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37B7A" w14:textId="051C4211" w:rsidR="00DC04F0" w:rsidRDefault="004C56C2" w:rsidP="00F72274">
      <w:r>
        <w:rPr>
          <w:noProof/>
        </w:rPr>
        <w:drawing>
          <wp:anchor distT="0" distB="0" distL="114300" distR="114300" simplePos="0" relativeHeight="251658241" behindDoc="1" locked="0" layoutInCell="1" allowOverlap="1" wp14:anchorId="7C6FD45C" wp14:editId="15E6AD73">
            <wp:simplePos x="0" y="0"/>
            <wp:positionH relativeFrom="page">
              <wp:posOffset>-6350</wp:posOffset>
            </wp:positionH>
            <wp:positionV relativeFrom="paragraph">
              <wp:posOffset>-1190138</wp:posOffset>
            </wp:positionV>
            <wp:extent cx="7559040"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888345"/>
                    </a:xfrm>
                    <a:prstGeom prst="rect">
                      <a:avLst/>
                    </a:prstGeom>
                  </pic:spPr>
                </pic:pic>
              </a:graphicData>
            </a:graphic>
            <wp14:sizeRelH relativeFrom="page">
              <wp14:pctWidth>0</wp14:pctWidth>
            </wp14:sizeRelH>
            <wp14:sizeRelV relativeFrom="page">
              <wp14:pctHeight>0</wp14:pctHeight>
            </wp14:sizeRelV>
          </wp:anchor>
        </w:drawing>
      </w:r>
      <w:r w:rsidR="00AD70D3">
        <w:t xml:space="preserve"> </w:t>
      </w:r>
    </w:p>
    <w:sdt>
      <w:sdtPr>
        <w:id w:val="-191923907"/>
        <w:docPartObj>
          <w:docPartGallery w:val="Cover Pages"/>
          <w:docPartUnique/>
        </w:docPartObj>
      </w:sdtPr>
      <w:sdtEndPr/>
      <w:sdtContent>
        <w:p w14:paraId="1706734D" w14:textId="4B501B38" w:rsidR="004073BC" w:rsidRDefault="00CF7EFB" w:rsidP="00F72274">
          <w:r>
            <w:rPr>
              <w:noProof/>
            </w:rPr>
            <w:drawing>
              <wp:inline distT="0" distB="0" distL="0" distR="0" wp14:anchorId="5963EEC6" wp14:editId="69CBFAC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D82087E" w14:textId="77777777" w:rsidR="004073BC" w:rsidRDefault="004073BC" w:rsidP="008C1A73"/>
        <w:p w14:paraId="308CBA78" w14:textId="77777777" w:rsidR="004073BC" w:rsidRDefault="004073BC" w:rsidP="008C1A73"/>
        <w:p w14:paraId="20DEB629" w14:textId="77777777" w:rsidR="00AD27D4" w:rsidRDefault="00AD27D4" w:rsidP="008C1A73"/>
        <w:p w14:paraId="444F9EFB" w14:textId="77777777" w:rsidR="00D576B9" w:rsidRDefault="00D576B9" w:rsidP="00134642">
          <w:pPr>
            <w:spacing w:after="600" w:line="312" w:lineRule="auto"/>
            <w:rPr>
              <w:b/>
              <w:bCs/>
              <w:color w:val="FFFFFF" w:themeColor="background1"/>
              <w:sz w:val="60"/>
              <w:szCs w:val="60"/>
            </w:rPr>
          </w:pPr>
          <w:r w:rsidRPr="00B65649">
            <w:rPr>
              <w:noProof/>
              <w:sz w:val="60"/>
              <w:szCs w:val="60"/>
            </w:rPr>
            <mc:AlternateContent>
              <mc:Choice Requires="wps">
                <w:drawing>
                  <wp:anchor distT="0" distB="0" distL="114300" distR="114300" simplePos="0" relativeHeight="251658240" behindDoc="0" locked="1" layoutInCell="1" allowOverlap="1" wp14:anchorId="446455CD" wp14:editId="583C824C">
                    <wp:simplePos x="0" y="0"/>
                    <wp:positionH relativeFrom="margin">
                      <wp:align>left</wp:align>
                    </wp:positionH>
                    <wp:positionV relativeFrom="paragraph">
                      <wp:posOffset>7110095</wp:posOffset>
                    </wp:positionV>
                    <wp:extent cx="4308475" cy="178435"/>
                    <wp:effectExtent l="0" t="0" r="0" b="12065"/>
                    <wp:wrapNone/>
                    <wp:docPr id="100425378" name="Text Box 100425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A0BDDFA" w14:textId="478367CD" w:rsidR="00D576B9" w:rsidRPr="009A240D" w:rsidRDefault="00D576B9" w:rsidP="00D576B9">
                                <w:pPr>
                                  <w:pStyle w:val="BodyText1"/>
                                  <w:rPr>
                                    <w:color w:val="FFFFFF" w:themeColor="background1"/>
                                  </w:rPr>
                                </w:pPr>
                                <w:r w:rsidRPr="00054AA3">
                                  <w:rPr>
                                    <w:color w:val="FFFFFF" w:themeColor="background1"/>
                                  </w:rPr>
                                  <w:t xml:space="preserve">Published </w:t>
                                </w:r>
                                <w:r w:rsidR="00E8622D" w:rsidRPr="00054AA3">
                                  <w:rPr>
                                    <w:color w:val="FFFFFF" w:themeColor="background1"/>
                                  </w:rPr>
                                  <w:t>September</w:t>
                                </w:r>
                                <w:r w:rsidRPr="00054AA3">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455CD" id="_x0000_t202" coordsize="21600,21600" o:spt="202" path="m,l,21600r21600,l21600,xe">
                    <v:stroke joinstyle="miter"/>
                    <v:path gradientshapeok="t" o:connecttype="rect"/>
                  </v:shapetype>
                  <v:shape id="Text Box 100425378" o:spid="_x0000_s1026" type="#_x0000_t202" alt="&quot;&quot;" style="position:absolute;margin-left:0;margin-top:559.85pt;width:339.25pt;height:1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" filled="f" stroked="f" strokeweight=".5pt">
                    <v:textbox inset="0,0,0,0">
                      <w:txbxContent>
                        <w:p w14:paraId="4A0BDDFA" w14:textId="478367CD" w:rsidR="00D576B9" w:rsidRPr="009A240D" w:rsidRDefault="00D576B9" w:rsidP="00D576B9">
                          <w:pPr>
                            <w:pStyle w:val="BodyText1"/>
                            <w:rPr>
                              <w:color w:val="FFFFFF" w:themeColor="background1"/>
                            </w:rPr>
                          </w:pPr>
                          <w:r w:rsidRPr="00054AA3">
                            <w:rPr>
                              <w:color w:val="FFFFFF" w:themeColor="background1"/>
                            </w:rPr>
                            <w:t xml:space="preserve">Published </w:t>
                          </w:r>
                          <w:r w:rsidR="00E8622D" w:rsidRPr="00054AA3">
                            <w:rPr>
                              <w:color w:val="FFFFFF" w:themeColor="background1"/>
                            </w:rPr>
                            <w:t>September</w:t>
                          </w:r>
                          <w:r w:rsidRPr="00054AA3">
                            <w:rPr>
                              <w:color w:val="FFFFFF" w:themeColor="background1"/>
                            </w:rPr>
                            <w:t xml:space="preserve"> 2024</w:t>
                          </w:r>
                        </w:p>
                      </w:txbxContent>
                    </v:textbox>
                    <w10:wrap anchorx="margin"/>
                    <w10:anchorlock/>
                  </v:shape>
                </w:pict>
              </mc:Fallback>
            </mc:AlternateContent>
          </w:r>
          <w:r w:rsidRPr="00B65649">
            <w:rPr>
              <w:b/>
              <w:bCs/>
              <w:color w:val="FFFFFF" w:themeColor="background1"/>
              <w:sz w:val="60"/>
              <w:szCs w:val="60"/>
            </w:rPr>
            <w:t>Environmental Authorisations (Scotland) Regulations 2018</w:t>
          </w:r>
        </w:p>
        <w:p w14:paraId="10F4F295" w14:textId="25C55D25" w:rsidR="00A95E4A" w:rsidRDefault="00D576B9" w:rsidP="00134642">
          <w:pPr>
            <w:spacing w:line="312" w:lineRule="auto"/>
            <w:rPr>
              <w:b/>
              <w:bCs/>
              <w:color w:val="FFFFFF" w:themeColor="background1"/>
              <w:sz w:val="52"/>
              <w:szCs w:val="52"/>
            </w:rPr>
          </w:pPr>
          <w:r w:rsidRPr="00C0095C">
            <w:rPr>
              <w:b/>
              <w:bCs/>
              <w:color w:val="FFFFFF" w:themeColor="background1"/>
              <w:sz w:val="52"/>
              <w:szCs w:val="52"/>
            </w:rPr>
            <w:t xml:space="preserve">Proposed </w:t>
          </w:r>
          <w:r w:rsidR="00134642">
            <w:rPr>
              <w:b/>
              <w:bCs/>
              <w:color w:val="FFFFFF" w:themeColor="background1"/>
              <w:sz w:val="52"/>
              <w:szCs w:val="52"/>
            </w:rPr>
            <w:t>S</w:t>
          </w:r>
          <w:r w:rsidR="00A95E4A" w:rsidRPr="00C0095C">
            <w:rPr>
              <w:b/>
              <w:bCs/>
              <w:color w:val="FFFFFF" w:themeColor="background1"/>
              <w:sz w:val="52"/>
              <w:szCs w:val="52"/>
            </w:rPr>
            <w:t xml:space="preserve">tandard </w:t>
          </w:r>
          <w:r w:rsidR="00134642">
            <w:rPr>
              <w:b/>
              <w:bCs/>
              <w:color w:val="FFFFFF" w:themeColor="background1"/>
              <w:sz w:val="52"/>
              <w:szCs w:val="52"/>
            </w:rPr>
            <w:t>C</w:t>
          </w:r>
          <w:r w:rsidR="00A95E4A" w:rsidRPr="00C0095C">
            <w:rPr>
              <w:b/>
              <w:bCs/>
              <w:color w:val="FFFFFF" w:themeColor="background1"/>
              <w:sz w:val="52"/>
              <w:szCs w:val="52"/>
            </w:rPr>
            <w:t>onditions</w:t>
          </w:r>
          <w:r w:rsidR="00CB1CBD" w:rsidRPr="00C0095C">
            <w:rPr>
              <w:b/>
              <w:bCs/>
              <w:color w:val="FFFFFF" w:themeColor="background1"/>
              <w:sz w:val="52"/>
              <w:szCs w:val="52"/>
            </w:rPr>
            <w:t xml:space="preserve"> </w:t>
          </w:r>
          <w:r w:rsidR="00010B22" w:rsidRPr="00C0095C">
            <w:rPr>
              <w:b/>
              <w:bCs/>
              <w:color w:val="FFFFFF" w:themeColor="background1"/>
              <w:sz w:val="52"/>
              <w:szCs w:val="52"/>
            </w:rPr>
            <w:t xml:space="preserve">for Registration </w:t>
          </w:r>
          <w:r w:rsidR="001C1953">
            <w:rPr>
              <w:b/>
              <w:bCs/>
              <w:color w:val="FFFFFF" w:themeColor="background1"/>
              <w:sz w:val="52"/>
              <w:szCs w:val="52"/>
            </w:rPr>
            <w:t>l</w:t>
          </w:r>
          <w:r w:rsidR="00010B22" w:rsidRPr="00C0095C">
            <w:rPr>
              <w:b/>
              <w:bCs/>
              <w:color w:val="FFFFFF" w:themeColor="background1"/>
              <w:sz w:val="52"/>
              <w:szCs w:val="52"/>
            </w:rPr>
            <w:t xml:space="preserve">evel </w:t>
          </w:r>
          <w:r w:rsidR="001C1953">
            <w:rPr>
              <w:b/>
              <w:bCs/>
              <w:color w:val="FFFFFF" w:themeColor="background1"/>
              <w:sz w:val="52"/>
              <w:szCs w:val="52"/>
            </w:rPr>
            <w:t>a</w:t>
          </w:r>
          <w:r w:rsidR="00010B22" w:rsidRPr="00C0095C">
            <w:rPr>
              <w:b/>
              <w:bCs/>
              <w:color w:val="FFFFFF" w:themeColor="background1"/>
              <w:sz w:val="52"/>
              <w:szCs w:val="52"/>
            </w:rPr>
            <w:t>ctivities</w:t>
          </w:r>
        </w:p>
        <w:p w14:paraId="388C5CA8" w14:textId="45EFAB4F" w:rsidR="00AD27D4" w:rsidRPr="00C0095C" w:rsidRDefault="002E0046" w:rsidP="00134642">
          <w:pPr>
            <w:spacing w:line="312" w:lineRule="auto"/>
            <w:rPr>
              <w:b/>
              <w:bCs/>
              <w:color w:val="FFFFFF" w:themeColor="background1"/>
              <w:sz w:val="52"/>
              <w:szCs w:val="52"/>
            </w:rPr>
          </w:pPr>
          <w:r>
            <w:rPr>
              <w:noProof/>
            </w:rPr>
            <mc:AlternateContent>
              <mc:Choice Requires="wps">
                <w:drawing>
                  <wp:anchor distT="0" distB="0" distL="114300" distR="114300" simplePos="0" relativeHeight="251660289" behindDoc="0" locked="1" layoutInCell="1" allowOverlap="1" wp14:anchorId="168BD9E2" wp14:editId="76B5F2B4">
                    <wp:simplePos x="0" y="0"/>
                    <wp:positionH relativeFrom="column">
                      <wp:posOffset>635</wp:posOffset>
                    </wp:positionH>
                    <wp:positionV relativeFrom="paragraph">
                      <wp:posOffset>3383915</wp:posOffset>
                    </wp:positionV>
                    <wp:extent cx="4308475" cy="254635"/>
                    <wp:effectExtent l="0" t="0" r="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54635"/>
                            </a:xfrm>
                            <a:prstGeom prst="rect">
                              <a:avLst/>
                            </a:prstGeom>
                            <a:noFill/>
                            <a:ln w="6350">
                              <a:noFill/>
                            </a:ln>
                          </wps:spPr>
                          <wps:txbx>
                            <w:txbxContent>
                              <w:p w14:paraId="47169ECA" w14:textId="54BC8419" w:rsidR="002E0046" w:rsidRPr="002E0046" w:rsidRDefault="002E0046" w:rsidP="002E0046">
                                <w:pPr>
                                  <w:pStyle w:val="BodyText1"/>
                                  <w:rPr>
                                    <w:b/>
                                    <w:bCs/>
                                    <w:color w:val="FFFFFF" w:themeColor="background1"/>
                                    <w:sz w:val="28"/>
                                    <w:szCs w:val="28"/>
                                  </w:rPr>
                                </w:pPr>
                                <w:r w:rsidRPr="002E0046">
                                  <w:rPr>
                                    <w:b/>
                                    <w:bCs/>
                                    <w:color w:val="FFFFFF" w:themeColor="background1"/>
                                    <w:sz w:val="28"/>
                                    <w:szCs w:val="28"/>
                                  </w:rPr>
                                  <w:t>September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BD9E2" id="Text Box 3" o:spid="_x0000_s1027" type="#_x0000_t202" alt="&quot;&quot;" style="position:absolute;margin-left:.05pt;margin-top:266.45pt;width:339.25pt;height:20.0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" filled="f" stroked="f" strokeweight=".5pt">
                    <v:textbox inset="0,0,0,0">
                      <w:txbxContent>
                        <w:p w14:paraId="47169ECA" w14:textId="54BC8419" w:rsidR="002E0046" w:rsidRPr="002E0046" w:rsidRDefault="002E0046" w:rsidP="002E0046">
                          <w:pPr>
                            <w:pStyle w:val="BodyText1"/>
                            <w:rPr>
                              <w:b/>
                              <w:bCs/>
                              <w:color w:val="FFFFFF" w:themeColor="background1"/>
                              <w:sz w:val="28"/>
                              <w:szCs w:val="28"/>
                            </w:rPr>
                          </w:pPr>
                          <w:r w:rsidRPr="002E0046">
                            <w:rPr>
                              <w:b/>
                              <w:bCs/>
                              <w:color w:val="FFFFFF" w:themeColor="background1"/>
                              <w:sz w:val="28"/>
                              <w:szCs w:val="28"/>
                            </w:rPr>
                            <w:t>September 2024</w:t>
                          </w:r>
                        </w:p>
                      </w:txbxContent>
                    </v:textbox>
                    <w10:anchorlock/>
                  </v:shape>
                </w:pict>
              </mc:Fallback>
            </mc:AlternateContent>
          </w:r>
        </w:p>
        <w:p w14:paraId="3F117DF5" w14:textId="77777777" w:rsidR="00010B22" w:rsidRPr="00A95E4A" w:rsidRDefault="00010B22" w:rsidP="00801105">
          <w:pPr>
            <w:rPr>
              <w:b/>
              <w:bCs/>
              <w:color w:val="FFFFFF" w:themeColor="background1"/>
              <w:sz w:val="48"/>
              <w:szCs w:val="48"/>
            </w:rPr>
          </w:pPr>
        </w:p>
        <w:p w14:paraId="6EC881AF"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794712084"/>
        <w:docPartObj>
          <w:docPartGallery w:val="Table of Contents"/>
          <w:docPartUnique/>
        </w:docPartObj>
      </w:sdtPr>
      <w:sdtEndPr/>
      <w:sdtContent>
        <w:p w14:paraId="7870971A" w14:textId="675B529A" w:rsidR="00BA4C15" w:rsidRPr="00BE41AC" w:rsidRDefault="00BA4C15" w:rsidP="00955D98">
          <w:pPr>
            <w:pStyle w:val="TOCHeading"/>
            <w:spacing w:before="120" w:after="240"/>
            <w:rPr>
              <w:rStyle w:val="Heading1Char"/>
            </w:rPr>
          </w:pPr>
          <w:r w:rsidRPr="00BE41AC">
            <w:rPr>
              <w:rStyle w:val="Heading1Char"/>
            </w:rPr>
            <w:t>Contents</w:t>
          </w:r>
        </w:p>
        <w:p w14:paraId="75F9F2B3" w14:textId="7A819E00" w:rsidR="005809BB" w:rsidRDefault="00BA4C15">
          <w:pPr>
            <w:pStyle w:val="TOC1"/>
            <w:tabs>
              <w:tab w:val="right" w:leader="dot" w:pos="10208"/>
            </w:tabs>
            <w:rPr>
              <w:noProof/>
              <w:kern w:val="2"/>
              <w:lang w:eastAsia="en-GB"/>
              <w14:ligatures w14:val="standardContextual"/>
            </w:rPr>
          </w:pPr>
          <w:r w:rsidRPr="00CC278C">
            <w:fldChar w:fldCharType="begin"/>
          </w:r>
          <w:r w:rsidRPr="00CC278C">
            <w:instrText xml:space="preserve"> TOC \o "1-3" \h \z \u </w:instrText>
          </w:r>
          <w:r w:rsidRPr="00CC278C">
            <w:fldChar w:fldCharType="separate"/>
          </w:r>
          <w:hyperlink w:anchor="_Toc175941232" w:history="1">
            <w:r w:rsidR="005809BB" w:rsidRPr="00E53E72">
              <w:rPr>
                <w:rStyle w:val="Hyperlink"/>
                <w:noProof/>
              </w:rPr>
              <w:t>How to respond</w:t>
            </w:r>
            <w:r w:rsidR="005809BB">
              <w:rPr>
                <w:noProof/>
                <w:webHidden/>
              </w:rPr>
              <w:tab/>
            </w:r>
            <w:r w:rsidR="005809BB">
              <w:rPr>
                <w:noProof/>
                <w:webHidden/>
              </w:rPr>
              <w:fldChar w:fldCharType="begin"/>
            </w:r>
            <w:r w:rsidR="005809BB">
              <w:rPr>
                <w:noProof/>
                <w:webHidden/>
              </w:rPr>
              <w:instrText xml:space="preserve"> PAGEREF _Toc175941232 \h </w:instrText>
            </w:r>
            <w:r w:rsidR="005809BB">
              <w:rPr>
                <w:noProof/>
                <w:webHidden/>
              </w:rPr>
            </w:r>
            <w:r w:rsidR="005809BB">
              <w:rPr>
                <w:noProof/>
                <w:webHidden/>
              </w:rPr>
              <w:fldChar w:fldCharType="separate"/>
            </w:r>
            <w:r w:rsidR="001C3346">
              <w:rPr>
                <w:noProof/>
                <w:webHidden/>
              </w:rPr>
              <w:t>7</w:t>
            </w:r>
            <w:r w:rsidR="005809BB">
              <w:rPr>
                <w:noProof/>
                <w:webHidden/>
              </w:rPr>
              <w:fldChar w:fldCharType="end"/>
            </w:r>
          </w:hyperlink>
        </w:p>
        <w:p w14:paraId="10E0B584" w14:textId="1DF124D1" w:rsidR="005809BB" w:rsidRDefault="007525DD">
          <w:pPr>
            <w:pStyle w:val="TOC1"/>
            <w:tabs>
              <w:tab w:val="right" w:leader="dot" w:pos="10208"/>
            </w:tabs>
            <w:rPr>
              <w:noProof/>
              <w:kern w:val="2"/>
              <w:lang w:eastAsia="en-GB"/>
              <w14:ligatures w14:val="standardContextual"/>
            </w:rPr>
          </w:pPr>
          <w:hyperlink w:anchor="_Toc175941233" w:history="1">
            <w:r w:rsidR="005809BB" w:rsidRPr="00E53E72">
              <w:rPr>
                <w:rStyle w:val="Hyperlink"/>
                <w:noProof/>
              </w:rPr>
              <w:t>Handling your response</w:t>
            </w:r>
            <w:r w:rsidR="005809BB">
              <w:rPr>
                <w:noProof/>
                <w:webHidden/>
              </w:rPr>
              <w:tab/>
            </w:r>
            <w:r w:rsidR="005809BB">
              <w:rPr>
                <w:noProof/>
                <w:webHidden/>
              </w:rPr>
              <w:fldChar w:fldCharType="begin"/>
            </w:r>
            <w:r w:rsidR="005809BB">
              <w:rPr>
                <w:noProof/>
                <w:webHidden/>
              </w:rPr>
              <w:instrText xml:space="preserve"> PAGEREF _Toc175941233 \h </w:instrText>
            </w:r>
            <w:r w:rsidR="005809BB">
              <w:rPr>
                <w:noProof/>
                <w:webHidden/>
              </w:rPr>
            </w:r>
            <w:r w:rsidR="005809BB">
              <w:rPr>
                <w:noProof/>
                <w:webHidden/>
              </w:rPr>
              <w:fldChar w:fldCharType="separate"/>
            </w:r>
            <w:r w:rsidR="001C3346">
              <w:rPr>
                <w:noProof/>
                <w:webHidden/>
              </w:rPr>
              <w:t>7</w:t>
            </w:r>
            <w:r w:rsidR="005809BB">
              <w:rPr>
                <w:noProof/>
                <w:webHidden/>
              </w:rPr>
              <w:fldChar w:fldCharType="end"/>
            </w:r>
          </w:hyperlink>
        </w:p>
        <w:p w14:paraId="17A03F6E" w14:textId="6D534174" w:rsidR="005809BB" w:rsidRDefault="007525DD">
          <w:pPr>
            <w:pStyle w:val="TOC1"/>
            <w:tabs>
              <w:tab w:val="right" w:leader="dot" w:pos="10208"/>
            </w:tabs>
            <w:rPr>
              <w:noProof/>
              <w:kern w:val="2"/>
              <w:lang w:eastAsia="en-GB"/>
              <w14:ligatures w14:val="standardContextual"/>
            </w:rPr>
          </w:pPr>
          <w:hyperlink w:anchor="_Toc175941234" w:history="1">
            <w:r w:rsidR="005809BB" w:rsidRPr="00E53E72">
              <w:rPr>
                <w:rStyle w:val="Hyperlink"/>
                <w:rFonts w:eastAsia="Times New Roman"/>
                <w:noProof/>
              </w:rPr>
              <w:t>Introduction</w:t>
            </w:r>
            <w:r w:rsidR="005809BB">
              <w:rPr>
                <w:noProof/>
                <w:webHidden/>
              </w:rPr>
              <w:tab/>
            </w:r>
            <w:r w:rsidR="005809BB">
              <w:rPr>
                <w:noProof/>
                <w:webHidden/>
              </w:rPr>
              <w:fldChar w:fldCharType="begin"/>
            </w:r>
            <w:r w:rsidR="005809BB">
              <w:rPr>
                <w:noProof/>
                <w:webHidden/>
              </w:rPr>
              <w:instrText xml:space="preserve"> PAGEREF _Toc175941234 \h </w:instrText>
            </w:r>
            <w:r w:rsidR="005809BB">
              <w:rPr>
                <w:noProof/>
                <w:webHidden/>
              </w:rPr>
            </w:r>
            <w:r w:rsidR="005809BB">
              <w:rPr>
                <w:noProof/>
                <w:webHidden/>
              </w:rPr>
              <w:fldChar w:fldCharType="separate"/>
            </w:r>
            <w:r w:rsidR="001C3346">
              <w:rPr>
                <w:noProof/>
                <w:webHidden/>
              </w:rPr>
              <w:t>8</w:t>
            </w:r>
            <w:r w:rsidR="005809BB">
              <w:rPr>
                <w:noProof/>
                <w:webHidden/>
              </w:rPr>
              <w:fldChar w:fldCharType="end"/>
            </w:r>
          </w:hyperlink>
        </w:p>
        <w:p w14:paraId="79AE1475" w14:textId="3FD4B523" w:rsidR="005809BB" w:rsidRDefault="007525DD">
          <w:pPr>
            <w:pStyle w:val="TOC1"/>
            <w:tabs>
              <w:tab w:val="right" w:leader="dot" w:pos="10208"/>
            </w:tabs>
            <w:rPr>
              <w:noProof/>
              <w:kern w:val="2"/>
              <w:lang w:eastAsia="en-GB"/>
              <w14:ligatures w14:val="standardContextual"/>
            </w:rPr>
          </w:pPr>
          <w:hyperlink w:anchor="_Toc175941235" w:history="1">
            <w:r w:rsidR="005809BB" w:rsidRPr="00E53E72">
              <w:rPr>
                <w:rStyle w:val="Hyperlink"/>
                <w:noProof/>
              </w:rPr>
              <w:t>Registrations and standard conditions</w:t>
            </w:r>
            <w:r w:rsidR="005809BB">
              <w:rPr>
                <w:noProof/>
                <w:webHidden/>
              </w:rPr>
              <w:tab/>
            </w:r>
            <w:r w:rsidR="005809BB">
              <w:rPr>
                <w:noProof/>
                <w:webHidden/>
              </w:rPr>
              <w:fldChar w:fldCharType="begin"/>
            </w:r>
            <w:r w:rsidR="005809BB">
              <w:rPr>
                <w:noProof/>
                <w:webHidden/>
              </w:rPr>
              <w:instrText xml:space="preserve"> PAGEREF _Toc175941235 \h </w:instrText>
            </w:r>
            <w:r w:rsidR="005809BB">
              <w:rPr>
                <w:noProof/>
                <w:webHidden/>
              </w:rPr>
            </w:r>
            <w:r w:rsidR="005809BB">
              <w:rPr>
                <w:noProof/>
                <w:webHidden/>
              </w:rPr>
              <w:fldChar w:fldCharType="separate"/>
            </w:r>
            <w:r w:rsidR="001C3346">
              <w:rPr>
                <w:noProof/>
                <w:webHidden/>
              </w:rPr>
              <w:t>9</w:t>
            </w:r>
            <w:r w:rsidR="005809BB">
              <w:rPr>
                <w:noProof/>
                <w:webHidden/>
              </w:rPr>
              <w:fldChar w:fldCharType="end"/>
            </w:r>
          </w:hyperlink>
        </w:p>
        <w:p w14:paraId="2653C0DF" w14:textId="54777C48" w:rsidR="005809BB" w:rsidRDefault="007525DD">
          <w:pPr>
            <w:pStyle w:val="TOC1"/>
            <w:tabs>
              <w:tab w:val="left" w:pos="480"/>
              <w:tab w:val="right" w:leader="dot" w:pos="10208"/>
            </w:tabs>
            <w:rPr>
              <w:noProof/>
              <w:kern w:val="2"/>
              <w:lang w:eastAsia="en-GB"/>
              <w14:ligatures w14:val="standardContextual"/>
            </w:rPr>
          </w:pPr>
          <w:hyperlink w:anchor="_Toc175941236" w:history="1">
            <w:r w:rsidR="005809BB" w:rsidRPr="00E53E72">
              <w:rPr>
                <w:rStyle w:val="Hyperlink"/>
                <w:rFonts w:eastAsia="Times New Roman"/>
                <w:noProof/>
              </w:rPr>
              <w:t>1</w:t>
            </w:r>
            <w:r w:rsidR="005809BB">
              <w:rPr>
                <w:noProof/>
                <w:kern w:val="2"/>
                <w:lang w:eastAsia="en-GB"/>
                <w14:ligatures w14:val="standardContextual"/>
              </w:rPr>
              <w:tab/>
            </w:r>
            <w:r w:rsidR="005809BB" w:rsidRPr="00E53E72">
              <w:rPr>
                <w:rStyle w:val="Hyperlink"/>
                <w:rFonts w:eastAsia="Times New Roman"/>
                <w:noProof/>
              </w:rPr>
              <w:t>Standard conditions for waste management: registration level activities</w:t>
            </w:r>
            <w:r w:rsidR="005809BB">
              <w:rPr>
                <w:noProof/>
                <w:webHidden/>
              </w:rPr>
              <w:tab/>
            </w:r>
            <w:r w:rsidR="005809BB">
              <w:rPr>
                <w:noProof/>
                <w:webHidden/>
              </w:rPr>
              <w:fldChar w:fldCharType="begin"/>
            </w:r>
            <w:r w:rsidR="005809BB">
              <w:rPr>
                <w:noProof/>
                <w:webHidden/>
              </w:rPr>
              <w:instrText xml:space="preserve"> PAGEREF _Toc175941236 \h </w:instrText>
            </w:r>
            <w:r w:rsidR="005809BB">
              <w:rPr>
                <w:noProof/>
                <w:webHidden/>
              </w:rPr>
            </w:r>
            <w:r w:rsidR="005809BB">
              <w:rPr>
                <w:noProof/>
                <w:webHidden/>
              </w:rPr>
              <w:fldChar w:fldCharType="separate"/>
            </w:r>
            <w:r w:rsidR="001C3346">
              <w:rPr>
                <w:noProof/>
                <w:webHidden/>
              </w:rPr>
              <w:t>11</w:t>
            </w:r>
            <w:r w:rsidR="005809BB">
              <w:rPr>
                <w:noProof/>
                <w:webHidden/>
              </w:rPr>
              <w:fldChar w:fldCharType="end"/>
            </w:r>
          </w:hyperlink>
        </w:p>
        <w:p w14:paraId="761AE1EE" w14:textId="01AAF790" w:rsidR="005809BB" w:rsidRDefault="007525DD">
          <w:pPr>
            <w:pStyle w:val="TOC2"/>
            <w:tabs>
              <w:tab w:val="right" w:leader="dot" w:pos="10208"/>
            </w:tabs>
            <w:rPr>
              <w:noProof/>
              <w:kern w:val="2"/>
              <w:lang w:eastAsia="en-GB"/>
              <w14:ligatures w14:val="standardContextual"/>
            </w:rPr>
          </w:pPr>
          <w:hyperlink w:anchor="_Toc175941237" w:history="1">
            <w:r w:rsidR="005809BB" w:rsidRPr="00E53E72">
              <w:rPr>
                <w:rStyle w:val="Hyperlink"/>
                <w:noProof/>
              </w:rPr>
              <w:t>Standard conditions for waste registrations</w:t>
            </w:r>
            <w:r w:rsidR="005809BB">
              <w:rPr>
                <w:noProof/>
                <w:webHidden/>
              </w:rPr>
              <w:tab/>
            </w:r>
            <w:r w:rsidR="005809BB">
              <w:rPr>
                <w:noProof/>
                <w:webHidden/>
              </w:rPr>
              <w:fldChar w:fldCharType="begin"/>
            </w:r>
            <w:r w:rsidR="005809BB">
              <w:rPr>
                <w:noProof/>
                <w:webHidden/>
              </w:rPr>
              <w:instrText xml:space="preserve"> PAGEREF _Toc175941237 \h </w:instrText>
            </w:r>
            <w:r w:rsidR="005809BB">
              <w:rPr>
                <w:noProof/>
                <w:webHidden/>
              </w:rPr>
            </w:r>
            <w:r w:rsidR="005809BB">
              <w:rPr>
                <w:noProof/>
                <w:webHidden/>
              </w:rPr>
              <w:fldChar w:fldCharType="separate"/>
            </w:r>
            <w:r w:rsidR="001C3346">
              <w:rPr>
                <w:noProof/>
                <w:webHidden/>
              </w:rPr>
              <w:t>13</w:t>
            </w:r>
            <w:r w:rsidR="005809BB">
              <w:rPr>
                <w:noProof/>
                <w:webHidden/>
              </w:rPr>
              <w:fldChar w:fldCharType="end"/>
            </w:r>
          </w:hyperlink>
        </w:p>
        <w:p w14:paraId="005A6D23" w14:textId="5D04F976" w:rsidR="005809BB" w:rsidRDefault="007525DD">
          <w:pPr>
            <w:pStyle w:val="TOC2"/>
            <w:tabs>
              <w:tab w:val="left" w:pos="880"/>
              <w:tab w:val="right" w:leader="dot" w:pos="10208"/>
            </w:tabs>
            <w:rPr>
              <w:noProof/>
              <w:kern w:val="2"/>
              <w:lang w:eastAsia="en-GB"/>
              <w14:ligatures w14:val="standardContextual"/>
            </w:rPr>
          </w:pPr>
          <w:hyperlink w:anchor="_Toc175941238" w:history="1">
            <w:r w:rsidR="005809BB" w:rsidRPr="00E53E72">
              <w:rPr>
                <w:rStyle w:val="Hyperlink"/>
                <w:noProof/>
              </w:rPr>
              <w:t>1.1</w:t>
            </w:r>
            <w:r w:rsidR="005809BB">
              <w:rPr>
                <w:noProof/>
                <w:kern w:val="2"/>
                <w:lang w:eastAsia="en-GB"/>
                <w14:ligatures w14:val="standardContextual"/>
              </w:rPr>
              <w:tab/>
            </w:r>
            <w:r w:rsidR="005809BB" w:rsidRPr="00E53E72">
              <w:rPr>
                <w:rStyle w:val="Hyperlink"/>
                <w:noProof/>
              </w:rPr>
              <w:t>Core standard conditions for registration level waste management activities</w:t>
            </w:r>
            <w:r w:rsidR="005809BB">
              <w:rPr>
                <w:noProof/>
                <w:webHidden/>
              </w:rPr>
              <w:tab/>
            </w:r>
            <w:r w:rsidR="005809BB">
              <w:rPr>
                <w:noProof/>
                <w:webHidden/>
              </w:rPr>
              <w:fldChar w:fldCharType="begin"/>
            </w:r>
            <w:r w:rsidR="005809BB">
              <w:rPr>
                <w:noProof/>
                <w:webHidden/>
              </w:rPr>
              <w:instrText xml:space="preserve"> PAGEREF _Toc175941238 \h </w:instrText>
            </w:r>
            <w:r w:rsidR="005809BB">
              <w:rPr>
                <w:noProof/>
                <w:webHidden/>
              </w:rPr>
            </w:r>
            <w:r w:rsidR="005809BB">
              <w:rPr>
                <w:noProof/>
                <w:webHidden/>
              </w:rPr>
              <w:fldChar w:fldCharType="separate"/>
            </w:r>
            <w:r w:rsidR="001C3346">
              <w:rPr>
                <w:noProof/>
                <w:webHidden/>
              </w:rPr>
              <w:t>14</w:t>
            </w:r>
            <w:r w:rsidR="005809BB">
              <w:rPr>
                <w:noProof/>
                <w:webHidden/>
              </w:rPr>
              <w:fldChar w:fldCharType="end"/>
            </w:r>
          </w:hyperlink>
        </w:p>
        <w:p w14:paraId="28198CFE" w14:textId="7C7334A9" w:rsidR="005809BB" w:rsidRDefault="007525DD">
          <w:pPr>
            <w:pStyle w:val="TOC3"/>
            <w:rPr>
              <w:noProof/>
              <w:kern w:val="2"/>
              <w:lang w:eastAsia="en-GB"/>
              <w14:ligatures w14:val="standardContextual"/>
            </w:rPr>
          </w:pPr>
          <w:hyperlink w:anchor="_Toc175941239" w:history="1">
            <w:r w:rsidR="005809BB" w:rsidRPr="00E53E72">
              <w:rPr>
                <w:rStyle w:val="Hyperlink"/>
                <w:noProof/>
              </w:rPr>
              <w:t>Core standard conditions for management systems</w:t>
            </w:r>
            <w:r w:rsidR="005809BB">
              <w:rPr>
                <w:noProof/>
                <w:webHidden/>
              </w:rPr>
              <w:tab/>
            </w:r>
            <w:r w:rsidR="005809BB">
              <w:rPr>
                <w:noProof/>
                <w:webHidden/>
              </w:rPr>
              <w:fldChar w:fldCharType="begin"/>
            </w:r>
            <w:r w:rsidR="005809BB">
              <w:rPr>
                <w:noProof/>
                <w:webHidden/>
              </w:rPr>
              <w:instrText xml:space="preserve"> PAGEREF _Toc175941239 \h </w:instrText>
            </w:r>
            <w:r w:rsidR="005809BB">
              <w:rPr>
                <w:noProof/>
                <w:webHidden/>
              </w:rPr>
            </w:r>
            <w:r w:rsidR="005809BB">
              <w:rPr>
                <w:noProof/>
                <w:webHidden/>
              </w:rPr>
              <w:fldChar w:fldCharType="separate"/>
            </w:r>
            <w:r w:rsidR="001C3346">
              <w:rPr>
                <w:noProof/>
                <w:webHidden/>
              </w:rPr>
              <w:t>14</w:t>
            </w:r>
            <w:r w:rsidR="005809BB">
              <w:rPr>
                <w:noProof/>
                <w:webHidden/>
              </w:rPr>
              <w:fldChar w:fldCharType="end"/>
            </w:r>
          </w:hyperlink>
        </w:p>
        <w:p w14:paraId="7742A55E" w14:textId="360C136B" w:rsidR="005809BB" w:rsidRDefault="007525DD">
          <w:pPr>
            <w:pStyle w:val="TOC3"/>
            <w:rPr>
              <w:noProof/>
              <w:kern w:val="2"/>
              <w:lang w:eastAsia="en-GB"/>
              <w14:ligatures w14:val="standardContextual"/>
            </w:rPr>
          </w:pPr>
          <w:hyperlink w:anchor="_Toc175941240" w:history="1">
            <w:r w:rsidR="005809BB" w:rsidRPr="00E53E72">
              <w:rPr>
                <w:rStyle w:val="Hyperlink"/>
                <w:noProof/>
              </w:rPr>
              <w:t>Core standard conditions for waste acceptance</w:t>
            </w:r>
            <w:r w:rsidR="005809BB">
              <w:rPr>
                <w:noProof/>
                <w:webHidden/>
              </w:rPr>
              <w:tab/>
            </w:r>
            <w:r w:rsidR="005809BB">
              <w:rPr>
                <w:noProof/>
                <w:webHidden/>
              </w:rPr>
              <w:fldChar w:fldCharType="begin"/>
            </w:r>
            <w:r w:rsidR="005809BB">
              <w:rPr>
                <w:noProof/>
                <w:webHidden/>
              </w:rPr>
              <w:instrText xml:space="preserve"> PAGEREF _Toc175941240 \h </w:instrText>
            </w:r>
            <w:r w:rsidR="005809BB">
              <w:rPr>
                <w:noProof/>
                <w:webHidden/>
              </w:rPr>
            </w:r>
            <w:r w:rsidR="005809BB">
              <w:rPr>
                <w:noProof/>
                <w:webHidden/>
              </w:rPr>
              <w:fldChar w:fldCharType="separate"/>
            </w:r>
            <w:r w:rsidR="001C3346">
              <w:rPr>
                <w:noProof/>
                <w:webHidden/>
              </w:rPr>
              <w:t>15</w:t>
            </w:r>
            <w:r w:rsidR="005809BB">
              <w:rPr>
                <w:noProof/>
                <w:webHidden/>
              </w:rPr>
              <w:fldChar w:fldCharType="end"/>
            </w:r>
          </w:hyperlink>
        </w:p>
        <w:p w14:paraId="52CEFF1C" w14:textId="44C27C24" w:rsidR="005809BB" w:rsidRDefault="007525DD">
          <w:pPr>
            <w:pStyle w:val="TOC3"/>
            <w:rPr>
              <w:noProof/>
              <w:kern w:val="2"/>
              <w:lang w:eastAsia="en-GB"/>
              <w14:ligatures w14:val="standardContextual"/>
            </w:rPr>
          </w:pPr>
          <w:hyperlink w:anchor="_Toc175941241" w:history="1">
            <w:r w:rsidR="005809BB" w:rsidRPr="00E53E72">
              <w:rPr>
                <w:rStyle w:val="Hyperlink"/>
                <w:noProof/>
              </w:rPr>
              <w:t>Core standard conditions for site security</w:t>
            </w:r>
            <w:r w:rsidR="005809BB">
              <w:rPr>
                <w:noProof/>
                <w:webHidden/>
              </w:rPr>
              <w:tab/>
            </w:r>
            <w:r w:rsidR="005809BB">
              <w:rPr>
                <w:noProof/>
                <w:webHidden/>
              </w:rPr>
              <w:fldChar w:fldCharType="begin"/>
            </w:r>
            <w:r w:rsidR="005809BB">
              <w:rPr>
                <w:noProof/>
                <w:webHidden/>
              </w:rPr>
              <w:instrText xml:space="preserve"> PAGEREF _Toc175941241 \h </w:instrText>
            </w:r>
            <w:r w:rsidR="005809BB">
              <w:rPr>
                <w:noProof/>
                <w:webHidden/>
              </w:rPr>
            </w:r>
            <w:r w:rsidR="005809BB">
              <w:rPr>
                <w:noProof/>
                <w:webHidden/>
              </w:rPr>
              <w:fldChar w:fldCharType="separate"/>
            </w:r>
            <w:r w:rsidR="001C3346">
              <w:rPr>
                <w:noProof/>
                <w:webHidden/>
              </w:rPr>
              <w:t>17</w:t>
            </w:r>
            <w:r w:rsidR="005809BB">
              <w:rPr>
                <w:noProof/>
                <w:webHidden/>
              </w:rPr>
              <w:fldChar w:fldCharType="end"/>
            </w:r>
          </w:hyperlink>
        </w:p>
        <w:p w14:paraId="6A1DA7AA" w14:textId="3EDBED2B" w:rsidR="005809BB" w:rsidRDefault="007525DD">
          <w:pPr>
            <w:pStyle w:val="TOC3"/>
            <w:rPr>
              <w:noProof/>
              <w:kern w:val="2"/>
              <w:lang w:eastAsia="en-GB"/>
              <w14:ligatures w14:val="standardContextual"/>
            </w:rPr>
          </w:pPr>
          <w:hyperlink w:anchor="_Toc175941242" w:history="1">
            <w:r w:rsidR="005809BB" w:rsidRPr="00E53E72">
              <w:rPr>
                <w:rStyle w:val="Hyperlink"/>
                <w:noProof/>
              </w:rPr>
              <w:t>Core standard conditions for waste storage</w:t>
            </w:r>
            <w:r w:rsidR="005809BB">
              <w:rPr>
                <w:noProof/>
                <w:webHidden/>
              </w:rPr>
              <w:tab/>
            </w:r>
            <w:r w:rsidR="005809BB">
              <w:rPr>
                <w:noProof/>
                <w:webHidden/>
              </w:rPr>
              <w:fldChar w:fldCharType="begin"/>
            </w:r>
            <w:r w:rsidR="005809BB">
              <w:rPr>
                <w:noProof/>
                <w:webHidden/>
              </w:rPr>
              <w:instrText xml:space="preserve"> PAGEREF _Toc175941242 \h </w:instrText>
            </w:r>
            <w:r w:rsidR="005809BB">
              <w:rPr>
                <w:noProof/>
                <w:webHidden/>
              </w:rPr>
            </w:r>
            <w:r w:rsidR="005809BB">
              <w:rPr>
                <w:noProof/>
                <w:webHidden/>
              </w:rPr>
              <w:fldChar w:fldCharType="separate"/>
            </w:r>
            <w:r w:rsidR="001C3346">
              <w:rPr>
                <w:noProof/>
                <w:webHidden/>
              </w:rPr>
              <w:t>17</w:t>
            </w:r>
            <w:r w:rsidR="005809BB">
              <w:rPr>
                <w:noProof/>
                <w:webHidden/>
              </w:rPr>
              <w:fldChar w:fldCharType="end"/>
            </w:r>
          </w:hyperlink>
        </w:p>
        <w:p w14:paraId="0EB62470" w14:textId="5AEB88E6" w:rsidR="005809BB" w:rsidRDefault="007525DD">
          <w:pPr>
            <w:pStyle w:val="TOC3"/>
            <w:rPr>
              <w:noProof/>
              <w:kern w:val="2"/>
              <w:lang w:eastAsia="en-GB"/>
              <w14:ligatures w14:val="standardContextual"/>
            </w:rPr>
          </w:pPr>
          <w:hyperlink w:anchor="_Toc175941243" w:history="1">
            <w:r w:rsidR="005809BB" w:rsidRPr="00E53E72">
              <w:rPr>
                <w:rStyle w:val="Hyperlink"/>
                <w:noProof/>
              </w:rPr>
              <w:t>Core standard conditions for pollution control</w:t>
            </w:r>
            <w:r w:rsidR="005809BB">
              <w:rPr>
                <w:noProof/>
                <w:webHidden/>
              </w:rPr>
              <w:tab/>
            </w:r>
            <w:r w:rsidR="005809BB">
              <w:rPr>
                <w:noProof/>
                <w:webHidden/>
              </w:rPr>
              <w:fldChar w:fldCharType="begin"/>
            </w:r>
            <w:r w:rsidR="005809BB">
              <w:rPr>
                <w:noProof/>
                <w:webHidden/>
              </w:rPr>
              <w:instrText xml:space="preserve"> PAGEREF _Toc175941243 \h </w:instrText>
            </w:r>
            <w:r w:rsidR="005809BB">
              <w:rPr>
                <w:noProof/>
                <w:webHidden/>
              </w:rPr>
            </w:r>
            <w:r w:rsidR="005809BB">
              <w:rPr>
                <w:noProof/>
                <w:webHidden/>
              </w:rPr>
              <w:fldChar w:fldCharType="separate"/>
            </w:r>
            <w:r w:rsidR="001C3346">
              <w:rPr>
                <w:noProof/>
                <w:webHidden/>
              </w:rPr>
              <w:t>18</w:t>
            </w:r>
            <w:r w:rsidR="005809BB">
              <w:rPr>
                <w:noProof/>
                <w:webHidden/>
              </w:rPr>
              <w:fldChar w:fldCharType="end"/>
            </w:r>
          </w:hyperlink>
        </w:p>
        <w:p w14:paraId="7CA0A3F1" w14:textId="417F9427" w:rsidR="005809BB" w:rsidRDefault="007525DD">
          <w:pPr>
            <w:pStyle w:val="TOC3"/>
            <w:rPr>
              <w:noProof/>
              <w:kern w:val="2"/>
              <w:lang w:eastAsia="en-GB"/>
              <w14:ligatures w14:val="standardContextual"/>
            </w:rPr>
          </w:pPr>
          <w:hyperlink w:anchor="_Toc175941244" w:history="1">
            <w:r w:rsidR="005809BB" w:rsidRPr="00E53E72">
              <w:rPr>
                <w:rStyle w:val="Hyperlink"/>
                <w:noProof/>
              </w:rPr>
              <w:t>Core standard conditions for environmental event reporting</w:t>
            </w:r>
            <w:r w:rsidR="005809BB">
              <w:rPr>
                <w:noProof/>
                <w:webHidden/>
              </w:rPr>
              <w:tab/>
            </w:r>
            <w:r w:rsidR="005809BB">
              <w:rPr>
                <w:noProof/>
                <w:webHidden/>
              </w:rPr>
              <w:fldChar w:fldCharType="begin"/>
            </w:r>
            <w:r w:rsidR="005809BB">
              <w:rPr>
                <w:noProof/>
                <w:webHidden/>
              </w:rPr>
              <w:instrText xml:space="preserve"> PAGEREF _Toc175941244 \h </w:instrText>
            </w:r>
            <w:r w:rsidR="005809BB">
              <w:rPr>
                <w:noProof/>
                <w:webHidden/>
              </w:rPr>
            </w:r>
            <w:r w:rsidR="005809BB">
              <w:rPr>
                <w:noProof/>
                <w:webHidden/>
              </w:rPr>
              <w:fldChar w:fldCharType="separate"/>
            </w:r>
            <w:r w:rsidR="001C3346">
              <w:rPr>
                <w:noProof/>
                <w:webHidden/>
              </w:rPr>
              <w:t>19</w:t>
            </w:r>
            <w:r w:rsidR="005809BB">
              <w:rPr>
                <w:noProof/>
                <w:webHidden/>
              </w:rPr>
              <w:fldChar w:fldCharType="end"/>
            </w:r>
          </w:hyperlink>
        </w:p>
        <w:p w14:paraId="39BE4ACA" w14:textId="42D523D4" w:rsidR="005809BB" w:rsidRDefault="007525DD">
          <w:pPr>
            <w:pStyle w:val="TOC3"/>
            <w:rPr>
              <w:noProof/>
              <w:kern w:val="2"/>
              <w:lang w:eastAsia="en-GB"/>
              <w14:ligatures w14:val="standardContextual"/>
            </w:rPr>
          </w:pPr>
          <w:hyperlink w:anchor="_Toc175941245" w:history="1">
            <w:r w:rsidR="005809BB" w:rsidRPr="00E53E72">
              <w:rPr>
                <w:rStyle w:val="Hyperlink"/>
                <w:noProof/>
              </w:rPr>
              <w:t>Core standard conditions for recording and reporting</w:t>
            </w:r>
            <w:r w:rsidR="005809BB">
              <w:rPr>
                <w:noProof/>
                <w:webHidden/>
              </w:rPr>
              <w:tab/>
            </w:r>
            <w:r w:rsidR="005809BB">
              <w:rPr>
                <w:noProof/>
                <w:webHidden/>
              </w:rPr>
              <w:fldChar w:fldCharType="begin"/>
            </w:r>
            <w:r w:rsidR="005809BB">
              <w:rPr>
                <w:noProof/>
                <w:webHidden/>
              </w:rPr>
              <w:instrText xml:space="preserve"> PAGEREF _Toc175941245 \h </w:instrText>
            </w:r>
            <w:r w:rsidR="005809BB">
              <w:rPr>
                <w:noProof/>
                <w:webHidden/>
              </w:rPr>
            </w:r>
            <w:r w:rsidR="005809BB">
              <w:rPr>
                <w:noProof/>
                <w:webHidden/>
              </w:rPr>
              <w:fldChar w:fldCharType="separate"/>
            </w:r>
            <w:r w:rsidR="001C3346">
              <w:rPr>
                <w:noProof/>
                <w:webHidden/>
              </w:rPr>
              <w:t>20</w:t>
            </w:r>
            <w:r w:rsidR="005809BB">
              <w:rPr>
                <w:noProof/>
                <w:webHidden/>
              </w:rPr>
              <w:fldChar w:fldCharType="end"/>
            </w:r>
          </w:hyperlink>
        </w:p>
        <w:p w14:paraId="5447F322" w14:textId="0899A02B" w:rsidR="005809BB" w:rsidRDefault="007525DD">
          <w:pPr>
            <w:pStyle w:val="TOC2"/>
            <w:tabs>
              <w:tab w:val="left" w:pos="880"/>
              <w:tab w:val="right" w:leader="dot" w:pos="10208"/>
            </w:tabs>
            <w:rPr>
              <w:noProof/>
              <w:kern w:val="2"/>
              <w:lang w:eastAsia="en-GB"/>
              <w14:ligatures w14:val="standardContextual"/>
            </w:rPr>
          </w:pPr>
          <w:hyperlink w:anchor="_Toc175941246" w:history="1">
            <w:r w:rsidR="005809BB" w:rsidRPr="00E53E72">
              <w:rPr>
                <w:rStyle w:val="Hyperlink"/>
                <w:noProof/>
              </w:rPr>
              <w:t>1.2</w:t>
            </w:r>
            <w:r w:rsidR="005809BB">
              <w:rPr>
                <w:noProof/>
                <w:kern w:val="2"/>
                <w:lang w:eastAsia="en-GB"/>
                <w14:ligatures w14:val="standardContextual"/>
              </w:rPr>
              <w:tab/>
            </w:r>
            <w:r w:rsidR="005809BB" w:rsidRPr="00E53E72">
              <w:rPr>
                <w:rStyle w:val="Hyperlink"/>
                <w:noProof/>
              </w:rPr>
              <w:t>Standard conditions for registration level waste management activities</w:t>
            </w:r>
            <w:r w:rsidR="005809BB">
              <w:rPr>
                <w:noProof/>
                <w:webHidden/>
              </w:rPr>
              <w:tab/>
            </w:r>
            <w:r w:rsidR="005809BB">
              <w:rPr>
                <w:noProof/>
                <w:webHidden/>
              </w:rPr>
              <w:fldChar w:fldCharType="begin"/>
            </w:r>
            <w:r w:rsidR="005809BB">
              <w:rPr>
                <w:noProof/>
                <w:webHidden/>
              </w:rPr>
              <w:instrText xml:space="preserve"> PAGEREF _Toc175941246 \h </w:instrText>
            </w:r>
            <w:r w:rsidR="005809BB">
              <w:rPr>
                <w:noProof/>
                <w:webHidden/>
              </w:rPr>
            </w:r>
            <w:r w:rsidR="005809BB">
              <w:rPr>
                <w:noProof/>
                <w:webHidden/>
              </w:rPr>
              <w:fldChar w:fldCharType="separate"/>
            </w:r>
            <w:r w:rsidR="001C3346">
              <w:rPr>
                <w:noProof/>
                <w:webHidden/>
              </w:rPr>
              <w:t>22</w:t>
            </w:r>
            <w:r w:rsidR="005809BB">
              <w:rPr>
                <w:noProof/>
                <w:webHidden/>
              </w:rPr>
              <w:fldChar w:fldCharType="end"/>
            </w:r>
          </w:hyperlink>
        </w:p>
        <w:p w14:paraId="674751B1" w14:textId="555B5514" w:rsidR="005809BB" w:rsidRDefault="007525DD">
          <w:pPr>
            <w:pStyle w:val="TOC3"/>
            <w:rPr>
              <w:noProof/>
              <w:kern w:val="2"/>
              <w:lang w:eastAsia="en-GB"/>
              <w14:ligatures w14:val="standardContextual"/>
            </w:rPr>
          </w:pPr>
          <w:hyperlink w:anchor="_Toc175941247" w:history="1">
            <w:r w:rsidR="005809BB" w:rsidRPr="00E53E72">
              <w:rPr>
                <w:rStyle w:val="Hyperlink"/>
                <w:noProof/>
              </w:rPr>
              <w:t>1.2.1</w:t>
            </w:r>
            <w:r w:rsidR="005809BB">
              <w:rPr>
                <w:noProof/>
                <w:kern w:val="2"/>
                <w:lang w:eastAsia="en-GB"/>
                <w14:ligatures w14:val="standardContextual"/>
              </w:rPr>
              <w:tab/>
            </w:r>
            <w:r w:rsidR="005809BB" w:rsidRPr="00E53E72">
              <w:rPr>
                <w:rStyle w:val="Hyperlink"/>
                <w:noProof/>
              </w:rPr>
              <w:t>Transporting only your own waste</w:t>
            </w:r>
            <w:r w:rsidR="005809BB">
              <w:rPr>
                <w:noProof/>
                <w:webHidden/>
              </w:rPr>
              <w:tab/>
            </w:r>
            <w:r w:rsidR="005809BB">
              <w:rPr>
                <w:noProof/>
                <w:webHidden/>
              </w:rPr>
              <w:fldChar w:fldCharType="begin"/>
            </w:r>
            <w:r w:rsidR="005809BB">
              <w:rPr>
                <w:noProof/>
                <w:webHidden/>
              </w:rPr>
              <w:instrText xml:space="preserve"> PAGEREF _Toc175941247 \h </w:instrText>
            </w:r>
            <w:r w:rsidR="005809BB">
              <w:rPr>
                <w:noProof/>
                <w:webHidden/>
              </w:rPr>
            </w:r>
            <w:r w:rsidR="005809BB">
              <w:rPr>
                <w:noProof/>
                <w:webHidden/>
              </w:rPr>
              <w:fldChar w:fldCharType="separate"/>
            </w:r>
            <w:r w:rsidR="001C3346">
              <w:rPr>
                <w:noProof/>
                <w:webHidden/>
              </w:rPr>
              <w:t>22</w:t>
            </w:r>
            <w:r w:rsidR="005809BB">
              <w:rPr>
                <w:noProof/>
                <w:webHidden/>
              </w:rPr>
              <w:fldChar w:fldCharType="end"/>
            </w:r>
          </w:hyperlink>
        </w:p>
        <w:p w14:paraId="3615D42F" w14:textId="2A25D0F6" w:rsidR="005809BB" w:rsidRDefault="007525DD">
          <w:pPr>
            <w:pStyle w:val="TOC3"/>
            <w:rPr>
              <w:noProof/>
              <w:kern w:val="2"/>
              <w:lang w:eastAsia="en-GB"/>
              <w14:ligatures w14:val="standardContextual"/>
            </w:rPr>
          </w:pPr>
          <w:hyperlink w:anchor="_Toc175941248" w:history="1">
            <w:r w:rsidR="005809BB" w:rsidRPr="00E53E72">
              <w:rPr>
                <w:rStyle w:val="Hyperlink"/>
                <w:noProof/>
              </w:rPr>
              <w:t>1.2.2</w:t>
            </w:r>
            <w:r w:rsidR="005809BB">
              <w:rPr>
                <w:noProof/>
                <w:kern w:val="2"/>
                <w:lang w:eastAsia="en-GB"/>
                <w14:ligatures w14:val="standardContextual"/>
              </w:rPr>
              <w:tab/>
            </w:r>
            <w:r w:rsidR="005809BB" w:rsidRPr="00E53E72">
              <w:rPr>
                <w:rStyle w:val="Hyperlink"/>
                <w:noProof/>
              </w:rPr>
              <w:t>Transporting waste</w:t>
            </w:r>
            <w:r w:rsidR="005809BB">
              <w:rPr>
                <w:noProof/>
                <w:webHidden/>
              </w:rPr>
              <w:tab/>
            </w:r>
            <w:r w:rsidR="005809BB">
              <w:rPr>
                <w:noProof/>
                <w:webHidden/>
              </w:rPr>
              <w:fldChar w:fldCharType="begin"/>
            </w:r>
            <w:r w:rsidR="005809BB">
              <w:rPr>
                <w:noProof/>
                <w:webHidden/>
              </w:rPr>
              <w:instrText xml:space="preserve"> PAGEREF _Toc175941248 \h </w:instrText>
            </w:r>
            <w:r w:rsidR="005809BB">
              <w:rPr>
                <w:noProof/>
                <w:webHidden/>
              </w:rPr>
            </w:r>
            <w:r w:rsidR="005809BB">
              <w:rPr>
                <w:noProof/>
                <w:webHidden/>
              </w:rPr>
              <w:fldChar w:fldCharType="separate"/>
            </w:r>
            <w:r w:rsidR="001C3346">
              <w:rPr>
                <w:noProof/>
                <w:webHidden/>
              </w:rPr>
              <w:t>23</w:t>
            </w:r>
            <w:r w:rsidR="005809BB">
              <w:rPr>
                <w:noProof/>
                <w:webHidden/>
              </w:rPr>
              <w:fldChar w:fldCharType="end"/>
            </w:r>
          </w:hyperlink>
        </w:p>
        <w:p w14:paraId="7E79E397" w14:textId="0D77E5FC" w:rsidR="005809BB" w:rsidRDefault="007525DD">
          <w:pPr>
            <w:pStyle w:val="TOC3"/>
            <w:rPr>
              <w:noProof/>
              <w:kern w:val="2"/>
              <w:lang w:eastAsia="en-GB"/>
              <w14:ligatures w14:val="standardContextual"/>
            </w:rPr>
          </w:pPr>
          <w:hyperlink w:anchor="_Toc175941249" w:history="1">
            <w:r w:rsidR="005809BB" w:rsidRPr="00E53E72">
              <w:rPr>
                <w:rStyle w:val="Hyperlink"/>
                <w:noProof/>
              </w:rPr>
              <w:t>1.2.3</w:t>
            </w:r>
            <w:r w:rsidR="005809BB">
              <w:rPr>
                <w:noProof/>
                <w:kern w:val="2"/>
                <w:lang w:eastAsia="en-GB"/>
                <w14:ligatures w14:val="standardContextual"/>
              </w:rPr>
              <w:tab/>
            </w:r>
            <w:r w:rsidR="005809BB" w:rsidRPr="00E53E72">
              <w:rPr>
                <w:rStyle w:val="Hyperlink"/>
                <w:noProof/>
              </w:rPr>
              <w:t>Acting as a broker or dealer of waste</w:t>
            </w:r>
            <w:r w:rsidR="005809BB">
              <w:rPr>
                <w:noProof/>
                <w:webHidden/>
              </w:rPr>
              <w:tab/>
            </w:r>
            <w:r w:rsidR="005809BB">
              <w:rPr>
                <w:noProof/>
                <w:webHidden/>
              </w:rPr>
              <w:fldChar w:fldCharType="begin"/>
            </w:r>
            <w:r w:rsidR="005809BB">
              <w:rPr>
                <w:noProof/>
                <w:webHidden/>
              </w:rPr>
              <w:instrText xml:space="preserve"> PAGEREF _Toc175941249 \h </w:instrText>
            </w:r>
            <w:r w:rsidR="005809BB">
              <w:rPr>
                <w:noProof/>
                <w:webHidden/>
              </w:rPr>
            </w:r>
            <w:r w:rsidR="005809BB">
              <w:rPr>
                <w:noProof/>
                <w:webHidden/>
              </w:rPr>
              <w:fldChar w:fldCharType="separate"/>
            </w:r>
            <w:r w:rsidR="001C3346">
              <w:rPr>
                <w:noProof/>
                <w:webHidden/>
              </w:rPr>
              <w:t>24</w:t>
            </w:r>
            <w:r w:rsidR="005809BB">
              <w:rPr>
                <w:noProof/>
                <w:webHidden/>
              </w:rPr>
              <w:fldChar w:fldCharType="end"/>
            </w:r>
          </w:hyperlink>
        </w:p>
        <w:p w14:paraId="251D13DD" w14:textId="6C12C1EB" w:rsidR="005809BB" w:rsidRDefault="007525DD">
          <w:pPr>
            <w:pStyle w:val="TOC3"/>
            <w:rPr>
              <w:noProof/>
              <w:kern w:val="2"/>
              <w:lang w:eastAsia="en-GB"/>
              <w14:ligatures w14:val="standardContextual"/>
            </w:rPr>
          </w:pPr>
          <w:hyperlink w:anchor="_Toc175941250" w:history="1">
            <w:r w:rsidR="005809BB" w:rsidRPr="00E53E72">
              <w:rPr>
                <w:rStyle w:val="Hyperlink"/>
                <w:noProof/>
              </w:rPr>
              <w:t>1.2.4</w:t>
            </w:r>
            <w:r w:rsidR="005809BB">
              <w:rPr>
                <w:noProof/>
                <w:kern w:val="2"/>
                <w:lang w:eastAsia="en-GB"/>
                <w14:ligatures w14:val="standardContextual"/>
              </w:rPr>
              <w:tab/>
            </w:r>
            <w:r w:rsidR="005809BB" w:rsidRPr="00E53E72">
              <w:rPr>
                <w:rStyle w:val="Hyperlink"/>
                <w:noProof/>
              </w:rPr>
              <w:t>Storage of asbestos waste in a single sealed container not greater than 40 cubic metres (m</w:t>
            </w:r>
            <w:r w:rsidR="005809BB" w:rsidRPr="00E53E72">
              <w:rPr>
                <w:rStyle w:val="Hyperlink"/>
                <w:noProof/>
                <w:vertAlign w:val="superscript"/>
              </w:rPr>
              <w:t>3</w:t>
            </w:r>
            <w:r w:rsidR="005809BB" w:rsidRPr="00E53E72">
              <w:rPr>
                <w:rStyle w:val="Hyperlink"/>
                <w:noProof/>
              </w:rPr>
              <w:t>)</w:t>
            </w:r>
            <w:r w:rsidR="005809BB">
              <w:rPr>
                <w:noProof/>
                <w:webHidden/>
              </w:rPr>
              <w:tab/>
            </w:r>
            <w:r w:rsidR="005809BB">
              <w:rPr>
                <w:noProof/>
                <w:webHidden/>
              </w:rPr>
              <w:fldChar w:fldCharType="begin"/>
            </w:r>
            <w:r w:rsidR="005809BB">
              <w:rPr>
                <w:noProof/>
                <w:webHidden/>
              </w:rPr>
              <w:instrText xml:space="preserve"> PAGEREF _Toc175941250 \h </w:instrText>
            </w:r>
            <w:r w:rsidR="005809BB">
              <w:rPr>
                <w:noProof/>
                <w:webHidden/>
              </w:rPr>
            </w:r>
            <w:r w:rsidR="005809BB">
              <w:rPr>
                <w:noProof/>
                <w:webHidden/>
              </w:rPr>
              <w:fldChar w:fldCharType="separate"/>
            </w:r>
            <w:r w:rsidR="001C3346">
              <w:rPr>
                <w:noProof/>
                <w:webHidden/>
              </w:rPr>
              <w:t>26</w:t>
            </w:r>
            <w:r w:rsidR="005809BB">
              <w:rPr>
                <w:noProof/>
                <w:webHidden/>
              </w:rPr>
              <w:fldChar w:fldCharType="end"/>
            </w:r>
          </w:hyperlink>
        </w:p>
        <w:p w14:paraId="678FD070" w14:textId="5458308C" w:rsidR="005809BB" w:rsidRDefault="007525DD">
          <w:pPr>
            <w:pStyle w:val="TOC3"/>
            <w:rPr>
              <w:noProof/>
              <w:kern w:val="2"/>
              <w:lang w:eastAsia="en-GB"/>
              <w14:ligatures w14:val="standardContextual"/>
            </w:rPr>
          </w:pPr>
          <w:hyperlink w:anchor="_Toc175941251" w:history="1">
            <w:r w:rsidR="005809BB" w:rsidRPr="00E53E72">
              <w:rPr>
                <w:rStyle w:val="Hyperlink"/>
                <w:noProof/>
              </w:rPr>
              <w:t>1.2.5</w:t>
            </w:r>
            <w:r w:rsidR="005809BB">
              <w:rPr>
                <w:noProof/>
                <w:kern w:val="2"/>
                <w:lang w:eastAsia="en-GB"/>
                <w14:ligatures w14:val="standardContextual"/>
              </w:rPr>
              <w:tab/>
            </w:r>
            <w:r w:rsidR="005809BB" w:rsidRPr="00E53E72">
              <w:rPr>
                <w:rStyle w:val="Hyperlink"/>
                <w:noProof/>
              </w:rPr>
              <w:t>Storage of less than, or equal to, 2,500 tonnes of waste per year for recovery except for activities to which the Code of Practice on Sampling and Reporting at Materials Facilities applies.</w:t>
            </w:r>
            <w:r w:rsidR="005809BB">
              <w:rPr>
                <w:noProof/>
                <w:webHidden/>
              </w:rPr>
              <w:tab/>
            </w:r>
            <w:r w:rsidR="005809BB">
              <w:rPr>
                <w:noProof/>
                <w:webHidden/>
              </w:rPr>
              <w:fldChar w:fldCharType="begin"/>
            </w:r>
            <w:r w:rsidR="005809BB">
              <w:rPr>
                <w:noProof/>
                <w:webHidden/>
              </w:rPr>
              <w:instrText xml:space="preserve"> PAGEREF _Toc175941251 \h </w:instrText>
            </w:r>
            <w:r w:rsidR="005809BB">
              <w:rPr>
                <w:noProof/>
                <w:webHidden/>
              </w:rPr>
            </w:r>
            <w:r w:rsidR="005809BB">
              <w:rPr>
                <w:noProof/>
                <w:webHidden/>
              </w:rPr>
              <w:fldChar w:fldCharType="separate"/>
            </w:r>
            <w:r w:rsidR="001C3346">
              <w:rPr>
                <w:noProof/>
                <w:webHidden/>
              </w:rPr>
              <w:t>29</w:t>
            </w:r>
            <w:r w:rsidR="005809BB">
              <w:rPr>
                <w:noProof/>
                <w:webHidden/>
              </w:rPr>
              <w:fldChar w:fldCharType="end"/>
            </w:r>
          </w:hyperlink>
        </w:p>
        <w:p w14:paraId="133C39A6" w14:textId="223825F3" w:rsidR="005809BB" w:rsidRDefault="007525DD">
          <w:pPr>
            <w:pStyle w:val="TOC3"/>
            <w:rPr>
              <w:noProof/>
              <w:kern w:val="2"/>
              <w:lang w:eastAsia="en-GB"/>
              <w14:ligatures w14:val="standardContextual"/>
            </w:rPr>
          </w:pPr>
          <w:hyperlink w:anchor="_Toc175941252" w:history="1">
            <w:r w:rsidR="005809BB" w:rsidRPr="00E53E72">
              <w:rPr>
                <w:rStyle w:val="Hyperlink"/>
                <w:noProof/>
              </w:rPr>
              <w:t>1.2.6</w:t>
            </w:r>
            <w:r w:rsidR="005809BB">
              <w:rPr>
                <w:noProof/>
                <w:kern w:val="2"/>
                <w:lang w:eastAsia="en-GB"/>
                <w14:ligatures w14:val="standardContextual"/>
              </w:rPr>
              <w:tab/>
            </w:r>
            <w:r w:rsidR="005809BB" w:rsidRPr="00E53E72">
              <w:rPr>
                <w:rStyle w:val="Hyperlink"/>
                <w:noProof/>
              </w:rPr>
              <w:t>Storage of less than, or equal to, 10 waste motor vehicles at any one time.</w:t>
            </w:r>
            <w:r w:rsidR="005809BB">
              <w:rPr>
                <w:noProof/>
                <w:webHidden/>
              </w:rPr>
              <w:tab/>
            </w:r>
            <w:r w:rsidR="005809BB">
              <w:rPr>
                <w:noProof/>
                <w:webHidden/>
              </w:rPr>
              <w:fldChar w:fldCharType="begin"/>
            </w:r>
            <w:r w:rsidR="005809BB">
              <w:rPr>
                <w:noProof/>
                <w:webHidden/>
              </w:rPr>
              <w:instrText xml:space="preserve"> PAGEREF _Toc175941252 \h </w:instrText>
            </w:r>
            <w:r w:rsidR="005809BB">
              <w:rPr>
                <w:noProof/>
                <w:webHidden/>
              </w:rPr>
            </w:r>
            <w:r w:rsidR="005809BB">
              <w:rPr>
                <w:noProof/>
                <w:webHidden/>
              </w:rPr>
              <w:fldChar w:fldCharType="separate"/>
            </w:r>
            <w:r w:rsidR="001C3346">
              <w:rPr>
                <w:noProof/>
                <w:webHidden/>
              </w:rPr>
              <w:t>40</w:t>
            </w:r>
            <w:r w:rsidR="005809BB">
              <w:rPr>
                <w:noProof/>
                <w:webHidden/>
              </w:rPr>
              <w:fldChar w:fldCharType="end"/>
            </w:r>
          </w:hyperlink>
        </w:p>
        <w:p w14:paraId="087C4A6F" w14:textId="3513D880" w:rsidR="005809BB" w:rsidRDefault="007525DD">
          <w:pPr>
            <w:pStyle w:val="TOC3"/>
            <w:rPr>
              <w:noProof/>
              <w:kern w:val="2"/>
              <w:lang w:eastAsia="en-GB"/>
              <w14:ligatures w14:val="standardContextual"/>
            </w:rPr>
          </w:pPr>
          <w:hyperlink w:anchor="_Toc175941253" w:history="1">
            <w:r w:rsidR="005809BB" w:rsidRPr="00E53E72">
              <w:rPr>
                <w:rStyle w:val="Hyperlink"/>
                <w:noProof/>
              </w:rPr>
              <w:t>1.2.7</w:t>
            </w:r>
            <w:r w:rsidR="005809BB">
              <w:rPr>
                <w:noProof/>
                <w:kern w:val="2"/>
                <w:lang w:eastAsia="en-GB"/>
                <w14:ligatures w14:val="standardContextual"/>
              </w:rPr>
              <w:tab/>
            </w:r>
            <w:r w:rsidR="005809BB" w:rsidRPr="00E53E72">
              <w:rPr>
                <w:rStyle w:val="Hyperlink"/>
                <w:noProof/>
              </w:rPr>
              <w:t>Storage and treatment of less than, or equal to, 5 waste motor vehicles at any one time (not including waste electric and hybrid vehicles)</w:t>
            </w:r>
            <w:r w:rsidR="005809BB">
              <w:rPr>
                <w:noProof/>
                <w:webHidden/>
              </w:rPr>
              <w:tab/>
            </w:r>
            <w:r w:rsidR="005809BB">
              <w:rPr>
                <w:noProof/>
                <w:webHidden/>
              </w:rPr>
              <w:fldChar w:fldCharType="begin"/>
            </w:r>
            <w:r w:rsidR="005809BB">
              <w:rPr>
                <w:noProof/>
                <w:webHidden/>
              </w:rPr>
              <w:instrText xml:space="preserve"> PAGEREF _Toc175941253 \h </w:instrText>
            </w:r>
            <w:r w:rsidR="005809BB">
              <w:rPr>
                <w:noProof/>
                <w:webHidden/>
              </w:rPr>
            </w:r>
            <w:r w:rsidR="005809BB">
              <w:rPr>
                <w:noProof/>
                <w:webHidden/>
              </w:rPr>
              <w:fldChar w:fldCharType="separate"/>
            </w:r>
            <w:r w:rsidR="001C3346">
              <w:rPr>
                <w:noProof/>
                <w:webHidden/>
              </w:rPr>
              <w:t>44</w:t>
            </w:r>
            <w:r w:rsidR="005809BB">
              <w:rPr>
                <w:noProof/>
                <w:webHidden/>
              </w:rPr>
              <w:fldChar w:fldCharType="end"/>
            </w:r>
          </w:hyperlink>
        </w:p>
        <w:p w14:paraId="23402F7C" w14:textId="2E13E828" w:rsidR="005809BB" w:rsidRDefault="007525DD">
          <w:pPr>
            <w:pStyle w:val="TOC3"/>
            <w:rPr>
              <w:noProof/>
              <w:kern w:val="2"/>
              <w:lang w:eastAsia="en-GB"/>
              <w14:ligatures w14:val="standardContextual"/>
            </w:rPr>
          </w:pPr>
          <w:hyperlink w:anchor="_Toc175941254" w:history="1">
            <w:r w:rsidR="005809BB" w:rsidRPr="00E53E72">
              <w:rPr>
                <w:rStyle w:val="Hyperlink"/>
                <w:noProof/>
              </w:rPr>
              <w:t>1.2.8</w:t>
            </w:r>
            <w:r w:rsidR="005809BB">
              <w:rPr>
                <w:noProof/>
                <w:kern w:val="2"/>
                <w:lang w:eastAsia="en-GB"/>
                <w14:ligatures w14:val="standardContextual"/>
              </w:rPr>
              <w:tab/>
            </w:r>
            <w:r w:rsidR="005809BB" w:rsidRPr="00E53E72">
              <w:rPr>
                <w:rStyle w:val="Hyperlink"/>
                <w:noProof/>
              </w:rPr>
              <w:t>Storage and treatment of less than, or equal to, 25m</w:t>
            </w:r>
            <w:r w:rsidR="005809BB" w:rsidRPr="00E53E72">
              <w:rPr>
                <w:rStyle w:val="Hyperlink"/>
                <w:noProof/>
                <w:vertAlign w:val="superscript"/>
              </w:rPr>
              <w:t>3</w:t>
            </w:r>
            <w:r w:rsidR="005809BB" w:rsidRPr="00E53E72">
              <w:rPr>
                <w:rStyle w:val="Hyperlink"/>
                <w:noProof/>
              </w:rPr>
              <w:t xml:space="preserve"> of waste cooking oil at any one time to manufacture biodiesel</w:t>
            </w:r>
            <w:r w:rsidR="005809BB">
              <w:rPr>
                <w:noProof/>
                <w:webHidden/>
              </w:rPr>
              <w:tab/>
            </w:r>
            <w:r w:rsidR="005809BB">
              <w:rPr>
                <w:noProof/>
                <w:webHidden/>
              </w:rPr>
              <w:fldChar w:fldCharType="begin"/>
            </w:r>
            <w:r w:rsidR="005809BB">
              <w:rPr>
                <w:noProof/>
                <w:webHidden/>
              </w:rPr>
              <w:instrText xml:space="preserve"> PAGEREF _Toc175941254 \h </w:instrText>
            </w:r>
            <w:r w:rsidR="005809BB">
              <w:rPr>
                <w:noProof/>
                <w:webHidden/>
              </w:rPr>
            </w:r>
            <w:r w:rsidR="005809BB">
              <w:rPr>
                <w:noProof/>
                <w:webHidden/>
              </w:rPr>
              <w:fldChar w:fldCharType="separate"/>
            </w:r>
            <w:r w:rsidR="001C3346">
              <w:rPr>
                <w:noProof/>
                <w:webHidden/>
              </w:rPr>
              <w:t>50</w:t>
            </w:r>
            <w:r w:rsidR="005809BB">
              <w:rPr>
                <w:noProof/>
                <w:webHidden/>
              </w:rPr>
              <w:fldChar w:fldCharType="end"/>
            </w:r>
          </w:hyperlink>
        </w:p>
        <w:p w14:paraId="706A737F" w14:textId="30B0FEF1" w:rsidR="005809BB" w:rsidRDefault="007525DD">
          <w:pPr>
            <w:pStyle w:val="TOC3"/>
            <w:rPr>
              <w:noProof/>
              <w:kern w:val="2"/>
              <w:lang w:eastAsia="en-GB"/>
              <w14:ligatures w14:val="standardContextual"/>
            </w:rPr>
          </w:pPr>
          <w:hyperlink w:anchor="_Toc175941255" w:history="1">
            <w:r w:rsidR="005809BB" w:rsidRPr="00E53E72">
              <w:rPr>
                <w:rStyle w:val="Hyperlink"/>
                <w:noProof/>
              </w:rPr>
              <w:t>1.2.9</w:t>
            </w:r>
            <w:r w:rsidR="005809BB">
              <w:rPr>
                <w:noProof/>
                <w:kern w:val="2"/>
                <w:lang w:eastAsia="en-GB"/>
                <w14:ligatures w14:val="standardContextual"/>
              </w:rPr>
              <w:tab/>
            </w:r>
            <w:r w:rsidR="005809BB" w:rsidRPr="00E53E72">
              <w:rPr>
                <w:rStyle w:val="Hyperlink"/>
                <w:noProof/>
              </w:rPr>
              <w:t>Storage and treatment of less than, or equal to, 100,000m</w:t>
            </w:r>
            <w:r w:rsidR="005809BB" w:rsidRPr="00E53E72">
              <w:rPr>
                <w:rStyle w:val="Hyperlink"/>
                <w:noProof/>
                <w:vertAlign w:val="superscript"/>
              </w:rPr>
              <w:t>3</w:t>
            </w:r>
            <w:r w:rsidR="005809BB" w:rsidRPr="00E53E72">
              <w:rPr>
                <w:rStyle w:val="Hyperlink"/>
                <w:noProof/>
              </w:rPr>
              <w:t xml:space="preserve"> of waste in a 12-month period within the boundary of a water treatment works or a wastewater treatment works (including the sludge treatment facility)</w:t>
            </w:r>
            <w:r w:rsidR="005809BB">
              <w:rPr>
                <w:noProof/>
                <w:webHidden/>
              </w:rPr>
              <w:tab/>
            </w:r>
            <w:r w:rsidR="005809BB">
              <w:rPr>
                <w:noProof/>
                <w:webHidden/>
              </w:rPr>
              <w:fldChar w:fldCharType="begin"/>
            </w:r>
            <w:r w:rsidR="005809BB">
              <w:rPr>
                <w:noProof/>
                <w:webHidden/>
              </w:rPr>
              <w:instrText xml:space="preserve"> PAGEREF _Toc175941255 \h </w:instrText>
            </w:r>
            <w:r w:rsidR="005809BB">
              <w:rPr>
                <w:noProof/>
                <w:webHidden/>
              </w:rPr>
            </w:r>
            <w:r w:rsidR="005809BB">
              <w:rPr>
                <w:noProof/>
                <w:webHidden/>
              </w:rPr>
              <w:fldChar w:fldCharType="separate"/>
            </w:r>
            <w:r w:rsidR="001C3346">
              <w:rPr>
                <w:noProof/>
                <w:webHidden/>
              </w:rPr>
              <w:t>54</w:t>
            </w:r>
            <w:r w:rsidR="005809BB">
              <w:rPr>
                <w:noProof/>
                <w:webHidden/>
              </w:rPr>
              <w:fldChar w:fldCharType="end"/>
            </w:r>
          </w:hyperlink>
        </w:p>
        <w:p w14:paraId="3EDDCBF8" w14:textId="2618F904" w:rsidR="005809BB" w:rsidRDefault="007525DD">
          <w:pPr>
            <w:pStyle w:val="TOC3"/>
            <w:rPr>
              <w:noProof/>
              <w:kern w:val="2"/>
              <w:lang w:eastAsia="en-GB"/>
              <w14:ligatures w14:val="standardContextual"/>
            </w:rPr>
          </w:pPr>
          <w:hyperlink w:anchor="_Toc175941256" w:history="1">
            <w:r w:rsidR="005809BB" w:rsidRPr="00E53E72">
              <w:rPr>
                <w:rStyle w:val="Hyperlink"/>
                <w:noProof/>
              </w:rPr>
              <w:t>1.2.10</w:t>
            </w:r>
            <w:r w:rsidR="005809BB">
              <w:rPr>
                <w:noProof/>
                <w:kern w:val="2"/>
                <w:lang w:eastAsia="en-GB"/>
                <w14:ligatures w14:val="standardContextual"/>
              </w:rPr>
              <w:tab/>
            </w:r>
            <w:r w:rsidR="005809BB" w:rsidRPr="00E53E72">
              <w:rPr>
                <w:rStyle w:val="Hyperlink"/>
                <w:noProof/>
              </w:rPr>
              <w:t>Storage and treatment of less than, or equal to, 20,000 tonnes of inert and excavation waste at any one time for the manufacture of construction aggregates.</w:t>
            </w:r>
            <w:r w:rsidR="005809BB">
              <w:rPr>
                <w:noProof/>
                <w:webHidden/>
              </w:rPr>
              <w:tab/>
            </w:r>
            <w:r w:rsidR="005809BB">
              <w:rPr>
                <w:noProof/>
                <w:webHidden/>
              </w:rPr>
              <w:fldChar w:fldCharType="begin"/>
            </w:r>
            <w:r w:rsidR="005809BB">
              <w:rPr>
                <w:noProof/>
                <w:webHidden/>
              </w:rPr>
              <w:instrText xml:space="preserve"> PAGEREF _Toc175941256 \h </w:instrText>
            </w:r>
            <w:r w:rsidR="005809BB">
              <w:rPr>
                <w:noProof/>
                <w:webHidden/>
              </w:rPr>
            </w:r>
            <w:r w:rsidR="005809BB">
              <w:rPr>
                <w:noProof/>
                <w:webHidden/>
              </w:rPr>
              <w:fldChar w:fldCharType="separate"/>
            </w:r>
            <w:r w:rsidR="001C3346">
              <w:rPr>
                <w:noProof/>
                <w:webHidden/>
              </w:rPr>
              <w:t>58</w:t>
            </w:r>
            <w:r w:rsidR="005809BB">
              <w:rPr>
                <w:noProof/>
                <w:webHidden/>
              </w:rPr>
              <w:fldChar w:fldCharType="end"/>
            </w:r>
          </w:hyperlink>
        </w:p>
        <w:p w14:paraId="5DE6B43F" w14:textId="0A1F293B" w:rsidR="005809BB" w:rsidRDefault="007525DD">
          <w:pPr>
            <w:pStyle w:val="TOC3"/>
            <w:rPr>
              <w:noProof/>
              <w:kern w:val="2"/>
              <w:lang w:eastAsia="en-GB"/>
              <w14:ligatures w14:val="standardContextual"/>
            </w:rPr>
          </w:pPr>
          <w:hyperlink w:anchor="_Toc175941257" w:history="1">
            <w:r w:rsidR="005809BB" w:rsidRPr="00E53E72">
              <w:rPr>
                <w:rStyle w:val="Hyperlink"/>
                <w:noProof/>
              </w:rPr>
              <w:t>1.2.11</w:t>
            </w:r>
            <w:r w:rsidR="005809BB">
              <w:rPr>
                <w:noProof/>
                <w:kern w:val="2"/>
                <w:lang w:eastAsia="en-GB"/>
                <w14:ligatures w14:val="standardContextual"/>
              </w:rPr>
              <w:tab/>
            </w:r>
            <w:r w:rsidR="005809BB" w:rsidRPr="00E53E72">
              <w:rPr>
                <w:rStyle w:val="Hyperlink"/>
                <w:noProof/>
              </w:rPr>
              <w:t>Storage and treatment of less than, or equal to, 10,000 tonnes of metal waste for recovery at any one time</w:t>
            </w:r>
            <w:r w:rsidR="005809BB">
              <w:rPr>
                <w:noProof/>
                <w:webHidden/>
              </w:rPr>
              <w:tab/>
            </w:r>
            <w:r w:rsidR="005809BB">
              <w:rPr>
                <w:noProof/>
                <w:webHidden/>
              </w:rPr>
              <w:fldChar w:fldCharType="begin"/>
            </w:r>
            <w:r w:rsidR="005809BB">
              <w:rPr>
                <w:noProof/>
                <w:webHidden/>
              </w:rPr>
              <w:instrText xml:space="preserve"> PAGEREF _Toc175941257 \h </w:instrText>
            </w:r>
            <w:r w:rsidR="005809BB">
              <w:rPr>
                <w:noProof/>
                <w:webHidden/>
              </w:rPr>
            </w:r>
            <w:r w:rsidR="005809BB">
              <w:rPr>
                <w:noProof/>
                <w:webHidden/>
              </w:rPr>
              <w:fldChar w:fldCharType="separate"/>
            </w:r>
            <w:r w:rsidR="001C3346">
              <w:rPr>
                <w:noProof/>
                <w:webHidden/>
              </w:rPr>
              <w:t>63</w:t>
            </w:r>
            <w:r w:rsidR="005809BB">
              <w:rPr>
                <w:noProof/>
                <w:webHidden/>
              </w:rPr>
              <w:fldChar w:fldCharType="end"/>
            </w:r>
          </w:hyperlink>
        </w:p>
        <w:p w14:paraId="769DB5D7" w14:textId="2DF07E31" w:rsidR="005809BB" w:rsidRDefault="007525DD">
          <w:pPr>
            <w:pStyle w:val="TOC3"/>
            <w:rPr>
              <w:noProof/>
              <w:kern w:val="2"/>
              <w:lang w:eastAsia="en-GB"/>
              <w14:ligatures w14:val="standardContextual"/>
            </w:rPr>
          </w:pPr>
          <w:hyperlink w:anchor="_Toc175941258" w:history="1">
            <w:r w:rsidR="005809BB" w:rsidRPr="00E53E72">
              <w:rPr>
                <w:rStyle w:val="Hyperlink"/>
                <w:noProof/>
              </w:rPr>
              <w:t>1.2.12</w:t>
            </w:r>
            <w:r w:rsidR="005809BB">
              <w:rPr>
                <w:noProof/>
                <w:kern w:val="2"/>
                <w:lang w:eastAsia="en-GB"/>
                <w14:ligatures w14:val="standardContextual"/>
              </w:rPr>
              <w:tab/>
            </w:r>
            <w:r w:rsidR="005809BB" w:rsidRPr="00E53E72">
              <w:rPr>
                <w:rStyle w:val="Hyperlink"/>
                <w:noProof/>
              </w:rPr>
              <w:t>Storage and treatment of less than, or equal to 1,000 tonnes of segregated wood waste for recovery at any one time.</w:t>
            </w:r>
            <w:r w:rsidR="005809BB">
              <w:rPr>
                <w:noProof/>
                <w:webHidden/>
              </w:rPr>
              <w:tab/>
            </w:r>
            <w:r w:rsidR="005809BB">
              <w:rPr>
                <w:noProof/>
                <w:webHidden/>
              </w:rPr>
              <w:fldChar w:fldCharType="begin"/>
            </w:r>
            <w:r w:rsidR="005809BB">
              <w:rPr>
                <w:noProof/>
                <w:webHidden/>
              </w:rPr>
              <w:instrText xml:space="preserve"> PAGEREF _Toc175941258 \h </w:instrText>
            </w:r>
            <w:r w:rsidR="005809BB">
              <w:rPr>
                <w:noProof/>
                <w:webHidden/>
              </w:rPr>
            </w:r>
            <w:r w:rsidR="005809BB">
              <w:rPr>
                <w:noProof/>
                <w:webHidden/>
              </w:rPr>
              <w:fldChar w:fldCharType="separate"/>
            </w:r>
            <w:r w:rsidR="001C3346">
              <w:rPr>
                <w:noProof/>
                <w:webHidden/>
              </w:rPr>
              <w:t>69</w:t>
            </w:r>
            <w:r w:rsidR="005809BB">
              <w:rPr>
                <w:noProof/>
                <w:webHidden/>
              </w:rPr>
              <w:fldChar w:fldCharType="end"/>
            </w:r>
          </w:hyperlink>
        </w:p>
        <w:p w14:paraId="1B55FAF5" w14:textId="0DD16BD6" w:rsidR="005809BB" w:rsidRDefault="007525DD">
          <w:pPr>
            <w:pStyle w:val="TOC3"/>
            <w:rPr>
              <w:noProof/>
              <w:kern w:val="2"/>
              <w:lang w:eastAsia="en-GB"/>
              <w14:ligatures w14:val="standardContextual"/>
            </w:rPr>
          </w:pPr>
          <w:hyperlink w:anchor="_Toc175941259" w:history="1">
            <w:r w:rsidR="005809BB" w:rsidRPr="00E53E72">
              <w:rPr>
                <w:rStyle w:val="Hyperlink"/>
                <w:noProof/>
              </w:rPr>
              <w:t>1.2.13</w:t>
            </w:r>
            <w:r w:rsidR="005809BB">
              <w:rPr>
                <w:noProof/>
                <w:kern w:val="2"/>
                <w:lang w:eastAsia="en-GB"/>
                <w14:ligatures w14:val="standardContextual"/>
              </w:rPr>
              <w:tab/>
            </w:r>
            <w:r w:rsidR="005809BB" w:rsidRPr="00E53E72">
              <w:rPr>
                <w:rStyle w:val="Hyperlink"/>
                <w:noProof/>
              </w:rPr>
              <w:t>Storage and treatment of less than, or equal to, 500 tonnes of segregated non-hazardous waste for recycling at any one time, except for activities to which the Code of Practice on Sampling and Reporting at Materials Facilities applies.</w:t>
            </w:r>
            <w:r w:rsidR="005809BB">
              <w:rPr>
                <w:noProof/>
                <w:webHidden/>
              </w:rPr>
              <w:tab/>
            </w:r>
            <w:r w:rsidR="005809BB">
              <w:rPr>
                <w:noProof/>
                <w:webHidden/>
              </w:rPr>
              <w:fldChar w:fldCharType="begin"/>
            </w:r>
            <w:r w:rsidR="005809BB">
              <w:rPr>
                <w:noProof/>
                <w:webHidden/>
              </w:rPr>
              <w:instrText xml:space="preserve"> PAGEREF _Toc175941259 \h </w:instrText>
            </w:r>
            <w:r w:rsidR="005809BB">
              <w:rPr>
                <w:noProof/>
                <w:webHidden/>
              </w:rPr>
            </w:r>
            <w:r w:rsidR="005809BB">
              <w:rPr>
                <w:noProof/>
                <w:webHidden/>
              </w:rPr>
              <w:fldChar w:fldCharType="separate"/>
            </w:r>
            <w:r w:rsidR="001C3346">
              <w:rPr>
                <w:noProof/>
                <w:webHidden/>
              </w:rPr>
              <w:t>73</w:t>
            </w:r>
            <w:r w:rsidR="005809BB">
              <w:rPr>
                <w:noProof/>
                <w:webHidden/>
              </w:rPr>
              <w:fldChar w:fldCharType="end"/>
            </w:r>
          </w:hyperlink>
        </w:p>
        <w:p w14:paraId="4C895A9A" w14:textId="6B1C7D57" w:rsidR="005809BB" w:rsidRDefault="007525DD">
          <w:pPr>
            <w:pStyle w:val="TOC3"/>
            <w:rPr>
              <w:noProof/>
              <w:kern w:val="2"/>
              <w:lang w:eastAsia="en-GB"/>
              <w14:ligatures w14:val="standardContextual"/>
            </w:rPr>
          </w:pPr>
          <w:hyperlink w:anchor="_Toc175941260" w:history="1">
            <w:r w:rsidR="005809BB" w:rsidRPr="00E53E72">
              <w:rPr>
                <w:rStyle w:val="Hyperlink"/>
                <w:noProof/>
              </w:rPr>
              <w:t>1.2.14</w:t>
            </w:r>
            <w:r w:rsidR="005809BB">
              <w:rPr>
                <w:noProof/>
                <w:kern w:val="2"/>
                <w:lang w:eastAsia="en-GB"/>
                <w14:ligatures w14:val="standardContextual"/>
              </w:rPr>
              <w:tab/>
            </w:r>
            <w:r w:rsidR="005809BB" w:rsidRPr="00E53E72">
              <w:rPr>
                <w:rStyle w:val="Hyperlink"/>
                <w:noProof/>
              </w:rPr>
              <w:t>Storage and preparation for reuse of waste (not including WEEE)</w:t>
            </w:r>
            <w:r w:rsidR="005809BB">
              <w:rPr>
                <w:noProof/>
                <w:webHidden/>
              </w:rPr>
              <w:tab/>
            </w:r>
            <w:r w:rsidR="005809BB">
              <w:rPr>
                <w:noProof/>
                <w:webHidden/>
              </w:rPr>
              <w:fldChar w:fldCharType="begin"/>
            </w:r>
            <w:r w:rsidR="005809BB">
              <w:rPr>
                <w:noProof/>
                <w:webHidden/>
              </w:rPr>
              <w:instrText xml:space="preserve"> PAGEREF _Toc175941260 \h </w:instrText>
            </w:r>
            <w:r w:rsidR="005809BB">
              <w:rPr>
                <w:noProof/>
                <w:webHidden/>
              </w:rPr>
            </w:r>
            <w:r w:rsidR="005809BB">
              <w:rPr>
                <w:noProof/>
                <w:webHidden/>
              </w:rPr>
              <w:fldChar w:fldCharType="separate"/>
            </w:r>
            <w:r w:rsidR="001C3346">
              <w:rPr>
                <w:noProof/>
                <w:webHidden/>
              </w:rPr>
              <w:t>77</w:t>
            </w:r>
            <w:r w:rsidR="005809BB">
              <w:rPr>
                <w:noProof/>
                <w:webHidden/>
              </w:rPr>
              <w:fldChar w:fldCharType="end"/>
            </w:r>
          </w:hyperlink>
        </w:p>
        <w:p w14:paraId="4C65985E" w14:textId="3284E4A4" w:rsidR="005809BB" w:rsidRDefault="007525DD">
          <w:pPr>
            <w:pStyle w:val="TOC3"/>
            <w:rPr>
              <w:noProof/>
              <w:kern w:val="2"/>
              <w:lang w:eastAsia="en-GB"/>
              <w14:ligatures w14:val="standardContextual"/>
            </w:rPr>
          </w:pPr>
          <w:hyperlink w:anchor="_Toc175941261" w:history="1">
            <w:r w:rsidR="005809BB" w:rsidRPr="00E53E72">
              <w:rPr>
                <w:rStyle w:val="Hyperlink"/>
                <w:noProof/>
              </w:rPr>
              <w:t>1.2.15</w:t>
            </w:r>
            <w:r w:rsidR="005809BB">
              <w:rPr>
                <w:noProof/>
                <w:kern w:val="2"/>
                <w:lang w:eastAsia="en-GB"/>
                <w14:ligatures w14:val="standardContextual"/>
              </w:rPr>
              <w:tab/>
            </w:r>
            <w:r w:rsidR="005809BB" w:rsidRPr="00E53E72">
              <w:rPr>
                <w:rStyle w:val="Hyperlink"/>
                <w:noProof/>
              </w:rPr>
              <w:t>Storage and treatment of less than, or equal to, 35 tonnes of waste electronic and electrical equipment at any one time by repairing, refurbishing, or dismantling it for the purpose of:</w:t>
            </w:r>
            <w:r w:rsidR="005809BB">
              <w:rPr>
                <w:noProof/>
                <w:webHidden/>
              </w:rPr>
              <w:tab/>
            </w:r>
            <w:r w:rsidR="005809BB">
              <w:rPr>
                <w:noProof/>
                <w:webHidden/>
              </w:rPr>
              <w:fldChar w:fldCharType="begin"/>
            </w:r>
            <w:r w:rsidR="005809BB">
              <w:rPr>
                <w:noProof/>
                <w:webHidden/>
              </w:rPr>
              <w:instrText xml:space="preserve"> PAGEREF _Toc175941261 \h </w:instrText>
            </w:r>
            <w:r w:rsidR="005809BB">
              <w:rPr>
                <w:noProof/>
                <w:webHidden/>
              </w:rPr>
            </w:r>
            <w:r w:rsidR="005809BB">
              <w:rPr>
                <w:noProof/>
                <w:webHidden/>
              </w:rPr>
              <w:fldChar w:fldCharType="separate"/>
            </w:r>
            <w:r w:rsidR="001C3346">
              <w:rPr>
                <w:noProof/>
                <w:webHidden/>
              </w:rPr>
              <w:t>80</w:t>
            </w:r>
            <w:r w:rsidR="005809BB">
              <w:rPr>
                <w:noProof/>
                <w:webHidden/>
              </w:rPr>
              <w:fldChar w:fldCharType="end"/>
            </w:r>
          </w:hyperlink>
        </w:p>
        <w:p w14:paraId="7093207E" w14:textId="67832391" w:rsidR="005809BB" w:rsidRDefault="007525DD">
          <w:pPr>
            <w:pStyle w:val="TOC3"/>
            <w:rPr>
              <w:noProof/>
              <w:kern w:val="2"/>
              <w:lang w:eastAsia="en-GB"/>
              <w14:ligatures w14:val="standardContextual"/>
            </w:rPr>
          </w:pPr>
          <w:hyperlink w:anchor="_Toc175941262" w:history="1">
            <w:r w:rsidR="005809BB" w:rsidRPr="00E53E72">
              <w:rPr>
                <w:rStyle w:val="Hyperlink"/>
                <w:noProof/>
              </w:rPr>
              <w:t>1.2.16</w:t>
            </w:r>
            <w:r w:rsidR="005809BB">
              <w:rPr>
                <w:noProof/>
                <w:kern w:val="2"/>
                <w:lang w:eastAsia="en-GB"/>
                <w14:ligatures w14:val="standardContextual"/>
              </w:rPr>
              <w:tab/>
            </w:r>
            <w:r w:rsidR="005809BB" w:rsidRPr="00E53E72">
              <w:rPr>
                <w:rStyle w:val="Hyperlink"/>
                <w:noProof/>
              </w:rPr>
              <w:t>Storage and treatment of less than, or equal to, 500 tonnes of biowaste for composting in open systems at any one time, with a capacity of less than or equal to 75 tonnes a day.</w:t>
            </w:r>
            <w:r w:rsidR="005809BB">
              <w:rPr>
                <w:noProof/>
                <w:webHidden/>
              </w:rPr>
              <w:tab/>
            </w:r>
            <w:r w:rsidR="005809BB">
              <w:rPr>
                <w:noProof/>
                <w:webHidden/>
              </w:rPr>
              <w:fldChar w:fldCharType="begin"/>
            </w:r>
            <w:r w:rsidR="005809BB">
              <w:rPr>
                <w:noProof/>
                <w:webHidden/>
              </w:rPr>
              <w:instrText xml:space="preserve"> PAGEREF _Toc175941262 \h </w:instrText>
            </w:r>
            <w:r w:rsidR="005809BB">
              <w:rPr>
                <w:noProof/>
                <w:webHidden/>
              </w:rPr>
            </w:r>
            <w:r w:rsidR="005809BB">
              <w:rPr>
                <w:noProof/>
                <w:webHidden/>
              </w:rPr>
              <w:fldChar w:fldCharType="separate"/>
            </w:r>
            <w:r w:rsidR="001C3346">
              <w:rPr>
                <w:noProof/>
                <w:webHidden/>
              </w:rPr>
              <w:t>86</w:t>
            </w:r>
            <w:r w:rsidR="005809BB">
              <w:rPr>
                <w:noProof/>
                <w:webHidden/>
              </w:rPr>
              <w:fldChar w:fldCharType="end"/>
            </w:r>
          </w:hyperlink>
        </w:p>
        <w:p w14:paraId="57527383" w14:textId="5215F7D5" w:rsidR="005809BB" w:rsidRDefault="007525DD">
          <w:pPr>
            <w:pStyle w:val="TOC3"/>
            <w:rPr>
              <w:noProof/>
              <w:kern w:val="2"/>
              <w:lang w:eastAsia="en-GB"/>
              <w14:ligatures w14:val="standardContextual"/>
            </w:rPr>
          </w:pPr>
          <w:hyperlink w:anchor="_Toc175941263" w:history="1">
            <w:r w:rsidR="005809BB" w:rsidRPr="00E53E72">
              <w:rPr>
                <w:rStyle w:val="Hyperlink"/>
                <w:rFonts w:ascii="Arial" w:hAnsi="Arial" w:cs="Arial"/>
                <w:noProof/>
                <w:shd w:val="clear" w:color="auto" w:fill="FFFFFF"/>
              </w:rPr>
              <w:t>1.2.17 Storage and treatment of less than, or equal to, 500 tonnes of biowaste for composting in an enclosed system at any one time, with a capacity of less than or equal to 75 tonnes per day.</w:t>
            </w:r>
            <w:r w:rsidR="005809BB">
              <w:rPr>
                <w:noProof/>
                <w:webHidden/>
              </w:rPr>
              <w:tab/>
            </w:r>
            <w:r w:rsidR="005809BB">
              <w:rPr>
                <w:noProof/>
                <w:webHidden/>
              </w:rPr>
              <w:fldChar w:fldCharType="begin"/>
            </w:r>
            <w:r w:rsidR="005809BB">
              <w:rPr>
                <w:noProof/>
                <w:webHidden/>
              </w:rPr>
              <w:instrText xml:space="preserve"> PAGEREF _Toc175941263 \h </w:instrText>
            </w:r>
            <w:r w:rsidR="005809BB">
              <w:rPr>
                <w:noProof/>
                <w:webHidden/>
              </w:rPr>
            </w:r>
            <w:r w:rsidR="005809BB">
              <w:rPr>
                <w:noProof/>
                <w:webHidden/>
              </w:rPr>
              <w:fldChar w:fldCharType="separate"/>
            </w:r>
            <w:r w:rsidR="001C3346">
              <w:rPr>
                <w:noProof/>
                <w:webHidden/>
              </w:rPr>
              <w:t>92</w:t>
            </w:r>
            <w:r w:rsidR="005809BB">
              <w:rPr>
                <w:noProof/>
                <w:webHidden/>
              </w:rPr>
              <w:fldChar w:fldCharType="end"/>
            </w:r>
          </w:hyperlink>
        </w:p>
        <w:p w14:paraId="11265E9B" w14:textId="142ACAC4" w:rsidR="005809BB" w:rsidRDefault="007525DD">
          <w:pPr>
            <w:pStyle w:val="TOC3"/>
            <w:rPr>
              <w:noProof/>
              <w:kern w:val="2"/>
              <w:lang w:eastAsia="en-GB"/>
              <w14:ligatures w14:val="standardContextual"/>
            </w:rPr>
          </w:pPr>
          <w:hyperlink w:anchor="_Toc175941264" w:history="1">
            <w:r w:rsidR="005809BB" w:rsidRPr="00E53E72">
              <w:rPr>
                <w:rStyle w:val="Hyperlink"/>
                <w:noProof/>
              </w:rPr>
              <w:t>1.2.18</w:t>
            </w:r>
            <w:r w:rsidR="005809BB">
              <w:rPr>
                <w:noProof/>
                <w:kern w:val="2"/>
                <w:lang w:eastAsia="en-GB"/>
                <w14:ligatures w14:val="standardContextual"/>
              </w:rPr>
              <w:tab/>
            </w:r>
            <w:r w:rsidR="005809BB" w:rsidRPr="00E53E72">
              <w:rPr>
                <w:rStyle w:val="Hyperlink"/>
                <w:noProof/>
              </w:rPr>
              <w:t>Anaerobic digestion of less than, or equal to, 100 tonnes of biowaste per day</w:t>
            </w:r>
            <w:r w:rsidR="005809BB">
              <w:rPr>
                <w:noProof/>
                <w:webHidden/>
              </w:rPr>
              <w:tab/>
            </w:r>
            <w:r w:rsidR="005809BB">
              <w:rPr>
                <w:noProof/>
                <w:webHidden/>
              </w:rPr>
              <w:fldChar w:fldCharType="begin"/>
            </w:r>
            <w:r w:rsidR="005809BB">
              <w:rPr>
                <w:noProof/>
                <w:webHidden/>
              </w:rPr>
              <w:instrText xml:space="preserve"> PAGEREF _Toc175941264 \h </w:instrText>
            </w:r>
            <w:r w:rsidR="005809BB">
              <w:rPr>
                <w:noProof/>
                <w:webHidden/>
              </w:rPr>
            </w:r>
            <w:r w:rsidR="005809BB">
              <w:rPr>
                <w:noProof/>
                <w:webHidden/>
              </w:rPr>
              <w:fldChar w:fldCharType="separate"/>
            </w:r>
            <w:r w:rsidR="001C3346">
              <w:rPr>
                <w:noProof/>
                <w:webHidden/>
              </w:rPr>
              <w:t>98</w:t>
            </w:r>
            <w:r w:rsidR="005809BB">
              <w:rPr>
                <w:noProof/>
                <w:webHidden/>
              </w:rPr>
              <w:fldChar w:fldCharType="end"/>
            </w:r>
          </w:hyperlink>
        </w:p>
        <w:p w14:paraId="08081703" w14:textId="5E87BE55" w:rsidR="005809BB" w:rsidRDefault="007525DD">
          <w:pPr>
            <w:pStyle w:val="TOC3"/>
            <w:rPr>
              <w:noProof/>
              <w:kern w:val="2"/>
              <w:lang w:eastAsia="en-GB"/>
              <w14:ligatures w14:val="standardContextual"/>
            </w:rPr>
          </w:pPr>
          <w:hyperlink w:anchor="_Toc175941265" w:history="1">
            <w:r w:rsidR="005809BB" w:rsidRPr="00E53E72">
              <w:rPr>
                <w:rStyle w:val="Hyperlink"/>
                <w:noProof/>
              </w:rPr>
              <w:t>1.2.19</w:t>
            </w:r>
            <w:r w:rsidR="005809BB">
              <w:rPr>
                <w:noProof/>
                <w:kern w:val="2"/>
                <w:lang w:eastAsia="en-GB"/>
                <w14:ligatures w14:val="standardContextual"/>
              </w:rPr>
              <w:tab/>
            </w:r>
            <w:r w:rsidR="005809BB" w:rsidRPr="00E53E72">
              <w:rPr>
                <w:rStyle w:val="Hyperlink"/>
                <w:noProof/>
              </w:rPr>
              <w:t>Use of waste on land for the purpose of soil improvement (single farm/site).</w:t>
            </w:r>
            <w:r w:rsidR="005809BB">
              <w:rPr>
                <w:noProof/>
                <w:webHidden/>
              </w:rPr>
              <w:tab/>
            </w:r>
            <w:r w:rsidR="005809BB">
              <w:rPr>
                <w:noProof/>
                <w:webHidden/>
              </w:rPr>
              <w:fldChar w:fldCharType="begin"/>
            </w:r>
            <w:r w:rsidR="005809BB">
              <w:rPr>
                <w:noProof/>
                <w:webHidden/>
              </w:rPr>
              <w:instrText xml:space="preserve"> PAGEREF _Toc175941265 \h </w:instrText>
            </w:r>
            <w:r w:rsidR="005809BB">
              <w:rPr>
                <w:noProof/>
                <w:webHidden/>
              </w:rPr>
            </w:r>
            <w:r w:rsidR="005809BB">
              <w:rPr>
                <w:noProof/>
                <w:webHidden/>
              </w:rPr>
              <w:fldChar w:fldCharType="separate"/>
            </w:r>
            <w:r w:rsidR="001C3346">
              <w:rPr>
                <w:noProof/>
                <w:webHidden/>
              </w:rPr>
              <w:t>108</w:t>
            </w:r>
            <w:r w:rsidR="005809BB">
              <w:rPr>
                <w:noProof/>
                <w:webHidden/>
              </w:rPr>
              <w:fldChar w:fldCharType="end"/>
            </w:r>
          </w:hyperlink>
        </w:p>
        <w:p w14:paraId="39677222" w14:textId="754985B5" w:rsidR="005809BB" w:rsidRDefault="007525DD">
          <w:pPr>
            <w:pStyle w:val="TOC3"/>
            <w:rPr>
              <w:noProof/>
              <w:kern w:val="2"/>
              <w:lang w:eastAsia="en-GB"/>
              <w14:ligatures w14:val="standardContextual"/>
            </w:rPr>
          </w:pPr>
          <w:hyperlink w:anchor="_Toc175941266" w:history="1">
            <w:r w:rsidR="005809BB" w:rsidRPr="00E53E72">
              <w:rPr>
                <w:rStyle w:val="Hyperlink"/>
                <w:noProof/>
              </w:rPr>
              <w:t>1.2.20</w:t>
            </w:r>
            <w:r w:rsidR="005809BB">
              <w:rPr>
                <w:noProof/>
                <w:kern w:val="2"/>
                <w:lang w:eastAsia="en-GB"/>
                <w14:ligatures w14:val="standardContextual"/>
              </w:rPr>
              <w:tab/>
            </w:r>
            <w:r w:rsidR="005809BB" w:rsidRPr="00E53E72">
              <w:rPr>
                <w:rStyle w:val="Hyperlink"/>
                <w:noProof/>
              </w:rPr>
              <w:t>Use of less than, or equal to, 300 tonnes of waste per year in construction</w:t>
            </w:r>
            <w:r w:rsidR="005809BB">
              <w:rPr>
                <w:noProof/>
                <w:webHidden/>
              </w:rPr>
              <w:tab/>
            </w:r>
            <w:r w:rsidR="005809BB">
              <w:rPr>
                <w:noProof/>
                <w:webHidden/>
              </w:rPr>
              <w:fldChar w:fldCharType="begin"/>
            </w:r>
            <w:r w:rsidR="005809BB">
              <w:rPr>
                <w:noProof/>
                <w:webHidden/>
              </w:rPr>
              <w:instrText xml:space="preserve"> PAGEREF _Toc175941266 \h </w:instrText>
            </w:r>
            <w:r w:rsidR="005809BB">
              <w:rPr>
                <w:noProof/>
                <w:webHidden/>
              </w:rPr>
            </w:r>
            <w:r w:rsidR="005809BB">
              <w:rPr>
                <w:noProof/>
                <w:webHidden/>
              </w:rPr>
              <w:fldChar w:fldCharType="separate"/>
            </w:r>
            <w:r w:rsidR="001C3346">
              <w:rPr>
                <w:noProof/>
                <w:webHidden/>
              </w:rPr>
              <w:t>123</w:t>
            </w:r>
            <w:r w:rsidR="005809BB">
              <w:rPr>
                <w:noProof/>
                <w:webHidden/>
              </w:rPr>
              <w:fldChar w:fldCharType="end"/>
            </w:r>
          </w:hyperlink>
        </w:p>
        <w:p w14:paraId="509243FD" w14:textId="0304BE50" w:rsidR="005809BB" w:rsidRDefault="007525DD">
          <w:pPr>
            <w:pStyle w:val="TOC3"/>
            <w:rPr>
              <w:noProof/>
              <w:kern w:val="2"/>
              <w:lang w:eastAsia="en-GB"/>
              <w14:ligatures w14:val="standardContextual"/>
            </w:rPr>
          </w:pPr>
          <w:hyperlink w:anchor="_Toc175941267" w:history="1">
            <w:r w:rsidR="005809BB" w:rsidRPr="00E53E72">
              <w:rPr>
                <w:rStyle w:val="Hyperlink"/>
                <w:noProof/>
              </w:rPr>
              <w:t>1.2.21</w:t>
            </w:r>
            <w:r w:rsidR="005809BB">
              <w:rPr>
                <w:noProof/>
                <w:kern w:val="2"/>
                <w:lang w:eastAsia="en-GB"/>
                <w14:ligatures w14:val="standardContextual"/>
              </w:rPr>
              <w:tab/>
            </w:r>
            <w:r w:rsidR="005809BB" w:rsidRPr="00E53E72">
              <w:rPr>
                <w:rStyle w:val="Hyperlink"/>
                <w:noProof/>
              </w:rPr>
              <w:t>Use of waste for recovery in:</w:t>
            </w:r>
            <w:r w:rsidR="005809BB">
              <w:rPr>
                <w:noProof/>
                <w:webHidden/>
              </w:rPr>
              <w:tab/>
            </w:r>
            <w:r w:rsidR="005809BB">
              <w:rPr>
                <w:noProof/>
                <w:webHidden/>
              </w:rPr>
              <w:fldChar w:fldCharType="begin"/>
            </w:r>
            <w:r w:rsidR="005809BB">
              <w:rPr>
                <w:noProof/>
                <w:webHidden/>
              </w:rPr>
              <w:instrText xml:space="preserve"> PAGEREF _Toc175941267 \h </w:instrText>
            </w:r>
            <w:r w:rsidR="005809BB">
              <w:rPr>
                <w:noProof/>
                <w:webHidden/>
              </w:rPr>
            </w:r>
            <w:r w:rsidR="005809BB">
              <w:rPr>
                <w:noProof/>
                <w:webHidden/>
              </w:rPr>
              <w:fldChar w:fldCharType="separate"/>
            </w:r>
            <w:r w:rsidR="001C3346">
              <w:rPr>
                <w:noProof/>
                <w:webHidden/>
              </w:rPr>
              <w:t>127</w:t>
            </w:r>
            <w:r w:rsidR="005809BB">
              <w:rPr>
                <w:noProof/>
                <w:webHidden/>
              </w:rPr>
              <w:fldChar w:fldCharType="end"/>
            </w:r>
          </w:hyperlink>
        </w:p>
        <w:p w14:paraId="16471F3F" w14:textId="3FA5AD62" w:rsidR="005809BB" w:rsidRDefault="007525DD">
          <w:pPr>
            <w:pStyle w:val="TOC3"/>
            <w:rPr>
              <w:noProof/>
              <w:kern w:val="2"/>
              <w:lang w:eastAsia="en-GB"/>
              <w14:ligatures w14:val="standardContextual"/>
            </w:rPr>
          </w:pPr>
          <w:hyperlink w:anchor="_Toc175941268" w:history="1">
            <w:r w:rsidR="005809BB" w:rsidRPr="00E53E72">
              <w:rPr>
                <w:rStyle w:val="Hyperlink"/>
                <w:noProof/>
              </w:rPr>
              <w:t>(a) construction; or</w:t>
            </w:r>
            <w:r w:rsidR="005809BB">
              <w:rPr>
                <w:noProof/>
                <w:webHidden/>
              </w:rPr>
              <w:tab/>
            </w:r>
            <w:r w:rsidR="005809BB">
              <w:rPr>
                <w:noProof/>
                <w:webHidden/>
              </w:rPr>
              <w:fldChar w:fldCharType="begin"/>
            </w:r>
            <w:r w:rsidR="005809BB">
              <w:rPr>
                <w:noProof/>
                <w:webHidden/>
              </w:rPr>
              <w:instrText xml:space="preserve"> PAGEREF _Toc175941268 \h </w:instrText>
            </w:r>
            <w:r w:rsidR="005809BB">
              <w:rPr>
                <w:noProof/>
                <w:webHidden/>
              </w:rPr>
            </w:r>
            <w:r w:rsidR="005809BB">
              <w:rPr>
                <w:noProof/>
                <w:webHidden/>
              </w:rPr>
              <w:fldChar w:fldCharType="separate"/>
            </w:r>
            <w:r w:rsidR="001C3346">
              <w:rPr>
                <w:noProof/>
                <w:webHidden/>
              </w:rPr>
              <w:t>127</w:t>
            </w:r>
            <w:r w:rsidR="005809BB">
              <w:rPr>
                <w:noProof/>
                <w:webHidden/>
              </w:rPr>
              <w:fldChar w:fldCharType="end"/>
            </w:r>
          </w:hyperlink>
        </w:p>
        <w:p w14:paraId="418681AA" w14:textId="66F1DE57" w:rsidR="005809BB" w:rsidRDefault="007525DD">
          <w:pPr>
            <w:pStyle w:val="TOC3"/>
            <w:rPr>
              <w:noProof/>
              <w:kern w:val="2"/>
              <w:lang w:eastAsia="en-GB"/>
              <w14:ligatures w14:val="standardContextual"/>
            </w:rPr>
          </w:pPr>
          <w:hyperlink w:anchor="_Toc175941269" w:history="1">
            <w:r w:rsidR="005809BB" w:rsidRPr="00E53E72">
              <w:rPr>
                <w:rStyle w:val="Hyperlink"/>
                <w:noProof/>
              </w:rPr>
              <w:t>(b) reclamation, restoration or improvement of land projects using less than or equal to 100,000 tonnes</w:t>
            </w:r>
            <w:r w:rsidR="005809BB">
              <w:rPr>
                <w:noProof/>
                <w:webHidden/>
              </w:rPr>
              <w:tab/>
            </w:r>
            <w:r w:rsidR="005809BB">
              <w:rPr>
                <w:noProof/>
                <w:webHidden/>
              </w:rPr>
              <w:fldChar w:fldCharType="begin"/>
            </w:r>
            <w:r w:rsidR="005809BB">
              <w:rPr>
                <w:noProof/>
                <w:webHidden/>
              </w:rPr>
              <w:instrText xml:space="preserve"> PAGEREF _Toc175941269 \h </w:instrText>
            </w:r>
            <w:r w:rsidR="005809BB">
              <w:rPr>
                <w:noProof/>
                <w:webHidden/>
              </w:rPr>
            </w:r>
            <w:r w:rsidR="005809BB">
              <w:rPr>
                <w:noProof/>
                <w:webHidden/>
              </w:rPr>
              <w:fldChar w:fldCharType="separate"/>
            </w:r>
            <w:r w:rsidR="001C3346">
              <w:rPr>
                <w:noProof/>
                <w:webHidden/>
              </w:rPr>
              <w:t>127</w:t>
            </w:r>
            <w:r w:rsidR="005809BB">
              <w:rPr>
                <w:noProof/>
                <w:webHidden/>
              </w:rPr>
              <w:fldChar w:fldCharType="end"/>
            </w:r>
          </w:hyperlink>
        </w:p>
        <w:p w14:paraId="60291F10" w14:textId="57BEAA21" w:rsidR="005809BB" w:rsidRDefault="007525DD">
          <w:pPr>
            <w:pStyle w:val="TOC3"/>
            <w:rPr>
              <w:noProof/>
              <w:kern w:val="2"/>
              <w:lang w:eastAsia="en-GB"/>
              <w14:ligatures w14:val="standardContextual"/>
            </w:rPr>
          </w:pPr>
          <w:hyperlink w:anchor="_Toc175941270" w:history="1">
            <w:r w:rsidR="005809BB" w:rsidRPr="00E53E72">
              <w:rPr>
                <w:rStyle w:val="Hyperlink"/>
                <w:noProof/>
              </w:rPr>
              <w:t>1.2.22</w:t>
            </w:r>
            <w:r w:rsidR="005809BB">
              <w:rPr>
                <w:noProof/>
                <w:kern w:val="2"/>
                <w:lang w:eastAsia="en-GB"/>
                <w14:ligatures w14:val="standardContextual"/>
              </w:rPr>
              <w:tab/>
            </w:r>
            <w:r w:rsidR="005809BB" w:rsidRPr="00E53E72">
              <w:rPr>
                <w:rStyle w:val="Hyperlink"/>
                <w:noProof/>
              </w:rPr>
              <w:t>Incineration of biomass 50kg to 3,000kg per hour</w:t>
            </w:r>
            <w:r w:rsidR="005809BB">
              <w:rPr>
                <w:noProof/>
                <w:webHidden/>
              </w:rPr>
              <w:tab/>
            </w:r>
            <w:r w:rsidR="005809BB">
              <w:rPr>
                <w:noProof/>
                <w:webHidden/>
              </w:rPr>
              <w:fldChar w:fldCharType="begin"/>
            </w:r>
            <w:r w:rsidR="005809BB">
              <w:rPr>
                <w:noProof/>
                <w:webHidden/>
              </w:rPr>
              <w:instrText xml:space="preserve"> PAGEREF _Toc175941270 \h </w:instrText>
            </w:r>
            <w:r w:rsidR="005809BB">
              <w:rPr>
                <w:noProof/>
                <w:webHidden/>
              </w:rPr>
            </w:r>
            <w:r w:rsidR="005809BB">
              <w:rPr>
                <w:noProof/>
                <w:webHidden/>
              </w:rPr>
              <w:fldChar w:fldCharType="separate"/>
            </w:r>
            <w:r w:rsidR="001C3346">
              <w:rPr>
                <w:noProof/>
                <w:webHidden/>
              </w:rPr>
              <w:t>131</w:t>
            </w:r>
            <w:r w:rsidR="005809BB">
              <w:rPr>
                <w:noProof/>
                <w:webHidden/>
              </w:rPr>
              <w:fldChar w:fldCharType="end"/>
            </w:r>
          </w:hyperlink>
        </w:p>
        <w:p w14:paraId="24998D85" w14:textId="1425C23E" w:rsidR="005809BB" w:rsidRDefault="007525DD">
          <w:pPr>
            <w:pStyle w:val="TOC2"/>
            <w:tabs>
              <w:tab w:val="right" w:leader="dot" w:pos="10208"/>
            </w:tabs>
            <w:rPr>
              <w:noProof/>
              <w:kern w:val="2"/>
              <w:lang w:eastAsia="en-GB"/>
              <w14:ligatures w14:val="standardContextual"/>
            </w:rPr>
          </w:pPr>
          <w:hyperlink w:anchor="_Toc175941271" w:history="1">
            <w:r w:rsidR="005809BB" w:rsidRPr="00E53E72">
              <w:rPr>
                <w:rStyle w:val="Hyperlink"/>
                <w:noProof/>
              </w:rPr>
              <w:t>1.3 Additional comments</w:t>
            </w:r>
            <w:r w:rsidR="005809BB" w:rsidRPr="00E53E72">
              <w:rPr>
                <w:rStyle w:val="Hyperlink"/>
                <w:rFonts w:ascii="Lato" w:hAnsi="Lato" w:cs="Times New Roman"/>
                <w:noProof/>
                <w:lang w:eastAsia="en-GB"/>
              </w:rPr>
              <w:t xml:space="preserve"> </w:t>
            </w:r>
            <w:r w:rsidR="005809BB" w:rsidRPr="00E53E72">
              <w:rPr>
                <w:rStyle w:val="Hyperlink"/>
                <w:noProof/>
              </w:rPr>
              <w:t>on standard conditions for waste management: registration level activities</w:t>
            </w:r>
            <w:r w:rsidR="005809BB">
              <w:rPr>
                <w:noProof/>
                <w:webHidden/>
              </w:rPr>
              <w:tab/>
            </w:r>
            <w:r w:rsidR="005809BB">
              <w:rPr>
                <w:noProof/>
                <w:webHidden/>
              </w:rPr>
              <w:fldChar w:fldCharType="begin"/>
            </w:r>
            <w:r w:rsidR="005809BB">
              <w:rPr>
                <w:noProof/>
                <w:webHidden/>
              </w:rPr>
              <w:instrText xml:space="preserve"> PAGEREF _Toc175941271 \h </w:instrText>
            </w:r>
            <w:r w:rsidR="005809BB">
              <w:rPr>
                <w:noProof/>
                <w:webHidden/>
              </w:rPr>
            </w:r>
            <w:r w:rsidR="005809BB">
              <w:rPr>
                <w:noProof/>
                <w:webHidden/>
              </w:rPr>
              <w:fldChar w:fldCharType="separate"/>
            </w:r>
            <w:r w:rsidR="001C3346">
              <w:rPr>
                <w:noProof/>
                <w:webHidden/>
              </w:rPr>
              <w:t>138</w:t>
            </w:r>
            <w:r w:rsidR="005809BB">
              <w:rPr>
                <w:noProof/>
                <w:webHidden/>
              </w:rPr>
              <w:fldChar w:fldCharType="end"/>
            </w:r>
          </w:hyperlink>
        </w:p>
        <w:p w14:paraId="31D6DF97" w14:textId="248F35D5" w:rsidR="005809BB" w:rsidRDefault="007525DD">
          <w:pPr>
            <w:pStyle w:val="TOC2"/>
            <w:tabs>
              <w:tab w:val="right" w:leader="dot" w:pos="10208"/>
            </w:tabs>
            <w:rPr>
              <w:noProof/>
              <w:kern w:val="2"/>
              <w:lang w:eastAsia="en-GB"/>
              <w14:ligatures w14:val="standardContextual"/>
            </w:rPr>
          </w:pPr>
          <w:hyperlink w:anchor="_Toc175941272" w:history="1">
            <w:r w:rsidR="005809BB" w:rsidRPr="00E53E72">
              <w:rPr>
                <w:rStyle w:val="Hyperlink"/>
                <w:noProof/>
              </w:rPr>
              <w:t>1.4 Waste guidance</w:t>
            </w:r>
            <w:r w:rsidR="005809BB">
              <w:rPr>
                <w:noProof/>
                <w:webHidden/>
              </w:rPr>
              <w:tab/>
            </w:r>
            <w:r w:rsidR="005809BB">
              <w:rPr>
                <w:noProof/>
                <w:webHidden/>
              </w:rPr>
              <w:fldChar w:fldCharType="begin"/>
            </w:r>
            <w:r w:rsidR="005809BB">
              <w:rPr>
                <w:noProof/>
                <w:webHidden/>
              </w:rPr>
              <w:instrText xml:space="preserve"> PAGEREF _Toc175941272 \h </w:instrText>
            </w:r>
            <w:r w:rsidR="005809BB">
              <w:rPr>
                <w:noProof/>
                <w:webHidden/>
              </w:rPr>
            </w:r>
            <w:r w:rsidR="005809BB">
              <w:rPr>
                <w:noProof/>
                <w:webHidden/>
              </w:rPr>
              <w:fldChar w:fldCharType="separate"/>
            </w:r>
            <w:r w:rsidR="001C3346">
              <w:rPr>
                <w:noProof/>
                <w:webHidden/>
              </w:rPr>
              <w:t>139</w:t>
            </w:r>
            <w:r w:rsidR="005809BB">
              <w:rPr>
                <w:noProof/>
                <w:webHidden/>
              </w:rPr>
              <w:fldChar w:fldCharType="end"/>
            </w:r>
          </w:hyperlink>
        </w:p>
        <w:p w14:paraId="1B4C6725" w14:textId="13E7208B" w:rsidR="005809BB" w:rsidRDefault="007525DD">
          <w:pPr>
            <w:pStyle w:val="TOC2"/>
            <w:tabs>
              <w:tab w:val="right" w:leader="dot" w:pos="10208"/>
            </w:tabs>
            <w:rPr>
              <w:noProof/>
              <w:kern w:val="2"/>
              <w:lang w:eastAsia="en-GB"/>
              <w14:ligatures w14:val="standardContextual"/>
            </w:rPr>
          </w:pPr>
          <w:hyperlink w:anchor="_Toc175941273" w:history="1">
            <w:r w:rsidR="005809BB" w:rsidRPr="00E53E72">
              <w:rPr>
                <w:rStyle w:val="Hyperlink"/>
                <w:noProof/>
              </w:rPr>
              <w:t>1.5 Interpretation of terms for waste management activities</w:t>
            </w:r>
            <w:r w:rsidR="005809BB">
              <w:rPr>
                <w:noProof/>
                <w:webHidden/>
              </w:rPr>
              <w:tab/>
            </w:r>
            <w:r w:rsidR="005809BB">
              <w:rPr>
                <w:noProof/>
                <w:webHidden/>
              </w:rPr>
              <w:fldChar w:fldCharType="begin"/>
            </w:r>
            <w:r w:rsidR="005809BB">
              <w:rPr>
                <w:noProof/>
                <w:webHidden/>
              </w:rPr>
              <w:instrText xml:space="preserve"> PAGEREF _Toc175941273 \h </w:instrText>
            </w:r>
            <w:r w:rsidR="005809BB">
              <w:rPr>
                <w:noProof/>
                <w:webHidden/>
              </w:rPr>
            </w:r>
            <w:r w:rsidR="005809BB">
              <w:rPr>
                <w:noProof/>
                <w:webHidden/>
              </w:rPr>
              <w:fldChar w:fldCharType="separate"/>
            </w:r>
            <w:r w:rsidR="001C3346">
              <w:rPr>
                <w:noProof/>
                <w:webHidden/>
              </w:rPr>
              <w:t>140</w:t>
            </w:r>
            <w:r w:rsidR="005809BB">
              <w:rPr>
                <w:noProof/>
                <w:webHidden/>
              </w:rPr>
              <w:fldChar w:fldCharType="end"/>
            </w:r>
          </w:hyperlink>
        </w:p>
        <w:p w14:paraId="5D1DAE43" w14:textId="15037BCD" w:rsidR="005809BB" w:rsidRDefault="007525DD">
          <w:pPr>
            <w:pStyle w:val="TOC2"/>
            <w:tabs>
              <w:tab w:val="right" w:leader="dot" w:pos="10208"/>
            </w:tabs>
            <w:rPr>
              <w:noProof/>
              <w:kern w:val="2"/>
              <w:lang w:eastAsia="en-GB"/>
              <w14:ligatures w14:val="standardContextual"/>
            </w:rPr>
          </w:pPr>
          <w:hyperlink w:anchor="_Toc175941274" w:history="1">
            <w:r w:rsidR="005809BB" w:rsidRPr="00E53E72">
              <w:rPr>
                <w:rStyle w:val="Hyperlink"/>
                <w:noProof/>
              </w:rPr>
              <w:t>Appendix 1. Waste data returns</w:t>
            </w:r>
            <w:r w:rsidR="005809BB">
              <w:rPr>
                <w:noProof/>
                <w:webHidden/>
              </w:rPr>
              <w:tab/>
            </w:r>
            <w:r w:rsidR="005809BB">
              <w:rPr>
                <w:noProof/>
                <w:webHidden/>
              </w:rPr>
              <w:fldChar w:fldCharType="begin"/>
            </w:r>
            <w:r w:rsidR="005809BB">
              <w:rPr>
                <w:noProof/>
                <w:webHidden/>
              </w:rPr>
              <w:instrText xml:space="preserve"> PAGEREF _Toc175941274 \h </w:instrText>
            </w:r>
            <w:r w:rsidR="005809BB">
              <w:rPr>
                <w:noProof/>
                <w:webHidden/>
              </w:rPr>
            </w:r>
            <w:r w:rsidR="005809BB">
              <w:rPr>
                <w:noProof/>
                <w:webHidden/>
              </w:rPr>
              <w:fldChar w:fldCharType="separate"/>
            </w:r>
            <w:r w:rsidR="001C3346">
              <w:rPr>
                <w:noProof/>
                <w:webHidden/>
              </w:rPr>
              <w:t>154</w:t>
            </w:r>
            <w:r w:rsidR="005809BB">
              <w:rPr>
                <w:noProof/>
                <w:webHidden/>
              </w:rPr>
              <w:fldChar w:fldCharType="end"/>
            </w:r>
          </w:hyperlink>
        </w:p>
        <w:p w14:paraId="56B3268A" w14:textId="45CD86A2" w:rsidR="005809BB" w:rsidRDefault="007525DD">
          <w:pPr>
            <w:pStyle w:val="TOC1"/>
            <w:tabs>
              <w:tab w:val="left" w:pos="480"/>
              <w:tab w:val="right" w:leader="dot" w:pos="10208"/>
            </w:tabs>
            <w:rPr>
              <w:noProof/>
              <w:kern w:val="2"/>
              <w:lang w:eastAsia="en-GB"/>
              <w14:ligatures w14:val="standardContextual"/>
            </w:rPr>
          </w:pPr>
          <w:hyperlink w:anchor="_Toc175941275" w:history="1">
            <w:r w:rsidR="005809BB" w:rsidRPr="00E53E72">
              <w:rPr>
                <w:rStyle w:val="Hyperlink"/>
                <w:noProof/>
              </w:rPr>
              <w:t>2</w:t>
            </w:r>
            <w:r w:rsidR="005809BB">
              <w:rPr>
                <w:noProof/>
                <w:kern w:val="2"/>
                <w:lang w:eastAsia="en-GB"/>
                <w14:ligatures w14:val="standardContextual"/>
              </w:rPr>
              <w:tab/>
            </w:r>
            <w:r w:rsidR="005809BB" w:rsidRPr="00E53E72">
              <w:rPr>
                <w:rStyle w:val="Hyperlink"/>
                <w:rFonts w:eastAsia="Times New Roman"/>
                <w:noProof/>
              </w:rPr>
              <w:t>Standard conditions for water activities: Registration level activities</w:t>
            </w:r>
            <w:r w:rsidR="005809BB">
              <w:rPr>
                <w:noProof/>
                <w:webHidden/>
              </w:rPr>
              <w:tab/>
            </w:r>
            <w:r w:rsidR="005809BB">
              <w:rPr>
                <w:noProof/>
                <w:webHidden/>
              </w:rPr>
              <w:fldChar w:fldCharType="begin"/>
            </w:r>
            <w:r w:rsidR="005809BB">
              <w:rPr>
                <w:noProof/>
                <w:webHidden/>
              </w:rPr>
              <w:instrText xml:space="preserve"> PAGEREF _Toc175941275 \h </w:instrText>
            </w:r>
            <w:r w:rsidR="005809BB">
              <w:rPr>
                <w:noProof/>
                <w:webHidden/>
              </w:rPr>
            </w:r>
            <w:r w:rsidR="005809BB">
              <w:rPr>
                <w:noProof/>
                <w:webHidden/>
              </w:rPr>
              <w:fldChar w:fldCharType="separate"/>
            </w:r>
            <w:r w:rsidR="001C3346">
              <w:rPr>
                <w:noProof/>
                <w:webHidden/>
              </w:rPr>
              <w:t>155</w:t>
            </w:r>
            <w:r w:rsidR="005809BB">
              <w:rPr>
                <w:noProof/>
                <w:webHidden/>
              </w:rPr>
              <w:fldChar w:fldCharType="end"/>
            </w:r>
          </w:hyperlink>
        </w:p>
        <w:p w14:paraId="31DA730C" w14:textId="0098D7FE" w:rsidR="005809BB" w:rsidRDefault="007525DD">
          <w:pPr>
            <w:pStyle w:val="TOC2"/>
            <w:tabs>
              <w:tab w:val="right" w:leader="dot" w:pos="10208"/>
            </w:tabs>
            <w:rPr>
              <w:noProof/>
              <w:kern w:val="2"/>
              <w:lang w:eastAsia="en-GB"/>
              <w14:ligatures w14:val="standardContextual"/>
            </w:rPr>
          </w:pPr>
          <w:hyperlink w:anchor="_Toc175941276" w:history="1">
            <w:r w:rsidR="005809BB" w:rsidRPr="00E53E72">
              <w:rPr>
                <w:rStyle w:val="Hyperlink"/>
                <w:noProof/>
              </w:rPr>
              <w:t>2.1 Pollution control</w:t>
            </w:r>
            <w:r w:rsidR="005809BB">
              <w:rPr>
                <w:noProof/>
                <w:webHidden/>
              </w:rPr>
              <w:tab/>
            </w:r>
            <w:r w:rsidR="005809BB">
              <w:rPr>
                <w:noProof/>
                <w:webHidden/>
              </w:rPr>
              <w:fldChar w:fldCharType="begin"/>
            </w:r>
            <w:r w:rsidR="005809BB">
              <w:rPr>
                <w:noProof/>
                <w:webHidden/>
              </w:rPr>
              <w:instrText xml:space="preserve"> PAGEREF _Toc175941276 \h </w:instrText>
            </w:r>
            <w:r w:rsidR="005809BB">
              <w:rPr>
                <w:noProof/>
                <w:webHidden/>
              </w:rPr>
            </w:r>
            <w:r w:rsidR="005809BB">
              <w:rPr>
                <w:noProof/>
                <w:webHidden/>
              </w:rPr>
              <w:fldChar w:fldCharType="separate"/>
            </w:r>
            <w:r w:rsidR="001C3346">
              <w:rPr>
                <w:noProof/>
                <w:webHidden/>
              </w:rPr>
              <w:t>155</w:t>
            </w:r>
            <w:r w:rsidR="005809BB">
              <w:rPr>
                <w:noProof/>
                <w:webHidden/>
              </w:rPr>
              <w:fldChar w:fldCharType="end"/>
            </w:r>
          </w:hyperlink>
        </w:p>
        <w:p w14:paraId="247C50F4" w14:textId="3BB5CF87" w:rsidR="005809BB" w:rsidRDefault="007525DD">
          <w:pPr>
            <w:pStyle w:val="TOC3"/>
            <w:rPr>
              <w:noProof/>
              <w:kern w:val="2"/>
              <w:lang w:eastAsia="en-GB"/>
              <w14:ligatures w14:val="standardContextual"/>
            </w:rPr>
          </w:pPr>
          <w:hyperlink w:anchor="_Toc175941277" w:history="1">
            <w:r w:rsidR="005809BB" w:rsidRPr="00E53E72">
              <w:rPr>
                <w:rStyle w:val="Hyperlink"/>
                <w:noProof/>
              </w:rPr>
              <w:t>2.1.1</w:t>
            </w:r>
            <w:r w:rsidR="005809BB">
              <w:rPr>
                <w:noProof/>
                <w:kern w:val="2"/>
                <w:lang w:eastAsia="en-GB"/>
                <w14:ligatures w14:val="standardContextual"/>
              </w:rPr>
              <w:tab/>
            </w:r>
            <w:r w:rsidR="005809BB" w:rsidRPr="00E53E72">
              <w:rPr>
                <w:rStyle w:val="Hyperlink"/>
                <w:noProof/>
              </w:rPr>
              <w:t>Discharges of sewage from a treatment system that is less than or equal to two years old</w:t>
            </w:r>
            <w:r w:rsidR="005809BB">
              <w:rPr>
                <w:noProof/>
                <w:webHidden/>
              </w:rPr>
              <w:tab/>
            </w:r>
            <w:r w:rsidR="005809BB">
              <w:rPr>
                <w:noProof/>
                <w:webHidden/>
              </w:rPr>
              <w:fldChar w:fldCharType="begin"/>
            </w:r>
            <w:r w:rsidR="005809BB">
              <w:rPr>
                <w:noProof/>
                <w:webHidden/>
              </w:rPr>
              <w:instrText xml:space="preserve"> PAGEREF _Toc175941277 \h </w:instrText>
            </w:r>
            <w:r w:rsidR="005809BB">
              <w:rPr>
                <w:noProof/>
                <w:webHidden/>
              </w:rPr>
            </w:r>
            <w:r w:rsidR="005809BB">
              <w:rPr>
                <w:noProof/>
                <w:webHidden/>
              </w:rPr>
              <w:fldChar w:fldCharType="separate"/>
            </w:r>
            <w:r w:rsidR="001C3346">
              <w:rPr>
                <w:noProof/>
                <w:webHidden/>
              </w:rPr>
              <w:t>156</w:t>
            </w:r>
            <w:r w:rsidR="005809BB">
              <w:rPr>
                <w:noProof/>
                <w:webHidden/>
              </w:rPr>
              <w:fldChar w:fldCharType="end"/>
            </w:r>
          </w:hyperlink>
        </w:p>
        <w:p w14:paraId="503A5FF4" w14:textId="6D9EDE25" w:rsidR="005809BB" w:rsidRDefault="007525DD">
          <w:pPr>
            <w:pStyle w:val="TOC3"/>
            <w:rPr>
              <w:noProof/>
              <w:kern w:val="2"/>
              <w:lang w:eastAsia="en-GB"/>
              <w14:ligatures w14:val="standardContextual"/>
            </w:rPr>
          </w:pPr>
          <w:hyperlink w:anchor="_Toc175941278" w:history="1">
            <w:r w:rsidR="005809BB" w:rsidRPr="00E53E72">
              <w:rPr>
                <w:rStyle w:val="Hyperlink"/>
                <w:noProof/>
              </w:rPr>
              <w:t xml:space="preserve">2.1.1.1 Discharge of sewage to soakaway: Activity </w:t>
            </w:r>
            <w:r w:rsidR="005809BB" w:rsidRPr="00E53E72">
              <w:rPr>
                <w:rStyle w:val="Hyperlink"/>
                <w:bCs/>
                <w:noProof/>
              </w:rPr>
              <w:t>A1</w:t>
            </w:r>
            <w:r w:rsidR="005809BB">
              <w:rPr>
                <w:noProof/>
                <w:webHidden/>
              </w:rPr>
              <w:tab/>
            </w:r>
            <w:r w:rsidR="005809BB">
              <w:rPr>
                <w:noProof/>
                <w:webHidden/>
              </w:rPr>
              <w:fldChar w:fldCharType="begin"/>
            </w:r>
            <w:r w:rsidR="005809BB">
              <w:rPr>
                <w:noProof/>
                <w:webHidden/>
              </w:rPr>
              <w:instrText xml:space="preserve"> PAGEREF _Toc175941278 \h </w:instrText>
            </w:r>
            <w:r w:rsidR="005809BB">
              <w:rPr>
                <w:noProof/>
                <w:webHidden/>
              </w:rPr>
            </w:r>
            <w:r w:rsidR="005809BB">
              <w:rPr>
                <w:noProof/>
                <w:webHidden/>
              </w:rPr>
              <w:fldChar w:fldCharType="separate"/>
            </w:r>
            <w:r w:rsidR="001C3346">
              <w:rPr>
                <w:noProof/>
                <w:webHidden/>
              </w:rPr>
              <w:t>158</w:t>
            </w:r>
            <w:r w:rsidR="005809BB">
              <w:rPr>
                <w:noProof/>
                <w:webHidden/>
              </w:rPr>
              <w:fldChar w:fldCharType="end"/>
            </w:r>
          </w:hyperlink>
        </w:p>
        <w:p w14:paraId="6A800022" w14:textId="2B40E57E" w:rsidR="005809BB" w:rsidRDefault="007525DD">
          <w:pPr>
            <w:pStyle w:val="TOC3"/>
            <w:rPr>
              <w:noProof/>
              <w:kern w:val="2"/>
              <w:lang w:eastAsia="en-GB"/>
              <w14:ligatures w14:val="standardContextual"/>
            </w:rPr>
          </w:pPr>
          <w:hyperlink w:anchor="_Toc175941279" w:history="1">
            <w:r w:rsidR="005809BB" w:rsidRPr="00E53E72">
              <w:rPr>
                <w:rStyle w:val="Hyperlink"/>
                <w:noProof/>
              </w:rPr>
              <w:t>2.1.1.2 Discharge or sewage to soakaway: Activity A2</w:t>
            </w:r>
            <w:r w:rsidR="005809BB">
              <w:rPr>
                <w:noProof/>
                <w:webHidden/>
              </w:rPr>
              <w:tab/>
            </w:r>
            <w:r w:rsidR="005809BB">
              <w:rPr>
                <w:noProof/>
                <w:webHidden/>
              </w:rPr>
              <w:fldChar w:fldCharType="begin"/>
            </w:r>
            <w:r w:rsidR="005809BB">
              <w:rPr>
                <w:noProof/>
                <w:webHidden/>
              </w:rPr>
              <w:instrText xml:space="preserve"> PAGEREF _Toc175941279 \h </w:instrText>
            </w:r>
            <w:r w:rsidR="005809BB">
              <w:rPr>
                <w:noProof/>
                <w:webHidden/>
              </w:rPr>
            </w:r>
            <w:r w:rsidR="005809BB">
              <w:rPr>
                <w:noProof/>
                <w:webHidden/>
              </w:rPr>
              <w:fldChar w:fldCharType="separate"/>
            </w:r>
            <w:r w:rsidR="001C3346">
              <w:rPr>
                <w:noProof/>
                <w:webHidden/>
              </w:rPr>
              <w:t>160</w:t>
            </w:r>
            <w:r w:rsidR="005809BB">
              <w:rPr>
                <w:noProof/>
                <w:webHidden/>
              </w:rPr>
              <w:fldChar w:fldCharType="end"/>
            </w:r>
          </w:hyperlink>
        </w:p>
        <w:p w14:paraId="4B921927" w14:textId="61367C77" w:rsidR="005809BB" w:rsidRDefault="007525DD">
          <w:pPr>
            <w:pStyle w:val="TOC3"/>
            <w:rPr>
              <w:noProof/>
              <w:kern w:val="2"/>
              <w:lang w:eastAsia="en-GB"/>
              <w14:ligatures w14:val="standardContextual"/>
            </w:rPr>
          </w:pPr>
          <w:hyperlink w:anchor="_Toc175941280" w:history="1">
            <w:r w:rsidR="005809BB" w:rsidRPr="00E53E72">
              <w:rPr>
                <w:rStyle w:val="Hyperlink"/>
                <w:noProof/>
              </w:rPr>
              <w:t>2.1.1.3 Discharge of sewage to soakaway: Activity A3</w:t>
            </w:r>
            <w:r w:rsidR="005809BB">
              <w:rPr>
                <w:noProof/>
                <w:webHidden/>
              </w:rPr>
              <w:tab/>
            </w:r>
            <w:r w:rsidR="005809BB">
              <w:rPr>
                <w:noProof/>
                <w:webHidden/>
              </w:rPr>
              <w:fldChar w:fldCharType="begin"/>
            </w:r>
            <w:r w:rsidR="005809BB">
              <w:rPr>
                <w:noProof/>
                <w:webHidden/>
              </w:rPr>
              <w:instrText xml:space="preserve"> PAGEREF _Toc175941280 \h </w:instrText>
            </w:r>
            <w:r w:rsidR="005809BB">
              <w:rPr>
                <w:noProof/>
                <w:webHidden/>
              </w:rPr>
            </w:r>
            <w:r w:rsidR="005809BB">
              <w:rPr>
                <w:noProof/>
                <w:webHidden/>
              </w:rPr>
              <w:fldChar w:fldCharType="separate"/>
            </w:r>
            <w:r w:rsidR="001C3346">
              <w:rPr>
                <w:noProof/>
                <w:webHidden/>
              </w:rPr>
              <w:t>162</w:t>
            </w:r>
            <w:r w:rsidR="005809BB">
              <w:rPr>
                <w:noProof/>
                <w:webHidden/>
              </w:rPr>
              <w:fldChar w:fldCharType="end"/>
            </w:r>
          </w:hyperlink>
        </w:p>
        <w:p w14:paraId="3EDBD039" w14:textId="15F262A9" w:rsidR="005809BB" w:rsidRDefault="007525DD">
          <w:pPr>
            <w:pStyle w:val="TOC3"/>
            <w:rPr>
              <w:noProof/>
              <w:kern w:val="2"/>
              <w:lang w:eastAsia="en-GB"/>
              <w14:ligatures w14:val="standardContextual"/>
            </w:rPr>
          </w:pPr>
          <w:hyperlink w:anchor="_Toc175941281" w:history="1">
            <w:r w:rsidR="005809BB" w:rsidRPr="00E53E72">
              <w:rPr>
                <w:rStyle w:val="Hyperlink"/>
                <w:noProof/>
              </w:rPr>
              <w:t>2.1.1.4</w:t>
            </w:r>
            <w:r w:rsidR="005809BB">
              <w:rPr>
                <w:noProof/>
                <w:kern w:val="2"/>
                <w:lang w:eastAsia="en-GB"/>
                <w14:ligatures w14:val="standardContextual"/>
              </w:rPr>
              <w:tab/>
            </w:r>
            <w:r w:rsidR="005809BB" w:rsidRPr="00E53E72">
              <w:rPr>
                <w:rStyle w:val="Hyperlink"/>
                <w:noProof/>
              </w:rPr>
              <w:t>Discharge of sewage to a watercourse: Activity A4</w:t>
            </w:r>
            <w:r w:rsidR="005809BB">
              <w:rPr>
                <w:noProof/>
                <w:webHidden/>
              </w:rPr>
              <w:tab/>
            </w:r>
            <w:r w:rsidR="005809BB">
              <w:rPr>
                <w:noProof/>
                <w:webHidden/>
              </w:rPr>
              <w:fldChar w:fldCharType="begin"/>
            </w:r>
            <w:r w:rsidR="005809BB">
              <w:rPr>
                <w:noProof/>
                <w:webHidden/>
              </w:rPr>
              <w:instrText xml:space="preserve"> PAGEREF _Toc175941281 \h </w:instrText>
            </w:r>
            <w:r w:rsidR="005809BB">
              <w:rPr>
                <w:noProof/>
                <w:webHidden/>
              </w:rPr>
            </w:r>
            <w:r w:rsidR="005809BB">
              <w:rPr>
                <w:noProof/>
                <w:webHidden/>
              </w:rPr>
              <w:fldChar w:fldCharType="separate"/>
            </w:r>
            <w:r w:rsidR="001C3346">
              <w:rPr>
                <w:noProof/>
                <w:webHidden/>
              </w:rPr>
              <w:t>164</w:t>
            </w:r>
            <w:r w:rsidR="005809BB">
              <w:rPr>
                <w:noProof/>
                <w:webHidden/>
              </w:rPr>
              <w:fldChar w:fldCharType="end"/>
            </w:r>
          </w:hyperlink>
        </w:p>
        <w:p w14:paraId="11CFF97F" w14:textId="69EA23E8" w:rsidR="005809BB" w:rsidRDefault="007525DD">
          <w:pPr>
            <w:pStyle w:val="TOC3"/>
            <w:rPr>
              <w:noProof/>
              <w:kern w:val="2"/>
              <w:lang w:eastAsia="en-GB"/>
              <w14:ligatures w14:val="standardContextual"/>
            </w:rPr>
          </w:pPr>
          <w:hyperlink w:anchor="_Toc175941282" w:history="1">
            <w:r w:rsidR="005809BB" w:rsidRPr="00E53E72">
              <w:rPr>
                <w:rStyle w:val="Hyperlink"/>
                <w:noProof/>
              </w:rPr>
              <w:t>2.1.1.5</w:t>
            </w:r>
            <w:r w:rsidR="005809BB">
              <w:rPr>
                <w:noProof/>
                <w:kern w:val="2"/>
                <w:lang w:eastAsia="en-GB"/>
                <w14:ligatures w14:val="standardContextual"/>
              </w:rPr>
              <w:tab/>
            </w:r>
            <w:r w:rsidR="005809BB" w:rsidRPr="00E53E72">
              <w:rPr>
                <w:rStyle w:val="Hyperlink"/>
                <w:noProof/>
              </w:rPr>
              <w:t>Discharge of sewage to a watercourse: Activity A5</w:t>
            </w:r>
            <w:r w:rsidR="005809BB">
              <w:rPr>
                <w:noProof/>
                <w:webHidden/>
              </w:rPr>
              <w:tab/>
            </w:r>
            <w:r w:rsidR="005809BB">
              <w:rPr>
                <w:noProof/>
                <w:webHidden/>
              </w:rPr>
              <w:fldChar w:fldCharType="begin"/>
            </w:r>
            <w:r w:rsidR="005809BB">
              <w:rPr>
                <w:noProof/>
                <w:webHidden/>
              </w:rPr>
              <w:instrText xml:space="preserve"> PAGEREF _Toc175941282 \h </w:instrText>
            </w:r>
            <w:r w:rsidR="005809BB">
              <w:rPr>
                <w:noProof/>
                <w:webHidden/>
              </w:rPr>
            </w:r>
            <w:r w:rsidR="005809BB">
              <w:rPr>
                <w:noProof/>
                <w:webHidden/>
              </w:rPr>
              <w:fldChar w:fldCharType="separate"/>
            </w:r>
            <w:r w:rsidR="001C3346">
              <w:rPr>
                <w:noProof/>
                <w:webHidden/>
              </w:rPr>
              <w:t>166</w:t>
            </w:r>
            <w:r w:rsidR="005809BB">
              <w:rPr>
                <w:noProof/>
                <w:webHidden/>
              </w:rPr>
              <w:fldChar w:fldCharType="end"/>
            </w:r>
          </w:hyperlink>
        </w:p>
        <w:p w14:paraId="72A327FE" w14:textId="3235CD21" w:rsidR="005809BB" w:rsidRDefault="007525DD">
          <w:pPr>
            <w:pStyle w:val="TOC3"/>
            <w:rPr>
              <w:noProof/>
              <w:kern w:val="2"/>
              <w:lang w:eastAsia="en-GB"/>
              <w14:ligatures w14:val="standardContextual"/>
            </w:rPr>
          </w:pPr>
          <w:hyperlink w:anchor="_Toc175941283" w:history="1">
            <w:r w:rsidR="005809BB" w:rsidRPr="00E53E72">
              <w:rPr>
                <w:rStyle w:val="Hyperlink"/>
                <w:noProof/>
              </w:rPr>
              <w:t>2.1.1.6</w:t>
            </w:r>
            <w:r w:rsidR="005809BB">
              <w:rPr>
                <w:noProof/>
                <w:kern w:val="2"/>
                <w:lang w:eastAsia="en-GB"/>
                <w14:ligatures w14:val="standardContextual"/>
              </w:rPr>
              <w:tab/>
            </w:r>
            <w:r w:rsidR="005809BB" w:rsidRPr="00E53E72">
              <w:rPr>
                <w:rStyle w:val="Hyperlink"/>
                <w:noProof/>
              </w:rPr>
              <w:t>Discharge of sewage to a watercourse: Activity A6</w:t>
            </w:r>
            <w:r w:rsidR="005809BB">
              <w:rPr>
                <w:noProof/>
                <w:webHidden/>
              </w:rPr>
              <w:tab/>
            </w:r>
            <w:r w:rsidR="005809BB">
              <w:rPr>
                <w:noProof/>
                <w:webHidden/>
              </w:rPr>
              <w:fldChar w:fldCharType="begin"/>
            </w:r>
            <w:r w:rsidR="005809BB">
              <w:rPr>
                <w:noProof/>
                <w:webHidden/>
              </w:rPr>
              <w:instrText xml:space="preserve"> PAGEREF _Toc175941283 \h </w:instrText>
            </w:r>
            <w:r w:rsidR="005809BB">
              <w:rPr>
                <w:noProof/>
                <w:webHidden/>
              </w:rPr>
            </w:r>
            <w:r w:rsidR="005809BB">
              <w:rPr>
                <w:noProof/>
                <w:webHidden/>
              </w:rPr>
              <w:fldChar w:fldCharType="separate"/>
            </w:r>
            <w:r w:rsidR="001C3346">
              <w:rPr>
                <w:noProof/>
                <w:webHidden/>
              </w:rPr>
              <w:t>168</w:t>
            </w:r>
            <w:r w:rsidR="005809BB">
              <w:rPr>
                <w:noProof/>
                <w:webHidden/>
              </w:rPr>
              <w:fldChar w:fldCharType="end"/>
            </w:r>
          </w:hyperlink>
        </w:p>
        <w:p w14:paraId="78423794" w14:textId="2917D053" w:rsidR="005809BB" w:rsidRDefault="007525DD">
          <w:pPr>
            <w:pStyle w:val="TOC3"/>
            <w:rPr>
              <w:noProof/>
              <w:kern w:val="2"/>
              <w:lang w:eastAsia="en-GB"/>
              <w14:ligatures w14:val="standardContextual"/>
            </w:rPr>
          </w:pPr>
          <w:hyperlink w:anchor="_Toc175941284" w:history="1">
            <w:r w:rsidR="005809BB" w:rsidRPr="00E53E72">
              <w:rPr>
                <w:rStyle w:val="Hyperlink"/>
                <w:noProof/>
              </w:rPr>
              <w:t>2.1.1.7</w:t>
            </w:r>
            <w:r w:rsidR="005809BB">
              <w:rPr>
                <w:noProof/>
                <w:kern w:val="2"/>
                <w:lang w:eastAsia="en-GB"/>
                <w14:ligatures w14:val="standardContextual"/>
              </w:rPr>
              <w:tab/>
            </w:r>
            <w:r w:rsidR="005809BB" w:rsidRPr="00E53E72">
              <w:rPr>
                <w:rStyle w:val="Hyperlink"/>
                <w:noProof/>
              </w:rPr>
              <w:t>Discharge of sewage to coastal or transitional waters: Activity A7</w:t>
            </w:r>
            <w:r w:rsidR="005809BB">
              <w:rPr>
                <w:noProof/>
                <w:webHidden/>
              </w:rPr>
              <w:tab/>
            </w:r>
            <w:r w:rsidR="005809BB">
              <w:rPr>
                <w:noProof/>
                <w:webHidden/>
              </w:rPr>
              <w:fldChar w:fldCharType="begin"/>
            </w:r>
            <w:r w:rsidR="005809BB">
              <w:rPr>
                <w:noProof/>
                <w:webHidden/>
              </w:rPr>
              <w:instrText xml:space="preserve"> PAGEREF _Toc175941284 \h </w:instrText>
            </w:r>
            <w:r w:rsidR="005809BB">
              <w:rPr>
                <w:noProof/>
                <w:webHidden/>
              </w:rPr>
            </w:r>
            <w:r w:rsidR="005809BB">
              <w:rPr>
                <w:noProof/>
                <w:webHidden/>
              </w:rPr>
              <w:fldChar w:fldCharType="separate"/>
            </w:r>
            <w:r w:rsidR="001C3346">
              <w:rPr>
                <w:noProof/>
                <w:webHidden/>
              </w:rPr>
              <w:t>170</w:t>
            </w:r>
            <w:r w:rsidR="005809BB">
              <w:rPr>
                <w:noProof/>
                <w:webHidden/>
              </w:rPr>
              <w:fldChar w:fldCharType="end"/>
            </w:r>
          </w:hyperlink>
        </w:p>
        <w:p w14:paraId="1F5B0FCB" w14:textId="382808BD" w:rsidR="005809BB" w:rsidRDefault="007525DD">
          <w:pPr>
            <w:pStyle w:val="TOC3"/>
            <w:rPr>
              <w:noProof/>
              <w:kern w:val="2"/>
              <w:lang w:eastAsia="en-GB"/>
              <w14:ligatures w14:val="standardContextual"/>
            </w:rPr>
          </w:pPr>
          <w:hyperlink w:anchor="_Toc175941285" w:history="1">
            <w:r w:rsidR="005809BB" w:rsidRPr="00E53E72">
              <w:rPr>
                <w:rStyle w:val="Hyperlink"/>
                <w:noProof/>
              </w:rPr>
              <w:t>2.1.1.8</w:t>
            </w:r>
            <w:r w:rsidR="005809BB">
              <w:rPr>
                <w:noProof/>
                <w:kern w:val="2"/>
                <w:lang w:eastAsia="en-GB"/>
                <w14:ligatures w14:val="standardContextual"/>
              </w:rPr>
              <w:tab/>
            </w:r>
            <w:r w:rsidR="005809BB" w:rsidRPr="00E53E72">
              <w:rPr>
                <w:rStyle w:val="Hyperlink"/>
                <w:noProof/>
              </w:rPr>
              <w:t>Discharge of sewage within a zone to protect bathing and shellfish waters: Activity A8</w:t>
            </w:r>
            <w:r w:rsidR="006832DC">
              <w:rPr>
                <w:rStyle w:val="Hyperlink"/>
                <w:noProof/>
              </w:rPr>
              <w:t>…….</w:t>
            </w:r>
            <w:r w:rsidR="005809BB">
              <w:rPr>
                <w:noProof/>
                <w:webHidden/>
              </w:rPr>
              <w:tab/>
            </w:r>
            <w:r w:rsidR="005809BB">
              <w:rPr>
                <w:noProof/>
                <w:webHidden/>
              </w:rPr>
              <w:fldChar w:fldCharType="begin"/>
            </w:r>
            <w:r w:rsidR="005809BB">
              <w:rPr>
                <w:noProof/>
                <w:webHidden/>
              </w:rPr>
              <w:instrText xml:space="preserve"> PAGEREF _Toc175941285 \h </w:instrText>
            </w:r>
            <w:r w:rsidR="005809BB">
              <w:rPr>
                <w:noProof/>
                <w:webHidden/>
              </w:rPr>
            </w:r>
            <w:r w:rsidR="005809BB">
              <w:rPr>
                <w:noProof/>
                <w:webHidden/>
              </w:rPr>
              <w:fldChar w:fldCharType="separate"/>
            </w:r>
            <w:r w:rsidR="001C3346">
              <w:rPr>
                <w:noProof/>
                <w:webHidden/>
              </w:rPr>
              <w:t>171</w:t>
            </w:r>
            <w:r w:rsidR="005809BB">
              <w:rPr>
                <w:noProof/>
                <w:webHidden/>
              </w:rPr>
              <w:fldChar w:fldCharType="end"/>
            </w:r>
          </w:hyperlink>
        </w:p>
        <w:p w14:paraId="0379AF4C" w14:textId="2F304F7F" w:rsidR="005809BB" w:rsidRDefault="007525DD">
          <w:pPr>
            <w:pStyle w:val="TOC3"/>
            <w:rPr>
              <w:noProof/>
              <w:kern w:val="2"/>
              <w:lang w:eastAsia="en-GB"/>
              <w14:ligatures w14:val="standardContextual"/>
            </w:rPr>
          </w:pPr>
          <w:hyperlink w:anchor="_Toc175941286" w:history="1">
            <w:r w:rsidR="005809BB" w:rsidRPr="00E53E72">
              <w:rPr>
                <w:rStyle w:val="Hyperlink"/>
                <w:noProof/>
              </w:rPr>
              <w:t>2.1.1.9</w:t>
            </w:r>
            <w:r w:rsidR="005809BB">
              <w:rPr>
                <w:noProof/>
                <w:kern w:val="2"/>
                <w:lang w:eastAsia="en-GB"/>
                <w14:ligatures w14:val="standardContextual"/>
              </w:rPr>
              <w:tab/>
            </w:r>
            <w:r w:rsidR="005809BB" w:rsidRPr="00E53E72">
              <w:rPr>
                <w:rStyle w:val="Hyperlink"/>
                <w:noProof/>
              </w:rPr>
              <w:t>Discharge of grey water or liquid from a composting toilet to soakaway: Activity A9</w:t>
            </w:r>
            <w:r w:rsidR="006832DC">
              <w:rPr>
                <w:rStyle w:val="Hyperlink"/>
                <w:noProof/>
              </w:rPr>
              <w:t>…….</w:t>
            </w:r>
            <w:r w:rsidR="005809BB">
              <w:rPr>
                <w:noProof/>
                <w:webHidden/>
              </w:rPr>
              <w:tab/>
            </w:r>
            <w:r w:rsidR="005809BB">
              <w:rPr>
                <w:noProof/>
                <w:webHidden/>
              </w:rPr>
              <w:fldChar w:fldCharType="begin"/>
            </w:r>
            <w:r w:rsidR="005809BB">
              <w:rPr>
                <w:noProof/>
                <w:webHidden/>
              </w:rPr>
              <w:instrText xml:space="preserve"> PAGEREF _Toc175941286 \h </w:instrText>
            </w:r>
            <w:r w:rsidR="005809BB">
              <w:rPr>
                <w:noProof/>
                <w:webHidden/>
              </w:rPr>
            </w:r>
            <w:r w:rsidR="005809BB">
              <w:rPr>
                <w:noProof/>
                <w:webHidden/>
              </w:rPr>
              <w:fldChar w:fldCharType="separate"/>
            </w:r>
            <w:r w:rsidR="001C3346">
              <w:rPr>
                <w:noProof/>
                <w:webHidden/>
              </w:rPr>
              <w:t>173</w:t>
            </w:r>
            <w:r w:rsidR="005809BB">
              <w:rPr>
                <w:noProof/>
                <w:webHidden/>
              </w:rPr>
              <w:fldChar w:fldCharType="end"/>
            </w:r>
          </w:hyperlink>
        </w:p>
        <w:p w14:paraId="6E46B433" w14:textId="594B8E0B" w:rsidR="005809BB" w:rsidRDefault="007525DD">
          <w:pPr>
            <w:pStyle w:val="TOC3"/>
            <w:rPr>
              <w:noProof/>
              <w:kern w:val="2"/>
              <w:lang w:eastAsia="en-GB"/>
              <w14:ligatures w14:val="standardContextual"/>
            </w:rPr>
          </w:pPr>
          <w:hyperlink w:anchor="_Toc175941287" w:history="1">
            <w:r w:rsidR="005809BB" w:rsidRPr="00E53E72">
              <w:rPr>
                <w:rStyle w:val="Hyperlink"/>
                <w:noProof/>
              </w:rPr>
              <w:t>2.1.2</w:t>
            </w:r>
            <w:r w:rsidR="005809BB">
              <w:rPr>
                <w:noProof/>
                <w:kern w:val="2"/>
                <w:lang w:eastAsia="en-GB"/>
                <w14:ligatures w14:val="standardContextual"/>
              </w:rPr>
              <w:tab/>
            </w:r>
            <w:r w:rsidR="005809BB" w:rsidRPr="00E53E72">
              <w:rPr>
                <w:rStyle w:val="Hyperlink"/>
                <w:noProof/>
              </w:rPr>
              <w:t>Sewage effluent from a treatment system that is more than two years old on the date of application</w:t>
            </w:r>
            <w:r w:rsidR="005809BB">
              <w:rPr>
                <w:noProof/>
                <w:webHidden/>
              </w:rPr>
              <w:tab/>
            </w:r>
            <w:r w:rsidR="005809BB">
              <w:rPr>
                <w:noProof/>
                <w:webHidden/>
              </w:rPr>
              <w:fldChar w:fldCharType="begin"/>
            </w:r>
            <w:r w:rsidR="005809BB">
              <w:rPr>
                <w:noProof/>
                <w:webHidden/>
              </w:rPr>
              <w:instrText xml:space="preserve"> PAGEREF _Toc175941287 \h </w:instrText>
            </w:r>
            <w:r w:rsidR="005809BB">
              <w:rPr>
                <w:noProof/>
                <w:webHidden/>
              </w:rPr>
            </w:r>
            <w:r w:rsidR="005809BB">
              <w:rPr>
                <w:noProof/>
                <w:webHidden/>
              </w:rPr>
              <w:fldChar w:fldCharType="separate"/>
            </w:r>
            <w:r w:rsidR="001C3346">
              <w:rPr>
                <w:noProof/>
                <w:webHidden/>
              </w:rPr>
              <w:t>174</w:t>
            </w:r>
            <w:r w:rsidR="005809BB">
              <w:rPr>
                <w:noProof/>
                <w:webHidden/>
              </w:rPr>
              <w:fldChar w:fldCharType="end"/>
            </w:r>
          </w:hyperlink>
        </w:p>
        <w:p w14:paraId="297BEE35" w14:textId="6E1171CA" w:rsidR="005809BB" w:rsidRDefault="007525DD">
          <w:pPr>
            <w:pStyle w:val="TOC3"/>
            <w:rPr>
              <w:noProof/>
              <w:kern w:val="2"/>
              <w:lang w:eastAsia="en-GB"/>
              <w14:ligatures w14:val="standardContextual"/>
            </w:rPr>
          </w:pPr>
          <w:hyperlink w:anchor="_Toc175941288" w:history="1">
            <w:r w:rsidR="005809BB" w:rsidRPr="00E53E72">
              <w:rPr>
                <w:rStyle w:val="Hyperlink"/>
                <w:noProof/>
              </w:rPr>
              <w:t>2.1.2.1</w:t>
            </w:r>
            <w:r w:rsidR="005809BB">
              <w:rPr>
                <w:noProof/>
                <w:kern w:val="2"/>
                <w:lang w:eastAsia="en-GB"/>
                <w14:ligatures w14:val="standardContextual"/>
              </w:rPr>
              <w:tab/>
            </w:r>
            <w:r w:rsidR="005809BB" w:rsidRPr="00E53E72">
              <w:rPr>
                <w:rStyle w:val="Hyperlink"/>
                <w:noProof/>
              </w:rPr>
              <w:t>Discharge from an existing treatment system that has never been authorised: Activity A10</w:t>
            </w:r>
            <w:r w:rsidR="005809BB">
              <w:rPr>
                <w:noProof/>
                <w:webHidden/>
              </w:rPr>
              <w:tab/>
            </w:r>
            <w:r w:rsidR="005809BB">
              <w:rPr>
                <w:noProof/>
                <w:webHidden/>
              </w:rPr>
              <w:fldChar w:fldCharType="begin"/>
            </w:r>
            <w:r w:rsidR="005809BB">
              <w:rPr>
                <w:noProof/>
                <w:webHidden/>
              </w:rPr>
              <w:instrText xml:space="preserve"> PAGEREF _Toc175941288 \h </w:instrText>
            </w:r>
            <w:r w:rsidR="005809BB">
              <w:rPr>
                <w:noProof/>
                <w:webHidden/>
              </w:rPr>
            </w:r>
            <w:r w:rsidR="005809BB">
              <w:rPr>
                <w:noProof/>
                <w:webHidden/>
              </w:rPr>
              <w:fldChar w:fldCharType="separate"/>
            </w:r>
            <w:r w:rsidR="001C3346">
              <w:rPr>
                <w:noProof/>
                <w:webHidden/>
              </w:rPr>
              <w:t>175</w:t>
            </w:r>
            <w:r w:rsidR="005809BB">
              <w:rPr>
                <w:noProof/>
                <w:webHidden/>
              </w:rPr>
              <w:fldChar w:fldCharType="end"/>
            </w:r>
          </w:hyperlink>
        </w:p>
        <w:p w14:paraId="126E2D77" w14:textId="7E74F60D" w:rsidR="005809BB" w:rsidRDefault="007525DD">
          <w:pPr>
            <w:pStyle w:val="TOC3"/>
            <w:rPr>
              <w:noProof/>
              <w:kern w:val="2"/>
              <w:lang w:eastAsia="en-GB"/>
              <w14:ligatures w14:val="standardContextual"/>
            </w:rPr>
          </w:pPr>
          <w:hyperlink w:anchor="_Toc175941289" w:history="1">
            <w:r w:rsidR="005809BB" w:rsidRPr="00E53E72">
              <w:rPr>
                <w:rStyle w:val="Hyperlink"/>
                <w:noProof/>
              </w:rPr>
              <w:t>2.1.2.2</w:t>
            </w:r>
            <w:r w:rsidR="005809BB">
              <w:rPr>
                <w:noProof/>
                <w:kern w:val="2"/>
                <w:lang w:eastAsia="en-GB"/>
                <w14:ligatures w14:val="standardContextual"/>
              </w:rPr>
              <w:tab/>
            </w:r>
            <w:r w:rsidR="005809BB" w:rsidRPr="00E53E72">
              <w:rPr>
                <w:rStyle w:val="Hyperlink"/>
                <w:noProof/>
              </w:rPr>
              <w:t>Discharge from an existing treatment system that was authorised by CAR: Activity A11</w:t>
            </w:r>
            <w:r w:rsidR="006832DC">
              <w:rPr>
                <w:rStyle w:val="Hyperlink"/>
                <w:noProof/>
              </w:rPr>
              <w:t>…….</w:t>
            </w:r>
            <w:r w:rsidR="005809BB">
              <w:rPr>
                <w:noProof/>
                <w:webHidden/>
              </w:rPr>
              <w:tab/>
            </w:r>
            <w:r w:rsidR="005809BB">
              <w:rPr>
                <w:noProof/>
                <w:webHidden/>
              </w:rPr>
              <w:fldChar w:fldCharType="begin"/>
            </w:r>
            <w:r w:rsidR="005809BB">
              <w:rPr>
                <w:noProof/>
                <w:webHidden/>
              </w:rPr>
              <w:instrText xml:space="preserve"> PAGEREF _Toc175941289 \h </w:instrText>
            </w:r>
            <w:r w:rsidR="005809BB">
              <w:rPr>
                <w:noProof/>
                <w:webHidden/>
              </w:rPr>
            </w:r>
            <w:r w:rsidR="005809BB">
              <w:rPr>
                <w:noProof/>
                <w:webHidden/>
              </w:rPr>
              <w:fldChar w:fldCharType="separate"/>
            </w:r>
            <w:r w:rsidR="001C3346">
              <w:rPr>
                <w:noProof/>
                <w:webHidden/>
              </w:rPr>
              <w:t>177</w:t>
            </w:r>
            <w:r w:rsidR="005809BB">
              <w:rPr>
                <w:noProof/>
                <w:webHidden/>
              </w:rPr>
              <w:fldChar w:fldCharType="end"/>
            </w:r>
          </w:hyperlink>
        </w:p>
        <w:p w14:paraId="27D2E947" w14:textId="52AA608A" w:rsidR="005809BB" w:rsidRDefault="007525DD">
          <w:pPr>
            <w:pStyle w:val="TOC3"/>
            <w:rPr>
              <w:noProof/>
              <w:kern w:val="2"/>
              <w:lang w:eastAsia="en-GB"/>
              <w14:ligatures w14:val="standardContextual"/>
            </w:rPr>
          </w:pPr>
          <w:hyperlink w:anchor="_Toc175941290" w:history="1">
            <w:r w:rsidR="005809BB" w:rsidRPr="00E53E72">
              <w:rPr>
                <w:rStyle w:val="Hyperlink"/>
                <w:noProof/>
              </w:rPr>
              <w:t>2.1.3</w:t>
            </w:r>
            <w:r w:rsidR="005809BB">
              <w:rPr>
                <w:noProof/>
                <w:kern w:val="2"/>
                <w:lang w:eastAsia="en-GB"/>
                <w14:ligatures w14:val="standardContextual"/>
              </w:rPr>
              <w:tab/>
            </w:r>
            <w:r w:rsidR="005809BB" w:rsidRPr="00E53E72">
              <w:rPr>
                <w:rStyle w:val="Hyperlink"/>
                <w:noProof/>
              </w:rPr>
              <w:t>Discharge of hot tub or swimming pool effluent: Activity B1</w:t>
            </w:r>
            <w:r w:rsidR="005809BB">
              <w:rPr>
                <w:noProof/>
                <w:webHidden/>
              </w:rPr>
              <w:tab/>
            </w:r>
            <w:r w:rsidR="005809BB">
              <w:rPr>
                <w:noProof/>
                <w:webHidden/>
              </w:rPr>
              <w:fldChar w:fldCharType="begin"/>
            </w:r>
            <w:r w:rsidR="005809BB">
              <w:rPr>
                <w:noProof/>
                <w:webHidden/>
              </w:rPr>
              <w:instrText xml:space="preserve"> PAGEREF _Toc175941290 \h </w:instrText>
            </w:r>
            <w:r w:rsidR="005809BB">
              <w:rPr>
                <w:noProof/>
                <w:webHidden/>
              </w:rPr>
            </w:r>
            <w:r w:rsidR="005809BB">
              <w:rPr>
                <w:noProof/>
                <w:webHidden/>
              </w:rPr>
              <w:fldChar w:fldCharType="separate"/>
            </w:r>
            <w:r w:rsidR="001C3346">
              <w:rPr>
                <w:noProof/>
                <w:webHidden/>
              </w:rPr>
              <w:t>178</w:t>
            </w:r>
            <w:r w:rsidR="005809BB">
              <w:rPr>
                <w:noProof/>
                <w:webHidden/>
              </w:rPr>
              <w:fldChar w:fldCharType="end"/>
            </w:r>
          </w:hyperlink>
        </w:p>
        <w:p w14:paraId="614C015D" w14:textId="425A1E42" w:rsidR="005809BB" w:rsidRDefault="007525DD">
          <w:pPr>
            <w:pStyle w:val="TOC3"/>
            <w:rPr>
              <w:noProof/>
              <w:kern w:val="2"/>
              <w:lang w:eastAsia="en-GB"/>
              <w14:ligatures w14:val="standardContextual"/>
            </w:rPr>
          </w:pPr>
          <w:hyperlink w:anchor="_Toc175941291" w:history="1">
            <w:r w:rsidR="005809BB" w:rsidRPr="00E53E72">
              <w:rPr>
                <w:rStyle w:val="Hyperlink"/>
                <w:noProof/>
              </w:rPr>
              <w:t xml:space="preserve">2.1.4 </w:t>
            </w:r>
            <w:r w:rsidR="005809BB">
              <w:rPr>
                <w:noProof/>
                <w:kern w:val="2"/>
                <w:lang w:eastAsia="en-GB"/>
                <w14:ligatures w14:val="standardContextual"/>
              </w:rPr>
              <w:tab/>
            </w:r>
            <w:r w:rsidR="005809BB" w:rsidRPr="00E53E72">
              <w:rPr>
                <w:rStyle w:val="Hyperlink"/>
                <w:noProof/>
              </w:rPr>
              <w:t>Application of pesticides that are Plant Protection Products (PPPs): Activity B2</w:t>
            </w:r>
            <w:r w:rsidR="005809BB">
              <w:rPr>
                <w:noProof/>
                <w:webHidden/>
              </w:rPr>
              <w:tab/>
            </w:r>
            <w:r w:rsidR="005809BB">
              <w:rPr>
                <w:noProof/>
                <w:webHidden/>
              </w:rPr>
              <w:fldChar w:fldCharType="begin"/>
            </w:r>
            <w:r w:rsidR="005809BB">
              <w:rPr>
                <w:noProof/>
                <w:webHidden/>
              </w:rPr>
              <w:instrText xml:space="preserve"> PAGEREF _Toc175941291 \h </w:instrText>
            </w:r>
            <w:r w:rsidR="005809BB">
              <w:rPr>
                <w:noProof/>
                <w:webHidden/>
              </w:rPr>
            </w:r>
            <w:r w:rsidR="005809BB">
              <w:rPr>
                <w:noProof/>
                <w:webHidden/>
              </w:rPr>
              <w:fldChar w:fldCharType="separate"/>
            </w:r>
            <w:r w:rsidR="001C3346">
              <w:rPr>
                <w:noProof/>
                <w:webHidden/>
              </w:rPr>
              <w:t>180</w:t>
            </w:r>
            <w:r w:rsidR="005809BB">
              <w:rPr>
                <w:noProof/>
                <w:webHidden/>
              </w:rPr>
              <w:fldChar w:fldCharType="end"/>
            </w:r>
          </w:hyperlink>
        </w:p>
        <w:p w14:paraId="3BDD2BF2" w14:textId="534DB2A7" w:rsidR="005809BB" w:rsidRDefault="007525DD">
          <w:pPr>
            <w:pStyle w:val="TOC3"/>
            <w:rPr>
              <w:noProof/>
              <w:kern w:val="2"/>
              <w:lang w:eastAsia="en-GB"/>
              <w14:ligatures w14:val="standardContextual"/>
            </w:rPr>
          </w:pPr>
          <w:hyperlink w:anchor="_Toc175941292" w:history="1">
            <w:r w:rsidR="005809BB" w:rsidRPr="00E53E72">
              <w:rPr>
                <w:rStyle w:val="Hyperlink"/>
                <w:noProof/>
              </w:rPr>
              <w:t xml:space="preserve">2.1.5 </w:t>
            </w:r>
            <w:r w:rsidR="005809BB">
              <w:rPr>
                <w:noProof/>
                <w:kern w:val="2"/>
                <w:lang w:eastAsia="en-GB"/>
                <w14:ligatures w14:val="standardContextual"/>
              </w:rPr>
              <w:tab/>
            </w:r>
            <w:r w:rsidR="005809BB" w:rsidRPr="00E53E72">
              <w:rPr>
                <w:rStyle w:val="Hyperlink"/>
                <w:noProof/>
              </w:rPr>
              <w:t>Disposal of detergents and disinfectants during the outbreak of a notifiable disease: Activity B3</w:t>
            </w:r>
            <w:r w:rsidR="005809BB">
              <w:rPr>
                <w:noProof/>
                <w:webHidden/>
              </w:rPr>
              <w:tab/>
            </w:r>
            <w:r w:rsidR="005809BB">
              <w:rPr>
                <w:noProof/>
                <w:webHidden/>
              </w:rPr>
              <w:fldChar w:fldCharType="begin"/>
            </w:r>
            <w:r w:rsidR="005809BB">
              <w:rPr>
                <w:noProof/>
                <w:webHidden/>
              </w:rPr>
              <w:instrText xml:space="preserve"> PAGEREF _Toc175941292 \h </w:instrText>
            </w:r>
            <w:r w:rsidR="005809BB">
              <w:rPr>
                <w:noProof/>
                <w:webHidden/>
              </w:rPr>
            </w:r>
            <w:r w:rsidR="005809BB">
              <w:rPr>
                <w:noProof/>
                <w:webHidden/>
              </w:rPr>
              <w:fldChar w:fldCharType="separate"/>
            </w:r>
            <w:r w:rsidR="001C3346">
              <w:rPr>
                <w:noProof/>
                <w:webHidden/>
              </w:rPr>
              <w:t>181</w:t>
            </w:r>
            <w:r w:rsidR="005809BB">
              <w:rPr>
                <w:noProof/>
                <w:webHidden/>
              </w:rPr>
              <w:fldChar w:fldCharType="end"/>
            </w:r>
          </w:hyperlink>
        </w:p>
        <w:p w14:paraId="2EEBB09E" w14:textId="295F70F8" w:rsidR="005809BB" w:rsidRDefault="007525DD">
          <w:pPr>
            <w:pStyle w:val="TOC2"/>
            <w:tabs>
              <w:tab w:val="left" w:pos="880"/>
              <w:tab w:val="right" w:leader="dot" w:pos="10208"/>
            </w:tabs>
            <w:rPr>
              <w:noProof/>
              <w:kern w:val="2"/>
              <w:lang w:eastAsia="en-GB"/>
              <w14:ligatures w14:val="standardContextual"/>
            </w:rPr>
          </w:pPr>
          <w:hyperlink w:anchor="_Toc175941293" w:history="1">
            <w:r w:rsidR="005809BB" w:rsidRPr="00E53E72">
              <w:rPr>
                <w:rStyle w:val="Hyperlink"/>
                <w:noProof/>
              </w:rPr>
              <w:t>2.2</w:t>
            </w:r>
            <w:r w:rsidR="005809BB">
              <w:rPr>
                <w:noProof/>
                <w:kern w:val="2"/>
                <w:lang w:eastAsia="en-GB"/>
                <w14:ligatures w14:val="standardContextual"/>
              </w:rPr>
              <w:tab/>
            </w:r>
            <w:r w:rsidR="005809BB" w:rsidRPr="00E53E72">
              <w:rPr>
                <w:rStyle w:val="Hyperlink"/>
                <w:noProof/>
              </w:rPr>
              <w:t>Abstractions and boreholes</w:t>
            </w:r>
            <w:r w:rsidR="005809BB">
              <w:rPr>
                <w:noProof/>
                <w:webHidden/>
              </w:rPr>
              <w:tab/>
            </w:r>
            <w:r w:rsidR="005809BB">
              <w:rPr>
                <w:noProof/>
                <w:webHidden/>
              </w:rPr>
              <w:fldChar w:fldCharType="begin"/>
            </w:r>
            <w:r w:rsidR="005809BB">
              <w:rPr>
                <w:noProof/>
                <w:webHidden/>
              </w:rPr>
              <w:instrText xml:space="preserve"> PAGEREF _Toc175941293 \h </w:instrText>
            </w:r>
            <w:r w:rsidR="005809BB">
              <w:rPr>
                <w:noProof/>
                <w:webHidden/>
              </w:rPr>
            </w:r>
            <w:r w:rsidR="005809BB">
              <w:rPr>
                <w:noProof/>
                <w:webHidden/>
              </w:rPr>
              <w:fldChar w:fldCharType="separate"/>
            </w:r>
            <w:r w:rsidR="001C3346">
              <w:rPr>
                <w:noProof/>
                <w:webHidden/>
              </w:rPr>
              <w:t>183</w:t>
            </w:r>
            <w:r w:rsidR="005809BB">
              <w:rPr>
                <w:noProof/>
                <w:webHidden/>
              </w:rPr>
              <w:fldChar w:fldCharType="end"/>
            </w:r>
          </w:hyperlink>
        </w:p>
        <w:p w14:paraId="22E35EBD" w14:textId="68BD7CE5" w:rsidR="005809BB" w:rsidRDefault="007525DD">
          <w:pPr>
            <w:pStyle w:val="TOC3"/>
            <w:rPr>
              <w:noProof/>
              <w:kern w:val="2"/>
              <w:lang w:eastAsia="en-GB"/>
              <w14:ligatures w14:val="standardContextual"/>
            </w:rPr>
          </w:pPr>
          <w:hyperlink w:anchor="_Toc175941294" w:history="1">
            <w:r w:rsidR="005809BB" w:rsidRPr="00E53E72">
              <w:rPr>
                <w:rStyle w:val="Hyperlink"/>
                <w:noProof/>
              </w:rPr>
              <w:t xml:space="preserve">2.2.1 </w:t>
            </w:r>
            <w:r w:rsidR="005809BB">
              <w:rPr>
                <w:noProof/>
                <w:kern w:val="2"/>
                <w:lang w:eastAsia="en-GB"/>
                <w14:ligatures w14:val="standardContextual"/>
              </w:rPr>
              <w:tab/>
            </w:r>
            <w:r w:rsidR="005809BB" w:rsidRPr="00E53E72">
              <w:rPr>
                <w:rStyle w:val="Hyperlink"/>
                <w:noProof/>
              </w:rPr>
              <w:t>Abstractions: Activity C1</w:t>
            </w:r>
            <w:r w:rsidR="005809BB">
              <w:rPr>
                <w:noProof/>
                <w:webHidden/>
              </w:rPr>
              <w:tab/>
            </w:r>
            <w:r w:rsidR="005809BB">
              <w:rPr>
                <w:noProof/>
                <w:webHidden/>
              </w:rPr>
              <w:fldChar w:fldCharType="begin"/>
            </w:r>
            <w:r w:rsidR="005809BB">
              <w:rPr>
                <w:noProof/>
                <w:webHidden/>
              </w:rPr>
              <w:instrText xml:space="preserve"> PAGEREF _Toc175941294 \h </w:instrText>
            </w:r>
            <w:r w:rsidR="005809BB">
              <w:rPr>
                <w:noProof/>
                <w:webHidden/>
              </w:rPr>
            </w:r>
            <w:r w:rsidR="005809BB">
              <w:rPr>
                <w:noProof/>
                <w:webHidden/>
              </w:rPr>
              <w:fldChar w:fldCharType="separate"/>
            </w:r>
            <w:r w:rsidR="001C3346">
              <w:rPr>
                <w:noProof/>
                <w:webHidden/>
              </w:rPr>
              <w:t>183</w:t>
            </w:r>
            <w:r w:rsidR="005809BB">
              <w:rPr>
                <w:noProof/>
                <w:webHidden/>
              </w:rPr>
              <w:fldChar w:fldCharType="end"/>
            </w:r>
          </w:hyperlink>
        </w:p>
        <w:p w14:paraId="07B63B20" w14:textId="217A78DB" w:rsidR="005809BB" w:rsidRDefault="007525DD">
          <w:pPr>
            <w:pStyle w:val="TOC3"/>
            <w:rPr>
              <w:noProof/>
              <w:kern w:val="2"/>
              <w:lang w:eastAsia="en-GB"/>
              <w14:ligatures w14:val="standardContextual"/>
            </w:rPr>
          </w:pPr>
          <w:hyperlink w:anchor="_Toc175941295" w:history="1">
            <w:r w:rsidR="005809BB" w:rsidRPr="00E53E72">
              <w:rPr>
                <w:rStyle w:val="Hyperlink"/>
                <w:noProof/>
              </w:rPr>
              <w:t xml:space="preserve">2.2.2 </w:t>
            </w:r>
            <w:r w:rsidR="00B227D8">
              <w:rPr>
                <w:rStyle w:val="Hyperlink"/>
                <w:noProof/>
              </w:rPr>
              <w:t xml:space="preserve">   </w:t>
            </w:r>
            <w:r w:rsidR="005809BB" w:rsidRPr="00E53E72">
              <w:rPr>
                <w:rStyle w:val="Hyperlink"/>
                <w:noProof/>
              </w:rPr>
              <w:t>Abstractions: Activity C2</w:t>
            </w:r>
            <w:r w:rsidR="005809BB">
              <w:rPr>
                <w:noProof/>
                <w:webHidden/>
              </w:rPr>
              <w:tab/>
            </w:r>
            <w:r w:rsidR="005809BB">
              <w:rPr>
                <w:noProof/>
                <w:webHidden/>
              </w:rPr>
              <w:fldChar w:fldCharType="begin"/>
            </w:r>
            <w:r w:rsidR="005809BB">
              <w:rPr>
                <w:noProof/>
                <w:webHidden/>
              </w:rPr>
              <w:instrText xml:space="preserve"> PAGEREF _Toc175941295 \h </w:instrText>
            </w:r>
            <w:r w:rsidR="005809BB">
              <w:rPr>
                <w:noProof/>
                <w:webHidden/>
              </w:rPr>
            </w:r>
            <w:r w:rsidR="005809BB">
              <w:rPr>
                <w:noProof/>
                <w:webHidden/>
              </w:rPr>
              <w:fldChar w:fldCharType="separate"/>
            </w:r>
            <w:r w:rsidR="001C3346">
              <w:rPr>
                <w:noProof/>
                <w:webHidden/>
              </w:rPr>
              <w:t>184</w:t>
            </w:r>
            <w:r w:rsidR="005809BB">
              <w:rPr>
                <w:noProof/>
                <w:webHidden/>
              </w:rPr>
              <w:fldChar w:fldCharType="end"/>
            </w:r>
          </w:hyperlink>
        </w:p>
        <w:p w14:paraId="7506F285" w14:textId="7A65D94C" w:rsidR="005809BB" w:rsidRDefault="007525DD">
          <w:pPr>
            <w:pStyle w:val="TOC3"/>
            <w:rPr>
              <w:noProof/>
              <w:kern w:val="2"/>
              <w:lang w:eastAsia="en-GB"/>
              <w14:ligatures w14:val="standardContextual"/>
            </w:rPr>
          </w:pPr>
          <w:hyperlink w:anchor="_Toc175941296" w:history="1">
            <w:r w:rsidR="005809BB" w:rsidRPr="00E53E72">
              <w:rPr>
                <w:rStyle w:val="Hyperlink"/>
                <w:noProof/>
              </w:rPr>
              <w:t>2.2.3</w:t>
            </w:r>
            <w:r w:rsidR="005809BB">
              <w:rPr>
                <w:noProof/>
                <w:kern w:val="2"/>
                <w:lang w:eastAsia="en-GB"/>
                <w14:ligatures w14:val="standardContextual"/>
              </w:rPr>
              <w:tab/>
            </w:r>
            <w:r w:rsidR="005809BB" w:rsidRPr="00E53E72">
              <w:rPr>
                <w:rStyle w:val="Hyperlink"/>
                <w:noProof/>
              </w:rPr>
              <w:t>Abstractions: Activity C3</w:t>
            </w:r>
            <w:r w:rsidR="005809BB">
              <w:rPr>
                <w:noProof/>
                <w:webHidden/>
              </w:rPr>
              <w:tab/>
            </w:r>
            <w:r w:rsidR="005809BB">
              <w:rPr>
                <w:noProof/>
                <w:webHidden/>
              </w:rPr>
              <w:fldChar w:fldCharType="begin"/>
            </w:r>
            <w:r w:rsidR="005809BB">
              <w:rPr>
                <w:noProof/>
                <w:webHidden/>
              </w:rPr>
              <w:instrText xml:space="preserve"> PAGEREF _Toc175941296 \h </w:instrText>
            </w:r>
            <w:r w:rsidR="005809BB">
              <w:rPr>
                <w:noProof/>
                <w:webHidden/>
              </w:rPr>
            </w:r>
            <w:r w:rsidR="005809BB">
              <w:rPr>
                <w:noProof/>
                <w:webHidden/>
              </w:rPr>
              <w:fldChar w:fldCharType="separate"/>
            </w:r>
            <w:r w:rsidR="001C3346">
              <w:rPr>
                <w:noProof/>
                <w:webHidden/>
              </w:rPr>
              <w:t>185</w:t>
            </w:r>
            <w:r w:rsidR="005809BB">
              <w:rPr>
                <w:noProof/>
                <w:webHidden/>
              </w:rPr>
              <w:fldChar w:fldCharType="end"/>
            </w:r>
          </w:hyperlink>
        </w:p>
        <w:p w14:paraId="2692C57D" w14:textId="43175E9F" w:rsidR="005809BB" w:rsidRDefault="007525DD">
          <w:pPr>
            <w:pStyle w:val="TOC3"/>
            <w:rPr>
              <w:noProof/>
              <w:kern w:val="2"/>
              <w:lang w:eastAsia="en-GB"/>
              <w14:ligatures w14:val="standardContextual"/>
            </w:rPr>
          </w:pPr>
          <w:hyperlink w:anchor="_Toc175941297" w:history="1">
            <w:r w:rsidR="005809BB" w:rsidRPr="00E53E72">
              <w:rPr>
                <w:rStyle w:val="Hyperlink"/>
                <w:noProof/>
              </w:rPr>
              <w:t xml:space="preserve">2.2.4 </w:t>
            </w:r>
            <w:r w:rsidR="00B227D8">
              <w:rPr>
                <w:rStyle w:val="Hyperlink"/>
                <w:noProof/>
              </w:rPr>
              <w:t xml:space="preserve">    </w:t>
            </w:r>
            <w:r w:rsidR="005809BB" w:rsidRPr="00E53E72">
              <w:rPr>
                <w:rStyle w:val="Hyperlink"/>
                <w:noProof/>
              </w:rPr>
              <w:t>Abstractions: Activity C4</w:t>
            </w:r>
            <w:r w:rsidR="005809BB">
              <w:rPr>
                <w:noProof/>
                <w:webHidden/>
              </w:rPr>
              <w:tab/>
            </w:r>
            <w:r w:rsidR="005809BB">
              <w:rPr>
                <w:noProof/>
                <w:webHidden/>
              </w:rPr>
              <w:fldChar w:fldCharType="begin"/>
            </w:r>
            <w:r w:rsidR="005809BB">
              <w:rPr>
                <w:noProof/>
                <w:webHidden/>
              </w:rPr>
              <w:instrText xml:space="preserve"> PAGEREF _Toc175941297 \h </w:instrText>
            </w:r>
            <w:r w:rsidR="005809BB">
              <w:rPr>
                <w:noProof/>
                <w:webHidden/>
              </w:rPr>
            </w:r>
            <w:r w:rsidR="005809BB">
              <w:rPr>
                <w:noProof/>
                <w:webHidden/>
              </w:rPr>
              <w:fldChar w:fldCharType="separate"/>
            </w:r>
            <w:r w:rsidR="001C3346">
              <w:rPr>
                <w:noProof/>
                <w:webHidden/>
              </w:rPr>
              <w:t>186</w:t>
            </w:r>
            <w:r w:rsidR="005809BB">
              <w:rPr>
                <w:noProof/>
                <w:webHidden/>
              </w:rPr>
              <w:fldChar w:fldCharType="end"/>
            </w:r>
          </w:hyperlink>
        </w:p>
        <w:p w14:paraId="67AF18E9" w14:textId="7856B2F3" w:rsidR="005809BB" w:rsidRDefault="007525DD">
          <w:pPr>
            <w:pStyle w:val="TOC3"/>
            <w:rPr>
              <w:noProof/>
              <w:kern w:val="2"/>
              <w:lang w:eastAsia="en-GB"/>
              <w14:ligatures w14:val="standardContextual"/>
            </w:rPr>
          </w:pPr>
          <w:hyperlink w:anchor="_Toc175941298" w:history="1">
            <w:r w:rsidR="005809BB" w:rsidRPr="00E53E72">
              <w:rPr>
                <w:rStyle w:val="Hyperlink"/>
                <w:noProof/>
              </w:rPr>
              <w:t xml:space="preserve">2.2.5 </w:t>
            </w:r>
            <w:r w:rsidR="005809BB">
              <w:rPr>
                <w:noProof/>
                <w:kern w:val="2"/>
                <w:lang w:eastAsia="en-GB"/>
                <w14:ligatures w14:val="standardContextual"/>
              </w:rPr>
              <w:tab/>
            </w:r>
            <w:r w:rsidR="005809BB" w:rsidRPr="00E53E72">
              <w:rPr>
                <w:rStyle w:val="Hyperlink"/>
                <w:noProof/>
              </w:rPr>
              <w:t>Abstractions: Activity C5</w:t>
            </w:r>
            <w:r w:rsidR="005809BB">
              <w:rPr>
                <w:noProof/>
                <w:webHidden/>
              </w:rPr>
              <w:tab/>
            </w:r>
            <w:r w:rsidR="005809BB">
              <w:rPr>
                <w:noProof/>
                <w:webHidden/>
              </w:rPr>
              <w:fldChar w:fldCharType="begin"/>
            </w:r>
            <w:r w:rsidR="005809BB">
              <w:rPr>
                <w:noProof/>
                <w:webHidden/>
              </w:rPr>
              <w:instrText xml:space="preserve"> PAGEREF _Toc175941298 \h </w:instrText>
            </w:r>
            <w:r w:rsidR="005809BB">
              <w:rPr>
                <w:noProof/>
                <w:webHidden/>
              </w:rPr>
            </w:r>
            <w:r w:rsidR="005809BB">
              <w:rPr>
                <w:noProof/>
                <w:webHidden/>
              </w:rPr>
              <w:fldChar w:fldCharType="separate"/>
            </w:r>
            <w:r w:rsidR="001C3346">
              <w:rPr>
                <w:noProof/>
                <w:webHidden/>
              </w:rPr>
              <w:t>187</w:t>
            </w:r>
            <w:r w:rsidR="005809BB">
              <w:rPr>
                <w:noProof/>
                <w:webHidden/>
              </w:rPr>
              <w:fldChar w:fldCharType="end"/>
            </w:r>
          </w:hyperlink>
        </w:p>
        <w:p w14:paraId="435B8DF1" w14:textId="1EC0339F" w:rsidR="005809BB" w:rsidRDefault="007525DD">
          <w:pPr>
            <w:pStyle w:val="TOC3"/>
            <w:rPr>
              <w:noProof/>
              <w:kern w:val="2"/>
              <w:lang w:eastAsia="en-GB"/>
              <w14:ligatures w14:val="standardContextual"/>
            </w:rPr>
          </w:pPr>
          <w:hyperlink w:anchor="_Toc175941299" w:history="1">
            <w:r w:rsidR="005809BB" w:rsidRPr="00E53E72">
              <w:rPr>
                <w:rStyle w:val="Hyperlink"/>
                <w:noProof/>
              </w:rPr>
              <w:t xml:space="preserve">2.2.6 </w:t>
            </w:r>
            <w:r w:rsidR="005809BB">
              <w:rPr>
                <w:noProof/>
                <w:kern w:val="2"/>
                <w:lang w:eastAsia="en-GB"/>
                <w14:ligatures w14:val="standardContextual"/>
              </w:rPr>
              <w:tab/>
            </w:r>
            <w:r w:rsidR="005809BB" w:rsidRPr="00E53E72">
              <w:rPr>
                <w:rStyle w:val="Hyperlink"/>
                <w:noProof/>
              </w:rPr>
              <w:t>Boreholes: Activity D1</w:t>
            </w:r>
            <w:r w:rsidR="005809BB">
              <w:rPr>
                <w:noProof/>
                <w:webHidden/>
              </w:rPr>
              <w:tab/>
            </w:r>
            <w:r w:rsidR="005809BB">
              <w:rPr>
                <w:noProof/>
                <w:webHidden/>
              </w:rPr>
              <w:fldChar w:fldCharType="begin"/>
            </w:r>
            <w:r w:rsidR="005809BB">
              <w:rPr>
                <w:noProof/>
                <w:webHidden/>
              </w:rPr>
              <w:instrText xml:space="preserve"> PAGEREF _Toc175941299 \h </w:instrText>
            </w:r>
            <w:r w:rsidR="005809BB">
              <w:rPr>
                <w:noProof/>
                <w:webHidden/>
              </w:rPr>
            </w:r>
            <w:r w:rsidR="005809BB">
              <w:rPr>
                <w:noProof/>
                <w:webHidden/>
              </w:rPr>
              <w:fldChar w:fldCharType="separate"/>
            </w:r>
            <w:r w:rsidR="001C3346">
              <w:rPr>
                <w:noProof/>
                <w:webHidden/>
              </w:rPr>
              <w:t>188</w:t>
            </w:r>
            <w:r w:rsidR="005809BB">
              <w:rPr>
                <w:noProof/>
                <w:webHidden/>
              </w:rPr>
              <w:fldChar w:fldCharType="end"/>
            </w:r>
          </w:hyperlink>
        </w:p>
        <w:p w14:paraId="2A613496" w14:textId="7C21DE40" w:rsidR="005809BB" w:rsidRDefault="007525DD">
          <w:pPr>
            <w:pStyle w:val="TOC2"/>
            <w:tabs>
              <w:tab w:val="left" w:pos="880"/>
              <w:tab w:val="right" w:leader="dot" w:pos="10208"/>
            </w:tabs>
            <w:rPr>
              <w:noProof/>
              <w:kern w:val="2"/>
              <w:lang w:eastAsia="en-GB"/>
              <w14:ligatures w14:val="standardContextual"/>
            </w:rPr>
          </w:pPr>
          <w:hyperlink w:anchor="_Toc175941300" w:history="1">
            <w:r w:rsidR="005809BB" w:rsidRPr="00E53E72">
              <w:rPr>
                <w:rStyle w:val="Hyperlink"/>
                <w:noProof/>
              </w:rPr>
              <w:t>2.3</w:t>
            </w:r>
            <w:r w:rsidR="005809BB">
              <w:rPr>
                <w:noProof/>
                <w:kern w:val="2"/>
                <w:lang w:eastAsia="en-GB"/>
                <w14:ligatures w14:val="standardContextual"/>
              </w:rPr>
              <w:tab/>
            </w:r>
            <w:r w:rsidR="005809BB" w:rsidRPr="00E53E72">
              <w:rPr>
                <w:rStyle w:val="Hyperlink"/>
                <w:noProof/>
              </w:rPr>
              <w:t>Impoundment</w:t>
            </w:r>
            <w:r w:rsidR="005809BB">
              <w:rPr>
                <w:noProof/>
                <w:webHidden/>
              </w:rPr>
              <w:tab/>
            </w:r>
            <w:r w:rsidR="005809BB">
              <w:rPr>
                <w:noProof/>
                <w:webHidden/>
              </w:rPr>
              <w:fldChar w:fldCharType="begin"/>
            </w:r>
            <w:r w:rsidR="005809BB">
              <w:rPr>
                <w:noProof/>
                <w:webHidden/>
              </w:rPr>
              <w:instrText xml:space="preserve"> PAGEREF _Toc175941300 \h </w:instrText>
            </w:r>
            <w:r w:rsidR="005809BB">
              <w:rPr>
                <w:noProof/>
                <w:webHidden/>
              </w:rPr>
            </w:r>
            <w:r w:rsidR="005809BB">
              <w:rPr>
                <w:noProof/>
                <w:webHidden/>
              </w:rPr>
              <w:fldChar w:fldCharType="separate"/>
            </w:r>
            <w:r w:rsidR="001C3346">
              <w:rPr>
                <w:noProof/>
                <w:webHidden/>
              </w:rPr>
              <w:t>190</w:t>
            </w:r>
            <w:r w:rsidR="005809BB">
              <w:rPr>
                <w:noProof/>
                <w:webHidden/>
              </w:rPr>
              <w:fldChar w:fldCharType="end"/>
            </w:r>
          </w:hyperlink>
        </w:p>
        <w:p w14:paraId="6E2B36C1" w14:textId="648E103B" w:rsidR="005809BB" w:rsidRDefault="007525DD">
          <w:pPr>
            <w:pStyle w:val="TOC3"/>
            <w:rPr>
              <w:noProof/>
              <w:kern w:val="2"/>
              <w:lang w:eastAsia="en-GB"/>
              <w14:ligatures w14:val="standardContextual"/>
            </w:rPr>
          </w:pPr>
          <w:hyperlink w:anchor="_Toc175941301" w:history="1">
            <w:r w:rsidR="005809BB" w:rsidRPr="00E53E72">
              <w:rPr>
                <w:rStyle w:val="Hyperlink"/>
                <w:noProof/>
              </w:rPr>
              <w:t xml:space="preserve">2.3.1 </w:t>
            </w:r>
            <w:r w:rsidR="005809BB">
              <w:rPr>
                <w:noProof/>
                <w:kern w:val="2"/>
                <w:lang w:eastAsia="en-GB"/>
                <w14:ligatures w14:val="standardContextual"/>
              </w:rPr>
              <w:tab/>
            </w:r>
            <w:r w:rsidR="005809BB" w:rsidRPr="00E53E72">
              <w:rPr>
                <w:rStyle w:val="Hyperlink"/>
                <w:noProof/>
              </w:rPr>
              <w:t>Impoundments: Activity E1</w:t>
            </w:r>
            <w:r w:rsidR="005809BB">
              <w:rPr>
                <w:noProof/>
                <w:webHidden/>
              </w:rPr>
              <w:tab/>
            </w:r>
            <w:r w:rsidR="005809BB">
              <w:rPr>
                <w:noProof/>
                <w:webHidden/>
              </w:rPr>
              <w:fldChar w:fldCharType="begin"/>
            </w:r>
            <w:r w:rsidR="005809BB">
              <w:rPr>
                <w:noProof/>
                <w:webHidden/>
              </w:rPr>
              <w:instrText xml:space="preserve"> PAGEREF _Toc175941301 \h </w:instrText>
            </w:r>
            <w:r w:rsidR="005809BB">
              <w:rPr>
                <w:noProof/>
                <w:webHidden/>
              </w:rPr>
            </w:r>
            <w:r w:rsidR="005809BB">
              <w:rPr>
                <w:noProof/>
                <w:webHidden/>
              </w:rPr>
              <w:fldChar w:fldCharType="separate"/>
            </w:r>
            <w:r w:rsidR="001C3346">
              <w:rPr>
                <w:noProof/>
                <w:webHidden/>
              </w:rPr>
              <w:t>190</w:t>
            </w:r>
            <w:r w:rsidR="005809BB">
              <w:rPr>
                <w:noProof/>
                <w:webHidden/>
              </w:rPr>
              <w:fldChar w:fldCharType="end"/>
            </w:r>
          </w:hyperlink>
        </w:p>
        <w:p w14:paraId="0AE08945" w14:textId="71A7346F" w:rsidR="005809BB" w:rsidRDefault="007525DD">
          <w:pPr>
            <w:pStyle w:val="TOC3"/>
            <w:rPr>
              <w:noProof/>
              <w:kern w:val="2"/>
              <w:lang w:eastAsia="en-GB"/>
              <w14:ligatures w14:val="standardContextual"/>
            </w:rPr>
          </w:pPr>
          <w:hyperlink w:anchor="_Toc175941302" w:history="1">
            <w:r w:rsidR="005809BB" w:rsidRPr="00E53E72">
              <w:rPr>
                <w:rStyle w:val="Hyperlink"/>
                <w:noProof/>
              </w:rPr>
              <w:t xml:space="preserve">2.3.2 </w:t>
            </w:r>
            <w:r w:rsidR="005809BB">
              <w:rPr>
                <w:noProof/>
                <w:kern w:val="2"/>
                <w:lang w:eastAsia="en-GB"/>
                <w14:ligatures w14:val="standardContextual"/>
              </w:rPr>
              <w:tab/>
            </w:r>
            <w:r w:rsidR="005809BB" w:rsidRPr="00E53E72">
              <w:rPr>
                <w:rStyle w:val="Hyperlink"/>
                <w:noProof/>
              </w:rPr>
              <w:t>Impoundments: Activity E2</w:t>
            </w:r>
            <w:r w:rsidR="005809BB">
              <w:rPr>
                <w:noProof/>
                <w:webHidden/>
              </w:rPr>
              <w:tab/>
            </w:r>
            <w:r w:rsidR="005809BB">
              <w:rPr>
                <w:noProof/>
                <w:webHidden/>
              </w:rPr>
              <w:fldChar w:fldCharType="begin"/>
            </w:r>
            <w:r w:rsidR="005809BB">
              <w:rPr>
                <w:noProof/>
                <w:webHidden/>
              </w:rPr>
              <w:instrText xml:space="preserve"> PAGEREF _Toc175941302 \h </w:instrText>
            </w:r>
            <w:r w:rsidR="005809BB">
              <w:rPr>
                <w:noProof/>
                <w:webHidden/>
              </w:rPr>
            </w:r>
            <w:r w:rsidR="005809BB">
              <w:rPr>
                <w:noProof/>
                <w:webHidden/>
              </w:rPr>
              <w:fldChar w:fldCharType="separate"/>
            </w:r>
            <w:r w:rsidR="001C3346">
              <w:rPr>
                <w:noProof/>
                <w:webHidden/>
              </w:rPr>
              <w:t>193</w:t>
            </w:r>
            <w:r w:rsidR="005809BB">
              <w:rPr>
                <w:noProof/>
                <w:webHidden/>
              </w:rPr>
              <w:fldChar w:fldCharType="end"/>
            </w:r>
          </w:hyperlink>
        </w:p>
        <w:p w14:paraId="62FED8FB" w14:textId="50C2C713" w:rsidR="005809BB" w:rsidRDefault="007525DD">
          <w:pPr>
            <w:pStyle w:val="TOC2"/>
            <w:tabs>
              <w:tab w:val="left" w:pos="880"/>
              <w:tab w:val="right" w:leader="dot" w:pos="10208"/>
            </w:tabs>
            <w:rPr>
              <w:noProof/>
              <w:kern w:val="2"/>
              <w:lang w:eastAsia="en-GB"/>
              <w14:ligatures w14:val="standardContextual"/>
            </w:rPr>
          </w:pPr>
          <w:hyperlink w:anchor="_Toc175941303" w:history="1">
            <w:r w:rsidR="005809BB" w:rsidRPr="00E53E72">
              <w:rPr>
                <w:rStyle w:val="Hyperlink"/>
                <w:noProof/>
              </w:rPr>
              <w:t>2.4</w:t>
            </w:r>
            <w:r w:rsidR="005809BB">
              <w:rPr>
                <w:noProof/>
                <w:kern w:val="2"/>
                <w:lang w:eastAsia="en-GB"/>
                <w14:ligatures w14:val="standardContextual"/>
              </w:rPr>
              <w:tab/>
            </w:r>
            <w:r w:rsidR="005809BB" w:rsidRPr="00E53E72">
              <w:rPr>
                <w:rStyle w:val="Hyperlink"/>
                <w:noProof/>
              </w:rPr>
              <w:t>Engineering</w:t>
            </w:r>
            <w:r w:rsidR="005809BB">
              <w:rPr>
                <w:noProof/>
                <w:webHidden/>
              </w:rPr>
              <w:tab/>
            </w:r>
            <w:r w:rsidR="005809BB">
              <w:rPr>
                <w:noProof/>
                <w:webHidden/>
              </w:rPr>
              <w:fldChar w:fldCharType="begin"/>
            </w:r>
            <w:r w:rsidR="005809BB">
              <w:rPr>
                <w:noProof/>
                <w:webHidden/>
              </w:rPr>
              <w:instrText xml:space="preserve"> PAGEREF _Toc175941303 \h </w:instrText>
            </w:r>
            <w:r w:rsidR="005809BB">
              <w:rPr>
                <w:noProof/>
                <w:webHidden/>
              </w:rPr>
            </w:r>
            <w:r w:rsidR="005809BB">
              <w:rPr>
                <w:noProof/>
                <w:webHidden/>
              </w:rPr>
              <w:fldChar w:fldCharType="separate"/>
            </w:r>
            <w:r w:rsidR="001C3346">
              <w:rPr>
                <w:noProof/>
                <w:webHidden/>
              </w:rPr>
              <w:t>194</w:t>
            </w:r>
            <w:r w:rsidR="005809BB">
              <w:rPr>
                <w:noProof/>
                <w:webHidden/>
              </w:rPr>
              <w:fldChar w:fldCharType="end"/>
            </w:r>
          </w:hyperlink>
        </w:p>
        <w:p w14:paraId="65D708DF" w14:textId="722DDEAF" w:rsidR="005809BB" w:rsidRDefault="007525DD">
          <w:pPr>
            <w:pStyle w:val="TOC3"/>
            <w:rPr>
              <w:noProof/>
              <w:kern w:val="2"/>
              <w:lang w:eastAsia="en-GB"/>
              <w14:ligatures w14:val="standardContextual"/>
            </w:rPr>
          </w:pPr>
          <w:hyperlink w:anchor="_Toc175941304" w:history="1">
            <w:r w:rsidR="005809BB" w:rsidRPr="00E53E72">
              <w:rPr>
                <w:rStyle w:val="Hyperlink"/>
                <w:noProof/>
              </w:rPr>
              <w:t xml:space="preserve">2.4.1 </w:t>
            </w:r>
            <w:r w:rsidR="005809BB">
              <w:rPr>
                <w:noProof/>
                <w:kern w:val="2"/>
                <w:lang w:eastAsia="en-GB"/>
                <w14:ligatures w14:val="standardContextual"/>
              </w:rPr>
              <w:tab/>
            </w:r>
            <w:r w:rsidR="005809BB" w:rsidRPr="00E53E72">
              <w:rPr>
                <w:rStyle w:val="Hyperlink"/>
                <w:noProof/>
              </w:rPr>
              <w:t>Bank works: Activity F1</w:t>
            </w:r>
            <w:r w:rsidR="005809BB">
              <w:rPr>
                <w:noProof/>
                <w:webHidden/>
              </w:rPr>
              <w:tab/>
            </w:r>
            <w:r w:rsidR="005809BB">
              <w:rPr>
                <w:noProof/>
                <w:webHidden/>
              </w:rPr>
              <w:fldChar w:fldCharType="begin"/>
            </w:r>
            <w:r w:rsidR="005809BB">
              <w:rPr>
                <w:noProof/>
                <w:webHidden/>
              </w:rPr>
              <w:instrText xml:space="preserve"> PAGEREF _Toc175941304 \h </w:instrText>
            </w:r>
            <w:r w:rsidR="005809BB">
              <w:rPr>
                <w:noProof/>
                <w:webHidden/>
              </w:rPr>
            </w:r>
            <w:r w:rsidR="005809BB">
              <w:rPr>
                <w:noProof/>
                <w:webHidden/>
              </w:rPr>
              <w:fldChar w:fldCharType="separate"/>
            </w:r>
            <w:r w:rsidR="001C3346">
              <w:rPr>
                <w:noProof/>
                <w:webHidden/>
              </w:rPr>
              <w:t>194</w:t>
            </w:r>
            <w:r w:rsidR="005809BB">
              <w:rPr>
                <w:noProof/>
                <w:webHidden/>
              </w:rPr>
              <w:fldChar w:fldCharType="end"/>
            </w:r>
          </w:hyperlink>
        </w:p>
        <w:p w14:paraId="057C3E3D" w14:textId="7078FF13" w:rsidR="005809BB" w:rsidRDefault="007525DD">
          <w:pPr>
            <w:pStyle w:val="TOC3"/>
            <w:rPr>
              <w:noProof/>
              <w:kern w:val="2"/>
              <w:lang w:eastAsia="en-GB"/>
              <w14:ligatures w14:val="standardContextual"/>
            </w:rPr>
          </w:pPr>
          <w:hyperlink w:anchor="_Toc175941305" w:history="1">
            <w:r w:rsidR="005809BB" w:rsidRPr="00E53E72">
              <w:rPr>
                <w:rStyle w:val="Hyperlink"/>
                <w:noProof/>
              </w:rPr>
              <w:t xml:space="preserve">2.4.2 </w:t>
            </w:r>
            <w:r w:rsidR="005809BB">
              <w:rPr>
                <w:noProof/>
                <w:kern w:val="2"/>
                <w:lang w:eastAsia="en-GB"/>
                <w14:ligatures w14:val="standardContextual"/>
              </w:rPr>
              <w:tab/>
            </w:r>
            <w:r w:rsidR="005809BB" w:rsidRPr="00E53E72">
              <w:rPr>
                <w:rStyle w:val="Hyperlink"/>
                <w:noProof/>
              </w:rPr>
              <w:t>Channel modifications: Activity F2</w:t>
            </w:r>
            <w:r w:rsidR="005809BB">
              <w:rPr>
                <w:noProof/>
                <w:webHidden/>
              </w:rPr>
              <w:tab/>
            </w:r>
            <w:r w:rsidR="005809BB">
              <w:rPr>
                <w:noProof/>
                <w:webHidden/>
              </w:rPr>
              <w:fldChar w:fldCharType="begin"/>
            </w:r>
            <w:r w:rsidR="005809BB">
              <w:rPr>
                <w:noProof/>
                <w:webHidden/>
              </w:rPr>
              <w:instrText xml:space="preserve"> PAGEREF _Toc175941305 \h </w:instrText>
            </w:r>
            <w:r w:rsidR="005809BB">
              <w:rPr>
                <w:noProof/>
                <w:webHidden/>
              </w:rPr>
            </w:r>
            <w:r w:rsidR="005809BB">
              <w:rPr>
                <w:noProof/>
                <w:webHidden/>
              </w:rPr>
              <w:fldChar w:fldCharType="separate"/>
            </w:r>
            <w:r w:rsidR="001C3346">
              <w:rPr>
                <w:noProof/>
                <w:webHidden/>
              </w:rPr>
              <w:t>196</w:t>
            </w:r>
            <w:r w:rsidR="005809BB">
              <w:rPr>
                <w:noProof/>
                <w:webHidden/>
              </w:rPr>
              <w:fldChar w:fldCharType="end"/>
            </w:r>
          </w:hyperlink>
        </w:p>
        <w:p w14:paraId="0A6C5ADE" w14:textId="2B0D2F02" w:rsidR="005809BB" w:rsidRDefault="007525DD">
          <w:pPr>
            <w:pStyle w:val="TOC3"/>
            <w:rPr>
              <w:noProof/>
              <w:kern w:val="2"/>
              <w:lang w:eastAsia="en-GB"/>
              <w14:ligatures w14:val="standardContextual"/>
            </w:rPr>
          </w:pPr>
          <w:hyperlink w:anchor="_Toc175941306" w:history="1">
            <w:r w:rsidR="005809BB" w:rsidRPr="00E53E72">
              <w:rPr>
                <w:rStyle w:val="Hyperlink"/>
                <w:noProof/>
              </w:rPr>
              <w:t xml:space="preserve">2.4.3 </w:t>
            </w:r>
            <w:r w:rsidR="00B227D8">
              <w:rPr>
                <w:rStyle w:val="Hyperlink"/>
                <w:noProof/>
              </w:rPr>
              <w:t xml:space="preserve">    </w:t>
            </w:r>
            <w:r w:rsidR="005809BB" w:rsidRPr="00E53E72">
              <w:rPr>
                <w:rStyle w:val="Hyperlink"/>
                <w:noProof/>
              </w:rPr>
              <w:t>Channel modifications: Activity F3</w:t>
            </w:r>
            <w:r w:rsidR="005809BB">
              <w:rPr>
                <w:noProof/>
                <w:webHidden/>
              </w:rPr>
              <w:tab/>
            </w:r>
            <w:r w:rsidR="005809BB">
              <w:rPr>
                <w:noProof/>
                <w:webHidden/>
              </w:rPr>
              <w:fldChar w:fldCharType="begin"/>
            </w:r>
            <w:r w:rsidR="005809BB">
              <w:rPr>
                <w:noProof/>
                <w:webHidden/>
              </w:rPr>
              <w:instrText xml:space="preserve"> PAGEREF _Toc175941306 \h </w:instrText>
            </w:r>
            <w:r w:rsidR="005809BB">
              <w:rPr>
                <w:noProof/>
                <w:webHidden/>
              </w:rPr>
            </w:r>
            <w:r w:rsidR="005809BB">
              <w:rPr>
                <w:noProof/>
                <w:webHidden/>
              </w:rPr>
              <w:fldChar w:fldCharType="separate"/>
            </w:r>
            <w:r w:rsidR="001C3346">
              <w:rPr>
                <w:noProof/>
                <w:webHidden/>
              </w:rPr>
              <w:t>198</w:t>
            </w:r>
            <w:r w:rsidR="005809BB">
              <w:rPr>
                <w:noProof/>
                <w:webHidden/>
              </w:rPr>
              <w:fldChar w:fldCharType="end"/>
            </w:r>
          </w:hyperlink>
        </w:p>
        <w:p w14:paraId="79E6ACAB" w14:textId="7924E92D" w:rsidR="005809BB" w:rsidRDefault="007525DD">
          <w:pPr>
            <w:pStyle w:val="TOC3"/>
            <w:rPr>
              <w:noProof/>
              <w:kern w:val="2"/>
              <w:lang w:eastAsia="en-GB"/>
              <w14:ligatures w14:val="standardContextual"/>
            </w:rPr>
          </w:pPr>
          <w:hyperlink w:anchor="_Toc175941307" w:history="1">
            <w:r w:rsidR="005809BB" w:rsidRPr="00E53E72">
              <w:rPr>
                <w:rStyle w:val="Hyperlink"/>
                <w:noProof/>
              </w:rPr>
              <w:t xml:space="preserve">2.4.4 </w:t>
            </w:r>
            <w:r w:rsidR="005809BB">
              <w:rPr>
                <w:noProof/>
                <w:kern w:val="2"/>
                <w:lang w:eastAsia="en-GB"/>
                <w14:ligatures w14:val="standardContextual"/>
              </w:rPr>
              <w:tab/>
            </w:r>
            <w:r w:rsidR="005809BB" w:rsidRPr="00E53E72">
              <w:rPr>
                <w:rStyle w:val="Hyperlink"/>
                <w:noProof/>
              </w:rPr>
              <w:t>Installation of a crossing: Activity F4</w:t>
            </w:r>
            <w:r w:rsidR="005809BB">
              <w:rPr>
                <w:noProof/>
                <w:webHidden/>
              </w:rPr>
              <w:tab/>
            </w:r>
            <w:r w:rsidR="005809BB">
              <w:rPr>
                <w:noProof/>
                <w:webHidden/>
              </w:rPr>
              <w:fldChar w:fldCharType="begin"/>
            </w:r>
            <w:r w:rsidR="005809BB">
              <w:rPr>
                <w:noProof/>
                <w:webHidden/>
              </w:rPr>
              <w:instrText xml:space="preserve"> PAGEREF _Toc175941307 \h </w:instrText>
            </w:r>
            <w:r w:rsidR="005809BB">
              <w:rPr>
                <w:noProof/>
                <w:webHidden/>
              </w:rPr>
            </w:r>
            <w:r w:rsidR="005809BB">
              <w:rPr>
                <w:noProof/>
                <w:webHidden/>
              </w:rPr>
              <w:fldChar w:fldCharType="separate"/>
            </w:r>
            <w:r w:rsidR="001C3346">
              <w:rPr>
                <w:noProof/>
                <w:webHidden/>
              </w:rPr>
              <w:t>201</w:t>
            </w:r>
            <w:r w:rsidR="005809BB">
              <w:rPr>
                <w:noProof/>
                <w:webHidden/>
              </w:rPr>
              <w:fldChar w:fldCharType="end"/>
            </w:r>
          </w:hyperlink>
        </w:p>
        <w:p w14:paraId="217B1AE7" w14:textId="14EF250F" w:rsidR="005809BB" w:rsidRDefault="007525DD">
          <w:pPr>
            <w:pStyle w:val="TOC3"/>
            <w:rPr>
              <w:noProof/>
              <w:kern w:val="2"/>
              <w:lang w:eastAsia="en-GB"/>
              <w14:ligatures w14:val="standardContextual"/>
            </w:rPr>
          </w:pPr>
          <w:hyperlink w:anchor="_Toc175941308" w:history="1">
            <w:r w:rsidR="005809BB" w:rsidRPr="00E53E72">
              <w:rPr>
                <w:rStyle w:val="Hyperlink"/>
                <w:noProof/>
              </w:rPr>
              <w:t xml:space="preserve">2.4.5 </w:t>
            </w:r>
            <w:r w:rsidR="005809BB">
              <w:rPr>
                <w:noProof/>
                <w:kern w:val="2"/>
                <w:lang w:eastAsia="en-GB"/>
                <w14:ligatures w14:val="standardContextual"/>
              </w:rPr>
              <w:tab/>
            </w:r>
            <w:r w:rsidR="005809BB" w:rsidRPr="00E53E72">
              <w:rPr>
                <w:rStyle w:val="Hyperlink"/>
                <w:noProof/>
              </w:rPr>
              <w:t>Installation of a crossing: Activity F5</w:t>
            </w:r>
            <w:r w:rsidR="005809BB">
              <w:rPr>
                <w:noProof/>
                <w:webHidden/>
              </w:rPr>
              <w:tab/>
            </w:r>
            <w:r w:rsidR="005809BB">
              <w:rPr>
                <w:noProof/>
                <w:webHidden/>
              </w:rPr>
              <w:fldChar w:fldCharType="begin"/>
            </w:r>
            <w:r w:rsidR="005809BB">
              <w:rPr>
                <w:noProof/>
                <w:webHidden/>
              </w:rPr>
              <w:instrText xml:space="preserve"> PAGEREF _Toc175941308 \h </w:instrText>
            </w:r>
            <w:r w:rsidR="005809BB">
              <w:rPr>
                <w:noProof/>
                <w:webHidden/>
              </w:rPr>
            </w:r>
            <w:r w:rsidR="005809BB">
              <w:rPr>
                <w:noProof/>
                <w:webHidden/>
              </w:rPr>
              <w:fldChar w:fldCharType="separate"/>
            </w:r>
            <w:r w:rsidR="001C3346">
              <w:rPr>
                <w:noProof/>
                <w:webHidden/>
              </w:rPr>
              <w:t>203</w:t>
            </w:r>
            <w:r w:rsidR="005809BB">
              <w:rPr>
                <w:noProof/>
                <w:webHidden/>
              </w:rPr>
              <w:fldChar w:fldCharType="end"/>
            </w:r>
          </w:hyperlink>
        </w:p>
        <w:p w14:paraId="0AC3D049" w14:textId="4120A6F3" w:rsidR="005809BB" w:rsidRDefault="007525DD">
          <w:pPr>
            <w:pStyle w:val="TOC3"/>
            <w:rPr>
              <w:noProof/>
              <w:kern w:val="2"/>
              <w:lang w:eastAsia="en-GB"/>
              <w14:ligatures w14:val="standardContextual"/>
            </w:rPr>
          </w:pPr>
          <w:hyperlink w:anchor="_Toc175941309" w:history="1">
            <w:r w:rsidR="005809BB" w:rsidRPr="00E53E72">
              <w:rPr>
                <w:rStyle w:val="Hyperlink"/>
                <w:noProof/>
              </w:rPr>
              <w:t>2.4.6</w:t>
            </w:r>
            <w:r w:rsidR="005809BB">
              <w:rPr>
                <w:noProof/>
                <w:kern w:val="2"/>
                <w:lang w:eastAsia="en-GB"/>
                <w14:ligatures w14:val="standardContextual"/>
              </w:rPr>
              <w:tab/>
            </w:r>
            <w:r w:rsidR="005809BB" w:rsidRPr="00E53E72">
              <w:rPr>
                <w:rStyle w:val="Hyperlink"/>
                <w:noProof/>
              </w:rPr>
              <w:t xml:space="preserve"> Installation of in-stream or in-loch structures: Activity F6</w:t>
            </w:r>
            <w:r w:rsidR="005809BB">
              <w:rPr>
                <w:noProof/>
                <w:webHidden/>
              </w:rPr>
              <w:tab/>
            </w:r>
            <w:r w:rsidR="005809BB">
              <w:rPr>
                <w:noProof/>
                <w:webHidden/>
              </w:rPr>
              <w:fldChar w:fldCharType="begin"/>
            </w:r>
            <w:r w:rsidR="005809BB">
              <w:rPr>
                <w:noProof/>
                <w:webHidden/>
              </w:rPr>
              <w:instrText xml:space="preserve"> PAGEREF _Toc175941309 \h </w:instrText>
            </w:r>
            <w:r w:rsidR="005809BB">
              <w:rPr>
                <w:noProof/>
                <w:webHidden/>
              </w:rPr>
            </w:r>
            <w:r w:rsidR="005809BB">
              <w:rPr>
                <w:noProof/>
                <w:webHidden/>
              </w:rPr>
              <w:fldChar w:fldCharType="separate"/>
            </w:r>
            <w:r w:rsidR="001C3346">
              <w:rPr>
                <w:noProof/>
                <w:webHidden/>
              </w:rPr>
              <w:t>205</w:t>
            </w:r>
            <w:r w:rsidR="005809BB">
              <w:rPr>
                <w:noProof/>
                <w:webHidden/>
              </w:rPr>
              <w:fldChar w:fldCharType="end"/>
            </w:r>
          </w:hyperlink>
        </w:p>
        <w:p w14:paraId="151A351F" w14:textId="6422705A" w:rsidR="005809BB" w:rsidRDefault="007525DD">
          <w:pPr>
            <w:pStyle w:val="TOC3"/>
            <w:rPr>
              <w:noProof/>
              <w:kern w:val="2"/>
              <w:lang w:eastAsia="en-GB"/>
              <w14:ligatures w14:val="standardContextual"/>
            </w:rPr>
          </w:pPr>
          <w:hyperlink w:anchor="_Toc175941310" w:history="1">
            <w:r w:rsidR="005809BB" w:rsidRPr="00E53E72">
              <w:rPr>
                <w:rStyle w:val="Hyperlink"/>
                <w:noProof/>
              </w:rPr>
              <w:t xml:space="preserve">2.4.7 </w:t>
            </w:r>
            <w:r w:rsidR="005809BB">
              <w:rPr>
                <w:noProof/>
                <w:kern w:val="2"/>
                <w:lang w:eastAsia="en-GB"/>
                <w14:ligatures w14:val="standardContextual"/>
              </w:rPr>
              <w:tab/>
            </w:r>
            <w:r w:rsidR="005809BB" w:rsidRPr="00E53E72">
              <w:rPr>
                <w:rStyle w:val="Hyperlink"/>
                <w:noProof/>
              </w:rPr>
              <w:t>Installation of in-stream or in-loch structures: Activity F7</w:t>
            </w:r>
            <w:r w:rsidR="005809BB">
              <w:rPr>
                <w:noProof/>
                <w:webHidden/>
              </w:rPr>
              <w:tab/>
            </w:r>
            <w:r w:rsidR="005809BB">
              <w:rPr>
                <w:noProof/>
                <w:webHidden/>
              </w:rPr>
              <w:fldChar w:fldCharType="begin"/>
            </w:r>
            <w:r w:rsidR="005809BB">
              <w:rPr>
                <w:noProof/>
                <w:webHidden/>
              </w:rPr>
              <w:instrText xml:space="preserve"> PAGEREF _Toc175941310 \h </w:instrText>
            </w:r>
            <w:r w:rsidR="005809BB">
              <w:rPr>
                <w:noProof/>
                <w:webHidden/>
              </w:rPr>
            </w:r>
            <w:r w:rsidR="005809BB">
              <w:rPr>
                <w:noProof/>
                <w:webHidden/>
              </w:rPr>
              <w:fldChar w:fldCharType="separate"/>
            </w:r>
            <w:r w:rsidR="001C3346">
              <w:rPr>
                <w:noProof/>
                <w:webHidden/>
              </w:rPr>
              <w:t>207</w:t>
            </w:r>
            <w:r w:rsidR="005809BB">
              <w:rPr>
                <w:noProof/>
                <w:webHidden/>
              </w:rPr>
              <w:fldChar w:fldCharType="end"/>
            </w:r>
          </w:hyperlink>
        </w:p>
        <w:p w14:paraId="2974AD5F" w14:textId="7B134634" w:rsidR="005809BB" w:rsidRDefault="007525DD">
          <w:pPr>
            <w:pStyle w:val="TOC3"/>
            <w:rPr>
              <w:noProof/>
              <w:kern w:val="2"/>
              <w:lang w:eastAsia="en-GB"/>
              <w14:ligatures w14:val="standardContextual"/>
            </w:rPr>
          </w:pPr>
          <w:hyperlink w:anchor="_Toc175941311" w:history="1">
            <w:r w:rsidR="005809BB" w:rsidRPr="00E53E72">
              <w:rPr>
                <w:rStyle w:val="Hyperlink"/>
                <w:noProof/>
              </w:rPr>
              <w:t>2.4.8</w:t>
            </w:r>
            <w:r w:rsidR="005809BB">
              <w:rPr>
                <w:noProof/>
                <w:kern w:val="2"/>
                <w:lang w:eastAsia="en-GB"/>
                <w14:ligatures w14:val="standardContextual"/>
              </w:rPr>
              <w:tab/>
            </w:r>
            <w:r w:rsidR="005809BB" w:rsidRPr="00E53E72">
              <w:rPr>
                <w:rStyle w:val="Hyperlink"/>
                <w:noProof/>
              </w:rPr>
              <w:t>Sediment removal: Activity F8</w:t>
            </w:r>
            <w:r w:rsidR="005809BB">
              <w:rPr>
                <w:noProof/>
                <w:webHidden/>
              </w:rPr>
              <w:tab/>
            </w:r>
            <w:r w:rsidR="005809BB">
              <w:rPr>
                <w:noProof/>
                <w:webHidden/>
              </w:rPr>
              <w:fldChar w:fldCharType="begin"/>
            </w:r>
            <w:r w:rsidR="005809BB">
              <w:rPr>
                <w:noProof/>
                <w:webHidden/>
              </w:rPr>
              <w:instrText xml:space="preserve"> PAGEREF _Toc175941311 \h </w:instrText>
            </w:r>
            <w:r w:rsidR="005809BB">
              <w:rPr>
                <w:noProof/>
                <w:webHidden/>
              </w:rPr>
            </w:r>
            <w:r w:rsidR="005809BB">
              <w:rPr>
                <w:noProof/>
                <w:webHidden/>
              </w:rPr>
              <w:fldChar w:fldCharType="separate"/>
            </w:r>
            <w:r w:rsidR="001C3346">
              <w:rPr>
                <w:noProof/>
                <w:webHidden/>
              </w:rPr>
              <w:t>209</w:t>
            </w:r>
            <w:r w:rsidR="005809BB">
              <w:rPr>
                <w:noProof/>
                <w:webHidden/>
              </w:rPr>
              <w:fldChar w:fldCharType="end"/>
            </w:r>
          </w:hyperlink>
        </w:p>
        <w:p w14:paraId="7C2BD772" w14:textId="1B00E88A" w:rsidR="005809BB" w:rsidRDefault="007525DD">
          <w:pPr>
            <w:pStyle w:val="TOC3"/>
            <w:rPr>
              <w:noProof/>
              <w:kern w:val="2"/>
              <w:lang w:eastAsia="en-GB"/>
              <w14:ligatures w14:val="standardContextual"/>
            </w:rPr>
          </w:pPr>
          <w:hyperlink w:anchor="_Toc175941312" w:history="1">
            <w:r w:rsidR="005809BB" w:rsidRPr="00E53E72">
              <w:rPr>
                <w:rStyle w:val="Hyperlink"/>
                <w:noProof/>
              </w:rPr>
              <w:t xml:space="preserve">2.4.9 </w:t>
            </w:r>
            <w:r w:rsidR="005809BB">
              <w:rPr>
                <w:noProof/>
                <w:kern w:val="2"/>
                <w:lang w:eastAsia="en-GB"/>
                <w14:ligatures w14:val="standardContextual"/>
              </w:rPr>
              <w:tab/>
            </w:r>
            <w:r w:rsidR="005809BB" w:rsidRPr="00E53E72">
              <w:rPr>
                <w:rStyle w:val="Hyperlink"/>
                <w:noProof/>
              </w:rPr>
              <w:t>Sediment removal: Activity F9</w:t>
            </w:r>
            <w:r w:rsidR="005809BB">
              <w:rPr>
                <w:noProof/>
                <w:webHidden/>
              </w:rPr>
              <w:tab/>
            </w:r>
            <w:r w:rsidR="005809BB">
              <w:rPr>
                <w:noProof/>
                <w:webHidden/>
              </w:rPr>
              <w:fldChar w:fldCharType="begin"/>
            </w:r>
            <w:r w:rsidR="005809BB">
              <w:rPr>
                <w:noProof/>
                <w:webHidden/>
              </w:rPr>
              <w:instrText xml:space="preserve"> PAGEREF _Toc175941312 \h </w:instrText>
            </w:r>
            <w:r w:rsidR="005809BB">
              <w:rPr>
                <w:noProof/>
                <w:webHidden/>
              </w:rPr>
            </w:r>
            <w:r w:rsidR="005809BB">
              <w:rPr>
                <w:noProof/>
                <w:webHidden/>
              </w:rPr>
              <w:fldChar w:fldCharType="separate"/>
            </w:r>
            <w:r w:rsidR="001C3346">
              <w:rPr>
                <w:noProof/>
                <w:webHidden/>
              </w:rPr>
              <w:t>211</w:t>
            </w:r>
            <w:r w:rsidR="005809BB">
              <w:rPr>
                <w:noProof/>
                <w:webHidden/>
              </w:rPr>
              <w:fldChar w:fldCharType="end"/>
            </w:r>
          </w:hyperlink>
        </w:p>
        <w:p w14:paraId="38F52A9F" w14:textId="63FB9C92" w:rsidR="005809BB" w:rsidRDefault="007525DD">
          <w:pPr>
            <w:pStyle w:val="TOC3"/>
            <w:rPr>
              <w:noProof/>
              <w:kern w:val="2"/>
              <w:lang w:eastAsia="en-GB"/>
              <w14:ligatures w14:val="standardContextual"/>
            </w:rPr>
          </w:pPr>
          <w:hyperlink w:anchor="_Toc175941313" w:history="1">
            <w:r w:rsidR="005809BB" w:rsidRPr="00E53E72">
              <w:rPr>
                <w:rStyle w:val="Hyperlink"/>
                <w:noProof/>
              </w:rPr>
              <w:t xml:space="preserve">2.4.10 </w:t>
            </w:r>
            <w:r w:rsidR="005809BB">
              <w:rPr>
                <w:noProof/>
                <w:kern w:val="2"/>
                <w:lang w:eastAsia="en-GB"/>
                <w14:ligatures w14:val="standardContextual"/>
              </w:rPr>
              <w:tab/>
            </w:r>
            <w:r w:rsidR="005809BB" w:rsidRPr="00E53E72">
              <w:rPr>
                <w:rStyle w:val="Hyperlink"/>
                <w:noProof/>
              </w:rPr>
              <w:t>Sediment removal: Activity F10</w:t>
            </w:r>
            <w:r w:rsidR="005809BB">
              <w:rPr>
                <w:noProof/>
                <w:webHidden/>
              </w:rPr>
              <w:tab/>
            </w:r>
            <w:r w:rsidR="005809BB">
              <w:rPr>
                <w:noProof/>
                <w:webHidden/>
              </w:rPr>
              <w:fldChar w:fldCharType="begin"/>
            </w:r>
            <w:r w:rsidR="005809BB">
              <w:rPr>
                <w:noProof/>
                <w:webHidden/>
              </w:rPr>
              <w:instrText xml:space="preserve"> PAGEREF _Toc175941313 \h </w:instrText>
            </w:r>
            <w:r w:rsidR="005809BB">
              <w:rPr>
                <w:noProof/>
                <w:webHidden/>
              </w:rPr>
            </w:r>
            <w:r w:rsidR="005809BB">
              <w:rPr>
                <w:noProof/>
                <w:webHidden/>
              </w:rPr>
              <w:fldChar w:fldCharType="separate"/>
            </w:r>
            <w:r w:rsidR="001C3346">
              <w:rPr>
                <w:noProof/>
                <w:webHidden/>
              </w:rPr>
              <w:t>213</w:t>
            </w:r>
            <w:r w:rsidR="005809BB">
              <w:rPr>
                <w:noProof/>
                <w:webHidden/>
              </w:rPr>
              <w:fldChar w:fldCharType="end"/>
            </w:r>
          </w:hyperlink>
        </w:p>
        <w:p w14:paraId="3070F97E" w14:textId="4974459F" w:rsidR="005809BB" w:rsidRDefault="007525DD">
          <w:pPr>
            <w:pStyle w:val="TOC3"/>
            <w:rPr>
              <w:noProof/>
              <w:kern w:val="2"/>
              <w:lang w:eastAsia="en-GB"/>
              <w14:ligatures w14:val="standardContextual"/>
            </w:rPr>
          </w:pPr>
          <w:hyperlink w:anchor="_Toc175941314" w:history="1">
            <w:r w:rsidR="005809BB" w:rsidRPr="00E53E72">
              <w:rPr>
                <w:rStyle w:val="Hyperlink"/>
                <w:noProof/>
              </w:rPr>
              <w:t>2.4.11</w:t>
            </w:r>
            <w:r w:rsidR="005809BB">
              <w:rPr>
                <w:noProof/>
                <w:kern w:val="2"/>
                <w:lang w:eastAsia="en-GB"/>
                <w14:ligatures w14:val="standardContextual"/>
              </w:rPr>
              <w:tab/>
            </w:r>
            <w:r w:rsidR="005809BB" w:rsidRPr="00E53E72">
              <w:rPr>
                <w:rStyle w:val="Hyperlink"/>
                <w:noProof/>
              </w:rPr>
              <w:t>Sediment removal: Activity F11</w:t>
            </w:r>
            <w:r w:rsidR="005809BB">
              <w:rPr>
                <w:noProof/>
                <w:webHidden/>
              </w:rPr>
              <w:tab/>
            </w:r>
            <w:r w:rsidR="005809BB">
              <w:rPr>
                <w:noProof/>
                <w:webHidden/>
              </w:rPr>
              <w:fldChar w:fldCharType="begin"/>
            </w:r>
            <w:r w:rsidR="005809BB">
              <w:rPr>
                <w:noProof/>
                <w:webHidden/>
              </w:rPr>
              <w:instrText xml:space="preserve"> PAGEREF _Toc175941314 \h </w:instrText>
            </w:r>
            <w:r w:rsidR="005809BB">
              <w:rPr>
                <w:noProof/>
                <w:webHidden/>
              </w:rPr>
            </w:r>
            <w:r w:rsidR="005809BB">
              <w:rPr>
                <w:noProof/>
                <w:webHidden/>
              </w:rPr>
              <w:fldChar w:fldCharType="separate"/>
            </w:r>
            <w:r w:rsidR="001C3346">
              <w:rPr>
                <w:noProof/>
                <w:webHidden/>
              </w:rPr>
              <w:t>216</w:t>
            </w:r>
            <w:r w:rsidR="005809BB">
              <w:rPr>
                <w:noProof/>
                <w:webHidden/>
              </w:rPr>
              <w:fldChar w:fldCharType="end"/>
            </w:r>
          </w:hyperlink>
        </w:p>
        <w:p w14:paraId="7920278B" w14:textId="6540A40F" w:rsidR="005809BB" w:rsidRDefault="007525DD">
          <w:pPr>
            <w:pStyle w:val="TOC3"/>
            <w:rPr>
              <w:noProof/>
              <w:kern w:val="2"/>
              <w:lang w:eastAsia="en-GB"/>
              <w14:ligatures w14:val="standardContextual"/>
            </w:rPr>
          </w:pPr>
          <w:hyperlink w:anchor="_Toc175941315" w:history="1">
            <w:r w:rsidR="005809BB" w:rsidRPr="00E53E72">
              <w:rPr>
                <w:rStyle w:val="Hyperlink"/>
                <w:noProof/>
              </w:rPr>
              <w:t xml:space="preserve">2.4.12 </w:t>
            </w:r>
            <w:r w:rsidR="005809BB">
              <w:rPr>
                <w:noProof/>
                <w:kern w:val="2"/>
                <w:lang w:eastAsia="en-GB"/>
                <w14:ligatures w14:val="standardContextual"/>
              </w:rPr>
              <w:tab/>
            </w:r>
            <w:r w:rsidR="005809BB" w:rsidRPr="00E53E72">
              <w:rPr>
                <w:rStyle w:val="Hyperlink"/>
                <w:noProof/>
              </w:rPr>
              <w:t>Removal of structure: Activity F12</w:t>
            </w:r>
            <w:r w:rsidR="005809BB">
              <w:rPr>
                <w:noProof/>
                <w:webHidden/>
              </w:rPr>
              <w:tab/>
            </w:r>
            <w:r w:rsidR="005809BB">
              <w:rPr>
                <w:noProof/>
                <w:webHidden/>
              </w:rPr>
              <w:fldChar w:fldCharType="begin"/>
            </w:r>
            <w:r w:rsidR="005809BB">
              <w:rPr>
                <w:noProof/>
                <w:webHidden/>
              </w:rPr>
              <w:instrText xml:space="preserve"> PAGEREF _Toc175941315 \h </w:instrText>
            </w:r>
            <w:r w:rsidR="005809BB">
              <w:rPr>
                <w:noProof/>
                <w:webHidden/>
              </w:rPr>
            </w:r>
            <w:r w:rsidR="005809BB">
              <w:rPr>
                <w:noProof/>
                <w:webHidden/>
              </w:rPr>
              <w:fldChar w:fldCharType="separate"/>
            </w:r>
            <w:r w:rsidR="001C3346">
              <w:rPr>
                <w:noProof/>
                <w:webHidden/>
              </w:rPr>
              <w:t>218</w:t>
            </w:r>
            <w:r w:rsidR="005809BB">
              <w:rPr>
                <w:noProof/>
                <w:webHidden/>
              </w:rPr>
              <w:fldChar w:fldCharType="end"/>
            </w:r>
          </w:hyperlink>
        </w:p>
        <w:p w14:paraId="6199F85B" w14:textId="43CB0E49" w:rsidR="005809BB" w:rsidRDefault="007525DD">
          <w:pPr>
            <w:pStyle w:val="TOC2"/>
            <w:tabs>
              <w:tab w:val="right" w:leader="dot" w:pos="10208"/>
            </w:tabs>
            <w:rPr>
              <w:noProof/>
              <w:kern w:val="2"/>
              <w:lang w:eastAsia="en-GB"/>
              <w14:ligatures w14:val="standardContextual"/>
            </w:rPr>
          </w:pPr>
          <w:hyperlink w:anchor="_Toc175941316" w:history="1">
            <w:r w:rsidR="005809BB" w:rsidRPr="00E53E72">
              <w:rPr>
                <w:rStyle w:val="Hyperlink"/>
                <w:noProof/>
              </w:rPr>
              <w:t>2.5 Additional comments</w:t>
            </w:r>
            <w:r w:rsidR="005809BB" w:rsidRPr="00E53E72">
              <w:rPr>
                <w:rStyle w:val="Hyperlink"/>
                <w:rFonts w:ascii="Lato" w:hAnsi="Lato" w:cs="Times New Roman"/>
                <w:noProof/>
                <w:lang w:eastAsia="en-GB"/>
              </w:rPr>
              <w:t xml:space="preserve"> </w:t>
            </w:r>
            <w:r w:rsidR="005809BB" w:rsidRPr="00E53E72">
              <w:rPr>
                <w:rStyle w:val="Hyperlink"/>
                <w:noProof/>
              </w:rPr>
              <w:t>on standard conditions for water: registration level activities</w:t>
            </w:r>
            <w:r w:rsidR="005809BB">
              <w:rPr>
                <w:noProof/>
                <w:webHidden/>
              </w:rPr>
              <w:tab/>
            </w:r>
            <w:r w:rsidR="005809BB">
              <w:rPr>
                <w:noProof/>
                <w:webHidden/>
              </w:rPr>
              <w:fldChar w:fldCharType="begin"/>
            </w:r>
            <w:r w:rsidR="005809BB">
              <w:rPr>
                <w:noProof/>
                <w:webHidden/>
              </w:rPr>
              <w:instrText xml:space="preserve"> PAGEREF _Toc175941316 \h </w:instrText>
            </w:r>
            <w:r w:rsidR="005809BB">
              <w:rPr>
                <w:noProof/>
                <w:webHidden/>
              </w:rPr>
            </w:r>
            <w:r w:rsidR="005809BB">
              <w:rPr>
                <w:noProof/>
                <w:webHidden/>
              </w:rPr>
              <w:fldChar w:fldCharType="separate"/>
            </w:r>
            <w:r w:rsidR="001C3346">
              <w:rPr>
                <w:noProof/>
                <w:webHidden/>
              </w:rPr>
              <w:t>220</w:t>
            </w:r>
            <w:r w:rsidR="005809BB">
              <w:rPr>
                <w:noProof/>
                <w:webHidden/>
              </w:rPr>
              <w:fldChar w:fldCharType="end"/>
            </w:r>
          </w:hyperlink>
        </w:p>
        <w:p w14:paraId="6AD99472" w14:textId="1067FC22" w:rsidR="005809BB" w:rsidRDefault="007525DD">
          <w:pPr>
            <w:pStyle w:val="TOC2"/>
            <w:tabs>
              <w:tab w:val="right" w:leader="dot" w:pos="10208"/>
            </w:tabs>
            <w:rPr>
              <w:noProof/>
              <w:kern w:val="2"/>
              <w:lang w:eastAsia="en-GB"/>
              <w14:ligatures w14:val="standardContextual"/>
            </w:rPr>
          </w:pPr>
          <w:hyperlink w:anchor="_Toc175941317" w:history="1">
            <w:r w:rsidR="005809BB" w:rsidRPr="00E53E72">
              <w:rPr>
                <w:rStyle w:val="Hyperlink"/>
                <w:noProof/>
              </w:rPr>
              <w:t>2.6   Interpretation of terms for water activities</w:t>
            </w:r>
            <w:r w:rsidR="005809BB">
              <w:rPr>
                <w:noProof/>
                <w:webHidden/>
              </w:rPr>
              <w:tab/>
            </w:r>
            <w:r w:rsidR="005809BB">
              <w:rPr>
                <w:noProof/>
                <w:webHidden/>
              </w:rPr>
              <w:fldChar w:fldCharType="begin"/>
            </w:r>
            <w:r w:rsidR="005809BB">
              <w:rPr>
                <w:noProof/>
                <w:webHidden/>
              </w:rPr>
              <w:instrText xml:space="preserve"> PAGEREF _Toc175941317 \h </w:instrText>
            </w:r>
            <w:r w:rsidR="005809BB">
              <w:rPr>
                <w:noProof/>
                <w:webHidden/>
              </w:rPr>
            </w:r>
            <w:r w:rsidR="005809BB">
              <w:rPr>
                <w:noProof/>
                <w:webHidden/>
              </w:rPr>
              <w:fldChar w:fldCharType="separate"/>
            </w:r>
            <w:r w:rsidR="001C3346">
              <w:rPr>
                <w:noProof/>
                <w:webHidden/>
              </w:rPr>
              <w:t>221</w:t>
            </w:r>
            <w:r w:rsidR="005809BB">
              <w:rPr>
                <w:noProof/>
                <w:webHidden/>
              </w:rPr>
              <w:fldChar w:fldCharType="end"/>
            </w:r>
          </w:hyperlink>
        </w:p>
        <w:p w14:paraId="3820CE01" w14:textId="3E95FBC6" w:rsidR="005809BB" w:rsidRDefault="007525DD">
          <w:pPr>
            <w:pStyle w:val="TOC1"/>
            <w:tabs>
              <w:tab w:val="left" w:pos="480"/>
              <w:tab w:val="right" w:leader="dot" w:pos="10208"/>
            </w:tabs>
            <w:rPr>
              <w:noProof/>
              <w:kern w:val="2"/>
              <w:lang w:eastAsia="en-GB"/>
              <w14:ligatures w14:val="standardContextual"/>
            </w:rPr>
          </w:pPr>
          <w:hyperlink w:anchor="_Toc175941318" w:history="1">
            <w:r w:rsidR="005809BB" w:rsidRPr="00E53E72">
              <w:rPr>
                <w:rStyle w:val="Hyperlink"/>
                <w:noProof/>
              </w:rPr>
              <w:t>3</w:t>
            </w:r>
            <w:r w:rsidR="005809BB">
              <w:rPr>
                <w:noProof/>
                <w:kern w:val="2"/>
                <w:lang w:eastAsia="en-GB"/>
                <w14:ligatures w14:val="standardContextual"/>
              </w:rPr>
              <w:tab/>
            </w:r>
            <w:r w:rsidR="005809BB" w:rsidRPr="00E53E72">
              <w:rPr>
                <w:rStyle w:val="Hyperlink"/>
                <w:noProof/>
              </w:rPr>
              <w:t>Standard conditions for industrial activities: registration level activities</w:t>
            </w:r>
            <w:r w:rsidR="005809BB">
              <w:rPr>
                <w:noProof/>
                <w:webHidden/>
              </w:rPr>
              <w:tab/>
            </w:r>
            <w:r w:rsidR="005809BB">
              <w:rPr>
                <w:noProof/>
                <w:webHidden/>
              </w:rPr>
              <w:fldChar w:fldCharType="begin"/>
            </w:r>
            <w:r w:rsidR="005809BB">
              <w:rPr>
                <w:noProof/>
                <w:webHidden/>
              </w:rPr>
              <w:instrText xml:space="preserve"> PAGEREF _Toc175941318 \h </w:instrText>
            </w:r>
            <w:r w:rsidR="005809BB">
              <w:rPr>
                <w:noProof/>
                <w:webHidden/>
              </w:rPr>
            </w:r>
            <w:r w:rsidR="005809BB">
              <w:rPr>
                <w:noProof/>
                <w:webHidden/>
              </w:rPr>
              <w:fldChar w:fldCharType="separate"/>
            </w:r>
            <w:r w:rsidR="001C3346">
              <w:rPr>
                <w:noProof/>
                <w:webHidden/>
              </w:rPr>
              <w:t>228</w:t>
            </w:r>
            <w:r w:rsidR="005809BB">
              <w:rPr>
                <w:noProof/>
                <w:webHidden/>
              </w:rPr>
              <w:fldChar w:fldCharType="end"/>
            </w:r>
          </w:hyperlink>
        </w:p>
        <w:p w14:paraId="5D8BC81D" w14:textId="6E88314F" w:rsidR="005809BB" w:rsidRDefault="007525DD">
          <w:pPr>
            <w:pStyle w:val="TOC2"/>
            <w:tabs>
              <w:tab w:val="left" w:pos="880"/>
              <w:tab w:val="right" w:leader="dot" w:pos="10208"/>
            </w:tabs>
            <w:rPr>
              <w:noProof/>
              <w:kern w:val="2"/>
              <w:lang w:eastAsia="en-GB"/>
              <w14:ligatures w14:val="standardContextual"/>
            </w:rPr>
          </w:pPr>
          <w:hyperlink w:anchor="_Toc175941319" w:history="1">
            <w:r w:rsidR="005809BB" w:rsidRPr="00E53E72">
              <w:rPr>
                <w:rStyle w:val="Hyperlink"/>
                <w:noProof/>
              </w:rPr>
              <w:t xml:space="preserve">3.1 </w:t>
            </w:r>
            <w:r w:rsidR="005809BB">
              <w:rPr>
                <w:noProof/>
                <w:kern w:val="2"/>
                <w:lang w:eastAsia="en-GB"/>
                <w14:ligatures w14:val="standardContextual"/>
              </w:rPr>
              <w:tab/>
            </w:r>
            <w:r w:rsidR="005809BB" w:rsidRPr="00E53E72">
              <w:rPr>
                <w:rStyle w:val="Hyperlink"/>
                <w:noProof/>
              </w:rPr>
              <w:t xml:space="preserve">Core </w:t>
            </w:r>
            <w:r w:rsidR="005809BB" w:rsidRPr="00E53E72">
              <w:rPr>
                <w:rStyle w:val="Hyperlink"/>
                <w:rFonts w:ascii="Arial" w:eastAsia="MS PGothic" w:hAnsi="Arial" w:cs="Arial"/>
                <w:bCs/>
                <w:noProof/>
              </w:rPr>
              <w:t>standard conditions for registration level industrial activities</w:t>
            </w:r>
            <w:r w:rsidR="005809BB">
              <w:rPr>
                <w:noProof/>
                <w:webHidden/>
              </w:rPr>
              <w:tab/>
            </w:r>
            <w:r w:rsidR="005809BB">
              <w:rPr>
                <w:noProof/>
                <w:webHidden/>
              </w:rPr>
              <w:fldChar w:fldCharType="begin"/>
            </w:r>
            <w:r w:rsidR="005809BB">
              <w:rPr>
                <w:noProof/>
                <w:webHidden/>
              </w:rPr>
              <w:instrText xml:space="preserve"> PAGEREF _Toc175941319 \h </w:instrText>
            </w:r>
            <w:r w:rsidR="005809BB">
              <w:rPr>
                <w:noProof/>
                <w:webHidden/>
              </w:rPr>
            </w:r>
            <w:r w:rsidR="005809BB">
              <w:rPr>
                <w:noProof/>
                <w:webHidden/>
              </w:rPr>
              <w:fldChar w:fldCharType="separate"/>
            </w:r>
            <w:r w:rsidR="001C3346">
              <w:rPr>
                <w:noProof/>
                <w:webHidden/>
              </w:rPr>
              <w:t>229</w:t>
            </w:r>
            <w:r w:rsidR="005809BB">
              <w:rPr>
                <w:noProof/>
                <w:webHidden/>
              </w:rPr>
              <w:fldChar w:fldCharType="end"/>
            </w:r>
          </w:hyperlink>
        </w:p>
        <w:p w14:paraId="5688F2E0" w14:textId="052BFCA7" w:rsidR="005809BB" w:rsidRDefault="007525DD">
          <w:pPr>
            <w:pStyle w:val="TOC3"/>
            <w:rPr>
              <w:noProof/>
              <w:kern w:val="2"/>
              <w:lang w:eastAsia="en-GB"/>
              <w14:ligatures w14:val="standardContextual"/>
            </w:rPr>
          </w:pPr>
          <w:hyperlink w:anchor="_Toc175941320" w:history="1">
            <w:r w:rsidR="005809BB" w:rsidRPr="00E53E72">
              <w:rPr>
                <w:rStyle w:val="Hyperlink"/>
                <w:noProof/>
              </w:rPr>
              <w:t>Core standard conditions for pollution control</w:t>
            </w:r>
            <w:r w:rsidR="005809BB">
              <w:rPr>
                <w:noProof/>
                <w:webHidden/>
              </w:rPr>
              <w:tab/>
            </w:r>
            <w:r w:rsidR="005809BB">
              <w:rPr>
                <w:noProof/>
                <w:webHidden/>
              </w:rPr>
              <w:fldChar w:fldCharType="begin"/>
            </w:r>
            <w:r w:rsidR="005809BB">
              <w:rPr>
                <w:noProof/>
                <w:webHidden/>
              </w:rPr>
              <w:instrText xml:space="preserve"> PAGEREF _Toc175941320 \h </w:instrText>
            </w:r>
            <w:r w:rsidR="005809BB">
              <w:rPr>
                <w:noProof/>
                <w:webHidden/>
              </w:rPr>
            </w:r>
            <w:r w:rsidR="005809BB">
              <w:rPr>
                <w:noProof/>
                <w:webHidden/>
              </w:rPr>
              <w:fldChar w:fldCharType="separate"/>
            </w:r>
            <w:r w:rsidR="001C3346">
              <w:rPr>
                <w:noProof/>
                <w:webHidden/>
              </w:rPr>
              <w:t>229</w:t>
            </w:r>
            <w:r w:rsidR="005809BB">
              <w:rPr>
                <w:noProof/>
                <w:webHidden/>
              </w:rPr>
              <w:fldChar w:fldCharType="end"/>
            </w:r>
          </w:hyperlink>
        </w:p>
        <w:p w14:paraId="5EDA5C41" w14:textId="2075EE68" w:rsidR="005809BB" w:rsidRDefault="007525DD">
          <w:pPr>
            <w:pStyle w:val="TOC3"/>
            <w:rPr>
              <w:noProof/>
              <w:kern w:val="2"/>
              <w:lang w:eastAsia="en-GB"/>
              <w14:ligatures w14:val="standardContextual"/>
            </w:rPr>
          </w:pPr>
          <w:hyperlink w:anchor="_Toc175941321" w:history="1">
            <w:r w:rsidR="005809BB" w:rsidRPr="00E53E72">
              <w:rPr>
                <w:rStyle w:val="Hyperlink"/>
                <w:noProof/>
              </w:rPr>
              <w:t>Core standard conditions record keeping</w:t>
            </w:r>
            <w:r w:rsidR="005809BB">
              <w:rPr>
                <w:noProof/>
                <w:webHidden/>
              </w:rPr>
              <w:tab/>
            </w:r>
            <w:r w:rsidR="005809BB">
              <w:rPr>
                <w:noProof/>
                <w:webHidden/>
              </w:rPr>
              <w:fldChar w:fldCharType="begin"/>
            </w:r>
            <w:r w:rsidR="005809BB">
              <w:rPr>
                <w:noProof/>
                <w:webHidden/>
              </w:rPr>
              <w:instrText xml:space="preserve"> PAGEREF _Toc175941321 \h </w:instrText>
            </w:r>
            <w:r w:rsidR="005809BB">
              <w:rPr>
                <w:noProof/>
                <w:webHidden/>
              </w:rPr>
            </w:r>
            <w:r w:rsidR="005809BB">
              <w:rPr>
                <w:noProof/>
                <w:webHidden/>
              </w:rPr>
              <w:fldChar w:fldCharType="separate"/>
            </w:r>
            <w:r w:rsidR="001C3346">
              <w:rPr>
                <w:noProof/>
                <w:webHidden/>
              </w:rPr>
              <w:t>231</w:t>
            </w:r>
            <w:r w:rsidR="005809BB">
              <w:rPr>
                <w:noProof/>
                <w:webHidden/>
              </w:rPr>
              <w:fldChar w:fldCharType="end"/>
            </w:r>
          </w:hyperlink>
        </w:p>
        <w:p w14:paraId="7A12247E" w14:textId="47500F56" w:rsidR="005809BB" w:rsidRDefault="007525DD">
          <w:pPr>
            <w:pStyle w:val="TOC2"/>
            <w:tabs>
              <w:tab w:val="left" w:pos="880"/>
              <w:tab w:val="right" w:leader="dot" w:pos="10208"/>
            </w:tabs>
            <w:rPr>
              <w:noProof/>
              <w:kern w:val="2"/>
              <w:lang w:eastAsia="en-GB"/>
              <w14:ligatures w14:val="standardContextual"/>
            </w:rPr>
          </w:pPr>
          <w:hyperlink w:anchor="_Toc175941322" w:history="1">
            <w:r w:rsidR="005809BB" w:rsidRPr="00E53E72">
              <w:rPr>
                <w:rStyle w:val="Hyperlink"/>
                <w:rFonts w:ascii="Arial" w:eastAsia="MS PGothic" w:hAnsi="Arial" w:cs="Arial"/>
                <w:noProof/>
              </w:rPr>
              <w:t>3.2</w:t>
            </w:r>
            <w:r w:rsidR="005809BB">
              <w:rPr>
                <w:noProof/>
                <w:kern w:val="2"/>
                <w:lang w:eastAsia="en-GB"/>
                <w14:ligatures w14:val="standardContextual"/>
              </w:rPr>
              <w:tab/>
            </w:r>
            <w:r w:rsidR="005809BB" w:rsidRPr="00E53E72">
              <w:rPr>
                <w:rStyle w:val="Hyperlink"/>
                <w:noProof/>
              </w:rPr>
              <w:t>Standard conditions for registration level industrial activities</w:t>
            </w:r>
            <w:r w:rsidR="005809BB">
              <w:rPr>
                <w:noProof/>
                <w:webHidden/>
              </w:rPr>
              <w:tab/>
            </w:r>
            <w:r w:rsidR="005809BB">
              <w:rPr>
                <w:noProof/>
                <w:webHidden/>
              </w:rPr>
              <w:fldChar w:fldCharType="begin"/>
            </w:r>
            <w:r w:rsidR="005809BB">
              <w:rPr>
                <w:noProof/>
                <w:webHidden/>
              </w:rPr>
              <w:instrText xml:space="preserve"> PAGEREF _Toc175941322 \h </w:instrText>
            </w:r>
            <w:r w:rsidR="005809BB">
              <w:rPr>
                <w:noProof/>
                <w:webHidden/>
              </w:rPr>
            </w:r>
            <w:r w:rsidR="005809BB">
              <w:rPr>
                <w:noProof/>
                <w:webHidden/>
              </w:rPr>
              <w:fldChar w:fldCharType="separate"/>
            </w:r>
            <w:r w:rsidR="001C3346">
              <w:rPr>
                <w:noProof/>
                <w:webHidden/>
              </w:rPr>
              <w:t>232</w:t>
            </w:r>
            <w:r w:rsidR="005809BB">
              <w:rPr>
                <w:noProof/>
                <w:webHidden/>
              </w:rPr>
              <w:fldChar w:fldCharType="end"/>
            </w:r>
          </w:hyperlink>
        </w:p>
        <w:p w14:paraId="250EF1C8" w14:textId="10DC167E" w:rsidR="005809BB" w:rsidRDefault="007525DD">
          <w:pPr>
            <w:pStyle w:val="TOC3"/>
            <w:rPr>
              <w:noProof/>
              <w:kern w:val="2"/>
              <w:lang w:eastAsia="en-GB"/>
              <w14:ligatures w14:val="standardContextual"/>
            </w:rPr>
          </w:pPr>
          <w:hyperlink w:anchor="_Toc175941323" w:history="1">
            <w:r w:rsidR="005809BB" w:rsidRPr="00E53E72">
              <w:rPr>
                <w:rStyle w:val="Hyperlink"/>
                <w:noProof/>
              </w:rPr>
              <w:t>3.2.1</w:t>
            </w:r>
            <w:r w:rsidR="005809BB">
              <w:rPr>
                <w:noProof/>
                <w:kern w:val="2"/>
                <w:lang w:eastAsia="en-GB"/>
                <w14:ligatures w14:val="standardContextual"/>
              </w:rPr>
              <w:tab/>
            </w:r>
            <w:r w:rsidR="005809BB" w:rsidRPr="00E53E72">
              <w:rPr>
                <w:rStyle w:val="Hyperlink"/>
                <w:noProof/>
              </w:rPr>
              <w:t>Petrol vapour recovery activities</w:t>
            </w:r>
            <w:r w:rsidR="005809BB">
              <w:rPr>
                <w:noProof/>
                <w:webHidden/>
              </w:rPr>
              <w:tab/>
            </w:r>
            <w:r w:rsidR="005809BB">
              <w:rPr>
                <w:noProof/>
                <w:webHidden/>
              </w:rPr>
              <w:fldChar w:fldCharType="begin"/>
            </w:r>
            <w:r w:rsidR="005809BB">
              <w:rPr>
                <w:noProof/>
                <w:webHidden/>
              </w:rPr>
              <w:instrText xml:space="preserve"> PAGEREF _Toc175941323 \h </w:instrText>
            </w:r>
            <w:r w:rsidR="005809BB">
              <w:rPr>
                <w:noProof/>
                <w:webHidden/>
              </w:rPr>
            </w:r>
            <w:r w:rsidR="005809BB">
              <w:rPr>
                <w:noProof/>
                <w:webHidden/>
              </w:rPr>
              <w:fldChar w:fldCharType="separate"/>
            </w:r>
            <w:r w:rsidR="001C3346">
              <w:rPr>
                <w:noProof/>
                <w:webHidden/>
              </w:rPr>
              <w:t>232</w:t>
            </w:r>
            <w:r w:rsidR="005809BB">
              <w:rPr>
                <w:noProof/>
                <w:webHidden/>
              </w:rPr>
              <w:fldChar w:fldCharType="end"/>
            </w:r>
          </w:hyperlink>
        </w:p>
        <w:p w14:paraId="495E50CF" w14:textId="48DB4E5F" w:rsidR="005809BB" w:rsidRDefault="007525DD">
          <w:pPr>
            <w:pStyle w:val="TOC3"/>
            <w:rPr>
              <w:noProof/>
              <w:kern w:val="2"/>
              <w:lang w:eastAsia="en-GB"/>
              <w14:ligatures w14:val="standardContextual"/>
            </w:rPr>
          </w:pPr>
          <w:hyperlink w:anchor="_Toc175941324" w:history="1">
            <w:r w:rsidR="005809BB" w:rsidRPr="00E53E72">
              <w:rPr>
                <w:rStyle w:val="Hyperlink"/>
                <w:noProof/>
              </w:rPr>
              <w:t>3.2.1.1</w:t>
            </w:r>
            <w:r w:rsidR="005809BB">
              <w:rPr>
                <w:noProof/>
                <w:kern w:val="2"/>
                <w:lang w:eastAsia="en-GB"/>
                <w14:ligatures w14:val="standardContextual"/>
              </w:rPr>
              <w:tab/>
            </w:r>
            <w:r w:rsidR="005809BB" w:rsidRPr="00E53E72">
              <w:rPr>
                <w:rStyle w:val="Hyperlink"/>
                <w:noProof/>
              </w:rPr>
              <w:t>Unloading and refuelling of petrol at service stations</w:t>
            </w:r>
            <w:r w:rsidR="005809BB">
              <w:rPr>
                <w:noProof/>
                <w:webHidden/>
              </w:rPr>
              <w:tab/>
            </w:r>
            <w:r w:rsidR="005809BB">
              <w:rPr>
                <w:noProof/>
                <w:webHidden/>
              </w:rPr>
              <w:fldChar w:fldCharType="begin"/>
            </w:r>
            <w:r w:rsidR="005809BB">
              <w:rPr>
                <w:noProof/>
                <w:webHidden/>
              </w:rPr>
              <w:instrText xml:space="preserve"> PAGEREF _Toc175941324 \h </w:instrText>
            </w:r>
            <w:r w:rsidR="005809BB">
              <w:rPr>
                <w:noProof/>
                <w:webHidden/>
              </w:rPr>
            </w:r>
            <w:r w:rsidR="005809BB">
              <w:rPr>
                <w:noProof/>
                <w:webHidden/>
              </w:rPr>
              <w:fldChar w:fldCharType="separate"/>
            </w:r>
            <w:r w:rsidR="001C3346">
              <w:rPr>
                <w:noProof/>
                <w:webHidden/>
              </w:rPr>
              <w:t>232</w:t>
            </w:r>
            <w:r w:rsidR="005809BB">
              <w:rPr>
                <w:noProof/>
                <w:webHidden/>
              </w:rPr>
              <w:fldChar w:fldCharType="end"/>
            </w:r>
          </w:hyperlink>
        </w:p>
        <w:p w14:paraId="424EF628" w14:textId="4640DE49" w:rsidR="005809BB" w:rsidRDefault="007525DD">
          <w:pPr>
            <w:pStyle w:val="TOC3"/>
            <w:rPr>
              <w:noProof/>
              <w:kern w:val="2"/>
              <w:lang w:eastAsia="en-GB"/>
              <w14:ligatures w14:val="standardContextual"/>
            </w:rPr>
          </w:pPr>
          <w:hyperlink w:anchor="_Toc175941325" w:history="1">
            <w:r w:rsidR="005809BB" w:rsidRPr="00E53E72">
              <w:rPr>
                <w:rStyle w:val="Hyperlink"/>
                <w:noProof/>
              </w:rPr>
              <w:t>3.2.1.2 Unloading of petrol at service stations</w:t>
            </w:r>
            <w:r w:rsidR="005809BB">
              <w:rPr>
                <w:noProof/>
                <w:webHidden/>
              </w:rPr>
              <w:tab/>
            </w:r>
            <w:r w:rsidR="005809BB">
              <w:rPr>
                <w:noProof/>
                <w:webHidden/>
              </w:rPr>
              <w:fldChar w:fldCharType="begin"/>
            </w:r>
            <w:r w:rsidR="005809BB">
              <w:rPr>
                <w:noProof/>
                <w:webHidden/>
              </w:rPr>
              <w:instrText xml:space="preserve"> PAGEREF _Toc175941325 \h </w:instrText>
            </w:r>
            <w:r w:rsidR="005809BB">
              <w:rPr>
                <w:noProof/>
                <w:webHidden/>
              </w:rPr>
            </w:r>
            <w:r w:rsidR="005809BB">
              <w:rPr>
                <w:noProof/>
                <w:webHidden/>
              </w:rPr>
              <w:fldChar w:fldCharType="separate"/>
            </w:r>
            <w:r w:rsidR="001C3346">
              <w:rPr>
                <w:noProof/>
                <w:webHidden/>
              </w:rPr>
              <w:t>236</w:t>
            </w:r>
            <w:r w:rsidR="005809BB">
              <w:rPr>
                <w:noProof/>
                <w:webHidden/>
              </w:rPr>
              <w:fldChar w:fldCharType="end"/>
            </w:r>
          </w:hyperlink>
        </w:p>
        <w:p w14:paraId="6A463804" w14:textId="26DD6A22" w:rsidR="005809BB" w:rsidRDefault="007525DD">
          <w:pPr>
            <w:pStyle w:val="TOC3"/>
            <w:rPr>
              <w:noProof/>
              <w:kern w:val="2"/>
              <w:lang w:eastAsia="en-GB"/>
              <w14:ligatures w14:val="standardContextual"/>
            </w:rPr>
          </w:pPr>
          <w:hyperlink w:anchor="_Toc175941326" w:history="1">
            <w:r w:rsidR="005809BB" w:rsidRPr="00E53E72">
              <w:rPr>
                <w:rStyle w:val="Hyperlink"/>
                <w:noProof/>
              </w:rPr>
              <w:t>3.2.2</w:t>
            </w:r>
            <w:r w:rsidR="005809BB">
              <w:rPr>
                <w:noProof/>
                <w:kern w:val="2"/>
                <w:lang w:eastAsia="en-GB"/>
                <w14:ligatures w14:val="standardContextual"/>
              </w:rPr>
              <w:tab/>
            </w:r>
            <w:r w:rsidR="005809BB" w:rsidRPr="00E53E72">
              <w:rPr>
                <w:rStyle w:val="Hyperlink"/>
                <w:noProof/>
              </w:rPr>
              <w:t>Dry cleaning</w:t>
            </w:r>
            <w:r w:rsidR="005809BB">
              <w:rPr>
                <w:noProof/>
                <w:webHidden/>
              </w:rPr>
              <w:tab/>
            </w:r>
            <w:r w:rsidR="005809BB">
              <w:rPr>
                <w:noProof/>
                <w:webHidden/>
              </w:rPr>
              <w:fldChar w:fldCharType="begin"/>
            </w:r>
            <w:r w:rsidR="005809BB">
              <w:rPr>
                <w:noProof/>
                <w:webHidden/>
              </w:rPr>
              <w:instrText xml:space="preserve"> PAGEREF _Toc175941326 \h </w:instrText>
            </w:r>
            <w:r w:rsidR="005809BB">
              <w:rPr>
                <w:noProof/>
                <w:webHidden/>
              </w:rPr>
            </w:r>
            <w:r w:rsidR="005809BB">
              <w:rPr>
                <w:noProof/>
                <w:webHidden/>
              </w:rPr>
              <w:fldChar w:fldCharType="separate"/>
            </w:r>
            <w:r w:rsidR="001C3346">
              <w:rPr>
                <w:noProof/>
                <w:webHidden/>
              </w:rPr>
              <w:t>238</w:t>
            </w:r>
            <w:r w:rsidR="005809BB">
              <w:rPr>
                <w:noProof/>
                <w:webHidden/>
              </w:rPr>
              <w:fldChar w:fldCharType="end"/>
            </w:r>
          </w:hyperlink>
        </w:p>
        <w:p w14:paraId="22DFE957" w14:textId="2A4C1CBC" w:rsidR="005809BB" w:rsidRDefault="007525DD">
          <w:pPr>
            <w:pStyle w:val="TOC3"/>
            <w:rPr>
              <w:noProof/>
              <w:kern w:val="2"/>
              <w:lang w:eastAsia="en-GB"/>
              <w14:ligatures w14:val="standardContextual"/>
            </w:rPr>
          </w:pPr>
          <w:hyperlink w:anchor="_Toc175941327" w:history="1">
            <w:r w:rsidR="005809BB" w:rsidRPr="00E53E72">
              <w:rPr>
                <w:rStyle w:val="Hyperlink"/>
                <w:noProof/>
              </w:rPr>
              <w:t>3.2.3</w:t>
            </w:r>
            <w:r w:rsidR="005809BB">
              <w:rPr>
                <w:noProof/>
                <w:kern w:val="2"/>
                <w:lang w:eastAsia="en-GB"/>
                <w14:ligatures w14:val="standardContextual"/>
              </w:rPr>
              <w:tab/>
            </w:r>
            <w:r w:rsidR="005809BB" w:rsidRPr="00E53E72">
              <w:rPr>
                <w:rStyle w:val="Hyperlink"/>
                <w:noProof/>
              </w:rPr>
              <w:t>Ensiling of dead fish or fish offal, including the storage of ensiled liquor at the same location</w:t>
            </w:r>
            <w:r w:rsidR="005809BB">
              <w:rPr>
                <w:noProof/>
                <w:webHidden/>
              </w:rPr>
              <w:tab/>
            </w:r>
            <w:r w:rsidR="007037C0">
              <w:rPr>
                <w:noProof/>
                <w:webHidden/>
              </w:rPr>
              <w:t>…………………………………………………………………………………………….</w:t>
            </w:r>
            <w:r w:rsidR="005809BB">
              <w:rPr>
                <w:noProof/>
                <w:webHidden/>
              </w:rPr>
              <w:fldChar w:fldCharType="begin"/>
            </w:r>
            <w:r w:rsidR="005809BB">
              <w:rPr>
                <w:noProof/>
                <w:webHidden/>
              </w:rPr>
              <w:instrText xml:space="preserve"> PAGEREF _Toc175941327 \h </w:instrText>
            </w:r>
            <w:r w:rsidR="005809BB">
              <w:rPr>
                <w:noProof/>
                <w:webHidden/>
              </w:rPr>
            </w:r>
            <w:r w:rsidR="005809BB">
              <w:rPr>
                <w:noProof/>
                <w:webHidden/>
              </w:rPr>
              <w:fldChar w:fldCharType="separate"/>
            </w:r>
            <w:r w:rsidR="001C3346">
              <w:rPr>
                <w:noProof/>
                <w:webHidden/>
              </w:rPr>
              <w:t>242</w:t>
            </w:r>
            <w:r w:rsidR="005809BB">
              <w:rPr>
                <w:noProof/>
                <w:webHidden/>
              </w:rPr>
              <w:fldChar w:fldCharType="end"/>
            </w:r>
          </w:hyperlink>
        </w:p>
        <w:p w14:paraId="03077A10" w14:textId="585CD0A1" w:rsidR="005809BB" w:rsidRDefault="007525DD">
          <w:pPr>
            <w:pStyle w:val="TOC3"/>
            <w:rPr>
              <w:noProof/>
              <w:kern w:val="2"/>
              <w:lang w:eastAsia="en-GB"/>
              <w14:ligatures w14:val="standardContextual"/>
            </w:rPr>
          </w:pPr>
          <w:hyperlink w:anchor="_Toc175941328" w:history="1">
            <w:r w:rsidR="005809BB" w:rsidRPr="00E53E72">
              <w:rPr>
                <w:rStyle w:val="Hyperlink"/>
                <w:noProof/>
              </w:rPr>
              <w:t>3.2.3.1</w:t>
            </w:r>
            <w:r w:rsidR="005809BB">
              <w:rPr>
                <w:noProof/>
                <w:kern w:val="2"/>
                <w:lang w:eastAsia="en-GB"/>
                <w14:ligatures w14:val="standardContextual"/>
              </w:rPr>
              <w:tab/>
            </w:r>
            <w:r w:rsidR="005809BB" w:rsidRPr="00E53E72">
              <w:rPr>
                <w:rStyle w:val="Hyperlink"/>
                <w:noProof/>
              </w:rPr>
              <w:t>Ensiling of dead fish or fish offal, including or storage of ensiled liquor at the same location below 10m³</w:t>
            </w:r>
            <w:r w:rsidR="005809BB">
              <w:rPr>
                <w:noProof/>
                <w:webHidden/>
              </w:rPr>
              <w:tab/>
            </w:r>
            <w:r w:rsidR="005809BB">
              <w:rPr>
                <w:noProof/>
                <w:webHidden/>
              </w:rPr>
              <w:fldChar w:fldCharType="begin"/>
            </w:r>
            <w:r w:rsidR="005809BB">
              <w:rPr>
                <w:noProof/>
                <w:webHidden/>
              </w:rPr>
              <w:instrText xml:space="preserve"> PAGEREF _Toc175941328 \h </w:instrText>
            </w:r>
            <w:r w:rsidR="005809BB">
              <w:rPr>
                <w:noProof/>
                <w:webHidden/>
              </w:rPr>
            </w:r>
            <w:r w:rsidR="005809BB">
              <w:rPr>
                <w:noProof/>
                <w:webHidden/>
              </w:rPr>
              <w:fldChar w:fldCharType="separate"/>
            </w:r>
            <w:r w:rsidR="001C3346">
              <w:rPr>
                <w:noProof/>
                <w:webHidden/>
              </w:rPr>
              <w:t>242</w:t>
            </w:r>
            <w:r w:rsidR="005809BB">
              <w:rPr>
                <w:noProof/>
                <w:webHidden/>
              </w:rPr>
              <w:fldChar w:fldCharType="end"/>
            </w:r>
          </w:hyperlink>
        </w:p>
        <w:p w14:paraId="50E267EA" w14:textId="0DBFAB69" w:rsidR="005809BB" w:rsidRDefault="007525DD">
          <w:pPr>
            <w:pStyle w:val="TOC3"/>
            <w:rPr>
              <w:noProof/>
              <w:kern w:val="2"/>
              <w:lang w:eastAsia="en-GB"/>
              <w14:ligatures w14:val="standardContextual"/>
            </w:rPr>
          </w:pPr>
          <w:hyperlink w:anchor="_Toc175941329" w:history="1">
            <w:r w:rsidR="005809BB" w:rsidRPr="00E53E72">
              <w:rPr>
                <w:rStyle w:val="Hyperlink"/>
                <w:noProof/>
              </w:rPr>
              <w:t>3.2.3.1</w:t>
            </w:r>
            <w:r w:rsidR="005809BB">
              <w:rPr>
                <w:noProof/>
                <w:kern w:val="2"/>
                <w:lang w:eastAsia="en-GB"/>
                <w14:ligatures w14:val="standardContextual"/>
              </w:rPr>
              <w:tab/>
            </w:r>
            <w:r w:rsidR="005809BB" w:rsidRPr="00E53E72">
              <w:rPr>
                <w:rStyle w:val="Hyperlink"/>
                <w:noProof/>
              </w:rPr>
              <w:t>Ensiling of dead fish or fish offal, including the storage of ensiled liquor at the same location above 10m³</w:t>
            </w:r>
            <w:r w:rsidR="005809BB">
              <w:rPr>
                <w:noProof/>
                <w:webHidden/>
              </w:rPr>
              <w:tab/>
            </w:r>
            <w:r w:rsidR="005809BB">
              <w:rPr>
                <w:noProof/>
                <w:webHidden/>
              </w:rPr>
              <w:fldChar w:fldCharType="begin"/>
            </w:r>
            <w:r w:rsidR="005809BB">
              <w:rPr>
                <w:noProof/>
                <w:webHidden/>
              </w:rPr>
              <w:instrText xml:space="preserve"> PAGEREF _Toc175941329 \h </w:instrText>
            </w:r>
            <w:r w:rsidR="005809BB">
              <w:rPr>
                <w:noProof/>
                <w:webHidden/>
              </w:rPr>
            </w:r>
            <w:r w:rsidR="005809BB">
              <w:rPr>
                <w:noProof/>
                <w:webHidden/>
              </w:rPr>
              <w:fldChar w:fldCharType="separate"/>
            </w:r>
            <w:r w:rsidR="001C3346">
              <w:rPr>
                <w:noProof/>
                <w:webHidden/>
              </w:rPr>
              <w:t>245</w:t>
            </w:r>
            <w:r w:rsidR="005809BB">
              <w:rPr>
                <w:noProof/>
                <w:webHidden/>
              </w:rPr>
              <w:fldChar w:fldCharType="end"/>
            </w:r>
          </w:hyperlink>
        </w:p>
        <w:p w14:paraId="18B96D61" w14:textId="111C1F81" w:rsidR="005809BB" w:rsidRDefault="007525DD">
          <w:pPr>
            <w:pStyle w:val="TOC3"/>
            <w:rPr>
              <w:noProof/>
              <w:kern w:val="2"/>
              <w:lang w:eastAsia="en-GB"/>
              <w14:ligatures w14:val="standardContextual"/>
            </w:rPr>
          </w:pPr>
          <w:hyperlink w:anchor="_Toc175941330" w:history="1">
            <w:r w:rsidR="005809BB" w:rsidRPr="00E53E72">
              <w:rPr>
                <w:rStyle w:val="Hyperlink"/>
                <w:noProof/>
              </w:rPr>
              <w:t>3.2.4</w:t>
            </w:r>
            <w:r w:rsidR="005809BB">
              <w:rPr>
                <w:noProof/>
                <w:kern w:val="2"/>
                <w:lang w:eastAsia="en-GB"/>
                <w14:ligatures w14:val="standardContextual"/>
              </w:rPr>
              <w:tab/>
            </w:r>
            <w:r w:rsidR="005809BB" w:rsidRPr="00E53E72">
              <w:rPr>
                <w:rStyle w:val="Hyperlink"/>
                <w:noProof/>
              </w:rPr>
              <w:t>Road vehicle resprayers</w:t>
            </w:r>
            <w:r w:rsidR="005809BB">
              <w:rPr>
                <w:noProof/>
                <w:webHidden/>
              </w:rPr>
              <w:tab/>
            </w:r>
            <w:r w:rsidR="005809BB">
              <w:rPr>
                <w:noProof/>
                <w:webHidden/>
              </w:rPr>
              <w:fldChar w:fldCharType="begin"/>
            </w:r>
            <w:r w:rsidR="005809BB">
              <w:rPr>
                <w:noProof/>
                <w:webHidden/>
              </w:rPr>
              <w:instrText xml:space="preserve"> PAGEREF _Toc175941330 \h </w:instrText>
            </w:r>
            <w:r w:rsidR="005809BB">
              <w:rPr>
                <w:noProof/>
                <w:webHidden/>
              </w:rPr>
            </w:r>
            <w:r w:rsidR="005809BB">
              <w:rPr>
                <w:noProof/>
                <w:webHidden/>
              </w:rPr>
              <w:fldChar w:fldCharType="separate"/>
            </w:r>
            <w:r w:rsidR="001C3346">
              <w:rPr>
                <w:noProof/>
                <w:webHidden/>
              </w:rPr>
              <w:t>247</w:t>
            </w:r>
            <w:r w:rsidR="005809BB">
              <w:rPr>
                <w:noProof/>
                <w:webHidden/>
              </w:rPr>
              <w:fldChar w:fldCharType="end"/>
            </w:r>
          </w:hyperlink>
        </w:p>
        <w:p w14:paraId="1CA5E5E7" w14:textId="08A7E882" w:rsidR="005809BB" w:rsidRDefault="007525DD">
          <w:pPr>
            <w:pStyle w:val="TOC3"/>
            <w:rPr>
              <w:noProof/>
              <w:kern w:val="2"/>
              <w:lang w:eastAsia="en-GB"/>
              <w14:ligatures w14:val="standardContextual"/>
            </w:rPr>
          </w:pPr>
          <w:hyperlink w:anchor="_Toc175941331" w:history="1">
            <w:r w:rsidR="005809BB" w:rsidRPr="00E53E72">
              <w:rPr>
                <w:rStyle w:val="Hyperlink"/>
                <w:noProof/>
              </w:rPr>
              <w:t>3.2.5</w:t>
            </w:r>
            <w:r w:rsidR="005809BB">
              <w:rPr>
                <w:noProof/>
                <w:kern w:val="2"/>
                <w:lang w:eastAsia="en-GB"/>
                <w14:ligatures w14:val="standardContextual"/>
              </w:rPr>
              <w:tab/>
            </w:r>
            <w:r w:rsidR="005809BB" w:rsidRPr="00E53E72">
              <w:rPr>
                <w:rStyle w:val="Hyperlink"/>
                <w:noProof/>
              </w:rPr>
              <w:t>Manufacturing of wood products</w:t>
            </w:r>
            <w:r w:rsidR="005809BB">
              <w:rPr>
                <w:noProof/>
                <w:webHidden/>
              </w:rPr>
              <w:tab/>
            </w:r>
            <w:r w:rsidR="005809BB">
              <w:rPr>
                <w:noProof/>
                <w:webHidden/>
              </w:rPr>
              <w:fldChar w:fldCharType="begin"/>
            </w:r>
            <w:r w:rsidR="005809BB">
              <w:rPr>
                <w:noProof/>
                <w:webHidden/>
              </w:rPr>
              <w:instrText xml:space="preserve"> PAGEREF _Toc175941331 \h </w:instrText>
            </w:r>
            <w:r w:rsidR="005809BB">
              <w:rPr>
                <w:noProof/>
                <w:webHidden/>
              </w:rPr>
            </w:r>
            <w:r w:rsidR="005809BB">
              <w:rPr>
                <w:noProof/>
                <w:webHidden/>
              </w:rPr>
              <w:fldChar w:fldCharType="separate"/>
            </w:r>
            <w:r w:rsidR="001C3346">
              <w:rPr>
                <w:noProof/>
                <w:webHidden/>
              </w:rPr>
              <w:t>254</w:t>
            </w:r>
            <w:r w:rsidR="005809BB">
              <w:rPr>
                <w:noProof/>
                <w:webHidden/>
              </w:rPr>
              <w:fldChar w:fldCharType="end"/>
            </w:r>
          </w:hyperlink>
        </w:p>
        <w:p w14:paraId="23718338" w14:textId="15AA35FF" w:rsidR="005809BB" w:rsidRDefault="007525DD">
          <w:pPr>
            <w:pStyle w:val="TOC3"/>
            <w:rPr>
              <w:noProof/>
              <w:kern w:val="2"/>
              <w:lang w:eastAsia="en-GB"/>
              <w14:ligatures w14:val="standardContextual"/>
            </w:rPr>
          </w:pPr>
          <w:hyperlink w:anchor="_Toc175941332" w:history="1">
            <w:r w:rsidR="005809BB" w:rsidRPr="00E53E72">
              <w:rPr>
                <w:rStyle w:val="Hyperlink"/>
                <w:noProof/>
              </w:rPr>
              <w:t>3.2.6</w:t>
            </w:r>
            <w:r w:rsidR="005809BB">
              <w:rPr>
                <w:noProof/>
                <w:kern w:val="2"/>
                <w:lang w:eastAsia="en-GB"/>
                <w14:ligatures w14:val="standardContextual"/>
              </w:rPr>
              <w:tab/>
            </w:r>
            <w:r w:rsidR="005809BB" w:rsidRPr="00E53E72">
              <w:rPr>
                <w:rStyle w:val="Hyperlink"/>
                <w:noProof/>
              </w:rPr>
              <w:t>Coating roadstone with bitumen</w:t>
            </w:r>
            <w:r w:rsidR="005809BB">
              <w:rPr>
                <w:noProof/>
                <w:webHidden/>
              </w:rPr>
              <w:tab/>
            </w:r>
            <w:r w:rsidR="005809BB">
              <w:rPr>
                <w:noProof/>
                <w:webHidden/>
              </w:rPr>
              <w:fldChar w:fldCharType="begin"/>
            </w:r>
            <w:r w:rsidR="005809BB">
              <w:rPr>
                <w:noProof/>
                <w:webHidden/>
              </w:rPr>
              <w:instrText xml:space="preserve"> PAGEREF _Toc175941332 \h </w:instrText>
            </w:r>
            <w:r w:rsidR="005809BB">
              <w:rPr>
                <w:noProof/>
                <w:webHidden/>
              </w:rPr>
            </w:r>
            <w:r w:rsidR="005809BB">
              <w:rPr>
                <w:noProof/>
                <w:webHidden/>
              </w:rPr>
              <w:fldChar w:fldCharType="separate"/>
            </w:r>
            <w:r w:rsidR="001C3346">
              <w:rPr>
                <w:noProof/>
                <w:webHidden/>
              </w:rPr>
              <w:t>256</w:t>
            </w:r>
            <w:r w:rsidR="005809BB">
              <w:rPr>
                <w:noProof/>
                <w:webHidden/>
              </w:rPr>
              <w:fldChar w:fldCharType="end"/>
            </w:r>
          </w:hyperlink>
        </w:p>
        <w:p w14:paraId="54C3CCF1" w14:textId="4643D8D7" w:rsidR="005809BB" w:rsidRDefault="007525DD">
          <w:pPr>
            <w:pStyle w:val="TOC3"/>
            <w:rPr>
              <w:noProof/>
              <w:kern w:val="2"/>
              <w:lang w:eastAsia="en-GB"/>
              <w14:ligatures w14:val="standardContextual"/>
            </w:rPr>
          </w:pPr>
          <w:hyperlink w:anchor="_Toc175941333" w:history="1">
            <w:r w:rsidR="005809BB" w:rsidRPr="00E53E72">
              <w:rPr>
                <w:rStyle w:val="Hyperlink"/>
                <w:noProof/>
              </w:rPr>
              <w:t>3.2.7</w:t>
            </w:r>
            <w:r w:rsidR="005809BB">
              <w:rPr>
                <w:noProof/>
                <w:kern w:val="2"/>
                <w:lang w:eastAsia="en-GB"/>
                <w14:ligatures w14:val="standardContextual"/>
              </w:rPr>
              <w:tab/>
            </w:r>
            <w:r w:rsidR="005809BB" w:rsidRPr="00E53E72">
              <w:rPr>
                <w:rStyle w:val="Hyperlink"/>
                <w:noProof/>
              </w:rPr>
              <w:t>Blending or use of cement in bulk</w:t>
            </w:r>
            <w:r w:rsidR="005809BB">
              <w:rPr>
                <w:noProof/>
                <w:webHidden/>
              </w:rPr>
              <w:tab/>
            </w:r>
            <w:r w:rsidR="005809BB">
              <w:rPr>
                <w:noProof/>
                <w:webHidden/>
              </w:rPr>
              <w:fldChar w:fldCharType="begin"/>
            </w:r>
            <w:r w:rsidR="005809BB">
              <w:rPr>
                <w:noProof/>
                <w:webHidden/>
              </w:rPr>
              <w:instrText xml:space="preserve"> PAGEREF _Toc175941333 \h </w:instrText>
            </w:r>
            <w:r w:rsidR="005809BB">
              <w:rPr>
                <w:noProof/>
                <w:webHidden/>
              </w:rPr>
            </w:r>
            <w:r w:rsidR="005809BB">
              <w:rPr>
                <w:noProof/>
                <w:webHidden/>
              </w:rPr>
              <w:fldChar w:fldCharType="separate"/>
            </w:r>
            <w:r w:rsidR="001C3346">
              <w:rPr>
                <w:noProof/>
                <w:webHidden/>
              </w:rPr>
              <w:t>261</w:t>
            </w:r>
            <w:r w:rsidR="005809BB">
              <w:rPr>
                <w:noProof/>
                <w:webHidden/>
              </w:rPr>
              <w:fldChar w:fldCharType="end"/>
            </w:r>
          </w:hyperlink>
        </w:p>
        <w:p w14:paraId="769A0BF8" w14:textId="13BEE701" w:rsidR="005809BB" w:rsidRDefault="007525DD">
          <w:pPr>
            <w:pStyle w:val="TOC3"/>
            <w:rPr>
              <w:noProof/>
              <w:kern w:val="2"/>
              <w:lang w:eastAsia="en-GB"/>
              <w14:ligatures w14:val="standardContextual"/>
            </w:rPr>
          </w:pPr>
          <w:hyperlink w:anchor="_Toc175941334" w:history="1">
            <w:r w:rsidR="005809BB" w:rsidRPr="00E53E72">
              <w:rPr>
                <w:rStyle w:val="Hyperlink"/>
                <w:noProof/>
              </w:rPr>
              <w:t>3.2.8</w:t>
            </w:r>
            <w:r w:rsidR="005809BB">
              <w:rPr>
                <w:noProof/>
                <w:kern w:val="2"/>
                <w:lang w:eastAsia="en-GB"/>
                <w14:ligatures w14:val="standardContextual"/>
              </w:rPr>
              <w:tab/>
            </w:r>
            <w:r w:rsidR="005809BB" w:rsidRPr="00E53E72">
              <w:rPr>
                <w:rStyle w:val="Hyperlink"/>
                <w:noProof/>
              </w:rPr>
              <w:t>Carbon capture and storage using direct capture/physical separation methods</w:t>
            </w:r>
            <w:r w:rsidR="005809BB">
              <w:rPr>
                <w:noProof/>
                <w:webHidden/>
              </w:rPr>
              <w:tab/>
            </w:r>
            <w:r w:rsidR="005809BB">
              <w:rPr>
                <w:noProof/>
                <w:webHidden/>
              </w:rPr>
              <w:fldChar w:fldCharType="begin"/>
            </w:r>
            <w:r w:rsidR="005809BB">
              <w:rPr>
                <w:noProof/>
                <w:webHidden/>
              </w:rPr>
              <w:instrText xml:space="preserve"> PAGEREF _Toc175941334 \h </w:instrText>
            </w:r>
            <w:r w:rsidR="005809BB">
              <w:rPr>
                <w:noProof/>
                <w:webHidden/>
              </w:rPr>
            </w:r>
            <w:r w:rsidR="005809BB">
              <w:rPr>
                <w:noProof/>
                <w:webHidden/>
              </w:rPr>
              <w:fldChar w:fldCharType="separate"/>
            </w:r>
            <w:r w:rsidR="001C3346">
              <w:rPr>
                <w:noProof/>
                <w:webHidden/>
              </w:rPr>
              <w:t>265</w:t>
            </w:r>
            <w:r w:rsidR="005809BB">
              <w:rPr>
                <w:noProof/>
                <w:webHidden/>
              </w:rPr>
              <w:fldChar w:fldCharType="end"/>
            </w:r>
          </w:hyperlink>
        </w:p>
        <w:p w14:paraId="0ECA21CE" w14:textId="2336E9DD" w:rsidR="005809BB" w:rsidRDefault="007525DD">
          <w:pPr>
            <w:pStyle w:val="TOC3"/>
            <w:rPr>
              <w:noProof/>
              <w:kern w:val="2"/>
              <w:lang w:eastAsia="en-GB"/>
              <w14:ligatures w14:val="standardContextual"/>
            </w:rPr>
          </w:pPr>
          <w:hyperlink w:anchor="_Toc175941335" w:history="1">
            <w:r w:rsidR="005809BB" w:rsidRPr="00E53E72">
              <w:rPr>
                <w:rStyle w:val="Hyperlink"/>
                <w:noProof/>
              </w:rPr>
              <w:t>3.2.9</w:t>
            </w:r>
            <w:r w:rsidR="005809BB">
              <w:rPr>
                <w:noProof/>
                <w:kern w:val="2"/>
                <w:lang w:eastAsia="en-GB"/>
                <w14:ligatures w14:val="standardContextual"/>
              </w:rPr>
              <w:tab/>
            </w:r>
            <w:r w:rsidR="005809BB" w:rsidRPr="00E53E72">
              <w:rPr>
                <w:rStyle w:val="Hyperlink"/>
                <w:noProof/>
              </w:rPr>
              <w:t>Anaerobic digestion of non-waste materials</w:t>
            </w:r>
            <w:r w:rsidR="005809BB">
              <w:rPr>
                <w:noProof/>
                <w:webHidden/>
              </w:rPr>
              <w:tab/>
            </w:r>
            <w:r w:rsidR="005809BB">
              <w:rPr>
                <w:noProof/>
                <w:webHidden/>
              </w:rPr>
              <w:fldChar w:fldCharType="begin"/>
            </w:r>
            <w:r w:rsidR="005809BB">
              <w:rPr>
                <w:noProof/>
                <w:webHidden/>
              </w:rPr>
              <w:instrText xml:space="preserve"> PAGEREF _Toc175941335 \h </w:instrText>
            </w:r>
            <w:r w:rsidR="005809BB">
              <w:rPr>
                <w:noProof/>
                <w:webHidden/>
              </w:rPr>
            </w:r>
            <w:r w:rsidR="005809BB">
              <w:rPr>
                <w:noProof/>
                <w:webHidden/>
              </w:rPr>
              <w:fldChar w:fldCharType="separate"/>
            </w:r>
            <w:r w:rsidR="001C3346">
              <w:rPr>
                <w:noProof/>
                <w:webHidden/>
              </w:rPr>
              <w:t>267</w:t>
            </w:r>
            <w:r w:rsidR="005809BB">
              <w:rPr>
                <w:noProof/>
                <w:webHidden/>
              </w:rPr>
              <w:fldChar w:fldCharType="end"/>
            </w:r>
          </w:hyperlink>
        </w:p>
        <w:p w14:paraId="7B7FA749" w14:textId="51864B06" w:rsidR="005809BB" w:rsidRDefault="007525DD">
          <w:pPr>
            <w:pStyle w:val="TOC3"/>
            <w:rPr>
              <w:noProof/>
              <w:kern w:val="2"/>
              <w:lang w:eastAsia="en-GB"/>
              <w14:ligatures w14:val="standardContextual"/>
            </w:rPr>
          </w:pPr>
          <w:hyperlink w:anchor="_Toc175941336" w:history="1">
            <w:r w:rsidR="005809BB" w:rsidRPr="00E53E72">
              <w:rPr>
                <w:rStyle w:val="Hyperlink"/>
                <w:noProof/>
              </w:rPr>
              <w:t>3.2.10</w:t>
            </w:r>
            <w:r w:rsidR="005809BB">
              <w:rPr>
                <w:noProof/>
                <w:kern w:val="2"/>
                <w:lang w:eastAsia="en-GB"/>
                <w14:ligatures w14:val="standardContextual"/>
              </w:rPr>
              <w:tab/>
            </w:r>
            <w:r w:rsidR="005809BB" w:rsidRPr="00E53E72">
              <w:rPr>
                <w:rStyle w:val="Hyperlink"/>
                <w:noProof/>
              </w:rPr>
              <w:t>Generators of electricity aggregating to 1 megawatt thermal (MWth) or more</w:t>
            </w:r>
            <w:r w:rsidR="005809BB">
              <w:rPr>
                <w:noProof/>
                <w:webHidden/>
              </w:rPr>
              <w:tab/>
            </w:r>
            <w:r w:rsidR="005809BB">
              <w:rPr>
                <w:noProof/>
                <w:webHidden/>
              </w:rPr>
              <w:fldChar w:fldCharType="begin"/>
            </w:r>
            <w:r w:rsidR="005809BB">
              <w:rPr>
                <w:noProof/>
                <w:webHidden/>
              </w:rPr>
              <w:instrText xml:space="preserve"> PAGEREF _Toc175941336 \h </w:instrText>
            </w:r>
            <w:r w:rsidR="005809BB">
              <w:rPr>
                <w:noProof/>
                <w:webHidden/>
              </w:rPr>
            </w:r>
            <w:r w:rsidR="005809BB">
              <w:rPr>
                <w:noProof/>
                <w:webHidden/>
              </w:rPr>
              <w:fldChar w:fldCharType="separate"/>
            </w:r>
            <w:r w:rsidR="001C3346">
              <w:rPr>
                <w:noProof/>
                <w:webHidden/>
              </w:rPr>
              <w:t>274</w:t>
            </w:r>
            <w:r w:rsidR="005809BB">
              <w:rPr>
                <w:noProof/>
                <w:webHidden/>
              </w:rPr>
              <w:fldChar w:fldCharType="end"/>
            </w:r>
          </w:hyperlink>
        </w:p>
        <w:p w14:paraId="6B419859" w14:textId="193653A4" w:rsidR="005809BB" w:rsidRDefault="007525DD">
          <w:pPr>
            <w:pStyle w:val="TOC2"/>
            <w:tabs>
              <w:tab w:val="left" w:pos="880"/>
              <w:tab w:val="right" w:leader="dot" w:pos="10208"/>
            </w:tabs>
            <w:rPr>
              <w:noProof/>
              <w:kern w:val="2"/>
              <w:lang w:eastAsia="en-GB"/>
              <w14:ligatures w14:val="standardContextual"/>
            </w:rPr>
          </w:pPr>
          <w:hyperlink w:anchor="_Toc175941337" w:history="1">
            <w:r w:rsidR="005809BB" w:rsidRPr="00E53E72">
              <w:rPr>
                <w:rStyle w:val="Hyperlink"/>
                <w:noProof/>
              </w:rPr>
              <w:t>3.3</w:t>
            </w:r>
            <w:r w:rsidR="005809BB">
              <w:rPr>
                <w:noProof/>
                <w:kern w:val="2"/>
                <w:lang w:eastAsia="en-GB"/>
                <w14:ligatures w14:val="standardContextual"/>
              </w:rPr>
              <w:tab/>
            </w:r>
            <w:r w:rsidR="005809BB" w:rsidRPr="00E53E72">
              <w:rPr>
                <w:rStyle w:val="Hyperlink"/>
                <w:noProof/>
              </w:rPr>
              <w:t>Additional comments</w:t>
            </w:r>
            <w:r w:rsidR="005809BB" w:rsidRPr="00E53E72">
              <w:rPr>
                <w:rStyle w:val="Hyperlink"/>
                <w:rFonts w:ascii="Lato" w:hAnsi="Lato" w:cs="Times New Roman"/>
                <w:noProof/>
                <w:lang w:eastAsia="en-GB"/>
              </w:rPr>
              <w:t xml:space="preserve"> </w:t>
            </w:r>
            <w:r w:rsidR="005809BB" w:rsidRPr="00E53E72">
              <w:rPr>
                <w:rStyle w:val="Hyperlink"/>
                <w:noProof/>
              </w:rPr>
              <w:t>on standard conditions for industrial activities: registration level activities</w:t>
            </w:r>
            <w:r w:rsidR="005809BB">
              <w:rPr>
                <w:noProof/>
                <w:webHidden/>
              </w:rPr>
              <w:tab/>
            </w:r>
            <w:r w:rsidR="005809BB">
              <w:rPr>
                <w:noProof/>
                <w:webHidden/>
              </w:rPr>
              <w:fldChar w:fldCharType="begin"/>
            </w:r>
            <w:r w:rsidR="005809BB">
              <w:rPr>
                <w:noProof/>
                <w:webHidden/>
              </w:rPr>
              <w:instrText xml:space="preserve"> PAGEREF _Toc175941337 \h </w:instrText>
            </w:r>
            <w:r w:rsidR="005809BB">
              <w:rPr>
                <w:noProof/>
                <w:webHidden/>
              </w:rPr>
            </w:r>
            <w:r w:rsidR="005809BB">
              <w:rPr>
                <w:noProof/>
                <w:webHidden/>
              </w:rPr>
              <w:fldChar w:fldCharType="separate"/>
            </w:r>
            <w:r w:rsidR="001C3346">
              <w:rPr>
                <w:noProof/>
                <w:webHidden/>
              </w:rPr>
              <w:t>278</w:t>
            </w:r>
            <w:r w:rsidR="005809BB">
              <w:rPr>
                <w:noProof/>
                <w:webHidden/>
              </w:rPr>
              <w:fldChar w:fldCharType="end"/>
            </w:r>
          </w:hyperlink>
        </w:p>
        <w:p w14:paraId="4E7E7FD9" w14:textId="581CB233" w:rsidR="005809BB" w:rsidRDefault="007525DD">
          <w:pPr>
            <w:pStyle w:val="TOC2"/>
            <w:tabs>
              <w:tab w:val="left" w:pos="880"/>
              <w:tab w:val="right" w:leader="dot" w:pos="10208"/>
            </w:tabs>
            <w:rPr>
              <w:noProof/>
              <w:kern w:val="2"/>
              <w:lang w:eastAsia="en-GB"/>
              <w14:ligatures w14:val="standardContextual"/>
            </w:rPr>
          </w:pPr>
          <w:hyperlink w:anchor="_Toc175941338" w:history="1">
            <w:r w:rsidR="005809BB" w:rsidRPr="00E53E72">
              <w:rPr>
                <w:rStyle w:val="Hyperlink"/>
                <w:noProof/>
              </w:rPr>
              <w:t>3.4</w:t>
            </w:r>
            <w:r w:rsidR="005809BB">
              <w:rPr>
                <w:noProof/>
                <w:kern w:val="2"/>
                <w:lang w:eastAsia="en-GB"/>
                <w14:ligatures w14:val="standardContextual"/>
              </w:rPr>
              <w:tab/>
            </w:r>
            <w:r w:rsidR="005809BB" w:rsidRPr="00E53E72">
              <w:rPr>
                <w:rStyle w:val="Hyperlink"/>
                <w:noProof/>
              </w:rPr>
              <w:t>Interpretation of terms for industrial activities</w:t>
            </w:r>
            <w:r w:rsidR="005809BB">
              <w:rPr>
                <w:noProof/>
                <w:webHidden/>
              </w:rPr>
              <w:tab/>
            </w:r>
            <w:r w:rsidR="005809BB">
              <w:rPr>
                <w:noProof/>
                <w:webHidden/>
              </w:rPr>
              <w:fldChar w:fldCharType="begin"/>
            </w:r>
            <w:r w:rsidR="005809BB">
              <w:rPr>
                <w:noProof/>
                <w:webHidden/>
              </w:rPr>
              <w:instrText xml:space="preserve"> PAGEREF _Toc175941338 \h </w:instrText>
            </w:r>
            <w:r w:rsidR="005809BB">
              <w:rPr>
                <w:noProof/>
                <w:webHidden/>
              </w:rPr>
            </w:r>
            <w:r w:rsidR="005809BB">
              <w:rPr>
                <w:noProof/>
                <w:webHidden/>
              </w:rPr>
              <w:fldChar w:fldCharType="separate"/>
            </w:r>
            <w:r w:rsidR="001C3346">
              <w:rPr>
                <w:noProof/>
                <w:webHidden/>
              </w:rPr>
              <w:t>279</w:t>
            </w:r>
            <w:r w:rsidR="005809BB">
              <w:rPr>
                <w:noProof/>
                <w:webHidden/>
              </w:rPr>
              <w:fldChar w:fldCharType="end"/>
            </w:r>
          </w:hyperlink>
        </w:p>
        <w:p w14:paraId="1261ABE5" w14:textId="65FB88DD" w:rsidR="00BA4C15" w:rsidRPr="006C0BAF" w:rsidRDefault="00BA4C15" w:rsidP="006C0BAF">
          <w:pPr>
            <w:pStyle w:val="TOC3"/>
            <w:rPr>
              <w:kern w:val="2"/>
              <w:lang w:eastAsia="en-GB"/>
              <w14:ligatures w14:val="standardContextual"/>
            </w:rPr>
          </w:pPr>
          <w:r w:rsidRPr="00CC278C">
            <w:rPr>
              <w:noProof/>
            </w:rPr>
            <w:fldChar w:fldCharType="end"/>
          </w:r>
        </w:p>
      </w:sdtContent>
    </w:sdt>
    <w:p w14:paraId="506D0377" w14:textId="77777777" w:rsidR="008A47F8" w:rsidRDefault="008A47F8" w:rsidP="008A47F8">
      <w:pPr>
        <w:pStyle w:val="BodyText1"/>
        <w:rPr>
          <w:rFonts w:eastAsia="Times New Roman"/>
        </w:rPr>
      </w:pPr>
    </w:p>
    <w:p w14:paraId="6261E22C" w14:textId="77777777" w:rsidR="008A47F8" w:rsidRDefault="008A47F8" w:rsidP="008A47F8">
      <w:pPr>
        <w:pStyle w:val="BodyText1"/>
        <w:rPr>
          <w:rFonts w:eastAsia="Times New Roman"/>
        </w:rPr>
      </w:pPr>
    </w:p>
    <w:p w14:paraId="009E9BCA" w14:textId="77777777" w:rsidR="0007750D" w:rsidRDefault="0007750D" w:rsidP="008A47F8">
      <w:pPr>
        <w:pStyle w:val="BodyText1"/>
        <w:rPr>
          <w:rFonts w:eastAsia="Times New Roman"/>
        </w:rPr>
      </w:pPr>
    </w:p>
    <w:p w14:paraId="0951063B" w14:textId="77777777" w:rsidR="0007750D" w:rsidRDefault="0007750D" w:rsidP="008A47F8">
      <w:pPr>
        <w:pStyle w:val="BodyText1"/>
        <w:rPr>
          <w:rFonts w:eastAsia="Times New Roman"/>
        </w:rPr>
      </w:pPr>
    </w:p>
    <w:p w14:paraId="0B042F08" w14:textId="77777777" w:rsidR="005809BB" w:rsidRDefault="005809BB" w:rsidP="008A47F8">
      <w:pPr>
        <w:pStyle w:val="BodyText1"/>
        <w:rPr>
          <w:rFonts w:eastAsia="Times New Roman"/>
        </w:rPr>
      </w:pPr>
    </w:p>
    <w:p w14:paraId="4FD1990C" w14:textId="77777777" w:rsidR="005809BB" w:rsidRDefault="005809BB" w:rsidP="008A47F8">
      <w:pPr>
        <w:pStyle w:val="BodyText1"/>
        <w:rPr>
          <w:rFonts w:eastAsia="Times New Roman"/>
        </w:rPr>
      </w:pPr>
    </w:p>
    <w:p w14:paraId="3F00C609" w14:textId="77777777" w:rsidR="0007750D" w:rsidRDefault="0007750D" w:rsidP="008A47F8">
      <w:pPr>
        <w:pStyle w:val="BodyText1"/>
        <w:rPr>
          <w:rFonts w:eastAsia="Times New Roman"/>
        </w:rPr>
      </w:pPr>
    </w:p>
    <w:p w14:paraId="4CE2F45F" w14:textId="77777777" w:rsidR="0007750D" w:rsidRDefault="0007750D" w:rsidP="008A47F8">
      <w:pPr>
        <w:pStyle w:val="BodyText1"/>
        <w:rPr>
          <w:rFonts w:eastAsia="Times New Roman"/>
        </w:rPr>
      </w:pPr>
    </w:p>
    <w:p w14:paraId="7C83F2B5" w14:textId="6CBF9D3F" w:rsidR="005E18CC" w:rsidRDefault="0007750D" w:rsidP="008A47F8">
      <w:pPr>
        <w:pStyle w:val="BodyText1"/>
        <w:rPr>
          <w:rFonts w:eastAsia="Times New Roman"/>
        </w:rPr>
      </w:pPr>
      <w:r w:rsidRPr="00D366C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p w14:paraId="788E0E8E" w14:textId="5010A336" w:rsidR="008A47F8" w:rsidRDefault="008A47F8">
      <w:pPr>
        <w:spacing w:line="240" w:lineRule="auto"/>
        <w:rPr>
          <w:rFonts w:asciiTheme="majorHAnsi" w:eastAsiaTheme="majorEastAsia" w:hAnsiTheme="majorHAnsi" w:cstheme="majorBidi"/>
          <w:b/>
          <w:color w:val="016574" w:themeColor="accent2"/>
          <w:sz w:val="40"/>
          <w:szCs w:val="32"/>
        </w:rPr>
      </w:pPr>
      <w:bookmarkStart w:id="0" w:name="_Toc156132329"/>
    </w:p>
    <w:p w14:paraId="0E86D275" w14:textId="77777777" w:rsidR="00C340F0" w:rsidRDefault="00C340F0">
      <w:pPr>
        <w:spacing w:line="240" w:lineRule="auto"/>
        <w:rPr>
          <w:rFonts w:asciiTheme="majorHAnsi" w:eastAsiaTheme="majorEastAsia" w:hAnsiTheme="majorHAnsi" w:cstheme="majorBidi"/>
          <w:b/>
          <w:color w:val="016574" w:themeColor="accent2"/>
          <w:sz w:val="40"/>
          <w:szCs w:val="32"/>
        </w:rPr>
      </w:pPr>
    </w:p>
    <w:p w14:paraId="187C2A33" w14:textId="0508061C" w:rsidR="00CB35CE" w:rsidRPr="001A7CCF" w:rsidRDefault="00CB35CE" w:rsidP="00CB35CE">
      <w:pPr>
        <w:pStyle w:val="Heading1"/>
      </w:pPr>
      <w:bookmarkStart w:id="1" w:name="_Toc175941232"/>
      <w:r w:rsidRPr="001A7CCF">
        <w:lastRenderedPageBreak/>
        <w:t xml:space="preserve">How to </w:t>
      </w:r>
      <w:r w:rsidRPr="009D1754">
        <w:t>respond</w:t>
      </w:r>
      <w:bookmarkEnd w:id="0"/>
      <w:bookmarkEnd w:id="1"/>
    </w:p>
    <w:p w14:paraId="265C643C" w14:textId="1AAF258D" w:rsidR="002C3FDB" w:rsidRDefault="00A96A4A" w:rsidP="00215C86">
      <w:r>
        <w:t>The preferred way to r</w:t>
      </w:r>
      <w:r w:rsidR="00A9727F">
        <w:t xml:space="preserve">espond to this consultation </w:t>
      </w:r>
      <w:r>
        <w:t xml:space="preserve">is </w:t>
      </w:r>
      <w:r w:rsidR="00B55912">
        <w:t xml:space="preserve">digitally </w:t>
      </w:r>
      <w:r w:rsidR="00B953FD">
        <w:t>via SEPA’s consultation hub</w:t>
      </w:r>
      <w:r w:rsidR="003A14BD">
        <w:t>:</w:t>
      </w:r>
      <w:r w:rsidR="00B953FD">
        <w:t xml:space="preserve"> </w:t>
      </w:r>
      <w:hyperlink r:id="rId14" w:history="1">
        <w:r w:rsidR="002C3FDB" w:rsidRPr="002C3FDB">
          <w:rPr>
            <w:rStyle w:val="Hyperlink"/>
          </w:rPr>
          <w:t>https://consultation.sepa.org.uk/communications/easr_registration_standard_conditions_2024</w:t>
        </w:r>
      </w:hyperlink>
    </w:p>
    <w:p w14:paraId="6E6BA64A" w14:textId="417E2737" w:rsidR="00CB35CE" w:rsidRPr="00CE3187" w:rsidRDefault="002C3FDB" w:rsidP="00215C86">
      <w:r>
        <w:t>W</w:t>
      </w:r>
      <w:r w:rsidR="00B953FD">
        <w:t xml:space="preserve">here it is not possible to respond via </w:t>
      </w:r>
      <w:r w:rsidR="00257EA9">
        <w:t xml:space="preserve">SEPA’s consultation hub, </w:t>
      </w:r>
      <w:r w:rsidR="00DD72FE">
        <w:t>yo</w:t>
      </w:r>
      <w:r w:rsidR="00CB35CE">
        <w:t xml:space="preserve">u can respond to this consultation by sending an email to </w:t>
      </w:r>
      <w:hyperlink r:id="rId15" w:history="1">
        <w:r w:rsidR="00CB35CE" w:rsidRPr="007A2FA6">
          <w:rPr>
            <w:rStyle w:val="Hyperlink"/>
          </w:rPr>
          <w:t>iaf@sepa.org.uk</w:t>
        </w:r>
      </w:hyperlink>
      <w:r w:rsidR="00CB35CE">
        <w:t>.</w:t>
      </w:r>
      <w:r w:rsidR="00CB35CE" w:rsidRPr="00467CBC">
        <w:t xml:space="preserve"> </w:t>
      </w:r>
      <w:r w:rsidR="00CB35CE" w:rsidRPr="00CE3187">
        <w:t>If responding by email, please complete and return the Respondent Information Form with your response.</w:t>
      </w:r>
    </w:p>
    <w:p w14:paraId="32D754D4" w14:textId="10E9A578" w:rsidR="00CB35CE" w:rsidRDefault="00CB35CE" w:rsidP="00CB35CE">
      <w:pPr>
        <w:pStyle w:val="Addressblock"/>
        <w:spacing w:after="240" w:line="360" w:lineRule="auto"/>
        <w:rPr>
          <w:sz w:val="24"/>
          <w:szCs w:val="24"/>
        </w:rPr>
      </w:pPr>
      <w:r>
        <w:rPr>
          <w:sz w:val="24"/>
          <w:szCs w:val="24"/>
        </w:rPr>
        <w:t xml:space="preserve">If you wish to respond another way, please </w:t>
      </w:r>
      <w:hyperlink r:id="rId16" w:history="1">
        <w:r w:rsidRPr="00E5651A">
          <w:rPr>
            <w:rStyle w:val="Hyperlink"/>
            <w:sz w:val="24"/>
            <w:szCs w:val="24"/>
          </w:rPr>
          <w:t>contact us using our online contact form</w:t>
        </w:r>
      </w:hyperlink>
      <w:r>
        <w:rPr>
          <w:sz w:val="24"/>
          <w:szCs w:val="24"/>
        </w:rPr>
        <w:t xml:space="preserve"> or by phone: </w:t>
      </w:r>
      <w:r w:rsidR="00011FD4" w:rsidRPr="00011FD4">
        <w:rPr>
          <w:sz w:val="24"/>
          <w:szCs w:val="24"/>
        </w:rPr>
        <w:t>0300 099 6699</w:t>
      </w:r>
      <w:r>
        <w:rPr>
          <w:sz w:val="24"/>
          <w:szCs w:val="24"/>
        </w:rPr>
        <w:t xml:space="preserve"> and we’ll arrange for an Officer to call you back.</w:t>
      </w:r>
    </w:p>
    <w:p w14:paraId="09DE0AE2" w14:textId="152240DD" w:rsidR="00CB35CE" w:rsidRDefault="00CB35CE" w:rsidP="007D156A">
      <w:r>
        <w:t xml:space="preserve">Responses must be submitted </w:t>
      </w:r>
      <w:r w:rsidR="00653A25">
        <w:t>by midnight on 24 November</w:t>
      </w:r>
      <w:r w:rsidR="00821C6E">
        <w:t xml:space="preserve"> 2024</w:t>
      </w:r>
      <w:r w:rsidRPr="00653A25">
        <w:rPr>
          <w:color w:val="0070C0"/>
        </w:rPr>
        <w:t>.</w:t>
      </w:r>
      <w:r w:rsidRPr="004D2D0D">
        <w:rPr>
          <w:color w:val="0070C0"/>
        </w:rPr>
        <w:t xml:space="preserve"> </w:t>
      </w:r>
      <w:r>
        <w:t xml:space="preserve">Earlier responses are welcomed. </w:t>
      </w:r>
    </w:p>
    <w:p w14:paraId="2654269E" w14:textId="77777777" w:rsidR="00CB35CE" w:rsidRDefault="00CB35CE" w:rsidP="00CB35CE">
      <w:pPr>
        <w:pStyle w:val="Bodytexth4"/>
      </w:pPr>
    </w:p>
    <w:p w14:paraId="055A3CD1" w14:textId="77777777" w:rsidR="00CB35CE" w:rsidRPr="00297AE3" w:rsidRDefault="00CB35CE" w:rsidP="00CB35CE">
      <w:pPr>
        <w:pStyle w:val="Heading1"/>
      </w:pPr>
      <w:bookmarkStart w:id="2" w:name="_Toc151475768"/>
      <w:bookmarkStart w:id="3" w:name="_Toc156132330"/>
      <w:bookmarkStart w:id="4" w:name="_Toc175941233"/>
      <w:r w:rsidRPr="00297AE3">
        <w:t>Handling your response</w:t>
      </w:r>
      <w:bookmarkEnd w:id="2"/>
      <w:bookmarkEnd w:id="3"/>
      <w:bookmarkEnd w:id="4"/>
    </w:p>
    <w:p w14:paraId="71DBC0FD" w14:textId="77777777" w:rsidR="00CB35CE" w:rsidRDefault="00CB35CE" w:rsidP="007D156A">
      <w:r w:rsidRPr="00CE3187">
        <w:t>We would like to know if you are happy for your response to be made public.</w:t>
      </w:r>
      <w:r w:rsidRPr="00F76CFE">
        <w:t xml:space="preserve"> </w:t>
      </w:r>
      <w:r w:rsidRPr="00CE3187">
        <w:t>If you ask for your response not to be published</w:t>
      </w:r>
      <w:r>
        <w:t xml:space="preserve">, </w:t>
      </w:r>
      <w:r w:rsidRPr="00CE3187">
        <w:t xml:space="preserve">it will be </w:t>
      </w:r>
      <w:r>
        <w:t xml:space="preserve">regarded as </w:t>
      </w:r>
      <w:r w:rsidRPr="00CE3187">
        <w:t xml:space="preserve">confidential and treated </w:t>
      </w:r>
      <w:r>
        <w:t xml:space="preserve">in accordance with SEPA’s published </w:t>
      </w:r>
      <w:hyperlink r:id="rId17" w:history="1">
        <w:r w:rsidRPr="000464CF">
          <w:rPr>
            <w:rStyle w:val="Hyperlink"/>
          </w:rPr>
          <w:t>Privacy Policy</w:t>
        </w:r>
      </w:hyperlink>
      <w:r>
        <w:t>.</w:t>
      </w:r>
    </w:p>
    <w:p w14:paraId="1687AA6A" w14:textId="0E3F8D8A" w:rsidR="00CB35CE" w:rsidRDefault="00CB35CE" w:rsidP="007D156A">
      <w:r>
        <w:t xml:space="preserve">You can indicate your preference in the </w:t>
      </w:r>
      <w:hyperlink r:id="rId18" w:history="1">
        <w:r w:rsidRPr="00FE2425">
          <w:rPr>
            <w:rStyle w:val="Hyperlink"/>
          </w:rPr>
          <w:t>Respondent Information Form</w:t>
        </w:r>
      </w:hyperlink>
      <w:r w:rsidR="00FE2425">
        <w:t>.</w:t>
      </w:r>
    </w:p>
    <w:p w14:paraId="5D1CA2AD" w14:textId="77777777" w:rsidR="00382BF8" w:rsidRDefault="00382BF8" w:rsidP="00382BF8">
      <w:pPr>
        <w:spacing w:before="240" w:line="276" w:lineRule="auto"/>
        <w:rPr>
          <w:rFonts w:ascii="Arial" w:eastAsia="Times New Roman" w:hAnsi="Arial" w:cs="Arial"/>
          <w:b/>
          <w:color w:val="016574"/>
          <w:sz w:val="32"/>
          <w:szCs w:val="26"/>
        </w:rPr>
      </w:pPr>
    </w:p>
    <w:p w14:paraId="07443D58" w14:textId="77777777" w:rsidR="008A47F8" w:rsidRDefault="008A47F8">
      <w:pPr>
        <w:spacing w:line="240" w:lineRule="auto"/>
        <w:rPr>
          <w:rFonts w:asciiTheme="majorHAnsi" w:eastAsia="Times New Roman" w:hAnsiTheme="majorHAnsi" w:cstheme="majorBidi"/>
          <w:b/>
          <w:color w:val="016574" w:themeColor="accent2"/>
          <w:sz w:val="40"/>
          <w:szCs w:val="32"/>
          <w:highlight w:val="lightGray"/>
        </w:rPr>
      </w:pPr>
      <w:r>
        <w:rPr>
          <w:rFonts w:eastAsia="Times New Roman"/>
          <w:highlight w:val="lightGray"/>
        </w:rPr>
        <w:br w:type="page"/>
      </w:r>
    </w:p>
    <w:p w14:paraId="2E99BDC3" w14:textId="7CD15F5C" w:rsidR="00382BF8" w:rsidRDefault="00B54D8E" w:rsidP="00861C36">
      <w:pPr>
        <w:pStyle w:val="Heading1"/>
        <w:spacing w:after="200" w:line="276" w:lineRule="auto"/>
        <w:rPr>
          <w:rFonts w:eastAsia="Times New Roman"/>
        </w:rPr>
      </w:pPr>
      <w:bookmarkStart w:id="5" w:name="_Toc175941234"/>
      <w:r w:rsidRPr="00706277">
        <w:rPr>
          <w:rFonts w:eastAsia="Times New Roman"/>
          <w:color w:val="016574" w:themeColor="accent1"/>
        </w:rPr>
        <w:lastRenderedPageBreak/>
        <w:t>Introduction</w:t>
      </w:r>
      <w:bookmarkEnd w:id="5"/>
    </w:p>
    <w:p w14:paraId="78B1AB01" w14:textId="2E3D45E5" w:rsidR="000931E0" w:rsidRDefault="000931E0" w:rsidP="00861C36">
      <w:pPr>
        <w:spacing w:after="220"/>
      </w:pPr>
      <w:r>
        <w:t xml:space="preserve">The Scottish Environment Protection Agency (SEPA) </w:t>
      </w:r>
      <w:r w:rsidR="000349E3">
        <w:t>are</w:t>
      </w:r>
      <w:r>
        <w:t xml:space="preserve"> Scotland’s principal environmental regulator, protecting and improving Scotland’s environment. </w:t>
      </w:r>
    </w:p>
    <w:p w14:paraId="52FA4D22" w14:textId="11E81767" w:rsidR="000931E0" w:rsidRDefault="000931E0" w:rsidP="00861C36">
      <w:pPr>
        <w:spacing w:after="200"/>
      </w:pPr>
      <w:r>
        <w:t xml:space="preserve">In 2018, Scottish Government brought in the </w:t>
      </w:r>
      <w:hyperlink r:id="rId19" w:history="1">
        <w:r w:rsidRPr="009A534D">
          <w:t>Environmental Authorisations (Scotland) Regulations 2018</w:t>
        </w:r>
      </w:hyperlink>
      <w:r w:rsidRPr="009A534D">
        <w:t xml:space="preserve"> </w:t>
      </w:r>
      <w:r w:rsidRPr="009B5FA7">
        <w:t>(EASR 2018)</w:t>
      </w:r>
      <w:r w:rsidR="00EC5B2E">
        <w:t>, referred to in this document as ‘EASR’</w:t>
      </w:r>
      <w:r>
        <w:t xml:space="preserve">. The aim of </w:t>
      </w:r>
      <w:r w:rsidR="00497AB4">
        <w:t>EASR</w:t>
      </w:r>
      <w:r>
        <w:t xml:space="preserve"> is to provide a standardised, simplified, common framework for </w:t>
      </w:r>
      <w:r w:rsidRPr="2FA7368B">
        <w:rPr>
          <w:rFonts w:eastAsia="Arial" w:cs="Arial"/>
        </w:rPr>
        <w:t xml:space="preserve">environmental authorisations in Scotland, </w:t>
      </w:r>
      <w:r>
        <w:rPr>
          <w:rFonts w:eastAsia="Arial" w:cs="Arial"/>
        </w:rPr>
        <w:t xml:space="preserve">known as </w:t>
      </w:r>
      <w:r w:rsidRPr="2FA7368B">
        <w:rPr>
          <w:rFonts w:eastAsia="Arial" w:cs="Arial"/>
        </w:rPr>
        <w:t>an I</w:t>
      </w:r>
      <w:r>
        <w:t>ntegrated Authorisation Framework (IAF).</w:t>
      </w:r>
      <w:r w:rsidR="00403E1F">
        <w:t xml:space="preserve"> </w:t>
      </w:r>
      <w:r w:rsidR="008C563B">
        <w:t>To date, r</w:t>
      </w:r>
      <w:r w:rsidR="00403E1F">
        <w:t xml:space="preserve">adioactive substances </w:t>
      </w:r>
      <w:r w:rsidR="008C563B">
        <w:t xml:space="preserve">are </w:t>
      </w:r>
      <w:r w:rsidR="00403E1F">
        <w:t xml:space="preserve">the only activities regulated under this framework. </w:t>
      </w:r>
    </w:p>
    <w:p w14:paraId="50E3D207" w14:textId="7CDE7766" w:rsidR="00A7289A" w:rsidRDefault="00A7289A" w:rsidP="00861C36">
      <w:pPr>
        <w:spacing w:after="200"/>
      </w:pPr>
      <w:r>
        <w:t xml:space="preserve">On 15 December 2023, Scottish Government published its consultation on proposed amendments to </w:t>
      </w:r>
      <w:r w:rsidR="002C376A">
        <w:t>EASR</w:t>
      </w:r>
      <w:r>
        <w:t>.</w:t>
      </w:r>
      <w:r w:rsidR="00031873">
        <w:t xml:space="preserve"> T</w:t>
      </w:r>
      <w:r w:rsidR="00C6134D">
        <w:t xml:space="preserve">hese proposals </w:t>
      </w:r>
      <w:r w:rsidR="000F0774">
        <w:t xml:space="preserve">extend the </w:t>
      </w:r>
      <w:r w:rsidR="00752AD4">
        <w:t xml:space="preserve">Integrated Authorisation Framework </w:t>
      </w:r>
      <w:r w:rsidR="000F0774">
        <w:t>to include the regulation of water, waste, and industrial activities (currently called pollution prevention control or abbreviated as PPC)</w:t>
      </w:r>
      <w:r w:rsidR="00587535">
        <w:t>, which are currently regulated under different legislation</w:t>
      </w:r>
      <w:r w:rsidR="000F0774">
        <w:t>.</w:t>
      </w:r>
    </w:p>
    <w:p w14:paraId="234A3212" w14:textId="1435741E" w:rsidR="00AC4FAC" w:rsidRDefault="00F37C04" w:rsidP="00861C36">
      <w:pPr>
        <w:spacing w:after="200"/>
      </w:pPr>
      <w:r>
        <w:t xml:space="preserve">On 17 January 2024, </w:t>
      </w:r>
      <w:r w:rsidR="00BB7E40">
        <w:t>we</w:t>
      </w:r>
      <w:r>
        <w:t xml:space="preserve"> published </w:t>
      </w:r>
      <w:r w:rsidR="00BB7E40">
        <w:t>a</w:t>
      </w:r>
      <w:r>
        <w:t xml:space="preserve"> consultation on the proposed Types of Authorisation </w:t>
      </w:r>
      <w:r w:rsidR="001E6EC5">
        <w:t>that w</w:t>
      </w:r>
      <w:r w:rsidR="00FA7170">
        <w:t xml:space="preserve">ould be </w:t>
      </w:r>
      <w:r w:rsidR="001E6EC5">
        <w:t xml:space="preserve">required under </w:t>
      </w:r>
      <w:r w:rsidR="00A42590">
        <w:t xml:space="preserve">the </w:t>
      </w:r>
      <w:r w:rsidR="004A78E2">
        <w:t>exten</w:t>
      </w:r>
      <w:r w:rsidR="00A42590">
        <w:t xml:space="preserve">ded </w:t>
      </w:r>
      <w:r w:rsidR="00752AD4">
        <w:t>Integrated Authorisation Framework</w:t>
      </w:r>
      <w:r w:rsidR="00FA4F2B">
        <w:t>. This consultation has now closed</w:t>
      </w:r>
      <w:r w:rsidR="00AC3C0B">
        <w:t>. Y</w:t>
      </w:r>
      <w:r w:rsidR="00FA4F2B">
        <w:t xml:space="preserve">ou </w:t>
      </w:r>
      <w:r w:rsidR="00AC3C0B">
        <w:t>can</w:t>
      </w:r>
      <w:r w:rsidR="00D60F67">
        <w:t xml:space="preserve"> </w:t>
      </w:r>
      <w:hyperlink r:id="rId20" w:history="1">
        <w:r w:rsidR="00AC3C0B" w:rsidRPr="007962A0">
          <w:rPr>
            <w:rStyle w:val="Hyperlink"/>
          </w:rPr>
          <w:t>read</w:t>
        </w:r>
        <w:r w:rsidR="00FA4F2B" w:rsidRPr="007962A0">
          <w:rPr>
            <w:rStyle w:val="Hyperlink"/>
          </w:rPr>
          <w:t xml:space="preserve"> our </w:t>
        </w:r>
        <w:r w:rsidR="00AC3C0B" w:rsidRPr="007962A0">
          <w:rPr>
            <w:rStyle w:val="Hyperlink"/>
          </w:rPr>
          <w:t>consultation digest</w:t>
        </w:r>
      </w:hyperlink>
      <w:r w:rsidR="00AC3C0B">
        <w:t xml:space="preserve">, </w:t>
      </w:r>
      <w:r w:rsidR="00BB7E40">
        <w:rPr>
          <w:rFonts w:cs="Arial"/>
        </w:rPr>
        <w:t xml:space="preserve">which summarises </w:t>
      </w:r>
      <w:r w:rsidR="00BB7E40">
        <w:rPr>
          <w:rFonts w:eastAsia="Times New Roman"/>
        </w:rPr>
        <w:t>the responses we received on the proposals and what we have done in response</w:t>
      </w:r>
      <w:r w:rsidR="00671A08">
        <w:t xml:space="preserve">. </w:t>
      </w:r>
    </w:p>
    <w:p w14:paraId="6A347A25" w14:textId="2CB6CB3F" w:rsidR="006F3048" w:rsidRDefault="006F3048" w:rsidP="00861C36">
      <w:pPr>
        <w:spacing w:after="200"/>
      </w:pPr>
      <w:r>
        <w:t xml:space="preserve">This </w:t>
      </w:r>
      <w:r w:rsidR="004D1EE7">
        <w:t>c</w:t>
      </w:r>
      <w:r>
        <w:t xml:space="preserve">onsultation </w:t>
      </w:r>
      <w:r w:rsidR="00173828">
        <w:t>seek</w:t>
      </w:r>
      <w:r w:rsidR="00632ED5">
        <w:t xml:space="preserve">s </w:t>
      </w:r>
      <w:r w:rsidR="002C0E2A">
        <w:t xml:space="preserve">your view </w:t>
      </w:r>
      <w:r w:rsidR="00173828" w:rsidRPr="0017003B">
        <w:t xml:space="preserve">on </w:t>
      </w:r>
      <w:r w:rsidR="00632ED5">
        <w:t xml:space="preserve">SEPA’s </w:t>
      </w:r>
      <w:r w:rsidR="00173828" w:rsidRPr="0017003B">
        <w:t xml:space="preserve">proposed </w:t>
      </w:r>
      <w:r w:rsidR="00DF6078" w:rsidRPr="00706277">
        <w:t>s</w:t>
      </w:r>
      <w:r w:rsidR="00173828" w:rsidRPr="001B2FA1">
        <w:t xml:space="preserve">tandard </w:t>
      </w:r>
      <w:r w:rsidR="00DF6078" w:rsidRPr="00706277">
        <w:t>c</w:t>
      </w:r>
      <w:r w:rsidR="00173828" w:rsidRPr="001B2FA1">
        <w:t>onditions</w:t>
      </w:r>
      <w:r w:rsidR="00173828" w:rsidRPr="0017003B">
        <w:t xml:space="preserve"> </w:t>
      </w:r>
      <w:r w:rsidR="00632ED5">
        <w:t xml:space="preserve">that will apply to </w:t>
      </w:r>
      <w:r w:rsidR="00291D4A">
        <w:t>r</w:t>
      </w:r>
      <w:r w:rsidR="00632ED5" w:rsidRPr="00192C32">
        <w:t xml:space="preserve">egistration </w:t>
      </w:r>
      <w:r w:rsidR="00192C32" w:rsidRPr="00192C32">
        <w:t>level</w:t>
      </w:r>
      <w:r w:rsidR="00215420">
        <w:t xml:space="preserve"> authorisations for </w:t>
      </w:r>
      <w:r w:rsidR="00173828" w:rsidRPr="0017003B">
        <w:t>all water, waste</w:t>
      </w:r>
      <w:r w:rsidR="00173828">
        <w:t xml:space="preserve">, </w:t>
      </w:r>
      <w:r w:rsidR="00173828" w:rsidRPr="0017003B">
        <w:t xml:space="preserve">and industrial activities </w:t>
      </w:r>
      <w:r w:rsidR="00215420">
        <w:t xml:space="preserve">we will regulate under EASR. </w:t>
      </w:r>
    </w:p>
    <w:p w14:paraId="40B9696C" w14:textId="77777777" w:rsidR="000931E0" w:rsidRPr="0017003B" w:rsidRDefault="000931E0" w:rsidP="00B7637A">
      <w:pPr>
        <w:spacing w:after="120"/>
        <w:rPr>
          <w:rStyle w:val="eop"/>
        </w:rPr>
      </w:pPr>
      <w:r w:rsidRPr="0017003B">
        <w:t>This consultation:</w:t>
      </w:r>
    </w:p>
    <w:p w14:paraId="240E1DBE" w14:textId="2B56E1A9" w:rsidR="000931E0" w:rsidRPr="0017003B" w:rsidRDefault="00301EEA" w:rsidP="00027375">
      <w:pPr>
        <w:pStyle w:val="ListParagraph"/>
        <w:numPr>
          <w:ilvl w:val="0"/>
          <w:numId w:val="259"/>
        </w:numPr>
        <w:rPr>
          <w:rStyle w:val="normaltextrun"/>
        </w:rPr>
      </w:pPr>
      <w:r>
        <w:rPr>
          <w:rStyle w:val="normaltextrun"/>
        </w:rPr>
        <w:t>P</w:t>
      </w:r>
      <w:r w:rsidR="000931E0" w:rsidRPr="0017003B">
        <w:rPr>
          <w:rStyle w:val="normaltextrun"/>
        </w:rPr>
        <w:t xml:space="preserve">roposes the </w:t>
      </w:r>
      <w:r w:rsidR="00A848A2" w:rsidRPr="0017003B">
        <w:rPr>
          <w:rStyle w:val="normaltextrun"/>
        </w:rPr>
        <w:t xml:space="preserve">standard conditions that </w:t>
      </w:r>
      <w:r w:rsidR="00C90012">
        <w:rPr>
          <w:rStyle w:val="normaltextrun"/>
        </w:rPr>
        <w:t xml:space="preserve">we </w:t>
      </w:r>
      <w:r w:rsidR="0017003B" w:rsidRPr="0017003B">
        <w:rPr>
          <w:rStyle w:val="normaltextrun"/>
        </w:rPr>
        <w:t xml:space="preserve">will </w:t>
      </w:r>
      <w:r w:rsidR="00C90012">
        <w:rPr>
          <w:rStyle w:val="normaltextrun"/>
        </w:rPr>
        <w:t>use</w:t>
      </w:r>
      <w:r w:rsidR="0017003B" w:rsidRPr="0017003B">
        <w:rPr>
          <w:rStyle w:val="normaltextrun"/>
        </w:rPr>
        <w:t xml:space="preserve"> to regulate </w:t>
      </w:r>
      <w:r w:rsidR="00C90012">
        <w:rPr>
          <w:rStyle w:val="normaltextrun"/>
        </w:rPr>
        <w:t>each</w:t>
      </w:r>
      <w:r w:rsidR="0017003B" w:rsidRPr="0017003B">
        <w:rPr>
          <w:rStyle w:val="normaltextrun"/>
        </w:rPr>
        <w:t xml:space="preserve"> </w:t>
      </w:r>
      <w:r w:rsidR="005B1914">
        <w:rPr>
          <w:rStyle w:val="normaltextrun"/>
        </w:rPr>
        <w:t>r</w:t>
      </w:r>
      <w:r w:rsidR="00BC6A87">
        <w:rPr>
          <w:rStyle w:val="normaltextrun"/>
        </w:rPr>
        <w:t>e</w:t>
      </w:r>
      <w:r w:rsidR="00952E1C">
        <w:rPr>
          <w:rStyle w:val="normaltextrun"/>
        </w:rPr>
        <w:t>gistration</w:t>
      </w:r>
      <w:r w:rsidR="00BC6A87">
        <w:rPr>
          <w:rStyle w:val="normaltextrun"/>
        </w:rPr>
        <w:t xml:space="preserve"> </w:t>
      </w:r>
      <w:r w:rsidR="00192C32">
        <w:rPr>
          <w:rStyle w:val="normaltextrun"/>
        </w:rPr>
        <w:t>level</w:t>
      </w:r>
      <w:r w:rsidR="00952E1C">
        <w:rPr>
          <w:rStyle w:val="normaltextrun"/>
        </w:rPr>
        <w:t xml:space="preserve"> </w:t>
      </w:r>
      <w:r w:rsidR="0017003B" w:rsidRPr="0017003B">
        <w:rPr>
          <w:rStyle w:val="normaltextrun"/>
        </w:rPr>
        <w:t>activity</w:t>
      </w:r>
      <w:r w:rsidR="004D7D2C">
        <w:rPr>
          <w:rStyle w:val="normaltextrun"/>
        </w:rPr>
        <w:t>.</w:t>
      </w:r>
    </w:p>
    <w:p w14:paraId="4C97BCC4" w14:textId="631803CE" w:rsidR="000931E0" w:rsidRPr="0017003B" w:rsidRDefault="00F02267" w:rsidP="00027375">
      <w:pPr>
        <w:pStyle w:val="ListParagraph"/>
        <w:numPr>
          <w:ilvl w:val="0"/>
          <w:numId w:val="259"/>
        </w:numPr>
        <w:spacing w:after="200"/>
        <w:ind w:left="714" w:hanging="357"/>
        <w:contextualSpacing w:val="0"/>
        <w:rPr>
          <w:rStyle w:val="normaltextrun"/>
        </w:rPr>
      </w:pPr>
      <w:r>
        <w:rPr>
          <w:rStyle w:val="normaltextrun"/>
        </w:rPr>
        <w:t>P</w:t>
      </w:r>
      <w:r w:rsidR="000931E0" w:rsidRPr="0017003B">
        <w:rPr>
          <w:rStyle w:val="normaltextrun"/>
        </w:rPr>
        <w:t xml:space="preserve">rovides an explanation, where necessary, on why a </w:t>
      </w:r>
      <w:r w:rsidR="005B1914">
        <w:rPr>
          <w:rStyle w:val="normaltextrun"/>
        </w:rPr>
        <w:t>r</w:t>
      </w:r>
      <w:r w:rsidR="00BC6A87">
        <w:rPr>
          <w:rStyle w:val="normaltextrun"/>
        </w:rPr>
        <w:t>e</w:t>
      </w:r>
      <w:r w:rsidR="004423A4">
        <w:rPr>
          <w:rStyle w:val="normaltextrun"/>
        </w:rPr>
        <w:t>gistration</w:t>
      </w:r>
      <w:r w:rsidR="00192C32">
        <w:rPr>
          <w:rStyle w:val="normaltextrun"/>
        </w:rPr>
        <w:t xml:space="preserve"> level</w:t>
      </w:r>
      <w:r w:rsidR="004423A4">
        <w:rPr>
          <w:rStyle w:val="normaltextrun"/>
        </w:rPr>
        <w:t xml:space="preserve"> </w:t>
      </w:r>
      <w:r w:rsidR="000931E0" w:rsidRPr="0017003B">
        <w:rPr>
          <w:rStyle w:val="normaltextrun"/>
        </w:rPr>
        <w:t xml:space="preserve">activity requires the </w:t>
      </w:r>
      <w:r w:rsidR="00AD3799" w:rsidRPr="0017003B">
        <w:rPr>
          <w:rStyle w:val="normaltextrun"/>
        </w:rPr>
        <w:t>standard conditions proposed</w:t>
      </w:r>
      <w:r w:rsidR="004D7D2C">
        <w:rPr>
          <w:rStyle w:val="normaltextrun"/>
        </w:rPr>
        <w:t>.</w:t>
      </w:r>
    </w:p>
    <w:p w14:paraId="5D8F7E66" w14:textId="57DB13D7" w:rsidR="00F02267" w:rsidRPr="00B7637A" w:rsidRDefault="004D13E6" w:rsidP="00861C36">
      <w:pPr>
        <w:pStyle w:val="Bodytexth4"/>
        <w:spacing w:after="240"/>
        <w:rPr>
          <w:rStyle w:val="normaltextrun"/>
          <w:b w:val="0"/>
          <w:bCs/>
        </w:rPr>
      </w:pPr>
      <w:r w:rsidRPr="00B7637A">
        <w:rPr>
          <w:b w:val="0"/>
          <w:bCs/>
        </w:rPr>
        <w:t>We are</w:t>
      </w:r>
      <w:r w:rsidR="00924927" w:rsidRPr="00B7637A">
        <w:rPr>
          <w:b w:val="0"/>
          <w:bCs/>
        </w:rPr>
        <w:t xml:space="preserve"> consulting</w:t>
      </w:r>
      <w:r w:rsidR="000931E0" w:rsidRPr="00B7637A">
        <w:rPr>
          <w:b w:val="0"/>
          <w:bCs/>
        </w:rPr>
        <w:t xml:space="preserve"> separately on proposed changes to application and subsistence charges for </w:t>
      </w:r>
      <w:r w:rsidR="00DB77AA" w:rsidRPr="00B7637A">
        <w:rPr>
          <w:b w:val="0"/>
          <w:bCs/>
        </w:rPr>
        <w:t xml:space="preserve">EASR </w:t>
      </w:r>
      <w:r w:rsidR="000931E0" w:rsidRPr="00B7637A">
        <w:rPr>
          <w:b w:val="0"/>
          <w:bCs/>
        </w:rPr>
        <w:t xml:space="preserve">authorisations. </w:t>
      </w:r>
      <w:r w:rsidR="00BE73D2" w:rsidRPr="00B7637A">
        <w:rPr>
          <w:b w:val="0"/>
          <w:bCs/>
        </w:rPr>
        <w:t>You may wish to</w:t>
      </w:r>
      <w:r w:rsidR="00BE73D2" w:rsidRPr="00B7637A">
        <w:rPr>
          <w:rStyle w:val="normaltextrun"/>
          <w:b w:val="0"/>
          <w:bCs/>
        </w:rPr>
        <w:t xml:space="preserve"> </w:t>
      </w:r>
      <w:hyperlink r:id="rId21" w:history="1">
        <w:r w:rsidRPr="00B7637A">
          <w:rPr>
            <w:rStyle w:val="Hyperlink"/>
            <w:b w:val="0"/>
            <w:bCs/>
          </w:rPr>
          <w:t>read</w:t>
        </w:r>
        <w:r w:rsidR="00BE73D2" w:rsidRPr="00B7637A">
          <w:rPr>
            <w:rStyle w:val="Hyperlink"/>
            <w:b w:val="0"/>
            <w:bCs/>
          </w:rPr>
          <w:t xml:space="preserve"> th</w:t>
        </w:r>
        <w:r w:rsidR="00471410" w:rsidRPr="00B7637A">
          <w:rPr>
            <w:rStyle w:val="Hyperlink"/>
            <w:b w:val="0"/>
            <w:bCs/>
          </w:rPr>
          <w:t>e</w:t>
        </w:r>
        <w:r w:rsidR="007D3E89" w:rsidRPr="00B7637A">
          <w:rPr>
            <w:rStyle w:val="Hyperlink"/>
            <w:b w:val="0"/>
            <w:bCs/>
          </w:rPr>
          <w:t xml:space="preserve"> changes to charging</w:t>
        </w:r>
        <w:r w:rsidR="00BE73D2" w:rsidRPr="00B7637A">
          <w:rPr>
            <w:rStyle w:val="Hyperlink"/>
            <w:b w:val="0"/>
            <w:bCs/>
          </w:rPr>
          <w:t xml:space="preserve"> consultation</w:t>
        </w:r>
      </w:hyperlink>
      <w:r w:rsidR="007D3E89" w:rsidRPr="00B7637A">
        <w:rPr>
          <w:rStyle w:val="normaltextrun"/>
          <w:b w:val="0"/>
          <w:bCs/>
        </w:rPr>
        <w:t>.</w:t>
      </w:r>
    </w:p>
    <w:p w14:paraId="4C63224F" w14:textId="242B1193" w:rsidR="002B2B46" w:rsidRDefault="00817C8B" w:rsidP="00F30938">
      <w:pPr>
        <w:pStyle w:val="Heading1"/>
      </w:pPr>
      <w:bookmarkStart w:id="6" w:name="_Toc175941235"/>
      <w:r>
        <w:lastRenderedPageBreak/>
        <w:t xml:space="preserve">Registrations and </w:t>
      </w:r>
      <w:r w:rsidR="00CD7323">
        <w:t>s</w:t>
      </w:r>
      <w:r w:rsidR="002B2B46">
        <w:t xml:space="preserve">tandard </w:t>
      </w:r>
      <w:r w:rsidR="00CD7323">
        <w:t>c</w:t>
      </w:r>
      <w:r w:rsidR="002B2B46">
        <w:t>onditions</w:t>
      </w:r>
      <w:bookmarkEnd w:id="6"/>
    </w:p>
    <w:p w14:paraId="3262A3E8" w14:textId="0EC1EA14" w:rsidR="00382BF8" w:rsidRDefault="0017085B" w:rsidP="00503396">
      <w:pPr>
        <w:rPr>
          <w:rFonts w:ascii="Arial" w:eastAsia="Arial" w:hAnsi="Arial" w:cs="Arial"/>
        </w:rPr>
      </w:pPr>
      <w:r w:rsidRPr="7B7CE446">
        <w:rPr>
          <w:rFonts w:ascii="Arial" w:eastAsia="Arial" w:hAnsi="Arial" w:cs="Arial"/>
        </w:rPr>
        <w:t xml:space="preserve">Standard </w:t>
      </w:r>
      <w:r w:rsidR="00F02267">
        <w:rPr>
          <w:rFonts w:ascii="Arial" w:eastAsia="Arial" w:hAnsi="Arial" w:cs="Arial"/>
        </w:rPr>
        <w:t>c</w:t>
      </w:r>
      <w:r w:rsidRPr="7B7CE446">
        <w:rPr>
          <w:rFonts w:ascii="Arial" w:eastAsia="Arial" w:hAnsi="Arial" w:cs="Arial"/>
        </w:rPr>
        <w:t xml:space="preserve">onditions are a set of rules that apply to a particular activity and must be consulted upon before they are used. Once they have been published, they cannot be appealed. </w:t>
      </w:r>
      <w:r w:rsidR="00873B82">
        <w:rPr>
          <w:rFonts w:ascii="Arial" w:eastAsia="Arial" w:hAnsi="Arial" w:cs="Arial"/>
        </w:rPr>
        <w:t xml:space="preserve">This consultation </w:t>
      </w:r>
      <w:r w:rsidR="00040C30">
        <w:rPr>
          <w:rFonts w:ascii="Arial" w:eastAsia="Arial" w:hAnsi="Arial" w:cs="Arial"/>
        </w:rPr>
        <w:t xml:space="preserve">proposes the </w:t>
      </w:r>
      <w:r w:rsidR="00C05319">
        <w:rPr>
          <w:rFonts w:ascii="Arial" w:eastAsia="Arial" w:hAnsi="Arial" w:cs="Arial"/>
        </w:rPr>
        <w:t>s</w:t>
      </w:r>
      <w:r w:rsidR="00040C30">
        <w:rPr>
          <w:rFonts w:ascii="Arial" w:eastAsia="Arial" w:hAnsi="Arial" w:cs="Arial"/>
        </w:rPr>
        <w:t xml:space="preserve">tandard </w:t>
      </w:r>
      <w:r w:rsidR="00B96F26">
        <w:rPr>
          <w:rFonts w:ascii="Arial" w:eastAsia="Arial" w:hAnsi="Arial" w:cs="Arial"/>
        </w:rPr>
        <w:t>c</w:t>
      </w:r>
      <w:r w:rsidR="00040C30">
        <w:rPr>
          <w:rFonts w:ascii="Arial" w:eastAsia="Arial" w:hAnsi="Arial" w:cs="Arial"/>
        </w:rPr>
        <w:t xml:space="preserve">onditions </w:t>
      </w:r>
      <w:r w:rsidR="00AA3B16">
        <w:t xml:space="preserve">that will apply to </w:t>
      </w:r>
      <w:r w:rsidR="00B96F26">
        <w:t>r</w:t>
      </w:r>
      <w:r w:rsidR="00AA3B16">
        <w:t xml:space="preserve">egistration </w:t>
      </w:r>
      <w:r w:rsidR="007E1537">
        <w:t>level</w:t>
      </w:r>
      <w:r w:rsidR="00AA3B16">
        <w:t xml:space="preserve"> authorisations for </w:t>
      </w:r>
      <w:r w:rsidR="00AA3B16" w:rsidRPr="0017003B">
        <w:t>all water, waste</w:t>
      </w:r>
      <w:r w:rsidR="00AA3B16">
        <w:t xml:space="preserve">, </w:t>
      </w:r>
      <w:r w:rsidR="00AA3B16" w:rsidRPr="0017003B">
        <w:t xml:space="preserve">and industrial activities </w:t>
      </w:r>
      <w:r w:rsidR="00AA3B16">
        <w:t xml:space="preserve">we will regulate under EASR. </w:t>
      </w:r>
    </w:p>
    <w:p w14:paraId="3CC496BF" w14:textId="7B847CCC" w:rsidR="00382BF8" w:rsidRDefault="6CC6F21A" w:rsidP="002B06B3">
      <w:pPr>
        <w:rPr>
          <w:rFonts w:ascii="Arial" w:eastAsia="Arial" w:hAnsi="Arial" w:cs="Arial"/>
        </w:rPr>
      </w:pPr>
      <w:r w:rsidRPr="7B7CE446">
        <w:rPr>
          <w:rFonts w:ascii="Arial" w:eastAsia="Arial" w:hAnsi="Arial" w:cs="Arial"/>
        </w:rPr>
        <w:t>There are four types of authorisation: General Binding Rules, Notification, Registration, and Permit. These are shown in graphic image 1 below.</w:t>
      </w:r>
    </w:p>
    <w:p w14:paraId="4418171A" w14:textId="5E6C175B" w:rsidR="00382BF8" w:rsidRDefault="6CC6F21A" w:rsidP="00503396">
      <w:pPr>
        <w:pStyle w:val="Heading4"/>
        <w:rPr>
          <w:rFonts w:ascii="Arial" w:eastAsia="Arial" w:hAnsi="Arial" w:cs="Arial"/>
          <w:bCs/>
        </w:rPr>
      </w:pPr>
      <w:r w:rsidRPr="7B7CE446">
        <w:rPr>
          <w:rFonts w:ascii="Arial" w:eastAsia="Arial" w:hAnsi="Arial" w:cs="Arial"/>
          <w:bCs/>
        </w:rPr>
        <w:t>Graphic image 1: Types of authorisation</w:t>
      </w:r>
    </w:p>
    <w:p w14:paraId="03DEAFFE" w14:textId="4182A65B" w:rsidR="00382BF8" w:rsidRDefault="6CC6F21A" w:rsidP="00503396">
      <w:pPr>
        <w:jc w:val="center"/>
      </w:pPr>
      <w:r>
        <w:rPr>
          <w:noProof/>
        </w:rPr>
        <w:drawing>
          <wp:inline distT="0" distB="0" distL="0" distR="0" wp14:anchorId="65E0B54E" wp14:editId="513197B2">
            <wp:extent cx="3743268" cy="2456901"/>
            <wp:effectExtent l="0" t="0" r="0" b="0"/>
            <wp:docPr id="1211129109" name="Picture 1211129109" descr="The types of authorisation for activities are based on level of risk. Level of risk increases from low at the bottom level, to high at the top level. The order of authorisation level from bottom to top is General Binding Rule, Notification, Registration,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29109" name="Picture 1211129109" descr="The types of authorisation for activities are based on level of risk. Level of risk increases from low at the bottom level, to high at the top level. The order of authorisation level from bottom to top is General Binding Rule, Notification, Registration, Permit."/>
                    <pic:cNvPicPr/>
                  </pic:nvPicPr>
                  <pic:blipFill>
                    <a:blip r:embed="rId22">
                      <a:extLst>
                        <a:ext uri="{28A0092B-C50C-407E-A947-70E740481C1C}">
                          <a14:useLocalDpi xmlns:a14="http://schemas.microsoft.com/office/drawing/2010/main" val="0"/>
                        </a:ext>
                      </a:extLst>
                    </a:blip>
                    <a:stretch>
                      <a:fillRect/>
                    </a:stretch>
                  </pic:blipFill>
                  <pic:spPr>
                    <a:xfrm>
                      <a:off x="0" y="0"/>
                      <a:ext cx="3743268" cy="2456901"/>
                    </a:xfrm>
                    <a:prstGeom prst="rect">
                      <a:avLst/>
                    </a:prstGeom>
                  </pic:spPr>
                </pic:pic>
              </a:graphicData>
            </a:graphic>
          </wp:inline>
        </w:drawing>
      </w:r>
    </w:p>
    <w:p w14:paraId="128D0548" w14:textId="65CA8738" w:rsidR="00382BF8" w:rsidRDefault="6CC6F21A" w:rsidP="002B06B3">
      <w:pPr>
        <w:rPr>
          <w:rFonts w:ascii="Arial" w:eastAsia="Arial" w:hAnsi="Arial" w:cs="Arial"/>
        </w:rPr>
      </w:pPr>
      <w:r w:rsidRPr="7B7CE446">
        <w:rPr>
          <w:rFonts w:ascii="Arial" w:eastAsia="Arial" w:hAnsi="Arial" w:cs="Arial"/>
        </w:rPr>
        <w:t xml:space="preserve">When </w:t>
      </w:r>
      <w:r w:rsidR="00226E86">
        <w:rPr>
          <w:rFonts w:ascii="Arial" w:eastAsia="Arial" w:hAnsi="Arial" w:cs="Arial"/>
        </w:rPr>
        <w:t>we propo</w:t>
      </w:r>
      <w:r w:rsidR="0046307E">
        <w:rPr>
          <w:rFonts w:ascii="Arial" w:eastAsia="Arial" w:hAnsi="Arial" w:cs="Arial"/>
        </w:rPr>
        <w:t>sed</w:t>
      </w:r>
      <w:r w:rsidRPr="7B7CE446">
        <w:rPr>
          <w:rFonts w:ascii="Arial" w:eastAsia="Arial" w:hAnsi="Arial" w:cs="Arial"/>
        </w:rPr>
        <w:t xml:space="preserve"> the type of authorisation required for each activity, </w:t>
      </w:r>
      <w:r w:rsidR="0046307E">
        <w:rPr>
          <w:rFonts w:ascii="Arial" w:eastAsia="Arial" w:hAnsi="Arial" w:cs="Arial"/>
        </w:rPr>
        <w:t>we</w:t>
      </w:r>
      <w:r w:rsidRPr="7B7CE446">
        <w:rPr>
          <w:rFonts w:ascii="Arial" w:eastAsia="Arial" w:hAnsi="Arial" w:cs="Arial"/>
        </w:rPr>
        <w:t xml:space="preserve"> considered:</w:t>
      </w:r>
    </w:p>
    <w:p w14:paraId="25A84E4E" w14:textId="18D46B05" w:rsidR="00382BF8" w:rsidRDefault="620468A5" w:rsidP="00027375">
      <w:pPr>
        <w:pStyle w:val="ListParagraph"/>
        <w:numPr>
          <w:ilvl w:val="0"/>
          <w:numId w:val="148"/>
        </w:numPr>
        <w:ind w:left="714" w:hanging="357"/>
        <w:rPr>
          <w:rFonts w:ascii="Arial" w:eastAsia="Arial" w:hAnsi="Arial" w:cs="Arial"/>
        </w:rPr>
      </w:pPr>
      <w:r w:rsidRPr="0092D6E2">
        <w:rPr>
          <w:rFonts w:ascii="Arial" w:eastAsia="Arial" w:hAnsi="Arial" w:cs="Arial"/>
        </w:rPr>
        <w:t>R</w:t>
      </w:r>
      <w:r w:rsidR="6CC6F21A" w:rsidRPr="0092D6E2">
        <w:rPr>
          <w:rFonts w:ascii="Arial" w:eastAsia="Arial" w:hAnsi="Arial" w:cs="Arial"/>
        </w:rPr>
        <w:t>isk</w:t>
      </w:r>
      <w:r w:rsidR="6CC6F21A" w:rsidRPr="7B7CE446">
        <w:rPr>
          <w:rFonts w:ascii="Arial" w:eastAsia="Arial" w:hAnsi="Arial" w:cs="Arial"/>
        </w:rPr>
        <w:t xml:space="preserve"> to the environment and human health</w:t>
      </w:r>
      <w:r w:rsidR="45401ECC" w:rsidRPr="0092D6E2">
        <w:rPr>
          <w:rFonts w:ascii="Arial" w:eastAsia="Arial" w:hAnsi="Arial" w:cs="Arial"/>
        </w:rPr>
        <w:t>.</w:t>
      </w:r>
    </w:p>
    <w:p w14:paraId="126C6521" w14:textId="62CC855D" w:rsidR="00382BF8" w:rsidRDefault="3715F872" w:rsidP="00027375">
      <w:pPr>
        <w:pStyle w:val="ListParagraph"/>
        <w:numPr>
          <w:ilvl w:val="0"/>
          <w:numId w:val="148"/>
        </w:numPr>
        <w:ind w:left="714" w:hanging="357"/>
        <w:rPr>
          <w:rFonts w:ascii="Arial" w:eastAsia="Arial" w:hAnsi="Arial" w:cs="Arial"/>
        </w:rPr>
      </w:pPr>
      <w:r w:rsidRPr="0092D6E2">
        <w:rPr>
          <w:rFonts w:ascii="Arial" w:eastAsia="Arial" w:hAnsi="Arial" w:cs="Arial"/>
        </w:rPr>
        <w:t>L</w:t>
      </w:r>
      <w:r w:rsidR="6CC6F21A" w:rsidRPr="0092D6E2">
        <w:rPr>
          <w:rFonts w:ascii="Arial" w:eastAsia="Arial" w:hAnsi="Arial" w:cs="Arial"/>
        </w:rPr>
        <w:t>egislative</w:t>
      </w:r>
      <w:r w:rsidR="6CC6F21A" w:rsidRPr="7B7CE446">
        <w:rPr>
          <w:rFonts w:ascii="Arial" w:eastAsia="Arial" w:hAnsi="Arial" w:cs="Arial"/>
        </w:rPr>
        <w:t xml:space="preserve"> requirements</w:t>
      </w:r>
      <w:r w:rsidR="04BFE477" w:rsidRPr="0092D6E2">
        <w:rPr>
          <w:rFonts w:ascii="Arial" w:eastAsia="Arial" w:hAnsi="Arial" w:cs="Arial"/>
        </w:rPr>
        <w:t>.</w:t>
      </w:r>
    </w:p>
    <w:p w14:paraId="6C4157E8" w14:textId="2BEE428C" w:rsidR="00382BF8" w:rsidRDefault="69CC22B7" w:rsidP="00027375">
      <w:pPr>
        <w:pStyle w:val="ListParagraph"/>
        <w:numPr>
          <w:ilvl w:val="0"/>
          <w:numId w:val="148"/>
        </w:numPr>
        <w:ind w:left="714" w:hanging="357"/>
        <w:rPr>
          <w:rFonts w:ascii="Arial" w:eastAsia="Arial" w:hAnsi="Arial" w:cs="Arial"/>
        </w:rPr>
      </w:pPr>
      <w:r w:rsidRPr="0092D6E2">
        <w:rPr>
          <w:rFonts w:ascii="Arial" w:eastAsia="Arial" w:hAnsi="Arial" w:cs="Arial"/>
        </w:rPr>
        <w:t>F</w:t>
      </w:r>
      <w:r w:rsidR="6CC6F21A" w:rsidRPr="0092D6E2">
        <w:rPr>
          <w:rFonts w:ascii="Arial" w:eastAsia="Arial" w:hAnsi="Arial" w:cs="Arial"/>
        </w:rPr>
        <w:t>airness</w:t>
      </w:r>
      <w:r w:rsidR="6CC6F21A" w:rsidRPr="7B7CE446">
        <w:rPr>
          <w:rFonts w:ascii="Arial" w:eastAsia="Arial" w:hAnsi="Arial" w:cs="Arial"/>
        </w:rPr>
        <w:t xml:space="preserve"> to the operator</w:t>
      </w:r>
      <w:r w:rsidR="4094DFDB" w:rsidRPr="0092D6E2">
        <w:rPr>
          <w:rFonts w:ascii="Arial" w:eastAsia="Arial" w:hAnsi="Arial" w:cs="Arial"/>
        </w:rPr>
        <w:t>.</w:t>
      </w:r>
    </w:p>
    <w:p w14:paraId="3A9C9723" w14:textId="18879CC0" w:rsidR="00382BF8" w:rsidRPr="007D3E89" w:rsidRDefault="30E1F293" w:rsidP="00027375">
      <w:pPr>
        <w:pStyle w:val="ListParagraph"/>
        <w:numPr>
          <w:ilvl w:val="0"/>
          <w:numId w:val="148"/>
        </w:numPr>
        <w:spacing w:after="360"/>
        <w:ind w:left="714" w:hanging="357"/>
        <w:rPr>
          <w:rFonts w:ascii="Arial" w:eastAsia="Arial" w:hAnsi="Arial" w:cs="Arial"/>
        </w:rPr>
      </w:pPr>
      <w:r w:rsidRPr="0BBC2936">
        <w:rPr>
          <w:rFonts w:ascii="Arial" w:eastAsia="Arial" w:hAnsi="Arial" w:cs="Arial"/>
        </w:rPr>
        <w:t>P</w:t>
      </w:r>
      <w:r w:rsidR="6CC6F21A" w:rsidRPr="0BBC2936">
        <w:rPr>
          <w:rFonts w:ascii="Arial" w:eastAsia="Arial" w:hAnsi="Arial" w:cs="Arial"/>
        </w:rPr>
        <w:t>ublic</w:t>
      </w:r>
      <w:r w:rsidR="6CC6F21A" w:rsidRPr="7B7CE446">
        <w:rPr>
          <w:rFonts w:ascii="Arial" w:eastAsia="Arial" w:hAnsi="Arial" w:cs="Arial"/>
        </w:rPr>
        <w:t xml:space="preserve"> and third-party interests</w:t>
      </w:r>
      <w:r w:rsidR="2EE63E34" w:rsidRPr="0BBC2936">
        <w:rPr>
          <w:rFonts w:ascii="Arial" w:eastAsia="Arial" w:hAnsi="Arial" w:cs="Arial"/>
        </w:rPr>
        <w:t>.</w:t>
      </w:r>
    </w:p>
    <w:p w14:paraId="79A4036E" w14:textId="6885BE65" w:rsidR="00382BF8" w:rsidRDefault="6CC6F21A" w:rsidP="002B06B3">
      <w:pPr>
        <w:rPr>
          <w:rFonts w:ascii="Arial" w:eastAsia="Arial" w:hAnsi="Arial" w:cs="Arial"/>
        </w:rPr>
      </w:pPr>
      <w:r w:rsidRPr="7B7CE446">
        <w:rPr>
          <w:rFonts w:ascii="Arial" w:eastAsia="Arial" w:hAnsi="Arial" w:cs="Arial"/>
        </w:rPr>
        <w:t xml:space="preserve">Registrations </w:t>
      </w:r>
      <w:r w:rsidR="00CE044F">
        <w:rPr>
          <w:rFonts w:ascii="Arial" w:eastAsia="Arial" w:hAnsi="Arial" w:cs="Arial"/>
        </w:rPr>
        <w:t xml:space="preserve">will be used to regulate </w:t>
      </w:r>
      <w:r w:rsidRPr="7B7CE446">
        <w:rPr>
          <w:rFonts w:ascii="Arial" w:eastAsia="Arial" w:hAnsi="Arial" w:cs="Arial"/>
        </w:rPr>
        <w:t>lower risk activities</w:t>
      </w:r>
      <w:r w:rsidR="00AA5958">
        <w:rPr>
          <w:rFonts w:ascii="Arial" w:eastAsia="Arial" w:hAnsi="Arial" w:cs="Arial"/>
        </w:rPr>
        <w:t xml:space="preserve"> than those we regulate under the </w:t>
      </w:r>
      <w:r w:rsidR="00530410">
        <w:rPr>
          <w:rFonts w:ascii="Arial" w:eastAsia="Arial" w:hAnsi="Arial" w:cs="Arial"/>
        </w:rPr>
        <w:t>p</w:t>
      </w:r>
      <w:r w:rsidR="00AA5958">
        <w:rPr>
          <w:rFonts w:ascii="Arial" w:eastAsia="Arial" w:hAnsi="Arial" w:cs="Arial"/>
        </w:rPr>
        <w:t>ermit</w:t>
      </w:r>
      <w:r w:rsidR="00AA1C91">
        <w:rPr>
          <w:rFonts w:ascii="Arial" w:eastAsia="Arial" w:hAnsi="Arial" w:cs="Arial"/>
        </w:rPr>
        <w:t xml:space="preserve"> </w:t>
      </w:r>
      <w:r w:rsidR="00AA1C91" w:rsidRPr="00CD7323">
        <w:rPr>
          <w:rFonts w:ascii="Arial" w:eastAsia="Arial" w:hAnsi="Arial" w:cs="Arial"/>
        </w:rPr>
        <w:t>level</w:t>
      </w:r>
      <w:r w:rsidR="00ED1C00">
        <w:rPr>
          <w:rFonts w:ascii="Arial" w:eastAsia="Arial" w:hAnsi="Arial" w:cs="Arial"/>
        </w:rPr>
        <w:t xml:space="preserve">, but still require </w:t>
      </w:r>
      <w:r w:rsidR="003446C1">
        <w:rPr>
          <w:rFonts w:ascii="Arial" w:eastAsia="Arial" w:hAnsi="Arial" w:cs="Arial"/>
        </w:rPr>
        <w:t xml:space="preserve">an </w:t>
      </w:r>
      <w:r w:rsidR="003446C1" w:rsidRPr="7B7CE446">
        <w:rPr>
          <w:rFonts w:ascii="Arial" w:eastAsia="Arial" w:hAnsi="Arial" w:cs="Arial"/>
        </w:rPr>
        <w:t>assessment</w:t>
      </w:r>
      <w:r w:rsidRPr="7B7CE446">
        <w:rPr>
          <w:rFonts w:ascii="Arial" w:eastAsia="Arial" w:hAnsi="Arial" w:cs="Arial"/>
        </w:rPr>
        <w:t xml:space="preserve"> prior to SEPA deciding whether to grant or refuse the authorisation.</w:t>
      </w:r>
    </w:p>
    <w:p w14:paraId="3D8BD04F" w14:textId="42261E43" w:rsidR="00382BF8" w:rsidRDefault="6CC6F21A" w:rsidP="002B06B3">
      <w:pPr>
        <w:rPr>
          <w:rFonts w:ascii="Arial" w:eastAsia="Arial" w:hAnsi="Arial" w:cs="Arial"/>
        </w:rPr>
      </w:pPr>
      <w:r w:rsidRPr="7B7CE446">
        <w:rPr>
          <w:rFonts w:ascii="Arial" w:eastAsia="Arial" w:hAnsi="Arial" w:cs="Arial"/>
        </w:rPr>
        <w:lastRenderedPageBreak/>
        <w:t>SEPA have 28 days to determine an application</w:t>
      </w:r>
      <w:r w:rsidR="00E056F2">
        <w:rPr>
          <w:rFonts w:ascii="Arial" w:eastAsia="Arial" w:hAnsi="Arial" w:cs="Arial"/>
        </w:rPr>
        <w:t xml:space="preserve"> for a </w:t>
      </w:r>
      <w:r w:rsidR="00CD7323">
        <w:rPr>
          <w:rFonts w:ascii="Arial" w:eastAsia="Arial" w:hAnsi="Arial" w:cs="Arial"/>
        </w:rPr>
        <w:t>r</w:t>
      </w:r>
      <w:r w:rsidR="00E056F2">
        <w:rPr>
          <w:rFonts w:ascii="Arial" w:eastAsia="Arial" w:hAnsi="Arial" w:cs="Arial"/>
        </w:rPr>
        <w:t>egistration level activity</w:t>
      </w:r>
      <w:r w:rsidRPr="7B7CE446">
        <w:rPr>
          <w:rFonts w:ascii="Arial" w:eastAsia="Arial" w:hAnsi="Arial" w:cs="Arial"/>
        </w:rPr>
        <w:t xml:space="preserve">. If authorised, the Registration will be issued to the </w:t>
      </w:r>
      <w:r w:rsidR="0040159A">
        <w:rPr>
          <w:rFonts w:ascii="Arial" w:eastAsia="Arial" w:hAnsi="Arial" w:cs="Arial"/>
        </w:rPr>
        <w:t>A</w:t>
      </w:r>
      <w:r w:rsidRPr="00CD7323">
        <w:rPr>
          <w:rFonts w:ascii="Arial" w:eastAsia="Arial" w:hAnsi="Arial" w:cs="Arial"/>
        </w:rPr>
        <w:t xml:space="preserve">uthorised </w:t>
      </w:r>
      <w:r w:rsidR="0040159A">
        <w:rPr>
          <w:rFonts w:ascii="Arial" w:eastAsia="Arial" w:hAnsi="Arial" w:cs="Arial"/>
        </w:rPr>
        <w:t>P</w:t>
      </w:r>
      <w:r w:rsidRPr="00CD7323">
        <w:rPr>
          <w:rFonts w:ascii="Arial" w:eastAsia="Arial" w:hAnsi="Arial" w:cs="Arial"/>
        </w:rPr>
        <w:t xml:space="preserve">erson with </w:t>
      </w:r>
      <w:r w:rsidR="001B2FA1" w:rsidRPr="002132F5">
        <w:rPr>
          <w:rFonts w:ascii="Arial" w:eastAsia="Arial" w:hAnsi="Arial" w:cs="Arial"/>
        </w:rPr>
        <w:t>s</w:t>
      </w:r>
      <w:r w:rsidRPr="00CD7323">
        <w:rPr>
          <w:rFonts w:ascii="Arial" w:eastAsia="Arial" w:hAnsi="Arial" w:cs="Arial"/>
        </w:rPr>
        <w:t xml:space="preserve">tandard </w:t>
      </w:r>
      <w:r w:rsidR="001B2FA1" w:rsidRPr="002132F5">
        <w:rPr>
          <w:rFonts w:ascii="Arial" w:eastAsia="Arial" w:hAnsi="Arial" w:cs="Arial"/>
        </w:rPr>
        <w:t>c</w:t>
      </w:r>
      <w:r w:rsidRPr="00CD7323">
        <w:rPr>
          <w:rFonts w:ascii="Arial" w:eastAsia="Arial" w:hAnsi="Arial" w:cs="Arial"/>
        </w:rPr>
        <w:t>onditions. If the</w:t>
      </w:r>
      <w:r w:rsidRPr="7B7CE446">
        <w:rPr>
          <w:rFonts w:ascii="Arial" w:eastAsia="Arial" w:hAnsi="Arial" w:cs="Arial"/>
        </w:rPr>
        <w:t xml:space="preserve"> person wishing to undertake a registration</w:t>
      </w:r>
      <w:r w:rsidR="00EE7953">
        <w:rPr>
          <w:rFonts w:ascii="Arial" w:eastAsia="Arial" w:hAnsi="Arial" w:cs="Arial"/>
        </w:rPr>
        <w:t xml:space="preserve"> </w:t>
      </w:r>
      <w:r w:rsidR="00205B76">
        <w:rPr>
          <w:rFonts w:ascii="Arial" w:eastAsia="Arial" w:hAnsi="Arial" w:cs="Arial"/>
        </w:rPr>
        <w:t>level</w:t>
      </w:r>
      <w:r w:rsidRPr="7B7CE446">
        <w:rPr>
          <w:rFonts w:ascii="Arial" w:eastAsia="Arial" w:hAnsi="Arial" w:cs="Arial"/>
        </w:rPr>
        <w:t xml:space="preserve"> activity cannot comply with the associated </w:t>
      </w:r>
      <w:r w:rsidR="00913F56">
        <w:rPr>
          <w:rFonts w:ascii="Arial" w:eastAsia="Arial" w:hAnsi="Arial" w:cs="Arial"/>
        </w:rPr>
        <w:t>s</w:t>
      </w:r>
      <w:r w:rsidRPr="7B7CE446">
        <w:rPr>
          <w:rFonts w:ascii="Arial" w:eastAsia="Arial" w:hAnsi="Arial" w:cs="Arial"/>
        </w:rPr>
        <w:t xml:space="preserve">tandard </w:t>
      </w:r>
      <w:r w:rsidR="00913F56">
        <w:rPr>
          <w:rFonts w:ascii="Arial" w:eastAsia="Arial" w:hAnsi="Arial" w:cs="Arial"/>
        </w:rPr>
        <w:t>c</w:t>
      </w:r>
      <w:r w:rsidRPr="7B7CE446">
        <w:rPr>
          <w:rFonts w:ascii="Arial" w:eastAsia="Arial" w:hAnsi="Arial" w:cs="Arial"/>
        </w:rPr>
        <w:t xml:space="preserve">onditions, they must apply for a </w:t>
      </w:r>
      <w:r w:rsidR="00913F56">
        <w:rPr>
          <w:rFonts w:ascii="Arial" w:eastAsia="Arial" w:hAnsi="Arial" w:cs="Arial"/>
        </w:rPr>
        <w:t>P</w:t>
      </w:r>
      <w:r w:rsidRPr="7B7CE446">
        <w:rPr>
          <w:rFonts w:ascii="Arial" w:eastAsia="Arial" w:hAnsi="Arial" w:cs="Arial"/>
        </w:rPr>
        <w:t>ermit instead.</w:t>
      </w:r>
    </w:p>
    <w:p w14:paraId="3265A4A1" w14:textId="44005E7D" w:rsidR="00382BF8" w:rsidRDefault="6CC6F21A" w:rsidP="00985B91">
      <w:pPr>
        <w:rPr>
          <w:rFonts w:ascii="Arial" w:eastAsia="Arial" w:hAnsi="Arial" w:cs="Arial"/>
        </w:rPr>
      </w:pPr>
      <w:r w:rsidRPr="7B7CE446">
        <w:rPr>
          <w:rFonts w:ascii="Arial" w:eastAsia="Arial" w:hAnsi="Arial" w:cs="Arial"/>
        </w:rPr>
        <w:t>Unless specifically stated, Registrations do not expire. The authorisation exists until it is surrendered by the authorised person or revoked by SEPA.</w:t>
      </w:r>
    </w:p>
    <w:p w14:paraId="7AD4CE40" w14:textId="1B01AD58" w:rsidR="00382BF8" w:rsidRDefault="5E843A87" w:rsidP="000814BD">
      <w:pPr>
        <w:spacing w:after="600"/>
        <w:rPr>
          <w:rFonts w:ascii="Arial" w:eastAsia="Arial" w:hAnsi="Arial" w:cs="Arial"/>
        </w:rPr>
      </w:pPr>
      <w:r w:rsidRPr="7B7CE446">
        <w:rPr>
          <w:rFonts w:ascii="Arial" w:eastAsia="Arial" w:hAnsi="Arial" w:cs="Arial"/>
        </w:rPr>
        <w:t xml:space="preserve">The </w:t>
      </w:r>
      <w:r w:rsidR="001B2FA1">
        <w:rPr>
          <w:rFonts w:ascii="Arial" w:eastAsia="Arial" w:hAnsi="Arial" w:cs="Arial"/>
        </w:rPr>
        <w:t>s</w:t>
      </w:r>
      <w:r w:rsidRPr="7B7CE446">
        <w:rPr>
          <w:rFonts w:ascii="Arial" w:eastAsia="Arial" w:hAnsi="Arial" w:cs="Arial"/>
        </w:rPr>
        <w:t xml:space="preserve">tandard </w:t>
      </w:r>
      <w:r w:rsidR="001B2FA1">
        <w:rPr>
          <w:rFonts w:ascii="Arial" w:eastAsia="Arial" w:hAnsi="Arial" w:cs="Arial"/>
        </w:rPr>
        <w:t>c</w:t>
      </w:r>
      <w:r w:rsidRPr="7B7CE446">
        <w:rPr>
          <w:rFonts w:ascii="Arial" w:eastAsia="Arial" w:hAnsi="Arial" w:cs="Arial"/>
        </w:rPr>
        <w:t>onditions have been written to be enforceable, transparent and proportionate to the risk to the environment</w:t>
      </w:r>
      <w:r w:rsidR="6BDA422B" w:rsidRPr="7B7CE446">
        <w:rPr>
          <w:rFonts w:ascii="Arial" w:eastAsia="Arial" w:hAnsi="Arial" w:cs="Arial"/>
        </w:rPr>
        <w:t>.</w:t>
      </w:r>
    </w:p>
    <w:p w14:paraId="652653BE" w14:textId="388AEBC5" w:rsidR="00111D4B" w:rsidRPr="000814BD" w:rsidRDefault="00111D4B" w:rsidP="00111D4B">
      <w:pPr>
        <w:spacing w:after="0" w:line="240" w:lineRule="auto"/>
        <w:rPr>
          <w:rFonts w:ascii="Arial" w:eastAsia="Arial" w:hAnsi="Arial" w:cs="Arial"/>
        </w:rPr>
      </w:pPr>
      <w:r>
        <w:rPr>
          <w:rFonts w:ascii="Arial" w:eastAsia="Arial" w:hAnsi="Arial" w:cs="Arial"/>
        </w:rPr>
        <w:br w:type="page"/>
      </w:r>
    </w:p>
    <w:p w14:paraId="25EDB929" w14:textId="065D24DF" w:rsidR="00854715" w:rsidRDefault="5A0BF464" w:rsidP="00771BDC">
      <w:pPr>
        <w:pStyle w:val="Heading1"/>
        <w:numPr>
          <w:ilvl w:val="0"/>
          <w:numId w:val="20"/>
        </w:numPr>
        <w:rPr>
          <w:rFonts w:eastAsia="Times New Roman"/>
        </w:rPr>
      </w:pPr>
      <w:bookmarkStart w:id="7" w:name="_Toc175941236"/>
      <w:r w:rsidRPr="40C1E485">
        <w:rPr>
          <w:rFonts w:eastAsia="Times New Roman"/>
        </w:rPr>
        <w:lastRenderedPageBreak/>
        <w:t xml:space="preserve">Standard </w:t>
      </w:r>
      <w:r w:rsidR="004253D6">
        <w:rPr>
          <w:rFonts w:eastAsia="Times New Roman"/>
        </w:rPr>
        <w:t>c</w:t>
      </w:r>
      <w:r w:rsidRPr="40C1E485">
        <w:rPr>
          <w:rFonts w:eastAsia="Times New Roman"/>
        </w:rPr>
        <w:t>onditions</w:t>
      </w:r>
      <w:r w:rsidR="68AD23D4" w:rsidRPr="40C1E485">
        <w:rPr>
          <w:rFonts w:eastAsia="Times New Roman"/>
        </w:rPr>
        <w:t xml:space="preserve"> for</w:t>
      </w:r>
      <w:r w:rsidR="2F5DA615" w:rsidRPr="40C1E485">
        <w:rPr>
          <w:rFonts w:eastAsia="Times New Roman"/>
        </w:rPr>
        <w:t xml:space="preserve"> </w:t>
      </w:r>
      <w:r w:rsidR="004253D6">
        <w:rPr>
          <w:rFonts w:eastAsia="Times New Roman"/>
        </w:rPr>
        <w:t>w</w:t>
      </w:r>
      <w:r w:rsidR="68AD23D4" w:rsidRPr="40C1E485">
        <w:rPr>
          <w:rFonts w:eastAsia="Times New Roman"/>
        </w:rPr>
        <w:t xml:space="preserve">aste </w:t>
      </w:r>
      <w:r w:rsidR="004253D6">
        <w:rPr>
          <w:rFonts w:eastAsia="Times New Roman"/>
        </w:rPr>
        <w:t>m</w:t>
      </w:r>
      <w:r w:rsidR="68AD23D4" w:rsidRPr="40C1E485">
        <w:rPr>
          <w:rFonts w:eastAsia="Times New Roman"/>
        </w:rPr>
        <w:t>anagement</w:t>
      </w:r>
      <w:r w:rsidR="085FDE15" w:rsidRPr="40C1E485">
        <w:rPr>
          <w:rFonts w:eastAsia="Times New Roman"/>
        </w:rPr>
        <w:t xml:space="preserve">: </w:t>
      </w:r>
      <w:r w:rsidR="00D83CCB">
        <w:rPr>
          <w:rFonts w:eastAsia="Times New Roman"/>
        </w:rPr>
        <w:t>r</w:t>
      </w:r>
      <w:r w:rsidR="2F5DA615" w:rsidRPr="40C1E485">
        <w:rPr>
          <w:rFonts w:eastAsia="Times New Roman"/>
        </w:rPr>
        <w:t xml:space="preserve">egistration level </w:t>
      </w:r>
      <w:r w:rsidR="68AD23D4" w:rsidRPr="40C1E485">
        <w:rPr>
          <w:rFonts w:eastAsia="Times New Roman"/>
        </w:rPr>
        <w:t>activities</w:t>
      </w:r>
      <w:bookmarkEnd w:id="7"/>
    </w:p>
    <w:p w14:paraId="374F7108" w14:textId="464919D6" w:rsidR="00281432" w:rsidRDefault="00226DA9" w:rsidP="002102C6">
      <w:r>
        <w:t>In January 2024</w:t>
      </w:r>
      <w:r w:rsidR="00AB2E63">
        <w:t xml:space="preserve">, we consulted on </w:t>
      </w:r>
      <w:r w:rsidR="000238DE">
        <w:t xml:space="preserve">our proposed </w:t>
      </w:r>
      <w:r w:rsidR="004253D6">
        <w:t>types</w:t>
      </w:r>
      <w:r w:rsidR="004F631B">
        <w:t xml:space="preserve"> </w:t>
      </w:r>
      <w:r w:rsidR="000238DE">
        <w:t>of authorisation for waste management activities</w:t>
      </w:r>
      <w:r w:rsidR="00A911D1">
        <w:t xml:space="preserve"> – to replace the existing system of exemptions, licences and permits</w:t>
      </w:r>
      <w:r w:rsidR="000238DE">
        <w:t xml:space="preserve">. Initially, we proposed </w:t>
      </w:r>
      <w:r w:rsidR="000926E3">
        <w:t xml:space="preserve">eighteen </w:t>
      </w:r>
      <w:r w:rsidR="004F631B">
        <w:t>r</w:t>
      </w:r>
      <w:r w:rsidR="000926E3">
        <w:t>egistration level activit</w:t>
      </w:r>
      <w:r w:rsidR="002946DC">
        <w:t>ies</w:t>
      </w:r>
      <w:r w:rsidR="005412DB">
        <w:t xml:space="preserve"> </w:t>
      </w:r>
      <w:r w:rsidR="00EF7FF7">
        <w:t>and a</w:t>
      </w:r>
      <w:r w:rsidR="0034270C">
        <w:t xml:space="preserve">fter helpful stakeholder feedback during the consultation, we </w:t>
      </w:r>
      <w:r w:rsidR="0079642C">
        <w:t>can</w:t>
      </w:r>
      <w:r w:rsidR="00FF2551">
        <w:t xml:space="preserve"> confirm the following</w:t>
      </w:r>
      <w:r w:rsidR="00B1007F">
        <w:t xml:space="preserve"> </w:t>
      </w:r>
      <w:r w:rsidR="004F631B">
        <w:t>2</w:t>
      </w:r>
      <w:r w:rsidR="007238AE">
        <w:t>2</w:t>
      </w:r>
      <w:r w:rsidR="00C956E0">
        <w:t xml:space="preserve"> </w:t>
      </w:r>
      <w:r w:rsidR="00FF2551">
        <w:t xml:space="preserve">waste management activities will require a </w:t>
      </w:r>
      <w:r w:rsidR="004F631B">
        <w:t>r</w:t>
      </w:r>
      <w:r w:rsidR="00C956E0">
        <w:t>egistration</w:t>
      </w:r>
      <w:r w:rsidR="00FF2551">
        <w:t xml:space="preserve"> level authorisation, subject to </w:t>
      </w:r>
      <w:r w:rsidR="004253D6" w:rsidRPr="004F631B">
        <w:t>s</w:t>
      </w:r>
      <w:r w:rsidR="00FF2551" w:rsidRPr="004253D6">
        <w:t xml:space="preserve">tandard </w:t>
      </w:r>
      <w:r w:rsidR="004253D6" w:rsidRPr="004F631B">
        <w:t>c</w:t>
      </w:r>
      <w:r w:rsidR="00A252E8" w:rsidRPr="004253D6">
        <w:t>onditions</w:t>
      </w:r>
      <w:r w:rsidR="00FF2551" w:rsidRPr="004253D6">
        <w:t>.</w:t>
      </w:r>
    </w:p>
    <w:p w14:paraId="52E08CD3" w14:textId="4914AA61" w:rsidR="005A4A17" w:rsidRDefault="0009475A" w:rsidP="00027375">
      <w:pPr>
        <w:pStyle w:val="ListParagraph"/>
        <w:numPr>
          <w:ilvl w:val="0"/>
          <w:numId w:val="270"/>
        </w:numPr>
        <w:ind w:left="714" w:hanging="357"/>
        <w:contextualSpacing w:val="0"/>
      </w:pPr>
      <w:r w:rsidRPr="0009475A">
        <w:t>Transporting only your own waste</w:t>
      </w:r>
      <w:r w:rsidR="005A4A17">
        <w:t>.</w:t>
      </w:r>
    </w:p>
    <w:p w14:paraId="3A20D4CF" w14:textId="23090C1D" w:rsidR="005A4A17" w:rsidRDefault="0009475A" w:rsidP="00027375">
      <w:pPr>
        <w:pStyle w:val="ListParagraph"/>
        <w:numPr>
          <w:ilvl w:val="0"/>
          <w:numId w:val="270"/>
        </w:numPr>
        <w:ind w:left="714" w:hanging="357"/>
        <w:contextualSpacing w:val="0"/>
      </w:pPr>
      <w:r w:rsidRPr="0009475A">
        <w:t>Transporting waste</w:t>
      </w:r>
      <w:r w:rsidR="005A4A17">
        <w:t>.</w:t>
      </w:r>
    </w:p>
    <w:p w14:paraId="15DFE303" w14:textId="1F94E361" w:rsidR="005A4A17" w:rsidRDefault="0009475A" w:rsidP="00027375">
      <w:pPr>
        <w:pStyle w:val="ListParagraph"/>
        <w:numPr>
          <w:ilvl w:val="0"/>
          <w:numId w:val="270"/>
        </w:numPr>
        <w:ind w:left="714" w:hanging="357"/>
        <w:contextualSpacing w:val="0"/>
      </w:pPr>
      <w:r w:rsidRPr="0009475A">
        <w:t>Acting as a broker or dealer of waste</w:t>
      </w:r>
      <w:r w:rsidR="005A4A17">
        <w:t>.</w:t>
      </w:r>
    </w:p>
    <w:p w14:paraId="722A6BC7" w14:textId="77777777" w:rsidR="005A4A17" w:rsidRDefault="0009475A" w:rsidP="00027375">
      <w:pPr>
        <w:pStyle w:val="ListParagraph"/>
        <w:numPr>
          <w:ilvl w:val="0"/>
          <w:numId w:val="270"/>
        </w:numPr>
        <w:ind w:left="714" w:hanging="357"/>
        <w:contextualSpacing w:val="0"/>
      </w:pPr>
      <w:r w:rsidRPr="0009475A">
        <w:t>Storage of asbestos waste in a single sealed container not greater than 40 cubic metres (m</w:t>
      </w:r>
      <w:r w:rsidRPr="005A4A17">
        <w:rPr>
          <w:vertAlign w:val="superscript"/>
        </w:rPr>
        <w:t>3</w:t>
      </w:r>
      <w:r w:rsidRPr="0009475A">
        <w:t>)</w:t>
      </w:r>
      <w:r w:rsidR="005A4A17">
        <w:t>.</w:t>
      </w:r>
    </w:p>
    <w:p w14:paraId="51864A00" w14:textId="77777777" w:rsidR="005A4A17" w:rsidRDefault="0009475A" w:rsidP="00027375">
      <w:pPr>
        <w:pStyle w:val="ListParagraph"/>
        <w:numPr>
          <w:ilvl w:val="0"/>
          <w:numId w:val="270"/>
        </w:numPr>
        <w:ind w:left="714" w:hanging="357"/>
        <w:contextualSpacing w:val="0"/>
      </w:pPr>
      <w:r w:rsidRPr="0009475A">
        <w:t>Storage of less than, or equal to, 2,500 tonnes of waste per year for recovery except for activities to which the Code of Practice on Sampling and Reporting at Materials Facilities applies.</w:t>
      </w:r>
    </w:p>
    <w:p w14:paraId="536C3C03" w14:textId="77777777" w:rsidR="005A4A17" w:rsidRDefault="0009475A" w:rsidP="00027375">
      <w:pPr>
        <w:pStyle w:val="ListParagraph"/>
        <w:numPr>
          <w:ilvl w:val="0"/>
          <w:numId w:val="270"/>
        </w:numPr>
        <w:ind w:left="714" w:hanging="357"/>
        <w:contextualSpacing w:val="0"/>
      </w:pPr>
      <w:r w:rsidRPr="0009475A">
        <w:t>Storage of less than, or equal to, 10 waste motor vehicles at any one time.</w:t>
      </w:r>
    </w:p>
    <w:p w14:paraId="07ED5A3A" w14:textId="77777777" w:rsidR="00F40E3F" w:rsidRDefault="0009475A" w:rsidP="00027375">
      <w:pPr>
        <w:pStyle w:val="ListParagraph"/>
        <w:numPr>
          <w:ilvl w:val="0"/>
          <w:numId w:val="270"/>
        </w:numPr>
        <w:ind w:left="714" w:hanging="357"/>
        <w:contextualSpacing w:val="0"/>
      </w:pPr>
      <w:r w:rsidRPr="0009475A">
        <w:t>Storage and treatment of less than, or equal to, 5 waste motor vehicles at any one time (not including waste electric and hybrid vehicles).</w:t>
      </w:r>
    </w:p>
    <w:p w14:paraId="5F0E1060" w14:textId="77777777" w:rsidR="00F40E3F" w:rsidRDefault="0009475A" w:rsidP="00027375">
      <w:pPr>
        <w:pStyle w:val="ListParagraph"/>
        <w:numPr>
          <w:ilvl w:val="0"/>
          <w:numId w:val="270"/>
        </w:numPr>
        <w:ind w:left="714" w:hanging="357"/>
        <w:contextualSpacing w:val="0"/>
      </w:pPr>
      <w:r w:rsidRPr="0009475A">
        <w:t>Storage and treatment of less than, or equal to, 25m</w:t>
      </w:r>
      <w:r w:rsidRPr="00F40E3F">
        <w:rPr>
          <w:vertAlign w:val="superscript"/>
        </w:rPr>
        <w:t>3</w:t>
      </w:r>
      <w:r w:rsidRPr="0009475A">
        <w:t xml:space="preserve"> of waste cooking oil at any one time to manufacture biodiesel.</w:t>
      </w:r>
    </w:p>
    <w:p w14:paraId="7696243F" w14:textId="77777777" w:rsidR="00F40E3F" w:rsidRDefault="0009475A" w:rsidP="00027375">
      <w:pPr>
        <w:pStyle w:val="ListParagraph"/>
        <w:numPr>
          <w:ilvl w:val="0"/>
          <w:numId w:val="270"/>
        </w:numPr>
        <w:ind w:left="714" w:hanging="357"/>
        <w:contextualSpacing w:val="0"/>
      </w:pPr>
      <w:r w:rsidRPr="0009475A">
        <w:t>Storage and treatment of less than, or equal to, 100,000m</w:t>
      </w:r>
      <w:r w:rsidRPr="00F40E3F">
        <w:rPr>
          <w:vertAlign w:val="superscript"/>
        </w:rPr>
        <w:t>3</w:t>
      </w:r>
      <w:r w:rsidRPr="0009475A">
        <w:t xml:space="preserve"> of waste in a 12-month period within the boundary of a water treatment works or a wastewater treatment works (including the sludge treatment facility).</w:t>
      </w:r>
    </w:p>
    <w:p w14:paraId="0824F566" w14:textId="77777777" w:rsidR="00F40E3F" w:rsidRDefault="0009475A" w:rsidP="00027375">
      <w:pPr>
        <w:pStyle w:val="ListParagraph"/>
        <w:numPr>
          <w:ilvl w:val="0"/>
          <w:numId w:val="270"/>
        </w:numPr>
        <w:ind w:left="714" w:hanging="357"/>
        <w:contextualSpacing w:val="0"/>
      </w:pPr>
      <w:r w:rsidRPr="0009475A">
        <w:lastRenderedPageBreak/>
        <w:t>Storage and treatment of less than, or equal to, 20,000 tonnes of inert and excavation waste at any one time for the manufacture of construction aggregates.</w:t>
      </w:r>
    </w:p>
    <w:p w14:paraId="24AF6E22" w14:textId="77777777" w:rsidR="00F40E3F" w:rsidRDefault="0009475A" w:rsidP="00027375">
      <w:pPr>
        <w:pStyle w:val="ListParagraph"/>
        <w:numPr>
          <w:ilvl w:val="0"/>
          <w:numId w:val="270"/>
        </w:numPr>
        <w:ind w:left="714" w:hanging="357"/>
        <w:contextualSpacing w:val="0"/>
      </w:pPr>
      <w:r w:rsidRPr="0009475A">
        <w:t>Storage and treatment of less than, or equal to, 10,000 tonnes of metal waste for recovery at any one time.</w:t>
      </w:r>
    </w:p>
    <w:p w14:paraId="5A7F8684" w14:textId="77777777" w:rsidR="00F40E3F" w:rsidRDefault="0009475A" w:rsidP="00027375">
      <w:pPr>
        <w:pStyle w:val="ListParagraph"/>
        <w:numPr>
          <w:ilvl w:val="0"/>
          <w:numId w:val="270"/>
        </w:numPr>
        <w:ind w:left="714" w:hanging="357"/>
        <w:contextualSpacing w:val="0"/>
      </w:pPr>
      <w:r w:rsidRPr="0009475A">
        <w:t>Storage and treatment of less than, or equal to 1,000 tonnes of segregated wood waste for recovery at any one time.</w:t>
      </w:r>
    </w:p>
    <w:p w14:paraId="46749180" w14:textId="77777777" w:rsidR="00F40E3F" w:rsidRDefault="0009475A" w:rsidP="00027375">
      <w:pPr>
        <w:pStyle w:val="ListParagraph"/>
        <w:numPr>
          <w:ilvl w:val="0"/>
          <w:numId w:val="270"/>
        </w:numPr>
        <w:ind w:left="714" w:hanging="357"/>
        <w:contextualSpacing w:val="0"/>
      </w:pPr>
      <w:r w:rsidRPr="0009475A">
        <w:t>Storage and treatment of less than, or equal to, 500 tonnes of segregated non-hazardous waste for recycling at any one time, except for activities to which the Code of Practice on Sampling and Reporting at Materials Facilities applies.</w:t>
      </w:r>
    </w:p>
    <w:p w14:paraId="2E28F7D4" w14:textId="77777777" w:rsidR="00F40E3F" w:rsidRDefault="0009475A" w:rsidP="00027375">
      <w:pPr>
        <w:pStyle w:val="ListParagraph"/>
        <w:numPr>
          <w:ilvl w:val="0"/>
          <w:numId w:val="270"/>
        </w:numPr>
        <w:ind w:left="714" w:hanging="357"/>
        <w:contextualSpacing w:val="0"/>
      </w:pPr>
      <w:r w:rsidRPr="0009475A">
        <w:t>Storage and preparation for reuse of waste (not including WEEE).</w:t>
      </w:r>
    </w:p>
    <w:p w14:paraId="7B4896E2" w14:textId="66543876" w:rsidR="00F40E3F" w:rsidRDefault="0009475A" w:rsidP="00027375">
      <w:pPr>
        <w:pStyle w:val="ListParagraph"/>
        <w:numPr>
          <w:ilvl w:val="0"/>
          <w:numId w:val="270"/>
        </w:numPr>
        <w:spacing w:after="120"/>
        <w:ind w:left="714" w:hanging="357"/>
        <w:contextualSpacing w:val="0"/>
      </w:pPr>
      <w:r w:rsidRPr="0009475A">
        <w:t>Storage and treatment of less than, or equal to, 35 tonnes of waste electronic and electrical equipment at any one time by repairing, refurbishing, or dismantling it for the purpose of:</w:t>
      </w:r>
    </w:p>
    <w:p w14:paraId="134B3373" w14:textId="77777777" w:rsidR="00F40E3F" w:rsidRDefault="0009475A" w:rsidP="00027375">
      <w:pPr>
        <w:pStyle w:val="ListParagraph"/>
        <w:numPr>
          <w:ilvl w:val="0"/>
          <w:numId w:val="271"/>
        </w:numPr>
        <w:spacing w:after="60"/>
        <w:ind w:left="1434" w:hanging="357"/>
        <w:contextualSpacing w:val="0"/>
      </w:pPr>
      <w:r w:rsidRPr="0009475A">
        <w:t>reusing the WEEE for its original purpose,</w:t>
      </w:r>
    </w:p>
    <w:p w14:paraId="16034736" w14:textId="77777777" w:rsidR="00F40E3F" w:rsidRDefault="0009475A" w:rsidP="00027375">
      <w:pPr>
        <w:pStyle w:val="ListParagraph"/>
        <w:numPr>
          <w:ilvl w:val="0"/>
          <w:numId w:val="271"/>
        </w:numPr>
        <w:spacing w:after="60"/>
        <w:ind w:left="1434" w:hanging="357"/>
        <w:contextualSpacing w:val="0"/>
      </w:pPr>
      <w:r w:rsidRPr="0009475A">
        <w:t xml:space="preserve">reusing any dismantled components for their original purpose, or </w:t>
      </w:r>
    </w:p>
    <w:p w14:paraId="3372030E" w14:textId="16CF96C5" w:rsidR="0009475A" w:rsidRPr="0009475A" w:rsidRDefault="0009475A" w:rsidP="00027375">
      <w:pPr>
        <w:pStyle w:val="ListParagraph"/>
        <w:numPr>
          <w:ilvl w:val="0"/>
          <w:numId w:val="271"/>
        </w:numPr>
        <w:ind w:left="1434" w:hanging="357"/>
        <w:contextualSpacing w:val="0"/>
      </w:pPr>
      <w:r w:rsidRPr="0009475A">
        <w:t>manually dismantling WEEE for the purpose of recovery elsewhere</w:t>
      </w:r>
      <w:r w:rsidR="00F40E3F">
        <w:t>.</w:t>
      </w:r>
    </w:p>
    <w:p w14:paraId="2EDCC8DB" w14:textId="77777777" w:rsidR="00F40E3F" w:rsidRDefault="0009475A" w:rsidP="00027375">
      <w:pPr>
        <w:pStyle w:val="ListParagraph"/>
        <w:numPr>
          <w:ilvl w:val="0"/>
          <w:numId w:val="272"/>
        </w:numPr>
        <w:ind w:left="714" w:hanging="357"/>
        <w:contextualSpacing w:val="0"/>
      </w:pPr>
      <w:r w:rsidRPr="0009475A">
        <w:t>Storage and treatment of less than, or equal to, 500 tonnes of biowaste for composting in open systems at any one time, with a capacity of less than or equal to 75 tonnes a day.</w:t>
      </w:r>
    </w:p>
    <w:p w14:paraId="047948D8" w14:textId="77777777" w:rsidR="00F40E3F" w:rsidRDefault="0009475A" w:rsidP="00027375">
      <w:pPr>
        <w:pStyle w:val="ListParagraph"/>
        <w:numPr>
          <w:ilvl w:val="0"/>
          <w:numId w:val="272"/>
        </w:numPr>
        <w:ind w:left="714" w:hanging="357"/>
        <w:contextualSpacing w:val="0"/>
      </w:pPr>
      <w:r w:rsidRPr="0009475A">
        <w:t>Storage and treatment of less than, or equal to, 500 tonnes of biowaste for composting in an enclosed system at any one time, with a capacity of less than or equal to 75 tonnes per day.</w:t>
      </w:r>
    </w:p>
    <w:p w14:paraId="1C198999" w14:textId="77777777" w:rsidR="00D427EA" w:rsidRDefault="0009475A" w:rsidP="00027375">
      <w:pPr>
        <w:pStyle w:val="ListParagraph"/>
        <w:numPr>
          <w:ilvl w:val="0"/>
          <w:numId w:val="272"/>
        </w:numPr>
        <w:ind w:left="714" w:hanging="357"/>
        <w:contextualSpacing w:val="0"/>
      </w:pPr>
      <w:r w:rsidRPr="0009475A">
        <w:t>Anaerobic digestion of less than, or equal to, 100 tonnes of biowaste per day</w:t>
      </w:r>
      <w:r w:rsidR="00D427EA">
        <w:t>.</w:t>
      </w:r>
    </w:p>
    <w:p w14:paraId="0AF7D8FA" w14:textId="77777777" w:rsidR="00906CEE" w:rsidRDefault="0009475A" w:rsidP="00027375">
      <w:pPr>
        <w:pStyle w:val="ListParagraph"/>
        <w:numPr>
          <w:ilvl w:val="0"/>
          <w:numId w:val="272"/>
        </w:numPr>
        <w:ind w:left="714" w:hanging="357"/>
        <w:contextualSpacing w:val="0"/>
      </w:pPr>
      <w:r w:rsidRPr="0009475A">
        <w:t>Use of waste on land for the purpose of soil improvement (single farm/site).</w:t>
      </w:r>
    </w:p>
    <w:p w14:paraId="506BD210" w14:textId="77777777" w:rsidR="00906CEE" w:rsidRDefault="0009475A" w:rsidP="00027375">
      <w:pPr>
        <w:pStyle w:val="ListParagraph"/>
        <w:numPr>
          <w:ilvl w:val="0"/>
          <w:numId w:val="272"/>
        </w:numPr>
        <w:ind w:left="714" w:hanging="357"/>
        <w:contextualSpacing w:val="0"/>
      </w:pPr>
      <w:r w:rsidRPr="0009475A">
        <w:t>Use of less than, or equal to, 300 tonnes of waste per year in construction</w:t>
      </w:r>
    </w:p>
    <w:p w14:paraId="502ADAD5" w14:textId="607A5716" w:rsidR="0009475A" w:rsidRPr="0009475A" w:rsidRDefault="0009475A" w:rsidP="00027375">
      <w:pPr>
        <w:pStyle w:val="ListParagraph"/>
        <w:numPr>
          <w:ilvl w:val="0"/>
          <w:numId w:val="272"/>
        </w:numPr>
        <w:spacing w:after="120"/>
        <w:ind w:left="714" w:hanging="357"/>
        <w:contextualSpacing w:val="0"/>
      </w:pPr>
      <w:r w:rsidRPr="0009475A">
        <w:lastRenderedPageBreak/>
        <w:t>Use of waste for recovery in:</w:t>
      </w:r>
    </w:p>
    <w:p w14:paraId="6CA4F065" w14:textId="77777777" w:rsidR="00906CEE" w:rsidRDefault="0009475A" w:rsidP="00027375">
      <w:pPr>
        <w:pStyle w:val="ListParagraph"/>
        <w:numPr>
          <w:ilvl w:val="0"/>
          <w:numId w:val="273"/>
        </w:numPr>
        <w:spacing w:after="60"/>
        <w:ind w:left="1434" w:hanging="357"/>
        <w:contextualSpacing w:val="0"/>
      </w:pPr>
      <w:r w:rsidRPr="0009475A">
        <w:t>construction; or</w:t>
      </w:r>
    </w:p>
    <w:p w14:paraId="5B1F6627" w14:textId="740E9F9E" w:rsidR="0009475A" w:rsidRPr="0009475A" w:rsidRDefault="0009475A" w:rsidP="00027375">
      <w:pPr>
        <w:pStyle w:val="ListParagraph"/>
        <w:numPr>
          <w:ilvl w:val="0"/>
          <w:numId w:val="273"/>
        </w:numPr>
        <w:ind w:left="1434" w:hanging="357"/>
        <w:contextualSpacing w:val="0"/>
      </w:pPr>
      <w:r w:rsidRPr="0009475A">
        <w:t>reclamation, restoration or improvement of land projects using less than or equal to 100,000 tonnes</w:t>
      </w:r>
      <w:r w:rsidR="00A41F4B">
        <w:t>.</w:t>
      </w:r>
    </w:p>
    <w:p w14:paraId="2B8E6A93" w14:textId="36DEAC33" w:rsidR="0009475A" w:rsidRDefault="0009475A" w:rsidP="00027375">
      <w:pPr>
        <w:pStyle w:val="ListParagraph"/>
        <w:numPr>
          <w:ilvl w:val="0"/>
          <w:numId w:val="274"/>
        </w:numPr>
        <w:spacing w:after="480"/>
        <w:ind w:left="714" w:hanging="357"/>
        <w:contextualSpacing w:val="0"/>
      </w:pPr>
      <w:r w:rsidRPr="0009475A">
        <w:t xml:space="preserve">Incineration of biomass </w:t>
      </w:r>
      <w:r w:rsidR="00466DCA">
        <w:t xml:space="preserve">waste </w:t>
      </w:r>
      <w:r w:rsidRPr="0009475A">
        <w:t>50kg to 3,000kg per hour</w:t>
      </w:r>
      <w:r w:rsidR="00845062">
        <w:t>.</w:t>
      </w:r>
    </w:p>
    <w:p w14:paraId="6777474C" w14:textId="0484B7AC" w:rsidR="009D2659" w:rsidRDefault="00CD62F4" w:rsidP="002B1FF0">
      <w:pPr>
        <w:pStyle w:val="Heading2"/>
        <w:numPr>
          <w:ilvl w:val="0"/>
          <w:numId w:val="0"/>
        </w:numPr>
      </w:pPr>
      <w:bookmarkStart w:id="8" w:name="_Toc175941237"/>
      <w:r>
        <w:t>Stand</w:t>
      </w:r>
      <w:r w:rsidR="0009789F">
        <w:t xml:space="preserve">ard conditions </w:t>
      </w:r>
      <w:r w:rsidR="00163C8F">
        <w:t xml:space="preserve">for </w:t>
      </w:r>
      <w:r w:rsidR="0009789F">
        <w:t xml:space="preserve">waste </w:t>
      </w:r>
      <w:r w:rsidR="008B5120">
        <w:t>registrations</w:t>
      </w:r>
      <w:bookmarkEnd w:id="8"/>
    </w:p>
    <w:p w14:paraId="37FCB219" w14:textId="4FF9D2A5" w:rsidR="00004DA1" w:rsidRPr="0024646A" w:rsidRDefault="009D2659" w:rsidP="002B06B3">
      <w:pPr>
        <w:rPr>
          <w:rFonts w:ascii="Arial" w:hAnsi="Arial" w:cs="Arial"/>
        </w:rPr>
      </w:pPr>
      <w:r>
        <w:t xml:space="preserve">To </w:t>
      </w:r>
      <w:r w:rsidR="00B450D7">
        <w:t xml:space="preserve">improve </w:t>
      </w:r>
      <w:r w:rsidR="00CF684F">
        <w:t>consistency</w:t>
      </w:r>
      <w:r w:rsidR="00B450D7">
        <w:t>,</w:t>
      </w:r>
      <w:r w:rsidR="0045556D">
        <w:t xml:space="preserve"> </w:t>
      </w:r>
      <w:r w:rsidR="00B450D7" w:rsidRPr="0024646A">
        <w:t>th</w:t>
      </w:r>
      <w:r w:rsidR="0002780C" w:rsidRPr="0024646A">
        <w:t xml:space="preserve">e </w:t>
      </w:r>
      <w:r w:rsidR="00A73E0B">
        <w:t>s</w:t>
      </w:r>
      <w:r w:rsidR="0002780C" w:rsidRPr="0024646A">
        <w:t xml:space="preserve">tandard </w:t>
      </w:r>
      <w:r w:rsidR="00A73E0B">
        <w:t>c</w:t>
      </w:r>
      <w:r w:rsidR="00E27A7E" w:rsidRPr="0024646A">
        <w:t>onditions</w:t>
      </w:r>
      <w:r w:rsidR="0002780C" w:rsidRPr="0024646A">
        <w:t xml:space="preserve"> for waste</w:t>
      </w:r>
      <w:r w:rsidR="0002780C">
        <w:t xml:space="preserve"> management activities </w:t>
      </w:r>
      <w:r w:rsidR="0054064E">
        <w:t xml:space="preserve">will </w:t>
      </w:r>
      <w:r w:rsidR="0002780C">
        <w:t xml:space="preserve">generally </w:t>
      </w:r>
      <w:r w:rsidR="0002780C" w:rsidRPr="0024646A">
        <w:t>follow a</w:t>
      </w:r>
      <w:r w:rsidR="003305CB" w:rsidRPr="0024646A">
        <w:t xml:space="preserve"> </w:t>
      </w:r>
      <w:r w:rsidR="00CF684F" w:rsidRPr="0024646A">
        <w:t xml:space="preserve">common </w:t>
      </w:r>
      <w:r w:rsidR="00CC7FCE" w:rsidRPr="0024646A">
        <w:t xml:space="preserve">framework with </w:t>
      </w:r>
      <w:r w:rsidR="00AE6765" w:rsidRPr="0024646A">
        <w:t xml:space="preserve">core </w:t>
      </w:r>
      <w:r w:rsidR="00CC7FCE" w:rsidRPr="0024646A">
        <w:t>condition</w:t>
      </w:r>
      <w:r w:rsidR="0045556D" w:rsidRPr="0024646A">
        <w:t>s</w:t>
      </w:r>
      <w:r w:rsidR="00CC7FCE" w:rsidRPr="0024646A">
        <w:t xml:space="preserve"> appearing acros</w:t>
      </w:r>
      <w:r w:rsidR="00A73E0B">
        <w:t>s</w:t>
      </w:r>
      <w:r w:rsidR="00FD5018" w:rsidRPr="0024646A">
        <w:t xml:space="preserve"> </w:t>
      </w:r>
      <w:r w:rsidR="008759AD" w:rsidRPr="0024646A">
        <w:t xml:space="preserve">the majority </w:t>
      </w:r>
      <w:r w:rsidR="001C52B8">
        <w:t xml:space="preserve">of </w:t>
      </w:r>
      <w:r w:rsidR="00A8530C" w:rsidRPr="0024646A">
        <w:t>activities</w:t>
      </w:r>
      <w:r w:rsidR="00FD5018" w:rsidRPr="0024646A">
        <w:t xml:space="preserve">. </w:t>
      </w:r>
    </w:p>
    <w:p w14:paraId="0D7C1DBD" w14:textId="26920E4C" w:rsidR="00421208" w:rsidRPr="0024646A" w:rsidRDefault="00421208" w:rsidP="002B06B3">
      <w:r w:rsidRPr="0024646A">
        <w:rPr>
          <w:rFonts w:ascii="Arial" w:hAnsi="Arial" w:cs="Arial"/>
        </w:rPr>
        <w:t>In this section, we will set out the following:</w:t>
      </w:r>
    </w:p>
    <w:p w14:paraId="115C336D" w14:textId="13F4AB1F" w:rsidR="006F79A3" w:rsidRPr="0024646A" w:rsidRDefault="00421208" w:rsidP="00027375">
      <w:pPr>
        <w:pStyle w:val="ListParagraph"/>
        <w:numPr>
          <w:ilvl w:val="0"/>
          <w:numId w:val="201"/>
        </w:numPr>
        <w:ind w:left="714" w:hanging="357"/>
        <w:contextualSpacing w:val="0"/>
      </w:pPr>
      <w:r w:rsidRPr="0024646A">
        <w:rPr>
          <w:rFonts w:ascii="Arial" w:hAnsi="Arial" w:cs="Arial"/>
          <w:b/>
          <w:bCs/>
        </w:rPr>
        <w:t xml:space="preserve">Core standard conditions </w:t>
      </w:r>
      <w:r w:rsidR="00051D50" w:rsidRPr="0024646A">
        <w:rPr>
          <w:rFonts w:ascii="Arial" w:hAnsi="Arial" w:cs="Arial"/>
          <w:b/>
          <w:bCs/>
        </w:rPr>
        <w:t>for waste registrations</w:t>
      </w:r>
      <w:r w:rsidR="00A7613A">
        <w:rPr>
          <w:rFonts w:ascii="Arial" w:hAnsi="Arial" w:cs="Arial"/>
          <w:b/>
          <w:bCs/>
        </w:rPr>
        <w:t>:</w:t>
      </w:r>
      <w:r w:rsidRPr="0024646A">
        <w:rPr>
          <w:rFonts w:ascii="Arial" w:hAnsi="Arial" w:cs="Arial"/>
          <w:b/>
          <w:bCs/>
        </w:rPr>
        <w:t xml:space="preserve"> </w:t>
      </w:r>
      <w:r w:rsidR="00B34251">
        <w:rPr>
          <w:rFonts w:ascii="Arial" w:hAnsi="Arial" w:cs="Arial"/>
        </w:rPr>
        <w:t>a</w:t>
      </w:r>
      <w:r w:rsidR="001A1D28" w:rsidRPr="0024646A">
        <w:rPr>
          <w:rFonts w:ascii="Arial" w:hAnsi="Arial" w:cs="Arial"/>
        </w:rPr>
        <w:t xml:space="preserve"> list of </w:t>
      </w:r>
      <w:r w:rsidR="00F12535" w:rsidRPr="0024646A">
        <w:rPr>
          <w:rFonts w:ascii="Arial" w:hAnsi="Arial" w:cs="Arial"/>
        </w:rPr>
        <w:t xml:space="preserve">the </w:t>
      </w:r>
      <w:r w:rsidR="005C0DC3" w:rsidRPr="0024646A">
        <w:rPr>
          <w:rFonts w:ascii="Arial" w:hAnsi="Arial" w:cs="Arial"/>
        </w:rPr>
        <w:t xml:space="preserve">core </w:t>
      </w:r>
      <w:r w:rsidR="0024646A" w:rsidRPr="00A73E0B">
        <w:rPr>
          <w:rFonts w:ascii="Arial" w:hAnsi="Arial" w:cs="Arial"/>
        </w:rPr>
        <w:t xml:space="preserve">standard </w:t>
      </w:r>
      <w:r w:rsidR="002D6561" w:rsidRPr="0024646A">
        <w:rPr>
          <w:rFonts w:ascii="Arial" w:hAnsi="Arial" w:cs="Arial"/>
        </w:rPr>
        <w:t>conditions</w:t>
      </w:r>
      <w:r w:rsidR="00820310" w:rsidRPr="0024646A">
        <w:rPr>
          <w:rFonts w:ascii="Arial" w:hAnsi="Arial" w:cs="Arial"/>
        </w:rPr>
        <w:t xml:space="preserve"> </w:t>
      </w:r>
      <w:r w:rsidR="00E43A54" w:rsidRPr="00A73E0B">
        <w:rPr>
          <w:rFonts w:ascii="Arial" w:hAnsi="Arial" w:cs="Arial"/>
        </w:rPr>
        <w:t xml:space="preserve">to be </w:t>
      </w:r>
      <w:r w:rsidR="005E1BA7" w:rsidRPr="0024646A">
        <w:rPr>
          <w:rFonts w:ascii="Arial" w:hAnsi="Arial" w:cs="Arial"/>
        </w:rPr>
        <w:t>commonly used across</w:t>
      </w:r>
      <w:r w:rsidR="001F69A8" w:rsidRPr="0024646A">
        <w:rPr>
          <w:rFonts w:ascii="Arial" w:hAnsi="Arial" w:cs="Arial"/>
        </w:rPr>
        <w:t xml:space="preserve"> waste</w:t>
      </w:r>
      <w:r w:rsidR="001F69A8" w:rsidRPr="0024646A">
        <w:t xml:space="preserve"> management </w:t>
      </w:r>
      <w:r w:rsidR="00861C36">
        <w:t>R</w:t>
      </w:r>
      <w:r w:rsidR="00A73E0B" w:rsidRPr="0024646A">
        <w:t>egistrations.</w:t>
      </w:r>
    </w:p>
    <w:p w14:paraId="25DD01AE" w14:textId="39716BF8" w:rsidR="00E10F37" w:rsidRDefault="00AC0E69" w:rsidP="00027375">
      <w:pPr>
        <w:pStyle w:val="ListParagraph"/>
        <w:numPr>
          <w:ilvl w:val="0"/>
          <w:numId w:val="201"/>
        </w:numPr>
        <w:ind w:left="714" w:hanging="357"/>
      </w:pPr>
      <w:r w:rsidRPr="0024646A">
        <w:rPr>
          <w:b/>
          <w:bCs/>
        </w:rPr>
        <w:t>S</w:t>
      </w:r>
      <w:r w:rsidR="00421208" w:rsidRPr="0024646A">
        <w:rPr>
          <w:b/>
          <w:bCs/>
        </w:rPr>
        <w:t xml:space="preserve">tandard conditions </w:t>
      </w:r>
      <w:r w:rsidR="00051D50" w:rsidRPr="0024646A">
        <w:rPr>
          <w:b/>
          <w:bCs/>
        </w:rPr>
        <w:t xml:space="preserve">for </w:t>
      </w:r>
      <w:r w:rsidR="000D60C5" w:rsidRPr="0024646A">
        <w:rPr>
          <w:b/>
          <w:bCs/>
        </w:rPr>
        <w:t>registration-level</w:t>
      </w:r>
      <w:r w:rsidRPr="0024646A">
        <w:rPr>
          <w:b/>
          <w:bCs/>
        </w:rPr>
        <w:t xml:space="preserve"> </w:t>
      </w:r>
      <w:r w:rsidR="005A04F8" w:rsidRPr="0024646A">
        <w:rPr>
          <w:b/>
          <w:bCs/>
        </w:rPr>
        <w:t xml:space="preserve">waste </w:t>
      </w:r>
      <w:r w:rsidR="00976355" w:rsidRPr="0024646A">
        <w:rPr>
          <w:b/>
          <w:bCs/>
        </w:rPr>
        <w:t>activities</w:t>
      </w:r>
      <w:r w:rsidR="00B34251">
        <w:rPr>
          <w:b/>
          <w:bCs/>
        </w:rPr>
        <w:t xml:space="preserve">: </w:t>
      </w:r>
      <w:r w:rsidR="00B34251" w:rsidRPr="00795544">
        <w:t>w</w:t>
      </w:r>
      <w:r w:rsidR="00F272B0" w:rsidRPr="0024646A">
        <w:t xml:space="preserve">here </w:t>
      </w:r>
      <w:r w:rsidR="00515ED7" w:rsidRPr="0024646A">
        <w:t xml:space="preserve">activity </w:t>
      </w:r>
      <w:r w:rsidR="00F272B0" w:rsidRPr="0024646A">
        <w:t>specific</w:t>
      </w:r>
      <w:r w:rsidR="0024646A">
        <w:t xml:space="preserve"> standard</w:t>
      </w:r>
      <w:r w:rsidR="00F272B0" w:rsidRPr="0024646A">
        <w:t xml:space="preserve"> </w:t>
      </w:r>
      <w:r w:rsidR="00F97A50" w:rsidRPr="0024646A">
        <w:t xml:space="preserve">conditions </w:t>
      </w:r>
      <w:r w:rsidR="00400F8C" w:rsidRPr="0024646A">
        <w:t xml:space="preserve">will be </w:t>
      </w:r>
      <w:r w:rsidR="00D435DE" w:rsidRPr="0024646A">
        <w:t>required</w:t>
      </w:r>
      <w:r w:rsidR="00515ED7" w:rsidRPr="0024646A">
        <w:t xml:space="preserve"> in addition to the core </w:t>
      </w:r>
      <w:r w:rsidR="0024646A">
        <w:t xml:space="preserve">standard </w:t>
      </w:r>
      <w:r w:rsidR="00515ED7" w:rsidRPr="0024646A">
        <w:t>conditions</w:t>
      </w:r>
      <w:r w:rsidR="00795544">
        <w:t>.</w:t>
      </w:r>
      <w:r w:rsidR="00B10DCE" w:rsidRPr="0024646A">
        <w:t xml:space="preserve"> </w:t>
      </w:r>
      <w:r w:rsidR="00795544">
        <w:t>F</w:t>
      </w:r>
      <w:r w:rsidR="00B10DCE" w:rsidRPr="0024646A">
        <w:t>or example</w:t>
      </w:r>
      <w:r w:rsidR="00795544">
        <w:t>,</w:t>
      </w:r>
      <w:r w:rsidR="001F5914" w:rsidRPr="0024646A">
        <w:t xml:space="preserve"> </w:t>
      </w:r>
      <w:r w:rsidR="00470997" w:rsidRPr="0024646A">
        <w:t xml:space="preserve">a </w:t>
      </w:r>
      <w:r w:rsidR="00C1422B" w:rsidRPr="0024646A">
        <w:t xml:space="preserve">list of </w:t>
      </w:r>
      <w:r w:rsidR="00470997" w:rsidRPr="0024646A">
        <w:t>specific</w:t>
      </w:r>
      <w:r w:rsidR="00C1422B" w:rsidRPr="0024646A">
        <w:t xml:space="preserve"> authorised waste types</w:t>
      </w:r>
      <w:r w:rsidR="00795544">
        <w:t>,</w:t>
      </w:r>
      <w:r w:rsidR="00C1422B" w:rsidRPr="0024646A">
        <w:t xml:space="preserve"> site infrastructure</w:t>
      </w:r>
      <w:r w:rsidR="00795544">
        <w:t xml:space="preserve">, </w:t>
      </w:r>
      <w:r w:rsidR="003F2EE7" w:rsidRPr="0024646A">
        <w:t>storage and treatment requirements</w:t>
      </w:r>
      <w:r w:rsidR="00795544">
        <w:t>,</w:t>
      </w:r>
      <w:r w:rsidR="001F5914">
        <w:t xml:space="preserve"> de-pollution of waste motor vehicles</w:t>
      </w:r>
      <w:r w:rsidR="00795544">
        <w:t>,</w:t>
      </w:r>
      <w:r w:rsidR="00F6344E">
        <w:t xml:space="preserve"> </w:t>
      </w:r>
      <w:r w:rsidR="004C1BE2">
        <w:t xml:space="preserve">or </w:t>
      </w:r>
      <w:r w:rsidR="001F5914">
        <w:t xml:space="preserve">managing </w:t>
      </w:r>
      <w:r w:rsidR="00515ED7">
        <w:t xml:space="preserve">a </w:t>
      </w:r>
      <w:r w:rsidR="001F5914">
        <w:t>composting process or dismantling W</w:t>
      </w:r>
      <w:r w:rsidR="00D05344">
        <w:t>aste Electronic &amp; Electrical Equipment (W</w:t>
      </w:r>
      <w:r w:rsidR="001F5914">
        <w:t>EEE</w:t>
      </w:r>
      <w:r w:rsidR="00D05344">
        <w:t>)</w:t>
      </w:r>
      <w:r w:rsidR="00795544">
        <w:t>.</w:t>
      </w:r>
      <w:r w:rsidR="001F5914">
        <w:t xml:space="preserve"> </w:t>
      </w:r>
      <w:r w:rsidR="00795544">
        <w:t>T</w:t>
      </w:r>
      <w:r w:rsidR="001F5914">
        <w:t xml:space="preserve">hese are </w:t>
      </w:r>
      <w:r w:rsidR="00434A34">
        <w:t>explained in the specific section for that activity.</w:t>
      </w:r>
    </w:p>
    <w:p w14:paraId="4F809256" w14:textId="2C499E86" w:rsidR="00EB6560" w:rsidRDefault="00853517" w:rsidP="00FE7083">
      <w:r w:rsidRPr="00864C26">
        <w:t xml:space="preserve">In addition to </w:t>
      </w:r>
      <w:r w:rsidR="00BA137F" w:rsidRPr="00795544">
        <w:t>s</w:t>
      </w:r>
      <w:r w:rsidRPr="00864C26">
        <w:t xml:space="preserve">tandard </w:t>
      </w:r>
      <w:r w:rsidR="00BA137F" w:rsidRPr="00795544">
        <w:t>c</w:t>
      </w:r>
      <w:r w:rsidRPr="00864C26">
        <w:t>ondition</w:t>
      </w:r>
      <w:r w:rsidR="002D6561" w:rsidRPr="00864C26">
        <w:t>s</w:t>
      </w:r>
      <w:r w:rsidRPr="00864C26">
        <w:t>,</w:t>
      </w:r>
      <w:r>
        <w:t xml:space="preserve"> </w:t>
      </w:r>
      <w:r w:rsidR="001D40D3">
        <w:t>r</w:t>
      </w:r>
      <w:r>
        <w:t xml:space="preserve">egistration </w:t>
      </w:r>
      <w:r w:rsidR="005A2984">
        <w:t xml:space="preserve">level activities will also </w:t>
      </w:r>
      <w:r w:rsidR="00896A48">
        <w:t xml:space="preserve">be subject to a clear site boundary marking the </w:t>
      </w:r>
      <w:r w:rsidR="00AD783E">
        <w:t>area</w:t>
      </w:r>
      <w:r w:rsidR="00DD084F">
        <w:t xml:space="preserve"> of the Authorised Place.</w:t>
      </w:r>
    </w:p>
    <w:p w14:paraId="3C8E1CD4" w14:textId="4D071C33" w:rsidR="00FE7083" w:rsidRDefault="00B81304" w:rsidP="0066140F">
      <w:pPr>
        <w:spacing w:after="120"/>
      </w:pPr>
      <w:r>
        <w:t xml:space="preserve">To support this consultation, we have </w:t>
      </w:r>
      <w:r w:rsidR="006A7847">
        <w:t>develope</w:t>
      </w:r>
      <w:r w:rsidR="008217F2">
        <w:t>d</w:t>
      </w:r>
      <w:r w:rsidR="005630AE">
        <w:t xml:space="preserve"> </w:t>
      </w:r>
      <w:r>
        <w:t xml:space="preserve">draft guidance </w:t>
      </w:r>
      <w:r w:rsidR="005630AE">
        <w:t>that we would like to get feedback on</w:t>
      </w:r>
      <w:r w:rsidR="00E37D5F">
        <w:t xml:space="preserve">. </w:t>
      </w:r>
      <w:r w:rsidR="00DE2693">
        <w:t>Th</w:t>
      </w:r>
      <w:r w:rsidR="00D0278D">
        <w:t>e guidance is as follows</w:t>
      </w:r>
      <w:r w:rsidR="00DE2693">
        <w:t>:</w:t>
      </w:r>
    </w:p>
    <w:p w14:paraId="5C2749A6" w14:textId="4D883629" w:rsidR="00D0278D" w:rsidRDefault="009E7612" w:rsidP="00027375">
      <w:pPr>
        <w:pStyle w:val="ListParagraph"/>
        <w:numPr>
          <w:ilvl w:val="0"/>
          <w:numId w:val="330"/>
        </w:numPr>
        <w:spacing w:after="120"/>
        <w:ind w:left="714" w:hanging="357"/>
        <w:contextualSpacing w:val="0"/>
      </w:pPr>
      <w:r>
        <w:t>Waste storage and treatment</w:t>
      </w:r>
      <w:r w:rsidR="00304FE9">
        <w:t xml:space="preserve"> guidance</w:t>
      </w:r>
      <w:r w:rsidR="009C0D5E">
        <w:t>.</w:t>
      </w:r>
    </w:p>
    <w:p w14:paraId="7115D21C" w14:textId="1013609F" w:rsidR="0034712C" w:rsidRDefault="0034712C" w:rsidP="00027375">
      <w:pPr>
        <w:pStyle w:val="ListParagraph"/>
        <w:numPr>
          <w:ilvl w:val="0"/>
          <w:numId w:val="330"/>
        </w:numPr>
      </w:pPr>
      <w:r>
        <w:t>Waste recovery plan guidance: Construction, restoration, reclamation and land improvement projects.</w:t>
      </w:r>
    </w:p>
    <w:p w14:paraId="2FE3D54D" w14:textId="38F6095B" w:rsidR="0034712C" w:rsidRDefault="00AF19AC" w:rsidP="00111D4B">
      <w:pPr>
        <w:spacing w:after="480"/>
      </w:pPr>
      <w:r>
        <w:lastRenderedPageBreak/>
        <w:t xml:space="preserve">This </w:t>
      </w:r>
      <w:r w:rsidRPr="006F6862">
        <w:t xml:space="preserve">guidance </w:t>
      </w:r>
      <w:r w:rsidR="009D53A7" w:rsidRPr="006F6862">
        <w:t xml:space="preserve">supports the requirements of the conditions for </w:t>
      </w:r>
      <w:r w:rsidR="006F6862" w:rsidRPr="006F6862">
        <w:t xml:space="preserve">waste storage and treatment activities </w:t>
      </w:r>
      <w:r w:rsidR="008D358B">
        <w:t xml:space="preserve">and </w:t>
      </w:r>
      <w:r w:rsidR="00CE1440">
        <w:t>the development of site-specific written</w:t>
      </w:r>
      <w:r w:rsidR="00DE5234">
        <w:t xml:space="preserve"> management systems. </w:t>
      </w:r>
      <w:r w:rsidR="003A56F0">
        <w:t>Further guidance covering specific activities</w:t>
      </w:r>
      <w:r w:rsidR="00A236AB">
        <w:t>, such as the treatment of end-of-life vehicles</w:t>
      </w:r>
      <w:r w:rsidR="00720356">
        <w:t>, waste electrical and electronic equipment (WEEE)</w:t>
      </w:r>
      <w:r w:rsidR="00A87B89">
        <w:t>, and the use of sewage sludge on land will be made available in due course.</w:t>
      </w:r>
    </w:p>
    <w:p w14:paraId="75E91E69" w14:textId="327769CF" w:rsidR="00127C6A" w:rsidRPr="00127C6A" w:rsidRDefault="00163C8F" w:rsidP="00771BDC">
      <w:pPr>
        <w:pStyle w:val="Heading2"/>
        <w:numPr>
          <w:ilvl w:val="1"/>
          <w:numId w:val="20"/>
        </w:numPr>
        <w:spacing w:after="180" w:line="312" w:lineRule="auto"/>
      </w:pPr>
      <w:bookmarkStart w:id="9" w:name="_Toc175941238"/>
      <w:r w:rsidRPr="00CB5EBD">
        <w:t xml:space="preserve">Core standard conditions for </w:t>
      </w:r>
      <w:r w:rsidR="00396C6B">
        <w:t xml:space="preserve">registration level </w:t>
      </w:r>
      <w:r w:rsidRPr="00CB5EBD">
        <w:t xml:space="preserve">waste </w:t>
      </w:r>
      <w:r w:rsidR="00396C6B">
        <w:t>management activities</w:t>
      </w:r>
      <w:bookmarkEnd w:id="9"/>
    </w:p>
    <w:p w14:paraId="6DCF19A8" w14:textId="5FC98DDB" w:rsidR="00261A8F" w:rsidRPr="00EA2B30" w:rsidRDefault="00F210ED" w:rsidP="00B26108">
      <w:pPr>
        <w:pStyle w:val="Heading3"/>
      </w:pPr>
      <w:bookmarkStart w:id="10" w:name="_Toc175941239"/>
      <w:r>
        <w:t xml:space="preserve">Core standard conditions for </w:t>
      </w:r>
      <w:r w:rsidR="00B63001">
        <w:t>m</w:t>
      </w:r>
      <w:r w:rsidR="001A6A2B" w:rsidRPr="00EA2B30">
        <w:t xml:space="preserve">anagement </w:t>
      </w:r>
      <w:r w:rsidR="00497BF2" w:rsidRPr="00EA2B30">
        <w:t>s</w:t>
      </w:r>
      <w:r w:rsidR="001A6A2B" w:rsidRPr="00EA2B30">
        <w:t>ystems</w:t>
      </w:r>
      <w:bookmarkEnd w:id="10"/>
    </w:p>
    <w:p w14:paraId="772C8BEE" w14:textId="43A20298" w:rsidR="00497BF2" w:rsidRDefault="00497BF2" w:rsidP="00027375">
      <w:pPr>
        <w:pStyle w:val="ListParagraph"/>
        <w:numPr>
          <w:ilvl w:val="0"/>
          <w:numId w:val="71"/>
        </w:numPr>
        <w:ind w:left="357" w:hanging="357"/>
        <w:contextualSpacing w:val="0"/>
      </w:pPr>
      <w:r w:rsidRPr="001A6A2B">
        <w:t xml:space="preserve">The </w:t>
      </w:r>
      <w:r w:rsidR="003246CE">
        <w:t>A</w:t>
      </w:r>
      <w:r w:rsidRPr="001A6A2B">
        <w:t xml:space="preserve">uthorised </w:t>
      </w:r>
      <w:r w:rsidR="003246CE">
        <w:t>P</w:t>
      </w:r>
      <w:r w:rsidRPr="001A6A2B">
        <w:t>erson must have a written management system in place to ensure compliance with the conditions of this authorisation.</w:t>
      </w:r>
    </w:p>
    <w:p w14:paraId="0D181409" w14:textId="77777777" w:rsidR="007D40DA" w:rsidRPr="00AB14D7" w:rsidRDefault="007D40DA" w:rsidP="004200E3">
      <w:pPr>
        <w:pStyle w:val="Heading4"/>
      </w:pPr>
      <w:r>
        <w:t>Rationale</w:t>
      </w:r>
    </w:p>
    <w:p w14:paraId="20AE277E" w14:textId="45E5136A" w:rsidR="00061213" w:rsidRDefault="00061213" w:rsidP="00406377">
      <w:pPr>
        <w:tabs>
          <w:tab w:val="left" w:pos="9917"/>
        </w:tabs>
        <w:ind w:right="301"/>
        <w:rPr>
          <w:rFonts w:ascii="Arial" w:hAnsi="Arial" w:cs="Arial"/>
        </w:rPr>
      </w:pPr>
      <w:r w:rsidRPr="00061213">
        <w:rPr>
          <w:rFonts w:ascii="Arial" w:hAnsi="Arial" w:cs="Arial"/>
        </w:rPr>
        <w:t xml:space="preserve">There is an overarching requirement under </w:t>
      </w:r>
      <w:r w:rsidR="002A658A">
        <w:rPr>
          <w:rFonts w:ascii="Arial" w:hAnsi="Arial" w:cs="Arial"/>
        </w:rPr>
        <w:t>EASR 2018</w:t>
      </w:r>
      <w:r w:rsidRPr="00061213">
        <w:rPr>
          <w:rFonts w:ascii="Arial" w:hAnsi="Arial" w:cs="Arial"/>
        </w:rPr>
        <w:t xml:space="preserve"> that the </w:t>
      </w:r>
      <w:r w:rsidR="00824203">
        <w:rPr>
          <w:rFonts w:ascii="Arial" w:hAnsi="Arial" w:cs="Arial"/>
        </w:rPr>
        <w:t>A</w:t>
      </w:r>
      <w:r w:rsidRPr="00061213">
        <w:rPr>
          <w:rFonts w:ascii="Arial" w:hAnsi="Arial" w:cs="Arial"/>
        </w:rPr>
        <w:t xml:space="preserve">uthorised </w:t>
      </w:r>
      <w:r w:rsidR="00824203">
        <w:rPr>
          <w:rFonts w:ascii="Arial" w:hAnsi="Arial" w:cs="Arial"/>
        </w:rPr>
        <w:t>P</w:t>
      </w:r>
      <w:r w:rsidRPr="00061213">
        <w:rPr>
          <w:rFonts w:ascii="Arial" w:hAnsi="Arial" w:cs="Arial"/>
        </w:rPr>
        <w:t xml:space="preserve">erson </w:t>
      </w:r>
      <w:r w:rsidR="00FB1D99">
        <w:rPr>
          <w:rFonts w:ascii="Arial" w:hAnsi="Arial" w:cs="Arial"/>
        </w:rPr>
        <w:t xml:space="preserve">must </w:t>
      </w:r>
      <w:r w:rsidRPr="00061213">
        <w:rPr>
          <w:rFonts w:ascii="Arial" w:hAnsi="Arial" w:cs="Arial"/>
        </w:rPr>
        <w:t>ensur</w:t>
      </w:r>
      <w:r w:rsidR="00FB1D99">
        <w:rPr>
          <w:rFonts w:ascii="Arial" w:hAnsi="Arial" w:cs="Arial"/>
        </w:rPr>
        <w:t xml:space="preserve">e a </w:t>
      </w:r>
      <w:r w:rsidR="00133F6E">
        <w:rPr>
          <w:rFonts w:ascii="Arial" w:hAnsi="Arial" w:cs="Arial"/>
        </w:rPr>
        <w:t>regulated</w:t>
      </w:r>
      <w:r w:rsidRPr="00061213">
        <w:rPr>
          <w:rFonts w:ascii="Arial" w:hAnsi="Arial" w:cs="Arial"/>
        </w:rPr>
        <w:t xml:space="preserve"> </w:t>
      </w:r>
      <w:r w:rsidR="00737D49" w:rsidRPr="00535412">
        <w:rPr>
          <w:rFonts w:ascii="Arial" w:hAnsi="Arial" w:cs="Arial"/>
        </w:rPr>
        <w:t>activity</w:t>
      </w:r>
      <w:r w:rsidR="003E3E58" w:rsidRPr="00535412">
        <w:rPr>
          <w:rFonts w:ascii="Arial" w:hAnsi="Arial" w:cs="Arial"/>
        </w:rPr>
        <w:t xml:space="preserve"> </w:t>
      </w:r>
      <w:r w:rsidR="003C5AF6">
        <w:rPr>
          <w:rFonts w:ascii="Arial" w:hAnsi="Arial" w:cs="Arial"/>
        </w:rPr>
        <w:t>i</w:t>
      </w:r>
      <w:r w:rsidRPr="00061213">
        <w:rPr>
          <w:rFonts w:ascii="Arial" w:hAnsi="Arial" w:cs="Arial"/>
        </w:rPr>
        <w:t>s carried o</w:t>
      </w:r>
      <w:r w:rsidR="00E17E21">
        <w:rPr>
          <w:rFonts w:ascii="Arial" w:hAnsi="Arial" w:cs="Arial"/>
        </w:rPr>
        <w:t>ut</w:t>
      </w:r>
      <w:r w:rsidRPr="00061213">
        <w:rPr>
          <w:rFonts w:ascii="Arial" w:hAnsi="Arial" w:cs="Arial"/>
        </w:rPr>
        <w:t xml:space="preserve"> in accordance with</w:t>
      </w:r>
      <w:r w:rsidR="00B94C0C">
        <w:rPr>
          <w:rFonts w:ascii="Arial" w:hAnsi="Arial" w:cs="Arial"/>
        </w:rPr>
        <w:t xml:space="preserve"> </w:t>
      </w:r>
      <w:r w:rsidRPr="00061213">
        <w:rPr>
          <w:rFonts w:ascii="Arial" w:hAnsi="Arial" w:cs="Arial"/>
        </w:rPr>
        <w:t xml:space="preserve">the </w:t>
      </w:r>
      <w:r w:rsidR="00E17E21">
        <w:rPr>
          <w:rFonts w:ascii="Arial" w:hAnsi="Arial" w:cs="Arial"/>
        </w:rPr>
        <w:t>R</w:t>
      </w:r>
      <w:r w:rsidRPr="00061213">
        <w:rPr>
          <w:rFonts w:ascii="Arial" w:hAnsi="Arial" w:cs="Arial"/>
        </w:rPr>
        <w:t>egistration.</w:t>
      </w:r>
      <w:r>
        <w:rPr>
          <w:rFonts w:ascii="Arial" w:hAnsi="Arial" w:cs="Arial"/>
        </w:rPr>
        <w:t xml:space="preserve"> </w:t>
      </w:r>
    </w:p>
    <w:p w14:paraId="06C3B520" w14:textId="708FFAD2" w:rsidR="003A1FE3" w:rsidRPr="00626BC2" w:rsidRDefault="003A1FE3" w:rsidP="00406377">
      <w:pPr>
        <w:tabs>
          <w:tab w:val="left" w:pos="9917"/>
        </w:tabs>
        <w:ind w:right="301"/>
        <w:rPr>
          <w:rFonts w:ascii="Arial" w:hAnsi="Arial" w:cs="Arial"/>
          <w:color w:val="0B0C0C"/>
        </w:rPr>
      </w:pPr>
      <w:r w:rsidRPr="00626BC2">
        <w:rPr>
          <w:rFonts w:ascii="Arial" w:hAnsi="Arial" w:cs="Arial"/>
          <w:color w:val="0B0C0C"/>
        </w:rPr>
        <w:t>In 2018,</w:t>
      </w:r>
      <w:r w:rsidR="00E17E21">
        <w:rPr>
          <w:rFonts w:ascii="Arial" w:hAnsi="Arial" w:cs="Arial"/>
          <w:color w:val="0B0C0C"/>
        </w:rPr>
        <w:t xml:space="preserve"> </w:t>
      </w:r>
      <w:r w:rsidR="00583BE4">
        <w:rPr>
          <w:rFonts w:ascii="Arial" w:hAnsi="Arial" w:cs="Arial"/>
          <w:color w:val="0B0C0C"/>
        </w:rPr>
        <w:t>t</w:t>
      </w:r>
      <w:r w:rsidR="00CA6B8B">
        <w:rPr>
          <w:rFonts w:ascii="Arial" w:hAnsi="Arial" w:cs="Arial"/>
          <w:color w:val="0B0C0C"/>
        </w:rPr>
        <w:t>he De</w:t>
      </w:r>
      <w:r w:rsidR="00055906">
        <w:rPr>
          <w:rFonts w:ascii="Arial" w:hAnsi="Arial" w:cs="Arial"/>
          <w:color w:val="0B0C0C"/>
        </w:rPr>
        <w:t>partment for Environment, Food &amp; Rural Affairs (</w:t>
      </w:r>
      <w:r w:rsidRPr="00626BC2">
        <w:rPr>
          <w:rFonts w:ascii="Arial" w:hAnsi="Arial" w:cs="Arial"/>
          <w:color w:val="0B0C0C"/>
        </w:rPr>
        <w:t>DEFRA</w:t>
      </w:r>
      <w:r w:rsidR="00E17E21">
        <w:rPr>
          <w:rFonts w:ascii="Arial" w:hAnsi="Arial" w:cs="Arial"/>
          <w:color w:val="0B0C0C"/>
        </w:rPr>
        <w:t>)</w:t>
      </w:r>
      <w:r w:rsidRPr="00626BC2">
        <w:rPr>
          <w:rFonts w:ascii="Arial" w:hAnsi="Arial" w:cs="Arial"/>
          <w:color w:val="0B0C0C"/>
        </w:rPr>
        <w:t xml:space="preserve"> consulted on the use of written management systems as </w:t>
      </w:r>
      <w:r w:rsidR="0036180A">
        <w:rPr>
          <w:rFonts w:ascii="Arial" w:hAnsi="Arial" w:cs="Arial"/>
          <w:color w:val="0B0C0C"/>
        </w:rPr>
        <w:t xml:space="preserve">one of a range of </w:t>
      </w:r>
      <w:r w:rsidRPr="00626BC2">
        <w:rPr>
          <w:rFonts w:ascii="Arial" w:hAnsi="Arial" w:cs="Arial"/>
          <w:color w:val="0B0C0C"/>
        </w:rPr>
        <w:t>tool</w:t>
      </w:r>
      <w:r w:rsidR="0036180A">
        <w:rPr>
          <w:rFonts w:ascii="Arial" w:hAnsi="Arial" w:cs="Arial"/>
          <w:color w:val="0B0C0C"/>
        </w:rPr>
        <w:t>s</w:t>
      </w:r>
      <w:r w:rsidRPr="00626BC2">
        <w:rPr>
          <w:rFonts w:ascii="Arial" w:hAnsi="Arial" w:cs="Arial"/>
          <w:color w:val="0B0C0C"/>
        </w:rPr>
        <w:t xml:space="preserve"> for raising and maintaining standards in the waste industry. </w:t>
      </w:r>
      <w:r w:rsidR="0032527A">
        <w:rPr>
          <w:rFonts w:ascii="Arial" w:hAnsi="Arial" w:cs="Arial"/>
          <w:color w:val="0B0C0C"/>
        </w:rPr>
        <w:t xml:space="preserve">Ninety-six percent </w:t>
      </w:r>
      <w:r w:rsidRPr="00626BC2">
        <w:rPr>
          <w:rFonts w:ascii="Arial" w:hAnsi="Arial" w:cs="Arial"/>
          <w:color w:val="0B0C0C"/>
        </w:rPr>
        <w:t xml:space="preserve">of respondents agreed this would be a positive step towards improving performance. </w:t>
      </w:r>
      <w:r w:rsidR="00B2324F">
        <w:rPr>
          <w:rFonts w:ascii="Arial" w:hAnsi="Arial" w:cs="Arial"/>
          <w:color w:val="0B0C0C"/>
        </w:rPr>
        <w:t>In addition</w:t>
      </w:r>
      <w:r w:rsidRPr="00626BC2">
        <w:rPr>
          <w:rFonts w:ascii="Arial" w:hAnsi="Arial" w:cs="Arial"/>
          <w:color w:val="0B0C0C"/>
        </w:rPr>
        <w:t xml:space="preserve">, some responses to our </w:t>
      </w:r>
      <w:r w:rsidR="0036180A">
        <w:rPr>
          <w:rFonts w:ascii="Arial" w:hAnsi="Arial" w:cs="Arial"/>
          <w:color w:val="0B0C0C"/>
        </w:rPr>
        <w:t xml:space="preserve">own </w:t>
      </w:r>
      <w:r w:rsidRPr="00626BC2">
        <w:rPr>
          <w:rFonts w:ascii="Arial" w:hAnsi="Arial" w:cs="Arial"/>
          <w:color w:val="0B0C0C"/>
        </w:rPr>
        <w:t xml:space="preserve">2024 consultation </w:t>
      </w:r>
      <w:r w:rsidR="6501981B">
        <w:t xml:space="preserve">on the </w:t>
      </w:r>
      <w:r w:rsidR="14F4F4F1">
        <w:t xml:space="preserve">IAF </w:t>
      </w:r>
      <w:r w:rsidR="00D37862">
        <w:t>Types of A</w:t>
      </w:r>
      <w:r w:rsidR="14F4F4F1">
        <w:t>uthorisation</w:t>
      </w:r>
      <w:r w:rsidRPr="2FAF27EB">
        <w:rPr>
          <w:rFonts w:ascii="Arial" w:hAnsi="Arial" w:cs="Arial"/>
          <w:color w:val="0B0C0C"/>
        </w:rPr>
        <w:t xml:space="preserve"> </w:t>
      </w:r>
      <w:r w:rsidRPr="00626BC2">
        <w:rPr>
          <w:rFonts w:ascii="Arial" w:hAnsi="Arial" w:cs="Arial"/>
          <w:color w:val="0B0C0C"/>
        </w:rPr>
        <w:t xml:space="preserve">also highlighted the importance of written management systems as part of an overall approach to </w:t>
      </w:r>
      <w:r w:rsidR="00EA5666">
        <w:rPr>
          <w:rFonts w:ascii="Arial" w:hAnsi="Arial" w:cs="Arial"/>
          <w:color w:val="0B0C0C"/>
        </w:rPr>
        <w:t xml:space="preserve">waste </w:t>
      </w:r>
      <w:r w:rsidRPr="00626BC2">
        <w:rPr>
          <w:rFonts w:ascii="Arial" w:hAnsi="Arial" w:cs="Arial"/>
          <w:color w:val="0B0C0C"/>
        </w:rPr>
        <w:t xml:space="preserve">regulation. </w:t>
      </w:r>
    </w:p>
    <w:p w14:paraId="5DE3D5E5" w14:textId="764FAF86" w:rsidR="003A1FE3" w:rsidRPr="00406377" w:rsidRDefault="003A1FE3" w:rsidP="00406377">
      <w:pPr>
        <w:pStyle w:val="NormalWeb"/>
        <w:shd w:val="clear" w:color="auto" w:fill="FFFFFF" w:themeFill="background1"/>
        <w:tabs>
          <w:tab w:val="left" w:pos="9917"/>
        </w:tabs>
        <w:ind w:right="301"/>
        <w:rPr>
          <w:rFonts w:ascii="Arial" w:eastAsia="Times New Roman" w:hAnsi="Arial" w:cs="Arial"/>
          <w:color w:val="0B0C0C"/>
          <w:lang w:eastAsia="en-GB"/>
        </w:rPr>
      </w:pPr>
      <w:r w:rsidRPr="00626BC2">
        <w:rPr>
          <w:rFonts w:ascii="Arial" w:eastAsia="Times New Roman" w:hAnsi="Arial" w:cs="Arial"/>
          <w:color w:val="0B0C0C"/>
          <w:lang w:eastAsia="en-GB"/>
        </w:rPr>
        <w:t>M</w:t>
      </w:r>
      <w:r w:rsidR="00AB32AA">
        <w:rPr>
          <w:rFonts w:ascii="Arial" w:eastAsia="Times New Roman" w:hAnsi="Arial" w:cs="Arial"/>
          <w:color w:val="0B0C0C"/>
          <w:lang w:eastAsia="en-GB"/>
        </w:rPr>
        <w:t xml:space="preserve">any </w:t>
      </w:r>
      <w:r w:rsidR="00FD37D4">
        <w:rPr>
          <w:rFonts w:ascii="Arial" w:eastAsia="Times New Roman" w:hAnsi="Arial" w:cs="Arial"/>
          <w:color w:val="0B0C0C"/>
          <w:lang w:eastAsia="en-GB"/>
        </w:rPr>
        <w:t>R</w:t>
      </w:r>
      <w:r w:rsidRPr="00626BC2">
        <w:rPr>
          <w:rFonts w:ascii="Arial" w:eastAsia="Times New Roman" w:hAnsi="Arial" w:cs="Arial"/>
          <w:color w:val="0B0C0C"/>
          <w:lang w:eastAsia="en-GB"/>
        </w:rPr>
        <w:t xml:space="preserve">egistration and </w:t>
      </w:r>
      <w:r w:rsidR="00FD37D4">
        <w:rPr>
          <w:rFonts w:ascii="Arial" w:eastAsia="Times New Roman" w:hAnsi="Arial" w:cs="Arial"/>
          <w:color w:val="0B0C0C"/>
          <w:lang w:eastAsia="en-GB"/>
        </w:rPr>
        <w:t>P</w:t>
      </w:r>
      <w:r w:rsidRPr="00626BC2">
        <w:rPr>
          <w:rFonts w:ascii="Arial" w:eastAsia="Times New Roman" w:hAnsi="Arial" w:cs="Arial"/>
          <w:color w:val="0B0C0C"/>
          <w:lang w:eastAsia="en-GB"/>
        </w:rPr>
        <w:t>ermit conditions are objective-based: SEPA defines the objective</w:t>
      </w:r>
      <w:r w:rsidR="00E503F6">
        <w:rPr>
          <w:rFonts w:ascii="Arial" w:eastAsia="Times New Roman" w:hAnsi="Arial" w:cs="Arial"/>
          <w:color w:val="0B0C0C"/>
          <w:lang w:eastAsia="en-GB"/>
        </w:rPr>
        <w:t>,</w:t>
      </w:r>
      <w:r w:rsidRPr="00626BC2">
        <w:rPr>
          <w:rFonts w:ascii="Arial" w:eastAsia="Times New Roman" w:hAnsi="Arial" w:cs="Arial"/>
          <w:color w:val="0B0C0C"/>
          <w:lang w:eastAsia="en-GB"/>
        </w:rPr>
        <w:t xml:space="preserve"> but</w:t>
      </w:r>
      <w:r w:rsidR="003D4A53">
        <w:rPr>
          <w:rFonts w:ascii="Arial" w:eastAsia="Times New Roman" w:hAnsi="Arial" w:cs="Arial"/>
          <w:color w:val="0B0C0C"/>
          <w:lang w:eastAsia="en-GB"/>
        </w:rPr>
        <w:t xml:space="preserve"> it is</w:t>
      </w:r>
      <w:r w:rsidRPr="00626BC2">
        <w:rPr>
          <w:rFonts w:ascii="Arial" w:eastAsia="Times New Roman" w:hAnsi="Arial" w:cs="Arial"/>
          <w:color w:val="0B0C0C"/>
          <w:lang w:eastAsia="en-GB"/>
        </w:rPr>
        <w:t xml:space="preserve"> up to the operator to determine how best to meet that objective. For example, to make sure dust or odour does not cause harm outside the site’s boundary.</w:t>
      </w:r>
    </w:p>
    <w:p w14:paraId="55E63BD9" w14:textId="7F6468DB" w:rsidR="003A1FE3" w:rsidRPr="00626BC2" w:rsidRDefault="003A1FE3" w:rsidP="00C05532">
      <w:pPr>
        <w:tabs>
          <w:tab w:val="left" w:pos="9917"/>
        </w:tabs>
        <w:ind w:right="301"/>
        <w:rPr>
          <w:rFonts w:ascii="Arial" w:hAnsi="Arial" w:cs="Arial"/>
        </w:rPr>
      </w:pPr>
      <w:r w:rsidRPr="00626BC2">
        <w:rPr>
          <w:rFonts w:ascii="Arial" w:hAnsi="Arial" w:cs="Arial"/>
        </w:rPr>
        <w:t>A well</w:t>
      </w:r>
      <w:r w:rsidR="003D4A53">
        <w:rPr>
          <w:rFonts w:ascii="Arial" w:hAnsi="Arial" w:cs="Arial"/>
        </w:rPr>
        <w:t>-</w:t>
      </w:r>
      <w:r w:rsidRPr="00626BC2">
        <w:rPr>
          <w:rFonts w:ascii="Arial" w:hAnsi="Arial" w:cs="Arial"/>
        </w:rPr>
        <w:t xml:space="preserve">written and implemented management system identifies how day to day activities are carried out to meet these objectives, minimise the risk of pollution and impact on the local community and the environment. </w:t>
      </w:r>
    </w:p>
    <w:p w14:paraId="35D2B1D7" w14:textId="31CBE12B" w:rsidR="003A1FE3" w:rsidRPr="00626BC2" w:rsidRDefault="003A1FE3" w:rsidP="00406377">
      <w:pPr>
        <w:tabs>
          <w:tab w:val="left" w:pos="9917"/>
        </w:tabs>
        <w:ind w:right="301"/>
        <w:rPr>
          <w:rFonts w:ascii="Arial" w:hAnsi="Arial" w:cs="Arial"/>
        </w:rPr>
      </w:pPr>
      <w:r w:rsidRPr="00626BC2">
        <w:rPr>
          <w:rFonts w:ascii="Arial" w:hAnsi="Arial" w:cs="Arial"/>
        </w:rPr>
        <w:lastRenderedPageBreak/>
        <w:t xml:space="preserve">Producing a written management system need not be unduly onerous. The nature of the management system should be proportionate to the complexity of the operation at the site. </w:t>
      </w:r>
    </w:p>
    <w:p w14:paraId="097AF83A" w14:textId="3531AE2A" w:rsidR="003A1FE3" w:rsidRPr="00626BC2" w:rsidRDefault="003A1FE3" w:rsidP="005F468C">
      <w:pPr>
        <w:tabs>
          <w:tab w:val="left" w:pos="9917"/>
        </w:tabs>
        <w:spacing w:after="360"/>
        <w:ind w:right="301"/>
        <w:rPr>
          <w:rFonts w:ascii="Arial" w:hAnsi="Arial" w:cs="Arial"/>
        </w:rPr>
      </w:pPr>
      <w:r w:rsidRPr="00626BC2">
        <w:rPr>
          <w:rFonts w:ascii="Arial" w:hAnsi="Arial" w:cs="Arial"/>
        </w:rPr>
        <w:t xml:space="preserve">We </w:t>
      </w:r>
      <w:r w:rsidR="00A6559E">
        <w:rPr>
          <w:rFonts w:ascii="Arial" w:hAnsi="Arial" w:cs="Arial"/>
        </w:rPr>
        <w:t xml:space="preserve">will </w:t>
      </w:r>
      <w:r w:rsidR="00CA4597">
        <w:rPr>
          <w:rFonts w:ascii="Arial" w:hAnsi="Arial" w:cs="Arial"/>
        </w:rPr>
        <w:t xml:space="preserve">expect </w:t>
      </w:r>
      <w:r w:rsidR="00392E75">
        <w:rPr>
          <w:rFonts w:ascii="Arial" w:hAnsi="Arial" w:cs="Arial"/>
        </w:rPr>
        <w:t>a</w:t>
      </w:r>
      <w:r w:rsidR="00EA38F9">
        <w:rPr>
          <w:rFonts w:ascii="Arial" w:hAnsi="Arial" w:cs="Arial"/>
        </w:rPr>
        <w:t xml:space="preserve">uthorised </w:t>
      </w:r>
      <w:r w:rsidR="00392E75">
        <w:rPr>
          <w:rFonts w:ascii="Arial" w:hAnsi="Arial" w:cs="Arial"/>
        </w:rPr>
        <w:t>p</w:t>
      </w:r>
      <w:r w:rsidR="00EA38F9">
        <w:rPr>
          <w:rFonts w:ascii="Arial" w:hAnsi="Arial" w:cs="Arial"/>
        </w:rPr>
        <w:t>ersons</w:t>
      </w:r>
      <w:r w:rsidRPr="00626BC2">
        <w:rPr>
          <w:rFonts w:ascii="Arial" w:hAnsi="Arial" w:cs="Arial"/>
        </w:rPr>
        <w:t xml:space="preserve"> </w:t>
      </w:r>
      <w:r w:rsidR="00CA4597">
        <w:rPr>
          <w:rFonts w:ascii="Arial" w:hAnsi="Arial" w:cs="Arial"/>
        </w:rPr>
        <w:t>to</w:t>
      </w:r>
      <w:r w:rsidRPr="00626BC2">
        <w:rPr>
          <w:rFonts w:ascii="Arial" w:hAnsi="Arial" w:cs="Arial"/>
        </w:rPr>
        <w:t xml:space="preserve"> have written management systems in place </w:t>
      </w:r>
      <w:r w:rsidR="008C42B1">
        <w:rPr>
          <w:rFonts w:ascii="Arial" w:hAnsi="Arial" w:cs="Arial"/>
        </w:rPr>
        <w:t>for</w:t>
      </w:r>
      <w:r w:rsidR="008C42B1" w:rsidRPr="00626BC2">
        <w:rPr>
          <w:rFonts w:ascii="Arial" w:hAnsi="Arial" w:cs="Arial"/>
        </w:rPr>
        <w:t xml:space="preserve"> </w:t>
      </w:r>
      <w:r w:rsidRPr="00626BC2">
        <w:rPr>
          <w:rFonts w:ascii="Arial" w:hAnsi="Arial" w:cs="Arial"/>
        </w:rPr>
        <w:t>Registration and Permit level</w:t>
      </w:r>
      <w:r w:rsidR="00FF4488">
        <w:rPr>
          <w:rFonts w:ascii="Arial" w:hAnsi="Arial" w:cs="Arial"/>
        </w:rPr>
        <w:t xml:space="preserve"> </w:t>
      </w:r>
      <w:r w:rsidR="0054413A">
        <w:rPr>
          <w:rFonts w:ascii="Arial" w:hAnsi="Arial" w:cs="Arial"/>
        </w:rPr>
        <w:t xml:space="preserve">waste </w:t>
      </w:r>
      <w:r w:rsidR="00FF4488">
        <w:rPr>
          <w:rFonts w:ascii="Arial" w:hAnsi="Arial" w:cs="Arial"/>
        </w:rPr>
        <w:t>act</w:t>
      </w:r>
      <w:r w:rsidR="005D2ECB">
        <w:rPr>
          <w:rFonts w:ascii="Arial" w:hAnsi="Arial" w:cs="Arial"/>
        </w:rPr>
        <w:t>ivities</w:t>
      </w:r>
      <w:r w:rsidRPr="00626BC2">
        <w:rPr>
          <w:rFonts w:ascii="Arial" w:hAnsi="Arial" w:cs="Arial"/>
        </w:rPr>
        <w:t xml:space="preserve">. </w:t>
      </w:r>
      <w:r w:rsidR="00D70113">
        <w:rPr>
          <w:rFonts w:ascii="Arial" w:hAnsi="Arial" w:cs="Arial"/>
        </w:rPr>
        <w:t xml:space="preserve">We will require one to be submitted </w:t>
      </w:r>
      <w:r w:rsidR="00DB30AC">
        <w:rPr>
          <w:rFonts w:ascii="Arial" w:hAnsi="Arial" w:cs="Arial"/>
        </w:rPr>
        <w:t>as part of the</w:t>
      </w:r>
      <w:r w:rsidR="00DB30AC" w:rsidRPr="00626BC2">
        <w:rPr>
          <w:rFonts w:ascii="Arial" w:hAnsi="Arial" w:cs="Arial"/>
        </w:rPr>
        <w:t xml:space="preserve"> application </w:t>
      </w:r>
      <w:r w:rsidR="00DB30AC">
        <w:rPr>
          <w:rFonts w:ascii="Arial" w:hAnsi="Arial" w:cs="Arial"/>
        </w:rPr>
        <w:t xml:space="preserve">process and </w:t>
      </w:r>
      <w:r w:rsidRPr="00626BC2">
        <w:rPr>
          <w:rFonts w:ascii="Arial" w:hAnsi="Arial" w:cs="Arial"/>
        </w:rPr>
        <w:t xml:space="preserve">consider </w:t>
      </w:r>
      <w:r w:rsidR="00DB30AC">
        <w:rPr>
          <w:rFonts w:ascii="Arial" w:hAnsi="Arial" w:cs="Arial"/>
        </w:rPr>
        <w:t>it</w:t>
      </w:r>
      <w:r w:rsidRPr="00626BC2">
        <w:rPr>
          <w:rFonts w:ascii="Arial" w:hAnsi="Arial" w:cs="Arial"/>
        </w:rPr>
        <w:t xml:space="preserve"> to be part of </w:t>
      </w:r>
      <w:r w:rsidR="00DB30AC">
        <w:rPr>
          <w:rFonts w:ascii="Arial" w:hAnsi="Arial" w:cs="Arial"/>
        </w:rPr>
        <w:t>an</w:t>
      </w:r>
      <w:r w:rsidRPr="00626BC2">
        <w:rPr>
          <w:rFonts w:ascii="Arial" w:hAnsi="Arial" w:cs="Arial"/>
        </w:rPr>
        <w:t xml:space="preserve"> ongoing </w:t>
      </w:r>
      <w:r w:rsidR="00DB30AC">
        <w:rPr>
          <w:rFonts w:ascii="Arial" w:hAnsi="Arial" w:cs="Arial"/>
        </w:rPr>
        <w:t>demonstration of</w:t>
      </w:r>
      <w:r w:rsidRPr="00626BC2">
        <w:rPr>
          <w:rFonts w:ascii="Arial" w:hAnsi="Arial" w:cs="Arial"/>
        </w:rPr>
        <w:t xml:space="preserve"> technical competence</w:t>
      </w:r>
      <w:r w:rsidR="00E84680">
        <w:rPr>
          <w:rFonts w:ascii="Arial" w:hAnsi="Arial" w:cs="Arial"/>
        </w:rPr>
        <w:t xml:space="preserve">, bridging the gap between </w:t>
      </w:r>
      <w:r w:rsidR="005F3D3C">
        <w:rPr>
          <w:rFonts w:ascii="Arial" w:hAnsi="Arial" w:cs="Arial"/>
        </w:rPr>
        <w:t>objective based conditions and practice on the ground</w:t>
      </w:r>
      <w:r w:rsidRPr="00626BC2">
        <w:rPr>
          <w:rFonts w:ascii="Arial" w:hAnsi="Arial" w:cs="Arial"/>
        </w:rPr>
        <w:t xml:space="preserve">. </w:t>
      </w:r>
      <w:r w:rsidR="00D8594F" w:rsidRPr="00984ED0">
        <w:rPr>
          <w:rFonts w:ascii="Arial" w:hAnsi="Arial" w:cs="Arial"/>
        </w:rPr>
        <w:t>We</w:t>
      </w:r>
      <w:r w:rsidR="003D4A53">
        <w:rPr>
          <w:rFonts w:ascii="Arial" w:hAnsi="Arial" w:cs="Arial"/>
        </w:rPr>
        <w:t xml:space="preserve"> </w:t>
      </w:r>
      <w:r w:rsidR="00181281" w:rsidRPr="00984ED0">
        <w:rPr>
          <w:rFonts w:ascii="Arial" w:hAnsi="Arial" w:cs="Arial"/>
        </w:rPr>
        <w:t>will</w:t>
      </w:r>
      <w:r w:rsidR="00A7778C" w:rsidRPr="00984ED0">
        <w:rPr>
          <w:rFonts w:ascii="Arial" w:hAnsi="Arial" w:cs="Arial"/>
        </w:rPr>
        <w:t xml:space="preserve"> </w:t>
      </w:r>
      <w:r w:rsidRPr="00984ED0">
        <w:rPr>
          <w:rFonts w:ascii="Arial" w:hAnsi="Arial" w:cs="Arial"/>
        </w:rPr>
        <w:t xml:space="preserve">include </w:t>
      </w:r>
      <w:r w:rsidR="00F226F1" w:rsidRPr="00984ED0">
        <w:rPr>
          <w:rFonts w:ascii="Arial" w:hAnsi="Arial" w:cs="Arial"/>
        </w:rPr>
        <w:t>a requirement</w:t>
      </w:r>
      <w:r w:rsidR="00F226F1">
        <w:rPr>
          <w:rFonts w:ascii="Arial" w:hAnsi="Arial" w:cs="Arial"/>
        </w:rPr>
        <w:t xml:space="preserve"> to have a written </w:t>
      </w:r>
      <w:r w:rsidR="004354B8">
        <w:rPr>
          <w:rFonts w:ascii="Arial" w:hAnsi="Arial" w:cs="Arial"/>
        </w:rPr>
        <w:t>management system</w:t>
      </w:r>
      <w:r w:rsidRPr="00626BC2">
        <w:rPr>
          <w:rFonts w:ascii="Arial" w:hAnsi="Arial" w:cs="Arial"/>
        </w:rPr>
        <w:t xml:space="preserve"> as a </w:t>
      </w:r>
      <w:r w:rsidR="00AB4714" w:rsidRPr="003D4A53">
        <w:rPr>
          <w:rFonts w:ascii="Arial" w:hAnsi="Arial" w:cs="Arial"/>
        </w:rPr>
        <w:t>s</w:t>
      </w:r>
      <w:r w:rsidRPr="00984ED0">
        <w:rPr>
          <w:rFonts w:ascii="Arial" w:hAnsi="Arial" w:cs="Arial"/>
        </w:rPr>
        <w:t xml:space="preserve">tandard </w:t>
      </w:r>
      <w:r w:rsidR="00AB4714" w:rsidRPr="003D4A53">
        <w:rPr>
          <w:rFonts w:ascii="Arial" w:hAnsi="Arial" w:cs="Arial"/>
        </w:rPr>
        <w:t>c</w:t>
      </w:r>
      <w:r w:rsidR="00516931" w:rsidRPr="00984ED0">
        <w:rPr>
          <w:rFonts w:ascii="Arial" w:hAnsi="Arial" w:cs="Arial"/>
        </w:rPr>
        <w:t>ondition</w:t>
      </w:r>
      <w:r w:rsidRPr="00626BC2">
        <w:rPr>
          <w:rFonts w:ascii="Arial" w:hAnsi="Arial" w:cs="Arial"/>
        </w:rPr>
        <w:t xml:space="preserve"> </w:t>
      </w:r>
      <w:r w:rsidR="00634BE3">
        <w:rPr>
          <w:rFonts w:ascii="Arial" w:hAnsi="Arial" w:cs="Arial"/>
        </w:rPr>
        <w:t xml:space="preserve">for waste activities </w:t>
      </w:r>
      <w:r w:rsidRPr="00626BC2">
        <w:rPr>
          <w:rFonts w:ascii="Arial" w:hAnsi="Arial" w:cs="Arial"/>
        </w:rPr>
        <w:t>to be clear</w:t>
      </w:r>
      <w:r w:rsidR="001408C5">
        <w:rPr>
          <w:rFonts w:ascii="Arial" w:hAnsi="Arial" w:cs="Arial"/>
        </w:rPr>
        <w:t xml:space="preserve"> about our expectations. </w:t>
      </w:r>
      <w:r w:rsidR="00E16A1A">
        <w:rPr>
          <w:rFonts w:ascii="Arial" w:hAnsi="Arial" w:cs="Arial"/>
        </w:rPr>
        <w:t xml:space="preserve">This </w:t>
      </w:r>
      <w:r w:rsidR="00E01B33">
        <w:rPr>
          <w:rFonts w:ascii="Arial" w:hAnsi="Arial" w:cs="Arial"/>
        </w:rPr>
        <w:t xml:space="preserve">will </w:t>
      </w:r>
      <w:r w:rsidR="00E16A1A">
        <w:rPr>
          <w:rFonts w:ascii="Arial" w:hAnsi="Arial" w:cs="Arial"/>
        </w:rPr>
        <w:t>not replace the need for operators to take responsibility to ensure th</w:t>
      </w:r>
      <w:r w:rsidR="007C7DC2">
        <w:rPr>
          <w:rFonts w:ascii="Arial" w:hAnsi="Arial" w:cs="Arial"/>
        </w:rPr>
        <w:t xml:space="preserve">ey meet the conditions of their authorisation. </w:t>
      </w:r>
      <w:r w:rsidR="004C1EFF">
        <w:rPr>
          <w:rFonts w:ascii="Arial" w:hAnsi="Arial" w:cs="Arial"/>
        </w:rPr>
        <w:t xml:space="preserve">We are </w:t>
      </w:r>
      <w:r w:rsidR="008C743F">
        <w:rPr>
          <w:rFonts w:ascii="Arial" w:hAnsi="Arial" w:cs="Arial"/>
        </w:rPr>
        <w:t>interested on your views on the inclusi</w:t>
      </w:r>
      <w:r w:rsidR="00BD03C9">
        <w:rPr>
          <w:rFonts w:ascii="Arial" w:hAnsi="Arial" w:cs="Arial"/>
        </w:rPr>
        <w:t xml:space="preserve">on of </w:t>
      </w:r>
      <w:r w:rsidR="00F637F1">
        <w:rPr>
          <w:rFonts w:ascii="Arial" w:hAnsi="Arial" w:cs="Arial"/>
        </w:rPr>
        <w:t xml:space="preserve">this condition. </w:t>
      </w:r>
    </w:p>
    <w:p w14:paraId="3A7D0407" w14:textId="0FD0568E" w:rsidR="005E4FB9" w:rsidRPr="00EA2B30" w:rsidRDefault="00974F0C" w:rsidP="005F468C">
      <w:pPr>
        <w:pStyle w:val="Heading3"/>
      </w:pPr>
      <w:bookmarkStart w:id="11" w:name="_Toc175941240"/>
      <w:r>
        <w:t xml:space="preserve">Core standard conditions for </w:t>
      </w:r>
      <w:r w:rsidR="00B63001">
        <w:t>w</w:t>
      </w:r>
      <w:r w:rsidR="005E4FB9" w:rsidRPr="00EA2B30">
        <w:t>aste acceptance</w:t>
      </w:r>
      <w:bookmarkEnd w:id="11"/>
    </w:p>
    <w:p w14:paraId="6910410E" w14:textId="40A02A37" w:rsidR="005E4FB9" w:rsidRDefault="005E4FB9" w:rsidP="00027375">
      <w:pPr>
        <w:pStyle w:val="ListParagraph"/>
        <w:numPr>
          <w:ilvl w:val="0"/>
          <w:numId w:val="71"/>
        </w:numPr>
        <w:ind w:left="284" w:hanging="284"/>
        <w:contextualSpacing w:val="0"/>
      </w:pPr>
      <w:r w:rsidRPr="00497BF2">
        <w:t xml:space="preserve">All wastes entering the </w:t>
      </w:r>
      <w:r w:rsidR="00FD37D4">
        <w:t>A</w:t>
      </w:r>
      <w:r w:rsidRPr="00497BF2">
        <w:t xml:space="preserve">uthorised </w:t>
      </w:r>
      <w:r w:rsidR="00FD37D4">
        <w:t>P</w:t>
      </w:r>
      <w:r w:rsidRPr="00497BF2">
        <w:t xml:space="preserve">lace must be inspected to ensure </w:t>
      </w:r>
      <w:r w:rsidR="00090C06">
        <w:t>it</w:t>
      </w:r>
      <w:r w:rsidRPr="00497BF2">
        <w:t xml:space="preserve"> meet the types and quantities authorised.</w:t>
      </w:r>
    </w:p>
    <w:p w14:paraId="2F9C9EFD" w14:textId="14A39254" w:rsidR="005E4FB9" w:rsidRDefault="005E4FB9" w:rsidP="00027375">
      <w:pPr>
        <w:pStyle w:val="ListParagraph"/>
        <w:numPr>
          <w:ilvl w:val="0"/>
          <w:numId w:val="71"/>
        </w:numPr>
        <w:spacing w:after="120"/>
        <w:ind w:left="284" w:hanging="284"/>
        <w:contextualSpacing w:val="0"/>
      </w:pPr>
      <w:r>
        <w:t xml:space="preserve">Waste identified at the </w:t>
      </w:r>
      <w:r w:rsidR="00FD37D4">
        <w:t>A</w:t>
      </w:r>
      <w:r>
        <w:t xml:space="preserve">uthorised </w:t>
      </w:r>
      <w:r w:rsidR="00FD37D4">
        <w:t>P</w:t>
      </w:r>
      <w:r>
        <w:t xml:space="preserve">lace which is not authorised must be:  </w:t>
      </w:r>
    </w:p>
    <w:p w14:paraId="268C0EC7" w14:textId="62FC5D1D" w:rsidR="005E4FB9" w:rsidRDefault="00084D93" w:rsidP="00027375">
      <w:pPr>
        <w:pStyle w:val="ListParagraph"/>
        <w:numPr>
          <w:ilvl w:val="1"/>
          <w:numId w:val="71"/>
        </w:numPr>
        <w:spacing w:after="60"/>
        <w:ind w:left="714" w:hanging="357"/>
        <w:contextualSpacing w:val="0"/>
      </w:pPr>
      <w:r>
        <w:t>s</w:t>
      </w:r>
      <w:r w:rsidR="005E4FB9">
        <w:t>tored on an impermeable surface with a sealed drainage system</w:t>
      </w:r>
      <w:r>
        <w:t>;</w:t>
      </w:r>
      <w:r w:rsidR="005E4FB9">
        <w:t xml:space="preserve">   </w:t>
      </w:r>
    </w:p>
    <w:p w14:paraId="661FAAFA" w14:textId="79DBEC91" w:rsidR="005E4FB9" w:rsidRDefault="00084D93" w:rsidP="00027375">
      <w:pPr>
        <w:pStyle w:val="ListParagraph"/>
        <w:numPr>
          <w:ilvl w:val="1"/>
          <w:numId w:val="71"/>
        </w:numPr>
        <w:spacing w:after="60"/>
        <w:ind w:left="714" w:hanging="357"/>
        <w:contextualSpacing w:val="0"/>
      </w:pPr>
      <w:r>
        <w:t>s</w:t>
      </w:r>
      <w:r w:rsidR="005E4FB9">
        <w:t>tored separately from other waste</w:t>
      </w:r>
      <w:r w:rsidR="00246B56">
        <w:t>;</w:t>
      </w:r>
      <w:r w:rsidR="005E4FB9">
        <w:t xml:space="preserve"> and  </w:t>
      </w:r>
    </w:p>
    <w:p w14:paraId="67EF2BFC" w14:textId="3C08B63B" w:rsidR="005E4FB9" w:rsidRDefault="00084D93" w:rsidP="00027375">
      <w:pPr>
        <w:pStyle w:val="ListParagraph"/>
        <w:numPr>
          <w:ilvl w:val="1"/>
          <w:numId w:val="71"/>
        </w:numPr>
        <w:ind w:left="714" w:hanging="357"/>
        <w:contextualSpacing w:val="0"/>
      </w:pPr>
      <w:r>
        <w:t>r</w:t>
      </w:r>
      <w:r w:rsidR="005E4FB9">
        <w:t xml:space="preserve">emoved from the </w:t>
      </w:r>
      <w:r w:rsidR="000F6FB0">
        <w:t>Authorised Place</w:t>
      </w:r>
      <w:r w:rsidR="005E4FB9">
        <w:t xml:space="preserve"> as soon as reasonably practicable.</w:t>
      </w:r>
    </w:p>
    <w:p w14:paraId="5D77435A" w14:textId="77777777" w:rsidR="005E4FB9" w:rsidRDefault="005E4FB9" w:rsidP="000C6344">
      <w:pPr>
        <w:pStyle w:val="Heading4"/>
      </w:pPr>
      <w:r>
        <w:t>Rationale</w:t>
      </w:r>
    </w:p>
    <w:p w14:paraId="0BC2921F" w14:textId="5437F9D5" w:rsidR="00BF1C1F" w:rsidRPr="00BF1C1F" w:rsidRDefault="00BF1C1F" w:rsidP="00406377">
      <w:pPr>
        <w:rPr>
          <w:rFonts w:ascii="Arial" w:hAnsi="Arial" w:cs="Arial"/>
          <w:color w:val="0B0C0C"/>
        </w:rPr>
      </w:pPr>
      <w:r w:rsidRPr="00BF1C1F">
        <w:rPr>
          <w:rFonts w:ascii="Arial" w:hAnsi="Arial" w:cs="Arial"/>
          <w:color w:val="0B0C0C"/>
          <w:shd w:val="clear" w:color="auto" w:fill="FFFFFF"/>
        </w:rPr>
        <w:t xml:space="preserve">Most </w:t>
      </w:r>
      <w:r w:rsidR="00984ED0" w:rsidRPr="00246B56">
        <w:rPr>
          <w:rFonts w:ascii="Arial" w:hAnsi="Arial" w:cs="Arial"/>
          <w:color w:val="0B0C0C"/>
          <w:shd w:val="clear" w:color="auto" w:fill="FFFFFF"/>
        </w:rPr>
        <w:t>s</w:t>
      </w:r>
      <w:r w:rsidR="00273ACB" w:rsidRPr="00984ED0">
        <w:rPr>
          <w:rFonts w:ascii="Arial" w:hAnsi="Arial" w:cs="Arial"/>
          <w:color w:val="0B0C0C"/>
          <w:shd w:val="clear" w:color="auto" w:fill="FFFFFF"/>
        </w:rPr>
        <w:t xml:space="preserve">tandard </w:t>
      </w:r>
      <w:r w:rsidR="00984ED0" w:rsidRPr="00246B56">
        <w:rPr>
          <w:rFonts w:ascii="Arial" w:hAnsi="Arial" w:cs="Arial"/>
          <w:color w:val="0B0C0C"/>
          <w:shd w:val="clear" w:color="auto" w:fill="FFFFFF"/>
        </w:rPr>
        <w:t>c</w:t>
      </w:r>
      <w:r w:rsidR="00273ACB" w:rsidRPr="00984ED0">
        <w:rPr>
          <w:rFonts w:ascii="Arial" w:hAnsi="Arial" w:cs="Arial"/>
          <w:color w:val="0B0C0C"/>
          <w:shd w:val="clear" w:color="auto" w:fill="FFFFFF"/>
        </w:rPr>
        <w:t>onditions for</w:t>
      </w:r>
      <w:r w:rsidR="00273ACB">
        <w:rPr>
          <w:rFonts w:ascii="Arial" w:hAnsi="Arial" w:cs="Arial"/>
          <w:color w:val="0B0C0C"/>
          <w:shd w:val="clear" w:color="auto" w:fill="FFFFFF"/>
        </w:rPr>
        <w:t xml:space="preserve"> </w:t>
      </w:r>
      <w:r w:rsidR="008F23A8">
        <w:rPr>
          <w:rFonts w:ascii="Arial" w:hAnsi="Arial" w:cs="Arial"/>
          <w:color w:val="0B0C0C"/>
          <w:shd w:val="clear" w:color="auto" w:fill="FFFFFF"/>
        </w:rPr>
        <w:t>R</w:t>
      </w:r>
      <w:r w:rsidRPr="00BF1C1F">
        <w:rPr>
          <w:rFonts w:ascii="Arial" w:hAnsi="Arial" w:cs="Arial"/>
          <w:color w:val="0B0C0C"/>
          <w:shd w:val="clear" w:color="auto" w:fill="FFFFFF"/>
        </w:rPr>
        <w:t>egistration</w:t>
      </w:r>
      <w:r w:rsidR="00273ACB">
        <w:rPr>
          <w:rFonts w:ascii="Arial" w:hAnsi="Arial" w:cs="Arial"/>
          <w:color w:val="0B0C0C"/>
          <w:shd w:val="clear" w:color="auto" w:fill="FFFFFF"/>
        </w:rPr>
        <w:t xml:space="preserve"> </w:t>
      </w:r>
      <w:r w:rsidR="0073220B">
        <w:rPr>
          <w:rFonts w:ascii="Arial" w:hAnsi="Arial" w:cs="Arial"/>
          <w:color w:val="0B0C0C"/>
          <w:shd w:val="clear" w:color="auto" w:fill="FFFFFF"/>
        </w:rPr>
        <w:t xml:space="preserve">level </w:t>
      </w:r>
      <w:r w:rsidR="00273ACB">
        <w:rPr>
          <w:rFonts w:ascii="Arial" w:hAnsi="Arial" w:cs="Arial"/>
          <w:color w:val="0B0C0C"/>
          <w:shd w:val="clear" w:color="auto" w:fill="FFFFFF"/>
        </w:rPr>
        <w:t>activities</w:t>
      </w:r>
      <w:r w:rsidRPr="00BF1C1F">
        <w:rPr>
          <w:rFonts w:ascii="Arial" w:hAnsi="Arial" w:cs="Arial"/>
          <w:color w:val="0B0C0C"/>
          <w:shd w:val="clear" w:color="auto" w:fill="FFFFFF"/>
        </w:rPr>
        <w:t xml:space="preserve"> </w:t>
      </w:r>
      <w:r w:rsidR="002C6783">
        <w:rPr>
          <w:rFonts w:ascii="Arial" w:hAnsi="Arial" w:cs="Arial"/>
          <w:color w:val="0B0C0C"/>
          <w:shd w:val="clear" w:color="auto" w:fill="FFFFFF"/>
        </w:rPr>
        <w:t xml:space="preserve">will </w:t>
      </w:r>
      <w:r w:rsidRPr="00BF1C1F">
        <w:rPr>
          <w:rFonts w:ascii="Arial" w:hAnsi="Arial" w:cs="Arial"/>
          <w:color w:val="0B0C0C"/>
          <w:shd w:val="clear" w:color="auto" w:fill="FFFFFF"/>
        </w:rPr>
        <w:t>include a table listing the waste</w:t>
      </w:r>
      <w:r w:rsidR="00D05344">
        <w:rPr>
          <w:rFonts w:ascii="Arial" w:hAnsi="Arial" w:cs="Arial"/>
          <w:color w:val="0B0C0C"/>
          <w:shd w:val="clear" w:color="auto" w:fill="FFFFFF"/>
        </w:rPr>
        <w:t xml:space="preserve"> type</w:t>
      </w:r>
      <w:r w:rsidRPr="00BF1C1F">
        <w:rPr>
          <w:rFonts w:ascii="Arial" w:hAnsi="Arial" w:cs="Arial"/>
          <w:color w:val="0B0C0C"/>
          <w:shd w:val="clear" w:color="auto" w:fill="FFFFFF"/>
        </w:rPr>
        <w:t>s authorised for storage, treatment</w:t>
      </w:r>
      <w:r w:rsidR="00133F6E" w:rsidRPr="00BF1C1F">
        <w:rPr>
          <w:rFonts w:ascii="Arial" w:hAnsi="Arial" w:cs="Arial"/>
          <w:color w:val="0B0C0C"/>
          <w:shd w:val="clear" w:color="auto" w:fill="FFFFFF"/>
        </w:rPr>
        <w:t>,</w:t>
      </w:r>
      <w:r w:rsidRPr="00BF1C1F">
        <w:rPr>
          <w:rFonts w:ascii="Arial" w:hAnsi="Arial" w:cs="Arial"/>
          <w:color w:val="0B0C0C"/>
          <w:shd w:val="clear" w:color="auto" w:fill="FFFFFF"/>
        </w:rPr>
        <w:t xml:space="preserve"> or use. Although each </w:t>
      </w:r>
      <w:r w:rsidR="005A3AF1">
        <w:rPr>
          <w:rFonts w:ascii="Arial" w:hAnsi="Arial" w:cs="Arial"/>
          <w:color w:val="0B0C0C"/>
          <w:shd w:val="clear" w:color="auto" w:fill="FFFFFF"/>
        </w:rPr>
        <w:t xml:space="preserve">set </w:t>
      </w:r>
      <w:r w:rsidR="005A3AF1" w:rsidRPr="00984ED0">
        <w:rPr>
          <w:rFonts w:ascii="Arial" w:hAnsi="Arial" w:cs="Arial"/>
          <w:color w:val="0B0C0C"/>
          <w:shd w:val="clear" w:color="auto" w:fill="FFFFFF"/>
        </w:rPr>
        <w:t xml:space="preserve">of </w:t>
      </w:r>
      <w:r w:rsidR="00984ED0" w:rsidRPr="00246B56">
        <w:rPr>
          <w:rFonts w:ascii="Arial" w:hAnsi="Arial" w:cs="Arial"/>
          <w:color w:val="0B0C0C"/>
          <w:shd w:val="clear" w:color="auto" w:fill="FFFFFF"/>
        </w:rPr>
        <w:t>s</w:t>
      </w:r>
      <w:r w:rsidR="005A3AF1" w:rsidRPr="00984ED0">
        <w:rPr>
          <w:rFonts w:ascii="Arial" w:hAnsi="Arial" w:cs="Arial"/>
          <w:color w:val="0B0C0C"/>
          <w:shd w:val="clear" w:color="auto" w:fill="FFFFFF"/>
        </w:rPr>
        <w:t xml:space="preserve">tandard </w:t>
      </w:r>
      <w:r w:rsidR="00984ED0" w:rsidRPr="00246B56">
        <w:rPr>
          <w:rFonts w:ascii="Arial" w:hAnsi="Arial" w:cs="Arial"/>
          <w:color w:val="0B0C0C"/>
          <w:shd w:val="clear" w:color="auto" w:fill="FFFFFF"/>
        </w:rPr>
        <w:t>c</w:t>
      </w:r>
      <w:r w:rsidR="005A3AF1" w:rsidRPr="00984ED0">
        <w:rPr>
          <w:rFonts w:ascii="Arial" w:hAnsi="Arial" w:cs="Arial"/>
          <w:color w:val="0B0C0C"/>
          <w:shd w:val="clear" w:color="auto" w:fill="FFFFFF"/>
        </w:rPr>
        <w:t>onditions</w:t>
      </w:r>
      <w:r w:rsidR="005A3AF1">
        <w:rPr>
          <w:rFonts w:ascii="Arial" w:hAnsi="Arial" w:cs="Arial"/>
          <w:color w:val="0B0C0C"/>
          <w:shd w:val="clear" w:color="auto" w:fill="FFFFFF"/>
        </w:rPr>
        <w:t xml:space="preserve"> </w:t>
      </w:r>
      <w:r w:rsidR="00FF3E84">
        <w:rPr>
          <w:rFonts w:ascii="Arial" w:hAnsi="Arial" w:cs="Arial"/>
          <w:color w:val="0B0C0C"/>
          <w:shd w:val="clear" w:color="auto" w:fill="FFFFFF"/>
        </w:rPr>
        <w:t xml:space="preserve">will </w:t>
      </w:r>
      <w:r w:rsidRPr="00BF1C1F">
        <w:rPr>
          <w:rFonts w:ascii="Arial" w:hAnsi="Arial" w:cs="Arial"/>
          <w:color w:val="0B0C0C"/>
          <w:shd w:val="clear" w:color="auto" w:fill="FFFFFF"/>
        </w:rPr>
        <w:t>include different wastes,</w:t>
      </w:r>
      <w:r w:rsidR="00453F41">
        <w:rPr>
          <w:rFonts w:ascii="Arial" w:hAnsi="Arial" w:cs="Arial"/>
          <w:color w:val="0B0C0C"/>
          <w:shd w:val="clear" w:color="auto" w:fill="FFFFFF"/>
        </w:rPr>
        <w:t xml:space="preserve"> tailored to that </w:t>
      </w:r>
      <w:r w:rsidR="0017160B">
        <w:rPr>
          <w:rFonts w:ascii="Arial" w:hAnsi="Arial" w:cs="Arial"/>
          <w:color w:val="0B0C0C"/>
          <w:shd w:val="clear" w:color="auto" w:fill="FFFFFF"/>
        </w:rPr>
        <w:t>specific activity</w:t>
      </w:r>
      <w:r w:rsidR="005A3AF1">
        <w:rPr>
          <w:rFonts w:ascii="Arial" w:hAnsi="Arial" w:cs="Arial"/>
          <w:color w:val="0B0C0C"/>
          <w:shd w:val="clear" w:color="auto" w:fill="FFFFFF"/>
        </w:rPr>
        <w:t>,</w:t>
      </w:r>
      <w:r w:rsidRPr="00BF1C1F">
        <w:rPr>
          <w:rFonts w:ascii="Arial" w:hAnsi="Arial" w:cs="Arial"/>
          <w:color w:val="0B0C0C"/>
          <w:shd w:val="clear" w:color="auto" w:fill="FFFFFF"/>
        </w:rPr>
        <w:t xml:space="preserve"> the overarching approach is the same, based on Waste Codes. These codes, common across Europe, are familiar to those working in the waste management industry and are also required on transfer notes as part of the Duty of Care for waste.</w:t>
      </w:r>
    </w:p>
    <w:p w14:paraId="035A0919" w14:textId="77777777" w:rsidR="00B0485C" w:rsidRDefault="00B0485C" w:rsidP="00B0485C">
      <w:pPr>
        <w:rPr>
          <w:rFonts w:ascii="Arial" w:hAnsi="Arial" w:cs="Arial"/>
          <w:color w:val="0B0C0C"/>
          <w:shd w:val="clear" w:color="auto" w:fill="FFFFFF"/>
        </w:rPr>
      </w:pPr>
      <w:r w:rsidRPr="00F91364">
        <w:rPr>
          <w:rFonts w:ascii="Arial" w:hAnsi="Arial" w:cs="Arial"/>
          <w:noProof/>
          <w:color w:val="0B0C0C"/>
          <w:shd w:val="clear" w:color="auto" w:fill="FFFFFF"/>
        </w:rPr>
        <w:lastRenderedPageBreak/>
        <mc:AlternateContent>
          <mc:Choice Requires="wps">
            <w:drawing>
              <wp:inline distT="0" distB="0" distL="0" distR="0" wp14:anchorId="746746E0" wp14:editId="3917063F">
                <wp:extent cx="6379210" cy="1404620"/>
                <wp:effectExtent l="0" t="0" r="21590" b="10160"/>
                <wp:docPr id="217" name="Text Box 2" descr="Definitions:&#10;For the waste registration standard conditions, the terms are defined as follows - &#10;Waste Code means the six-digit code referable to a type of waste in accordance with the List of Waste and in relation to hazardous waste, includes the asterisk. &#10;List of Waste means the list of waste established by Commission Decision 2000/532/EC replacing Decision 94/3/EC establishing a list of wastes pursuant to Article 1(a) of Council Directive 75/442/EEC on waste and Council Decision 94/904/EC establishing a list of hazardous waste pursuant to Article 1(4) of Council Directive 91/689/EEC on hazardous wast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1404620"/>
                        </a:xfrm>
                        <a:prstGeom prst="rect">
                          <a:avLst/>
                        </a:prstGeom>
                        <a:solidFill>
                          <a:srgbClr val="FFFFFF"/>
                        </a:solidFill>
                        <a:ln w="9525">
                          <a:solidFill>
                            <a:srgbClr val="016574"/>
                          </a:solidFill>
                          <a:miter lim="800000"/>
                          <a:headEnd/>
                          <a:tailEnd/>
                        </a:ln>
                      </wps:spPr>
                      <wps:txbx>
                        <w:txbxContent>
                          <w:p w14:paraId="654CE734" w14:textId="77777777" w:rsidR="00B0485C" w:rsidRPr="007752F8" w:rsidRDefault="00B0485C" w:rsidP="000C6344">
                            <w:pPr>
                              <w:pStyle w:val="Heading4"/>
                              <w:spacing w:before="120"/>
                              <w:rPr>
                                <w:shd w:val="clear" w:color="auto" w:fill="FFFFFF"/>
                              </w:rPr>
                            </w:pPr>
                            <w:r w:rsidRPr="007752F8">
                              <w:rPr>
                                <w:shd w:val="clear" w:color="auto" w:fill="FFFFFF"/>
                              </w:rPr>
                              <w:t>Definitions:</w:t>
                            </w:r>
                          </w:p>
                          <w:p w14:paraId="524EB45E" w14:textId="77777777" w:rsidR="00B0485C" w:rsidRPr="00BF1C1F" w:rsidRDefault="00B0485C" w:rsidP="00B0485C">
                            <w:pPr>
                              <w:rPr>
                                <w:rFonts w:ascii="Arial" w:hAnsi="Arial" w:cs="Arial"/>
                                <w:color w:val="0B0C0C"/>
                                <w:shd w:val="clear" w:color="auto" w:fill="FFFFFF"/>
                              </w:rPr>
                            </w:pPr>
                            <w:r w:rsidRPr="00BF1C1F">
                              <w:rPr>
                                <w:rFonts w:ascii="Arial" w:hAnsi="Arial" w:cs="Arial"/>
                                <w:color w:val="0B0C0C"/>
                                <w:shd w:val="clear" w:color="auto" w:fill="FFFFFF"/>
                              </w:rPr>
                              <w:t xml:space="preserve">For the </w:t>
                            </w:r>
                            <w:r>
                              <w:rPr>
                                <w:rFonts w:ascii="Arial" w:hAnsi="Arial" w:cs="Arial"/>
                                <w:color w:val="0B0C0C"/>
                                <w:shd w:val="clear" w:color="auto" w:fill="FFFFFF"/>
                              </w:rPr>
                              <w:t>waste registration s</w:t>
                            </w:r>
                            <w:r w:rsidRPr="00BF1C1F">
                              <w:rPr>
                                <w:rFonts w:ascii="Arial" w:hAnsi="Arial" w:cs="Arial"/>
                                <w:color w:val="0B0C0C"/>
                                <w:shd w:val="clear" w:color="auto" w:fill="FFFFFF"/>
                              </w:rPr>
                              <w:t xml:space="preserve">tandard </w:t>
                            </w:r>
                            <w:r>
                              <w:rPr>
                                <w:rFonts w:ascii="Arial" w:hAnsi="Arial" w:cs="Arial"/>
                                <w:color w:val="0B0C0C"/>
                                <w:shd w:val="clear" w:color="auto" w:fill="FFFFFF"/>
                              </w:rPr>
                              <w:t>condition</w:t>
                            </w:r>
                            <w:r w:rsidRPr="00BF1C1F">
                              <w:rPr>
                                <w:rFonts w:ascii="Arial" w:hAnsi="Arial" w:cs="Arial"/>
                                <w:color w:val="0B0C0C"/>
                                <w:shd w:val="clear" w:color="auto" w:fill="FFFFFF"/>
                              </w:rPr>
                              <w:t xml:space="preserve">s, the terms are defined as follows - </w:t>
                            </w:r>
                          </w:p>
                          <w:p w14:paraId="306A6B5E" w14:textId="77777777" w:rsidR="00B0485C" w:rsidRPr="00BF1C1F" w:rsidRDefault="00B0485C" w:rsidP="00B0485C">
                            <w:pPr>
                              <w:rPr>
                                <w:rStyle w:val="normaltextrun"/>
                                <w:rFonts w:ascii="Arial" w:hAnsi="Arial" w:cs="Arial"/>
                                <w:color w:val="000000"/>
                              </w:rPr>
                            </w:pPr>
                            <w:r w:rsidRPr="00A34826">
                              <w:rPr>
                                <w:rFonts w:ascii="Arial" w:hAnsi="Arial" w:cs="Arial"/>
                                <w:b/>
                                <w:bCs/>
                                <w:color w:val="0B0C0C"/>
                                <w:shd w:val="clear" w:color="auto" w:fill="FFFFFF"/>
                              </w:rPr>
                              <w:t>Waste Code</w:t>
                            </w:r>
                            <w:r w:rsidRPr="00BF1C1F">
                              <w:rPr>
                                <w:rFonts w:ascii="Arial" w:hAnsi="Arial" w:cs="Arial"/>
                                <w:color w:val="0B0C0C"/>
                                <w:shd w:val="clear" w:color="auto" w:fill="FFFFFF"/>
                              </w:rPr>
                              <w:t xml:space="preserve"> </w:t>
                            </w:r>
                            <w:r w:rsidRPr="00BF1C1F">
                              <w:rPr>
                                <w:rStyle w:val="normaltextrun"/>
                                <w:rFonts w:ascii="Arial" w:hAnsi="Arial" w:cs="Arial"/>
                                <w:color w:val="000000"/>
                              </w:rPr>
                              <w:t xml:space="preserve">means the six-digit code referable to a type of waste in accordance with the List of Waste and in relation to hazardous waste, includes the asterisk. </w:t>
                            </w:r>
                          </w:p>
                          <w:p w14:paraId="7DA5BA3B" w14:textId="77777777" w:rsidR="00B0485C" w:rsidRPr="00F91364" w:rsidRDefault="00B0485C" w:rsidP="00B0485C">
                            <w:pPr>
                              <w:spacing w:after="120"/>
                              <w:rPr>
                                <w:rFonts w:ascii="Arial" w:hAnsi="Arial" w:cs="Arial"/>
                                <w:color w:val="000000"/>
                              </w:rPr>
                            </w:pPr>
                            <w:r w:rsidRPr="00A34826">
                              <w:rPr>
                                <w:rStyle w:val="normaltextrun"/>
                                <w:rFonts w:ascii="Arial" w:hAnsi="Arial" w:cs="Arial"/>
                                <w:b/>
                                <w:bCs/>
                                <w:color w:val="000000"/>
                              </w:rPr>
                              <w:t>List of Waste</w:t>
                            </w:r>
                            <w:r w:rsidRPr="00BF1C1F">
                              <w:rPr>
                                <w:rStyle w:val="normaltextrun"/>
                                <w:rFonts w:ascii="Arial" w:hAnsi="Arial" w:cs="Arial"/>
                                <w:color w:val="000000"/>
                              </w:rPr>
                              <w:t xml:space="preserve"> means</w:t>
                            </w:r>
                            <w:r w:rsidRPr="00BF1C1F">
                              <w:rPr>
                                <w:rStyle w:val="normaltextrun"/>
                                <w:rFonts w:ascii="Arial" w:hAnsi="Arial" w:cs="Arial"/>
                                <w:color w:val="000000"/>
                                <w:shd w:val="clear" w:color="auto" w:fill="FFFFFF"/>
                              </w:rPr>
                              <w:t xml:space="preserve"> the list of waste established by Commission Decision 2000/532/EC replacing Decision 94/3/EC establishing a list of wastes pursuant to Article 1(a) of Council Directive 75/442/EEC on waste and Council Decision 94/904/EC establishing a list of hazardous waste pursuant to Article 1(4) of Council Directive 91/689/EEC on hazardous waste.</w:t>
                            </w:r>
                          </w:p>
                        </w:txbxContent>
                      </wps:txbx>
                      <wps:bodyPr rot="0" vert="horz" wrap="square" lIns="91440" tIns="45720" rIns="91440" bIns="45720" anchor="t" anchorCtr="0">
                        <a:spAutoFit/>
                      </wps:bodyPr>
                    </wps:wsp>
                  </a:graphicData>
                </a:graphic>
              </wp:inline>
            </w:drawing>
          </mc:Choice>
          <mc:Fallback>
            <w:pict>
              <v:shape w14:anchorId="746746E0" id="Text Box 2" o:spid="_x0000_s1028" type="#_x0000_t202" alt="Definitions:&#10;For the waste registration standard conditions, the terms are defined as follows - &#10;Waste Code means the six-digit code referable to a type of waste in accordance with the List of Waste and in relation to hazardous waste, includes the asterisk. &#10;List of Waste means the list of waste established by Commission Decision 2000/532/EC replacing Decision 94/3/EC establishing a list of wastes pursuant to Article 1(a) of Council Directive 75/442/EEC on waste and Council Decision 94/904/EC establishing a list of hazardous waste pursuant to Article 1(4) of Council Directive 91/689/EEC on hazardous waste.&#10;"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" strokecolor="#016574">
                <v:textbox style="mso-fit-shape-to-text:t">
                  <w:txbxContent>
                    <w:p w14:paraId="654CE734" w14:textId="77777777" w:rsidR="00B0485C" w:rsidRPr="007752F8" w:rsidRDefault="00B0485C" w:rsidP="000C6344">
                      <w:pPr>
                        <w:pStyle w:val="Heading4"/>
                        <w:spacing w:before="120"/>
                        <w:rPr>
                          <w:shd w:val="clear" w:color="auto" w:fill="FFFFFF"/>
                        </w:rPr>
                      </w:pPr>
                      <w:r w:rsidRPr="007752F8">
                        <w:rPr>
                          <w:shd w:val="clear" w:color="auto" w:fill="FFFFFF"/>
                        </w:rPr>
                        <w:t>Definitions:</w:t>
                      </w:r>
                    </w:p>
                    <w:p w14:paraId="524EB45E" w14:textId="77777777" w:rsidR="00B0485C" w:rsidRPr="00BF1C1F" w:rsidRDefault="00B0485C" w:rsidP="00B0485C">
                      <w:pPr>
                        <w:rPr>
                          <w:rFonts w:ascii="Arial" w:hAnsi="Arial" w:cs="Arial"/>
                          <w:color w:val="0B0C0C"/>
                          <w:shd w:val="clear" w:color="auto" w:fill="FFFFFF"/>
                        </w:rPr>
                      </w:pPr>
                      <w:r w:rsidRPr="00BF1C1F">
                        <w:rPr>
                          <w:rFonts w:ascii="Arial" w:hAnsi="Arial" w:cs="Arial"/>
                          <w:color w:val="0B0C0C"/>
                          <w:shd w:val="clear" w:color="auto" w:fill="FFFFFF"/>
                        </w:rPr>
                        <w:t xml:space="preserve">For the </w:t>
                      </w:r>
                      <w:r>
                        <w:rPr>
                          <w:rFonts w:ascii="Arial" w:hAnsi="Arial" w:cs="Arial"/>
                          <w:color w:val="0B0C0C"/>
                          <w:shd w:val="clear" w:color="auto" w:fill="FFFFFF"/>
                        </w:rPr>
                        <w:t>waste registration s</w:t>
                      </w:r>
                      <w:r w:rsidRPr="00BF1C1F">
                        <w:rPr>
                          <w:rFonts w:ascii="Arial" w:hAnsi="Arial" w:cs="Arial"/>
                          <w:color w:val="0B0C0C"/>
                          <w:shd w:val="clear" w:color="auto" w:fill="FFFFFF"/>
                        </w:rPr>
                        <w:t xml:space="preserve">tandard </w:t>
                      </w:r>
                      <w:r>
                        <w:rPr>
                          <w:rFonts w:ascii="Arial" w:hAnsi="Arial" w:cs="Arial"/>
                          <w:color w:val="0B0C0C"/>
                          <w:shd w:val="clear" w:color="auto" w:fill="FFFFFF"/>
                        </w:rPr>
                        <w:t>condition</w:t>
                      </w:r>
                      <w:r w:rsidRPr="00BF1C1F">
                        <w:rPr>
                          <w:rFonts w:ascii="Arial" w:hAnsi="Arial" w:cs="Arial"/>
                          <w:color w:val="0B0C0C"/>
                          <w:shd w:val="clear" w:color="auto" w:fill="FFFFFF"/>
                        </w:rPr>
                        <w:t xml:space="preserve">s, the terms are defined as follows - </w:t>
                      </w:r>
                    </w:p>
                    <w:p w14:paraId="306A6B5E" w14:textId="77777777" w:rsidR="00B0485C" w:rsidRPr="00BF1C1F" w:rsidRDefault="00B0485C" w:rsidP="00B0485C">
                      <w:pPr>
                        <w:rPr>
                          <w:rStyle w:val="normaltextrun"/>
                          <w:rFonts w:ascii="Arial" w:hAnsi="Arial" w:cs="Arial"/>
                          <w:color w:val="000000"/>
                        </w:rPr>
                      </w:pPr>
                      <w:r w:rsidRPr="00A34826">
                        <w:rPr>
                          <w:rFonts w:ascii="Arial" w:hAnsi="Arial" w:cs="Arial"/>
                          <w:b/>
                          <w:bCs/>
                          <w:color w:val="0B0C0C"/>
                          <w:shd w:val="clear" w:color="auto" w:fill="FFFFFF"/>
                        </w:rPr>
                        <w:t>Waste Code</w:t>
                      </w:r>
                      <w:r w:rsidRPr="00BF1C1F">
                        <w:rPr>
                          <w:rFonts w:ascii="Arial" w:hAnsi="Arial" w:cs="Arial"/>
                          <w:color w:val="0B0C0C"/>
                          <w:shd w:val="clear" w:color="auto" w:fill="FFFFFF"/>
                        </w:rPr>
                        <w:t xml:space="preserve"> </w:t>
                      </w:r>
                      <w:r w:rsidRPr="00BF1C1F">
                        <w:rPr>
                          <w:rStyle w:val="normaltextrun"/>
                          <w:rFonts w:ascii="Arial" w:hAnsi="Arial" w:cs="Arial"/>
                          <w:color w:val="000000"/>
                        </w:rPr>
                        <w:t xml:space="preserve">means the six-digit code referable to a type of waste in accordance with the List of Waste and in relation to hazardous waste, includes the asterisk. </w:t>
                      </w:r>
                    </w:p>
                    <w:p w14:paraId="7DA5BA3B" w14:textId="77777777" w:rsidR="00B0485C" w:rsidRPr="00F91364" w:rsidRDefault="00B0485C" w:rsidP="00B0485C">
                      <w:pPr>
                        <w:spacing w:after="120"/>
                        <w:rPr>
                          <w:rFonts w:ascii="Arial" w:hAnsi="Arial" w:cs="Arial"/>
                          <w:color w:val="000000"/>
                        </w:rPr>
                      </w:pPr>
                      <w:r w:rsidRPr="00A34826">
                        <w:rPr>
                          <w:rStyle w:val="normaltextrun"/>
                          <w:rFonts w:ascii="Arial" w:hAnsi="Arial" w:cs="Arial"/>
                          <w:b/>
                          <w:bCs/>
                          <w:color w:val="000000"/>
                        </w:rPr>
                        <w:t>List of Waste</w:t>
                      </w:r>
                      <w:r w:rsidRPr="00BF1C1F">
                        <w:rPr>
                          <w:rStyle w:val="normaltextrun"/>
                          <w:rFonts w:ascii="Arial" w:hAnsi="Arial" w:cs="Arial"/>
                          <w:color w:val="000000"/>
                        </w:rPr>
                        <w:t xml:space="preserve"> means</w:t>
                      </w:r>
                      <w:r w:rsidRPr="00BF1C1F">
                        <w:rPr>
                          <w:rStyle w:val="normaltextrun"/>
                          <w:rFonts w:ascii="Arial" w:hAnsi="Arial" w:cs="Arial"/>
                          <w:color w:val="000000"/>
                          <w:shd w:val="clear" w:color="auto" w:fill="FFFFFF"/>
                        </w:rPr>
                        <w:t xml:space="preserve"> the list of waste established by Commission Decision 2000/532/EC replacing Decision 94/3/EC establishing a list of wastes pursuant to Article 1(a) of Council Directive 75/442/EEC on waste and Council Decision 94/904/EC establishing a list of hazardous waste pursuant to Article 1(4) of Council Directive 91/689/EEC on hazardous waste.</w:t>
                      </w:r>
                    </w:p>
                  </w:txbxContent>
                </v:textbox>
                <w10:anchorlock/>
              </v:shape>
            </w:pict>
          </mc:Fallback>
        </mc:AlternateContent>
      </w:r>
    </w:p>
    <w:p w14:paraId="7EE69017" w14:textId="41127B83" w:rsidR="00911E41" w:rsidRDefault="00BF1C1F" w:rsidP="00B0485C">
      <w:pPr>
        <w:rPr>
          <w:rFonts w:ascii="Arial" w:hAnsi="Arial" w:cs="Arial"/>
          <w:color w:val="0B0C0C"/>
          <w:shd w:val="clear" w:color="auto" w:fill="FFFFFF"/>
        </w:rPr>
      </w:pPr>
      <w:r w:rsidRPr="00BF1C1F">
        <w:rPr>
          <w:rFonts w:ascii="Arial" w:hAnsi="Arial" w:cs="Arial"/>
          <w:color w:val="0B0C0C"/>
          <w:shd w:val="clear" w:color="auto" w:fill="FFFFFF"/>
        </w:rPr>
        <w:t xml:space="preserve">Using Waste Codes in this way allows a clear link between waste classification, Duty of Care transfer notes and waste acceptance at Registration level sites. </w:t>
      </w:r>
      <w:r w:rsidR="000768EA">
        <w:rPr>
          <w:rFonts w:ascii="Arial" w:hAnsi="Arial" w:cs="Arial"/>
          <w:color w:val="0B0C0C"/>
          <w:shd w:val="clear" w:color="auto" w:fill="FFFFFF"/>
        </w:rPr>
        <w:t xml:space="preserve">Some Waste Codes are broader in scope than the </w:t>
      </w:r>
      <w:r w:rsidR="002442B8">
        <w:rPr>
          <w:rFonts w:ascii="Arial" w:hAnsi="Arial" w:cs="Arial"/>
          <w:color w:val="0B0C0C"/>
          <w:shd w:val="clear" w:color="auto" w:fill="FFFFFF"/>
        </w:rPr>
        <w:t>waste</w:t>
      </w:r>
      <w:r w:rsidR="000768EA">
        <w:rPr>
          <w:rFonts w:ascii="Arial" w:hAnsi="Arial" w:cs="Arial"/>
          <w:color w:val="0B0C0C"/>
          <w:shd w:val="clear" w:color="auto" w:fill="FFFFFF"/>
        </w:rPr>
        <w:t xml:space="preserve"> allowed under </w:t>
      </w:r>
      <w:r w:rsidR="000768EA" w:rsidRPr="00D729B0">
        <w:rPr>
          <w:rFonts w:ascii="Arial" w:hAnsi="Arial" w:cs="Arial"/>
          <w:color w:val="0B0C0C"/>
        </w:rPr>
        <w:t xml:space="preserve">particular </w:t>
      </w:r>
      <w:r w:rsidR="00D729B0">
        <w:rPr>
          <w:rFonts w:ascii="Arial" w:hAnsi="Arial" w:cs="Arial"/>
          <w:color w:val="0B0C0C"/>
        </w:rPr>
        <w:t>a</w:t>
      </w:r>
      <w:r w:rsidR="000768EA" w:rsidRPr="00E84672">
        <w:rPr>
          <w:rFonts w:ascii="Arial" w:hAnsi="Arial" w:cs="Arial"/>
          <w:color w:val="0B0C0C"/>
        </w:rPr>
        <w:t>uthorisations.</w:t>
      </w:r>
      <w:r w:rsidR="000768EA">
        <w:rPr>
          <w:rFonts w:ascii="Arial" w:hAnsi="Arial" w:cs="Arial"/>
          <w:color w:val="0B0C0C"/>
          <w:shd w:val="clear" w:color="auto" w:fill="FFFFFF"/>
        </w:rPr>
        <w:t xml:space="preserve"> </w:t>
      </w:r>
      <w:r w:rsidR="003E568A">
        <w:rPr>
          <w:rFonts w:ascii="Arial" w:hAnsi="Arial" w:cs="Arial"/>
          <w:color w:val="0B0C0C"/>
          <w:shd w:val="clear" w:color="auto" w:fill="FFFFFF"/>
        </w:rPr>
        <w:t xml:space="preserve">The waste descriptions are specifically added to make clear what </w:t>
      </w:r>
      <w:r w:rsidR="0096584D">
        <w:rPr>
          <w:rFonts w:ascii="Arial" w:hAnsi="Arial" w:cs="Arial"/>
          <w:color w:val="0B0C0C"/>
          <w:shd w:val="clear" w:color="auto" w:fill="FFFFFF"/>
        </w:rPr>
        <w:t>waste</w:t>
      </w:r>
      <w:r w:rsidR="00AC3A93">
        <w:rPr>
          <w:rFonts w:ascii="Arial" w:hAnsi="Arial" w:cs="Arial"/>
          <w:color w:val="0B0C0C"/>
          <w:shd w:val="clear" w:color="auto" w:fill="FFFFFF"/>
        </w:rPr>
        <w:t>s</w:t>
      </w:r>
      <w:r w:rsidR="003E568A">
        <w:rPr>
          <w:rFonts w:ascii="Arial" w:hAnsi="Arial" w:cs="Arial"/>
          <w:color w:val="0B0C0C"/>
          <w:shd w:val="clear" w:color="auto" w:fill="FFFFFF"/>
        </w:rPr>
        <w:t xml:space="preserve"> relevant to a particular Waste Code are, or are not, acceptable.</w:t>
      </w:r>
      <w:r w:rsidR="00610100">
        <w:rPr>
          <w:rFonts w:ascii="Arial" w:hAnsi="Arial" w:cs="Arial"/>
          <w:color w:val="0B0C0C"/>
          <w:shd w:val="clear" w:color="auto" w:fill="FFFFFF"/>
        </w:rPr>
        <w:t xml:space="preserve"> Compliance </w:t>
      </w:r>
      <w:r w:rsidR="00610100" w:rsidRPr="00984ED0">
        <w:rPr>
          <w:rFonts w:ascii="Arial" w:hAnsi="Arial" w:cs="Arial"/>
          <w:color w:val="0B0C0C"/>
          <w:shd w:val="clear" w:color="auto" w:fill="FFFFFF"/>
        </w:rPr>
        <w:t>with the standard condition will</w:t>
      </w:r>
      <w:r w:rsidR="00610100">
        <w:rPr>
          <w:rFonts w:ascii="Arial" w:hAnsi="Arial" w:cs="Arial"/>
          <w:color w:val="0B0C0C"/>
          <w:shd w:val="clear" w:color="auto" w:fill="FFFFFF"/>
        </w:rPr>
        <w:t xml:space="preserve"> require adherence to both the Waste Code and the </w:t>
      </w:r>
      <w:r w:rsidR="001A47B6">
        <w:rPr>
          <w:rFonts w:ascii="Arial" w:hAnsi="Arial" w:cs="Arial"/>
          <w:color w:val="0B0C0C"/>
          <w:shd w:val="clear" w:color="auto" w:fill="FFFFFF"/>
        </w:rPr>
        <w:t xml:space="preserve">description </w:t>
      </w:r>
      <w:r w:rsidR="00E759CB">
        <w:rPr>
          <w:rFonts w:ascii="Arial" w:hAnsi="Arial" w:cs="Arial"/>
          <w:color w:val="0B0C0C"/>
          <w:shd w:val="clear" w:color="auto" w:fill="FFFFFF"/>
        </w:rPr>
        <w:t>given with the relevant table</w:t>
      </w:r>
      <w:r w:rsidR="00D729B0">
        <w:rPr>
          <w:rFonts w:ascii="Arial" w:hAnsi="Arial" w:cs="Arial"/>
          <w:color w:val="0B0C0C"/>
          <w:shd w:val="clear" w:color="auto" w:fill="FFFFFF"/>
        </w:rPr>
        <w:t>.</w:t>
      </w:r>
    </w:p>
    <w:p w14:paraId="1E240A56" w14:textId="03FFC70B" w:rsidR="0003689A" w:rsidRDefault="0003689A" w:rsidP="00911E41">
      <w:pPr>
        <w:rPr>
          <w:rFonts w:ascii="Arial" w:hAnsi="Arial" w:cs="Arial"/>
          <w:color w:val="0B0C0C"/>
          <w:shd w:val="clear" w:color="auto" w:fill="FFFFFF"/>
        </w:rPr>
      </w:pPr>
      <w:r w:rsidRPr="00BF1C1F">
        <w:rPr>
          <w:rFonts w:ascii="Arial" w:hAnsi="Arial" w:cs="Arial"/>
          <w:color w:val="0B0C0C"/>
          <w:shd w:val="clear" w:color="auto" w:fill="FFFFFF"/>
        </w:rPr>
        <w:t xml:space="preserve">While the list of authorised wastes sets a clear </w:t>
      </w:r>
      <w:r w:rsidR="00291311">
        <w:rPr>
          <w:rFonts w:ascii="Arial" w:hAnsi="Arial" w:cs="Arial"/>
          <w:color w:val="0B0C0C"/>
          <w:shd w:val="clear" w:color="auto" w:fill="FFFFFF"/>
        </w:rPr>
        <w:t>objective</w:t>
      </w:r>
      <w:r w:rsidRPr="00BF1C1F">
        <w:rPr>
          <w:rFonts w:ascii="Arial" w:hAnsi="Arial" w:cs="Arial"/>
          <w:color w:val="0B0C0C"/>
          <w:shd w:val="clear" w:color="auto" w:fill="FFFFFF"/>
        </w:rPr>
        <w:t xml:space="preserve"> for each activity, Registrations</w:t>
      </w:r>
      <w:r w:rsidR="00911E41">
        <w:rPr>
          <w:rFonts w:ascii="Arial" w:hAnsi="Arial" w:cs="Arial"/>
          <w:color w:val="0B0C0C"/>
          <w:shd w:val="clear" w:color="auto" w:fill="FFFFFF"/>
        </w:rPr>
        <w:t xml:space="preserve"> will</w:t>
      </w:r>
      <w:r w:rsidRPr="00BF1C1F">
        <w:rPr>
          <w:rFonts w:ascii="Arial" w:hAnsi="Arial" w:cs="Arial"/>
          <w:color w:val="0B0C0C"/>
          <w:shd w:val="clear" w:color="auto" w:fill="FFFFFF"/>
        </w:rPr>
        <w:t xml:space="preserve"> also include a </w:t>
      </w:r>
      <w:r w:rsidR="00911E41">
        <w:rPr>
          <w:rFonts w:ascii="Arial" w:hAnsi="Arial" w:cs="Arial"/>
          <w:color w:val="0B0C0C"/>
          <w:shd w:val="clear" w:color="auto" w:fill="FFFFFF"/>
        </w:rPr>
        <w:t>s</w:t>
      </w:r>
      <w:r w:rsidRPr="005904E5">
        <w:rPr>
          <w:rFonts w:ascii="Arial" w:hAnsi="Arial" w:cs="Arial"/>
          <w:color w:val="0B0C0C"/>
          <w:shd w:val="clear" w:color="auto" w:fill="FFFFFF"/>
        </w:rPr>
        <w:t xml:space="preserve">tandard </w:t>
      </w:r>
      <w:r w:rsidR="00911E41">
        <w:rPr>
          <w:rFonts w:ascii="Arial" w:hAnsi="Arial" w:cs="Arial"/>
          <w:color w:val="0B0C0C"/>
          <w:shd w:val="clear" w:color="auto" w:fill="FFFFFF"/>
        </w:rPr>
        <w:t>c</w:t>
      </w:r>
      <w:r w:rsidRPr="005904E5">
        <w:rPr>
          <w:rFonts w:ascii="Arial" w:hAnsi="Arial" w:cs="Arial"/>
          <w:color w:val="0B0C0C"/>
          <w:shd w:val="clear" w:color="auto" w:fill="FFFFFF"/>
        </w:rPr>
        <w:t>ondition</w:t>
      </w:r>
      <w:r w:rsidRPr="00BF1C1F">
        <w:rPr>
          <w:rFonts w:ascii="Arial" w:hAnsi="Arial" w:cs="Arial"/>
          <w:color w:val="0B0C0C"/>
          <w:shd w:val="clear" w:color="auto" w:fill="FFFFFF"/>
        </w:rPr>
        <w:t xml:space="preserve"> requiring that waste is inspected on arrival.</w:t>
      </w:r>
    </w:p>
    <w:p w14:paraId="726FE307" w14:textId="2F67C65C" w:rsidR="00626BC2" w:rsidRDefault="00BF1C1F" w:rsidP="00CD0840">
      <w:pPr>
        <w:rPr>
          <w:rFonts w:ascii="Arial" w:eastAsia="Times New Roman" w:hAnsi="Arial" w:cs="Arial"/>
          <w:color w:val="0B0C0C"/>
          <w:lang w:eastAsia="en-GB"/>
        </w:rPr>
      </w:pPr>
      <w:r w:rsidRPr="00BF1C1F">
        <w:rPr>
          <w:rFonts w:ascii="Arial" w:hAnsi="Arial" w:cs="Arial"/>
          <w:color w:val="0B0C0C"/>
          <w:shd w:val="clear" w:color="auto" w:fill="FFFFFF"/>
        </w:rPr>
        <w:t xml:space="preserve">To comply with the restrictions on waste types and quantities, it </w:t>
      </w:r>
      <w:r w:rsidR="00160A96">
        <w:rPr>
          <w:rFonts w:ascii="Arial" w:hAnsi="Arial" w:cs="Arial"/>
          <w:color w:val="0B0C0C"/>
          <w:shd w:val="clear" w:color="auto" w:fill="FFFFFF"/>
        </w:rPr>
        <w:t>will be</w:t>
      </w:r>
      <w:r w:rsidRPr="00BF1C1F">
        <w:rPr>
          <w:rFonts w:ascii="Arial" w:hAnsi="Arial" w:cs="Arial"/>
          <w:color w:val="0B0C0C"/>
          <w:shd w:val="clear" w:color="auto" w:fill="FFFFFF"/>
        </w:rPr>
        <w:t xml:space="preserve"> necessary for </w:t>
      </w:r>
      <w:r w:rsidR="21FCC4F3" w:rsidRPr="00BF1C1F">
        <w:rPr>
          <w:rFonts w:ascii="Arial" w:hAnsi="Arial" w:cs="Arial"/>
          <w:color w:val="0B0C0C"/>
          <w:shd w:val="clear" w:color="auto" w:fill="FFFFFF"/>
        </w:rPr>
        <w:t xml:space="preserve">an </w:t>
      </w:r>
      <w:r w:rsidRPr="00BF1C1F">
        <w:rPr>
          <w:rFonts w:ascii="Arial" w:hAnsi="Arial" w:cs="Arial"/>
          <w:color w:val="0B0C0C"/>
          <w:shd w:val="clear" w:color="auto" w:fill="FFFFFF"/>
        </w:rPr>
        <w:t>Authorised Person to implement robust waste pre-acceptance and acceptance procedures</w:t>
      </w:r>
      <w:r w:rsidR="0003689A">
        <w:rPr>
          <w:rFonts w:ascii="Arial" w:hAnsi="Arial" w:cs="Arial"/>
          <w:color w:val="0B0C0C"/>
          <w:shd w:val="clear" w:color="auto" w:fill="FFFFFF"/>
        </w:rPr>
        <w:t xml:space="preserve"> </w:t>
      </w:r>
      <w:r w:rsidR="007D7420">
        <w:rPr>
          <w:rFonts w:ascii="Arial" w:hAnsi="Arial" w:cs="Arial"/>
          <w:color w:val="0B0C0C"/>
          <w:shd w:val="clear" w:color="auto" w:fill="FFFFFF"/>
        </w:rPr>
        <w:t>documented in a</w:t>
      </w:r>
      <w:r w:rsidRPr="00BF1C1F">
        <w:rPr>
          <w:rStyle w:val="normaltextrun"/>
          <w:rFonts w:ascii="Arial" w:eastAsiaTheme="majorEastAsia" w:hAnsi="Arial" w:cs="Arial"/>
          <w:color w:val="000000"/>
        </w:rPr>
        <w:t xml:space="preserve"> written management system follow</w:t>
      </w:r>
      <w:r w:rsidR="007B0E5D">
        <w:rPr>
          <w:rStyle w:val="normaltextrun"/>
          <w:rFonts w:ascii="Arial" w:eastAsiaTheme="majorEastAsia" w:hAnsi="Arial" w:cs="Arial"/>
          <w:color w:val="000000"/>
        </w:rPr>
        <w:t>ing</w:t>
      </w:r>
      <w:r w:rsidRPr="00BF1C1F">
        <w:rPr>
          <w:rStyle w:val="normaltextrun"/>
          <w:rFonts w:ascii="Arial" w:eastAsiaTheme="majorEastAsia" w:hAnsi="Arial" w:cs="Arial"/>
          <w:color w:val="000000"/>
        </w:rPr>
        <w:t xml:space="preserve"> a risk-based approach</w:t>
      </w:r>
      <w:r w:rsidR="0003689A">
        <w:rPr>
          <w:rStyle w:val="normaltextrun"/>
          <w:rFonts w:ascii="Arial" w:eastAsiaTheme="majorEastAsia" w:hAnsi="Arial" w:cs="Arial"/>
          <w:color w:val="000000"/>
        </w:rPr>
        <w:t>.</w:t>
      </w:r>
      <w:r w:rsidR="006E4143">
        <w:rPr>
          <w:rStyle w:val="normaltextrun"/>
          <w:rFonts w:ascii="Arial" w:eastAsiaTheme="majorEastAsia" w:hAnsi="Arial" w:cs="Arial"/>
          <w:color w:val="000000"/>
        </w:rPr>
        <w:t xml:space="preserve"> </w:t>
      </w:r>
    </w:p>
    <w:p w14:paraId="55471FD8" w14:textId="63634FD3" w:rsidR="00CD0840" w:rsidRDefault="00BA5854" w:rsidP="00C05532">
      <w:pPr>
        <w:rPr>
          <w:rFonts w:ascii="Arial" w:eastAsia="Times New Roman" w:hAnsi="Arial" w:cs="Arial"/>
          <w:color w:val="0B0C0C"/>
          <w:lang w:eastAsia="en-GB"/>
        </w:rPr>
      </w:pPr>
      <w:r>
        <w:rPr>
          <w:rFonts w:ascii="Arial" w:eastAsia="Times New Roman" w:hAnsi="Arial" w:cs="Arial"/>
          <w:color w:val="0B0C0C"/>
          <w:lang w:eastAsia="en-GB"/>
        </w:rPr>
        <w:t>Each Registration will include a standard condition regarding quaran</w:t>
      </w:r>
      <w:r w:rsidR="00AF51CC">
        <w:rPr>
          <w:rFonts w:ascii="Arial" w:eastAsia="Times New Roman" w:hAnsi="Arial" w:cs="Arial"/>
          <w:color w:val="0B0C0C"/>
          <w:lang w:eastAsia="en-GB"/>
        </w:rPr>
        <w:t>tine storage, to deal with rejected or non</w:t>
      </w:r>
      <w:r w:rsidR="004B2BF7">
        <w:rPr>
          <w:rFonts w:ascii="Arial" w:eastAsia="Times New Roman" w:hAnsi="Arial" w:cs="Arial"/>
          <w:color w:val="0B0C0C"/>
          <w:lang w:eastAsia="en-GB"/>
        </w:rPr>
        <w:t xml:space="preserve">-conforming wastes. </w:t>
      </w:r>
      <w:r w:rsidR="00CD032F">
        <w:rPr>
          <w:rFonts w:ascii="Arial" w:eastAsia="Times New Roman" w:hAnsi="Arial" w:cs="Arial"/>
          <w:color w:val="0B0C0C"/>
          <w:lang w:eastAsia="en-GB"/>
        </w:rPr>
        <w:t>Rejection and quarantine procedures should be documented in the written management system</w:t>
      </w:r>
      <w:r w:rsidR="00ED6102">
        <w:rPr>
          <w:rFonts w:ascii="Arial" w:eastAsia="Times New Roman" w:hAnsi="Arial" w:cs="Arial"/>
          <w:color w:val="0B0C0C"/>
          <w:lang w:eastAsia="en-GB"/>
        </w:rPr>
        <w:t>.</w:t>
      </w:r>
    </w:p>
    <w:p w14:paraId="03C00B77" w14:textId="03B92EF1" w:rsidR="003E0803" w:rsidRDefault="003E0803" w:rsidP="00CD0840">
      <w:pPr>
        <w:rPr>
          <w:rFonts w:ascii="Arial" w:eastAsia="Times New Roman" w:hAnsi="Arial" w:cs="Arial"/>
          <w:color w:val="0B0C0C"/>
          <w:lang w:eastAsia="en-GB"/>
        </w:rPr>
      </w:pPr>
      <w:r>
        <w:rPr>
          <w:rFonts w:ascii="Arial" w:eastAsia="Times New Roman" w:hAnsi="Arial" w:cs="Arial"/>
          <w:color w:val="0B0C0C"/>
          <w:lang w:eastAsia="en-GB"/>
        </w:rPr>
        <w:lastRenderedPageBreak/>
        <w:t>Quarantine areas must have an impermeable surface and be separate from all other storage</w:t>
      </w:r>
      <w:r w:rsidR="00212630">
        <w:rPr>
          <w:rFonts w:ascii="Arial" w:eastAsia="Times New Roman" w:hAnsi="Arial" w:cs="Arial"/>
          <w:color w:val="0B0C0C"/>
          <w:lang w:eastAsia="en-GB"/>
        </w:rPr>
        <w:t xml:space="preserve">. Where there is a risk of fugitive emissions from quarantined waste, </w:t>
      </w:r>
      <w:r w:rsidR="00BC0027">
        <w:rPr>
          <w:rFonts w:ascii="Arial" w:eastAsia="Times New Roman" w:hAnsi="Arial" w:cs="Arial"/>
          <w:color w:val="0B0C0C"/>
          <w:lang w:eastAsia="en-GB"/>
        </w:rPr>
        <w:t>it should be stored in closed or covered containers or within a building.</w:t>
      </w:r>
    </w:p>
    <w:p w14:paraId="5DB3ECBD" w14:textId="703D46AF" w:rsidR="00C47A39" w:rsidRPr="00CD0840" w:rsidRDefault="00C47A39" w:rsidP="00C05532">
      <w:pPr>
        <w:spacing w:after="360"/>
        <w:rPr>
          <w:rFonts w:ascii="Arial" w:eastAsia="Times New Roman" w:hAnsi="Arial" w:cs="Arial"/>
          <w:color w:val="0B0C0C"/>
          <w:lang w:eastAsia="en-GB"/>
        </w:rPr>
      </w:pPr>
      <w:r>
        <w:rPr>
          <w:rFonts w:ascii="Arial" w:eastAsia="Times New Roman" w:hAnsi="Arial" w:cs="Arial"/>
          <w:color w:val="0B0C0C"/>
          <w:lang w:eastAsia="en-GB"/>
        </w:rPr>
        <w:t>The maximum storage volume and time must take account of the potential for odour generation, pest infestation and storage</w:t>
      </w:r>
      <w:r w:rsidR="001851DE">
        <w:rPr>
          <w:rFonts w:ascii="Arial" w:eastAsia="Times New Roman" w:hAnsi="Arial" w:cs="Arial"/>
          <w:color w:val="0B0C0C"/>
          <w:lang w:eastAsia="en-GB"/>
        </w:rPr>
        <w:t xml:space="preserve"> conditions.</w:t>
      </w:r>
    </w:p>
    <w:p w14:paraId="44E4FE6B" w14:textId="2C68DD22" w:rsidR="005E4FB9" w:rsidRPr="00EA2B30" w:rsidRDefault="005E71A1" w:rsidP="00E2770F">
      <w:pPr>
        <w:pStyle w:val="Heading3"/>
      </w:pPr>
      <w:bookmarkStart w:id="12" w:name="_Toc175941241"/>
      <w:r>
        <w:t xml:space="preserve">Core standard conditions for </w:t>
      </w:r>
      <w:r w:rsidR="00B63001">
        <w:t>s</w:t>
      </w:r>
      <w:r w:rsidR="005E4FB9" w:rsidRPr="00EA2B30">
        <w:t>ite security</w:t>
      </w:r>
      <w:bookmarkEnd w:id="12"/>
    </w:p>
    <w:p w14:paraId="20012FE8" w14:textId="67F619AA" w:rsidR="005E4FB9" w:rsidRDefault="005E4FB9" w:rsidP="00027375">
      <w:pPr>
        <w:pStyle w:val="ListParagraph"/>
        <w:numPr>
          <w:ilvl w:val="0"/>
          <w:numId w:val="71"/>
        </w:numPr>
        <w:ind w:left="357" w:hanging="357"/>
        <w:contextualSpacing w:val="0"/>
      </w:pPr>
      <w:r w:rsidRPr="00837E5B">
        <w:t xml:space="preserve">The </w:t>
      </w:r>
      <w:r w:rsidR="000F6FB0">
        <w:t>Authorised Place</w:t>
      </w:r>
      <w:r w:rsidRPr="00837E5B">
        <w:t xml:space="preserve"> must be secured to prevent unauthorised access to the waste.</w:t>
      </w:r>
    </w:p>
    <w:p w14:paraId="6897935F" w14:textId="77777777" w:rsidR="005E4FB9" w:rsidRDefault="005E4FB9" w:rsidP="000C6344">
      <w:pPr>
        <w:pStyle w:val="Heading4"/>
      </w:pPr>
      <w:r>
        <w:t>Rationale</w:t>
      </w:r>
    </w:p>
    <w:p w14:paraId="08AEEFDB" w14:textId="33C25C67" w:rsidR="00273ACB" w:rsidRDefault="005A3F81" w:rsidP="00406377">
      <w:pPr>
        <w:rPr>
          <w:rFonts w:ascii="Arial" w:hAnsi="Arial" w:cs="Arial"/>
        </w:rPr>
      </w:pPr>
      <w:r w:rsidRPr="00F92D22">
        <w:rPr>
          <w:rFonts w:ascii="Arial" w:hAnsi="Arial" w:cs="Arial"/>
        </w:rPr>
        <w:t>There is a risk of direct physical contact with all on-site hazards such as wastes, machinery, and vehicles. There is a risk that access to the waste can result in vandalism, theft, fires, and harm to persons or animals</w:t>
      </w:r>
      <w:r w:rsidR="00160A96" w:rsidRPr="00F92D22">
        <w:rPr>
          <w:rFonts w:ascii="Arial" w:hAnsi="Arial" w:cs="Arial"/>
        </w:rPr>
        <w:t xml:space="preserve">. </w:t>
      </w:r>
    </w:p>
    <w:p w14:paraId="5FBA0639" w14:textId="382893DE" w:rsidR="003429A1" w:rsidRPr="00406377" w:rsidRDefault="002D1599" w:rsidP="00111D4B">
      <w:pPr>
        <w:spacing w:after="360"/>
        <w:rPr>
          <w:rFonts w:ascii="Arial" w:hAnsi="Arial" w:cs="Arial"/>
        </w:rPr>
      </w:pPr>
      <w:r>
        <w:rPr>
          <w:rFonts w:ascii="Arial" w:hAnsi="Arial" w:cs="Arial"/>
        </w:rPr>
        <w:t>Each Registration will include</w:t>
      </w:r>
      <w:r w:rsidR="005A3F81">
        <w:rPr>
          <w:rFonts w:ascii="Arial" w:hAnsi="Arial" w:cs="Arial"/>
        </w:rPr>
        <w:t xml:space="preserve"> a</w:t>
      </w:r>
      <w:r w:rsidR="00596166">
        <w:rPr>
          <w:rFonts w:ascii="Arial" w:hAnsi="Arial" w:cs="Arial"/>
        </w:rPr>
        <w:t xml:space="preserve"> </w:t>
      </w:r>
      <w:r w:rsidR="00596166" w:rsidRPr="00E2161B">
        <w:rPr>
          <w:rFonts w:ascii="Arial" w:hAnsi="Arial" w:cs="Arial"/>
        </w:rPr>
        <w:t>standard</w:t>
      </w:r>
      <w:r w:rsidR="005A3F81" w:rsidRPr="00E2161B">
        <w:rPr>
          <w:rFonts w:ascii="Arial" w:hAnsi="Arial" w:cs="Arial"/>
        </w:rPr>
        <w:t xml:space="preserve"> </w:t>
      </w:r>
      <w:r w:rsidR="00273ACB" w:rsidRPr="00E2161B">
        <w:rPr>
          <w:rFonts w:ascii="Arial" w:hAnsi="Arial" w:cs="Arial"/>
        </w:rPr>
        <w:t>condition</w:t>
      </w:r>
      <w:r w:rsidR="005A3F81">
        <w:rPr>
          <w:rFonts w:ascii="Arial" w:hAnsi="Arial" w:cs="Arial"/>
        </w:rPr>
        <w:t xml:space="preserve"> regarding site security. </w:t>
      </w:r>
      <w:r w:rsidR="00596166">
        <w:rPr>
          <w:rFonts w:ascii="Arial" w:hAnsi="Arial" w:cs="Arial"/>
        </w:rPr>
        <w:t>This condition</w:t>
      </w:r>
      <w:r w:rsidR="005A3F81">
        <w:rPr>
          <w:rFonts w:ascii="Arial" w:hAnsi="Arial" w:cs="Arial"/>
        </w:rPr>
        <w:t xml:space="preserve"> </w:t>
      </w:r>
      <w:r w:rsidR="00C95AC4">
        <w:rPr>
          <w:rFonts w:ascii="Arial" w:hAnsi="Arial" w:cs="Arial"/>
        </w:rPr>
        <w:t xml:space="preserve">will </w:t>
      </w:r>
      <w:r w:rsidR="005A3F81">
        <w:rPr>
          <w:rFonts w:ascii="Arial" w:hAnsi="Arial" w:cs="Arial"/>
        </w:rPr>
        <w:t>set the objective</w:t>
      </w:r>
      <w:r w:rsidR="005A3F81" w:rsidRPr="0042463E">
        <w:rPr>
          <w:rFonts w:ascii="Arial" w:hAnsi="Arial" w:cs="Arial"/>
        </w:rPr>
        <w:t xml:space="preserve"> </w:t>
      </w:r>
      <w:r w:rsidR="005A3F81">
        <w:rPr>
          <w:rFonts w:ascii="Arial" w:hAnsi="Arial" w:cs="Arial"/>
        </w:rPr>
        <w:t>of preventing unauthorised access to the waste</w:t>
      </w:r>
      <w:r w:rsidR="005A3F81" w:rsidRPr="0042463E">
        <w:rPr>
          <w:rFonts w:ascii="Arial" w:hAnsi="Arial" w:cs="Arial"/>
        </w:rPr>
        <w:t xml:space="preserve"> </w:t>
      </w:r>
      <w:r w:rsidR="00486E92">
        <w:rPr>
          <w:rFonts w:ascii="Arial" w:hAnsi="Arial" w:cs="Arial"/>
        </w:rPr>
        <w:t>to ensure</w:t>
      </w:r>
      <w:r w:rsidR="005A3F81">
        <w:rPr>
          <w:rFonts w:ascii="Arial" w:hAnsi="Arial" w:cs="Arial"/>
        </w:rPr>
        <w:t xml:space="preserve">, that waste </w:t>
      </w:r>
      <w:r w:rsidR="005A3F81" w:rsidRPr="0042463E">
        <w:rPr>
          <w:rFonts w:ascii="Arial" w:hAnsi="Arial" w:cs="Arial"/>
        </w:rPr>
        <w:t>cannot escape and that members of the public are unable to gain access to the waste.</w:t>
      </w:r>
      <w:r w:rsidR="005A3F81">
        <w:rPr>
          <w:rFonts w:ascii="Arial" w:hAnsi="Arial" w:cs="Arial"/>
        </w:rPr>
        <w:t xml:space="preserve"> This can be achieved in several ways, but it </w:t>
      </w:r>
      <w:r w:rsidR="00C95AC4">
        <w:rPr>
          <w:rFonts w:ascii="Arial" w:hAnsi="Arial" w:cs="Arial"/>
        </w:rPr>
        <w:t xml:space="preserve">will be </w:t>
      </w:r>
      <w:r w:rsidR="005A3F81">
        <w:rPr>
          <w:rFonts w:ascii="Arial" w:hAnsi="Arial" w:cs="Arial"/>
        </w:rPr>
        <w:t>for the Authorised Person to determine what is best for their site and document it in the written management system.</w:t>
      </w:r>
    </w:p>
    <w:p w14:paraId="36B888B5" w14:textId="05B5C1F7" w:rsidR="005E4FB9" w:rsidRPr="00EA2B30" w:rsidRDefault="005E71A1" w:rsidP="00E2770F">
      <w:pPr>
        <w:pStyle w:val="Heading3"/>
      </w:pPr>
      <w:bookmarkStart w:id="13" w:name="_Toc175941242"/>
      <w:r>
        <w:t xml:space="preserve">Core standard conditions for </w:t>
      </w:r>
      <w:r w:rsidR="00B63001">
        <w:t>w</w:t>
      </w:r>
      <w:r w:rsidR="005E4FB9" w:rsidRPr="00EA2B30">
        <w:t>aste storage</w:t>
      </w:r>
      <w:bookmarkEnd w:id="13"/>
    </w:p>
    <w:p w14:paraId="60616483" w14:textId="77777777" w:rsidR="005E4FB9" w:rsidRDefault="005E4FB9" w:rsidP="00027375">
      <w:pPr>
        <w:pStyle w:val="ListParagraph"/>
        <w:numPr>
          <w:ilvl w:val="0"/>
          <w:numId w:val="71"/>
        </w:numPr>
        <w:spacing w:after="120"/>
        <w:ind w:left="284" w:hanging="284"/>
        <w:contextualSpacing w:val="0"/>
      </w:pPr>
      <w:r>
        <w:t xml:space="preserve">All waste storage areas must be clearly labelled to allow the identification of: </w:t>
      </w:r>
    </w:p>
    <w:p w14:paraId="1359F0DA" w14:textId="021808C6" w:rsidR="005E4FB9" w:rsidRDefault="00084D93" w:rsidP="00027375">
      <w:pPr>
        <w:pStyle w:val="ListParagraph"/>
        <w:numPr>
          <w:ilvl w:val="1"/>
          <w:numId w:val="71"/>
        </w:numPr>
        <w:spacing w:after="80"/>
        <w:ind w:left="714" w:hanging="357"/>
        <w:contextualSpacing w:val="0"/>
      </w:pPr>
      <w:r>
        <w:t>t</w:t>
      </w:r>
      <w:r w:rsidR="005E4FB9">
        <w:t xml:space="preserve">he waste type(s) being stored; and </w:t>
      </w:r>
    </w:p>
    <w:p w14:paraId="7C7986F3" w14:textId="1EFF4B58" w:rsidR="005E4FB9" w:rsidRDefault="00084D93" w:rsidP="00027375">
      <w:pPr>
        <w:pStyle w:val="ListParagraph"/>
        <w:numPr>
          <w:ilvl w:val="1"/>
          <w:numId w:val="71"/>
        </w:numPr>
        <w:ind w:left="714" w:hanging="357"/>
        <w:contextualSpacing w:val="0"/>
      </w:pPr>
      <w:r>
        <w:t>t</w:t>
      </w:r>
      <w:r w:rsidR="005E4FB9">
        <w:t>he hazards presented by each waste type.</w:t>
      </w:r>
    </w:p>
    <w:p w14:paraId="5D3B1B7A" w14:textId="77777777" w:rsidR="005E4FB9" w:rsidRDefault="005E4FB9" w:rsidP="000C6344">
      <w:pPr>
        <w:pStyle w:val="Heading4"/>
      </w:pPr>
      <w:r>
        <w:t>Rationale</w:t>
      </w:r>
    </w:p>
    <w:p w14:paraId="3708C001" w14:textId="235F573B" w:rsidR="005E4FB9" w:rsidRDefault="005E4FB9" w:rsidP="003429A1">
      <w:pPr>
        <w:spacing w:after="360"/>
        <w:rPr>
          <w:b/>
          <w:bCs/>
        </w:rPr>
      </w:pPr>
      <w:r w:rsidRPr="00F16D27">
        <w:rPr>
          <w:rFonts w:ascii="Arial" w:hAnsi="Arial" w:cs="Arial"/>
          <w:color w:val="0B0C0C"/>
          <w:shd w:val="clear" w:color="auto" w:fill="FFFFFF"/>
        </w:rPr>
        <w:t>Each Registration</w:t>
      </w:r>
      <w:r w:rsidR="00E2770F">
        <w:rPr>
          <w:rFonts w:ascii="Arial" w:hAnsi="Arial" w:cs="Arial"/>
          <w:color w:val="0B0C0C"/>
          <w:shd w:val="clear" w:color="auto" w:fill="FFFFFF"/>
        </w:rPr>
        <w:t xml:space="preserve"> </w:t>
      </w:r>
      <w:r w:rsidR="003F4539">
        <w:rPr>
          <w:rFonts w:ascii="Arial" w:hAnsi="Arial" w:cs="Arial"/>
          <w:color w:val="0B0C0C"/>
          <w:shd w:val="clear" w:color="auto" w:fill="FFFFFF"/>
        </w:rPr>
        <w:t>will</w:t>
      </w:r>
      <w:r w:rsidRPr="00F16D27">
        <w:rPr>
          <w:rFonts w:ascii="Arial" w:hAnsi="Arial" w:cs="Arial"/>
          <w:color w:val="0B0C0C"/>
          <w:shd w:val="clear" w:color="auto" w:fill="FFFFFF"/>
        </w:rPr>
        <w:t xml:space="preserve"> </w:t>
      </w:r>
      <w:r w:rsidRPr="00351914">
        <w:rPr>
          <w:rFonts w:ascii="Arial" w:hAnsi="Arial" w:cs="Arial"/>
          <w:color w:val="0B0C0C"/>
          <w:shd w:val="clear" w:color="auto" w:fill="FFFFFF"/>
        </w:rPr>
        <w:t xml:space="preserve">include a </w:t>
      </w:r>
      <w:r w:rsidR="00351914" w:rsidRPr="00E2770F">
        <w:rPr>
          <w:rFonts w:ascii="Arial" w:hAnsi="Arial" w:cs="Arial"/>
          <w:color w:val="0B0C0C"/>
          <w:shd w:val="clear" w:color="auto" w:fill="FFFFFF"/>
        </w:rPr>
        <w:t>s</w:t>
      </w:r>
      <w:r w:rsidRPr="00351914">
        <w:rPr>
          <w:rFonts w:ascii="Arial" w:hAnsi="Arial" w:cs="Arial"/>
          <w:color w:val="0B0C0C"/>
          <w:shd w:val="clear" w:color="auto" w:fill="FFFFFF"/>
        </w:rPr>
        <w:t xml:space="preserve">tandard </w:t>
      </w:r>
      <w:r w:rsidR="00351914" w:rsidRPr="00E2770F">
        <w:rPr>
          <w:rFonts w:ascii="Arial" w:hAnsi="Arial" w:cs="Arial"/>
          <w:color w:val="0B0C0C"/>
          <w:shd w:val="clear" w:color="auto" w:fill="FFFFFF"/>
        </w:rPr>
        <w:t>c</w:t>
      </w:r>
      <w:r w:rsidRPr="00351914">
        <w:rPr>
          <w:rFonts w:ascii="Arial" w:hAnsi="Arial" w:cs="Arial"/>
          <w:color w:val="0B0C0C"/>
          <w:shd w:val="clear" w:color="auto" w:fill="FFFFFF"/>
        </w:rPr>
        <w:t xml:space="preserve">ondition </w:t>
      </w:r>
      <w:r w:rsidR="00EB57B4">
        <w:rPr>
          <w:rFonts w:ascii="Arial" w:hAnsi="Arial" w:cs="Arial"/>
          <w:color w:val="0B0C0C"/>
          <w:shd w:val="clear" w:color="auto" w:fill="FFFFFF"/>
        </w:rPr>
        <w:t xml:space="preserve">requiring labelling of waste storage areas. This will enable correct identification and management of waste, including </w:t>
      </w:r>
      <w:r w:rsidR="00D5092E">
        <w:rPr>
          <w:rFonts w:ascii="Arial" w:hAnsi="Arial" w:cs="Arial"/>
          <w:color w:val="0B0C0C"/>
          <w:shd w:val="clear" w:color="auto" w:fill="FFFFFF"/>
        </w:rPr>
        <w:t>any relevant hazards</w:t>
      </w:r>
      <w:r w:rsidR="00AE539A">
        <w:rPr>
          <w:rFonts w:ascii="Arial" w:hAnsi="Arial" w:cs="Arial"/>
          <w:color w:val="0B0C0C"/>
          <w:shd w:val="clear" w:color="auto" w:fill="FFFFFF"/>
        </w:rPr>
        <w:t>, to help protect those handling the waste.</w:t>
      </w:r>
    </w:p>
    <w:p w14:paraId="65BABF14" w14:textId="3AF590A7" w:rsidR="005E4FB9" w:rsidRPr="00EA2B30" w:rsidRDefault="000E33B3" w:rsidP="00C104F2">
      <w:pPr>
        <w:pStyle w:val="Heading3"/>
      </w:pPr>
      <w:bookmarkStart w:id="14" w:name="_Toc175941243"/>
      <w:r>
        <w:lastRenderedPageBreak/>
        <w:t xml:space="preserve">Core standard conditions for </w:t>
      </w:r>
      <w:r w:rsidR="00C104F2">
        <w:t>p</w:t>
      </w:r>
      <w:r w:rsidR="005E4FB9" w:rsidRPr="00EA2B30">
        <w:t>ollution control</w:t>
      </w:r>
      <w:bookmarkEnd w:id="14"/>
    </w:p>
    <w:p w14:paraId="48413E81" w14:textId="63DE0163" w:rsidR="005E4FB9" w:rsidRDefault="005E4FB9" w:rsidP="00027375">
      <w:pPr>
        <w:pStyle w:val="ListParagraph"/>
        <w:numPr>
          <w:ilvl w:val="0"/>
          <w:numId w:val="71"/>
        </w:numPr>
        <w:spacing w:after="120"/>
        <w:ind w:left="357" w:hanging="357"/>
        <w:contextualSpacing w:val="0"/>
      </w:pPr>
      <w:r>
        <w:t xml:space="preserve">Measures must be taken to prevent, or where that is not practicable, minimise: </w:t>
      </w:r>
    </w:p>
    <w:p w14:paraId="0A07A558" w14:textId="71170AFB" w:rsidR="005E4FB9" w:rsidRDefault="00084D93" w:rsidP="00027375">
      <w:pPr>
        <w:pStyle w:val="ListParagraph"/>
        <w:numPr>
          <w:ilvl w:val="1"/>
          <w:numId w:val="71"/>
        </w:numPr>
        <w:spacing w:after="60"/>
        <w:ind w:left="714" w:hanging="357"/>
        <w:contextualSpacing w:val="0"/>
      </w:pPr>
      <w:r>
        <w:t xml:space="preserve">odour; </w:t>
      </w:r>
    </w:p>
    <w:p w14:paraId="625EE993" w14:textId="5EF33ABA" w:rsidR="005E4FB9" w:rsidRDefault="00084D93" w:rsidP="00027375">
      <w:pPr>
        <w:pStyle w:val="ListParagraph"/>
        <w:numPr>
          <w:ilvl w:val="1"/>
          <w:numId w:val="71"/>
        </w:numPr>
        <w:spacing w:after="60"/>
        <w:ind w:left="714" w:hanging="357"/>
        <w:contextualSpacing w:val="0"/>
      </w:pPr>
      <w:r>
        <w:t xml:space="preserve">noise; </w:t>
      </w:r>
    </w:p>
    <w:p w14:paraId="6E33869D" w14:textId="09145454" w:rsidR="005E4FB9" w:rsidRDefault="00084D93" w:rsidP="00027375">
      <w:pPr>
        <w:pStyle w:val="ListParagraph"/>
        <w:numPr>
          <w:ilvl w:val="1"/>
          <w:numId w:val="71"/>
        </w:numPr>
        <w:spacing w:after="60"/>
        <w:ind w:left="714" w:hanging="357"/>
        <w:contextualSpacing w:val="0"/>
      </w:pPr>
      <w:r>
        <w:t xml:space="preserve">dust; </w:t>
      </w:r>
    </w:p>
    <w:p w14:paraId="49C0298C" w14:textId="00A5D84E" w:rsidR="005E4FB9" w:rsidRDefault="00084D93" w:rsidP="00027375">
      <w:pPr>
        <w:pStyle w:val="ListParagraph"/>
        <w:numPr>
          <w:ilvl w:val="1"/>
          <w:numId w:val="71"/>
        </w:numPr>
        <w:spacing w:after="60"/>
        <w:ind w:left="714" w:hanging="357"/>
        <w:contextualSpacing w:val="0"/>
      </w:pPr>
      <w:r>
        <w:t>litter</w:t>
      </w:r>
      <w:r w:rsidR="005E4FB9">
        <w:t xml:space="preserve">; and </w:t>
      </w:r>
    </w:p>
    <w:p w14:paraId="6C06CB14" w14:textId="2E907368" w:rsidR="005E4FB9" w:rsidRDefault="00084D93" w:rsidP="00027375">
      <w:pPr>
        <w:pStyle w:val="ListParagraph"/>
        <w:numPr>
          <w:ilvl w:val="1"/>
          <w:numId w:val="71"/>
        </w:numPr>
        <w:spacing w:after="60"/>
        <w:ind w:left="714" w:hanging="357"/>
        <w:contextualSpacing w:val="0"/>
      </w:pPr>
      <w:r>
        <w:t>the</w:t>
      </w:r>
      <w:r w:rsidR="005E4FB9">
        <w:t xml:space="preserve"> presence of vermin</w:t>
      </w:r>
      <w:r>
        <w:t>;</w:t>
      </w:r>
      <w:r w:rsidR="005E4FB9">
        <w:t xml:space="preserve"> </w:t>
      </w:r>
    </w:p>
    <w:p w14:paraId="5BA9BBB2" w14:textId="77777777" w:rsidR="005E4FB9" w:rsidRDefault="005E4FB9" w:rsidP="003429A1">
      <w:pPr>
        <w:pStyle w:val="ListParagraph"/>
        <w:contextualSpacing w:val="0"/>
      </w:pPr>
      <w:r>
        <w:t>arising from the authorised activities.</w:t>
      </w:r>
    </w:p>
    <w:p w14:paraId="19927834" w14:textId="258E2804" w:rsidR="005E4FB9" w:rsidRDefault="005E4FB9" w:rsidP="00027375">
      <w:pPr>
        <w:pStyle w:val="ListParagraph"/>
        <w:numPr>
          <w:ilvl w:val="0"/>
          <w:numId w:val="71"/>
        </w:numPr>
        <w:ind w:left="357" w:hanging="357"/>
        <w:contextualSpacing w:val="0"/>
      </w:pPr>
      <w:r w:rsidRPr="004070B3">
        <w:t xml:space="preserve">Offensive odours from the authorised activities as perceived by a SEPA Officer must not be emitted beyond the boundary of the </w:t>
      </w:r>
      <w:r w:rsidR="000F6FB0">
        <w:t>Authorised Place</w:t>
      </w:r>
      <w:r w:rsidRPr="004070B3">
        <w:t>.</w:t>
      </w:r>
    </w:p>
    <w:p w14:paraId="231A22E2" w14:textId="331601BE" w:rsidR="005E4FB9" w:rsidRDefault="005E4FB9" w:rsidP="00027375">
      <w:pPr>
        <w:pStyle w:val="ListParagraph"/>
        <w:numPr>
          <w:ilvl w:val="0"/>
          <w:numId w:val="71"/>
        </w:numPr>
        <w:ind w:left="357" w:hanging="357"/>
        <w:contextualSpacing w:val="0"/>
      </w:pPr>
      <w:r w:rsidRPr="004070B3">
        <w:t xml:space="preserve">Noise from the authorised activities, which has a significant impact on the environment, people or property, must not be emitted beyond the boundary of the </w:t>
      </w:r>
      <w:r w:rsidR="000F6FB0">
        <w:t>Authorised Place</w:t>
      </w:r>
      <w:r w:rsidRPr="004070B3">
        <w:t>.</w:t>
      </w:r>
    </w:p>
    <w:p w14:paraId="3CB8F039" w14:textId="33E7F3E6" w:rsidR="005E4FB9" w:rsidRDefault="005E4FB9" w:rsidP="00027375">
      <w:pPr>
        <w:pStyle w:val="ListParagraph"/>
        <w:numPr>
          <w:ilvl w:val="0"/>
          <w:numId w:val="71"/>
        </w:numPr>
        <w:ind w:left="357" w:hanging="357"/>
        <w:contextualSpacing w:val="0"/>
      </w:pPr>
      <w:r w:rsidRPr="004070B3">
        <w:t xml:space="preserve">Dust from the authorised activities, which has a significant impact on the environment, people or property, must not be emitted beyond the boundary of the </w:t>
      </w:r>
      <w:r w:rsidR="000F6FB0">
        <w:t>Authorised Place</w:t>
      </w:r>
      <w:r w:rsidRPr="004070B3">
        <w:t>.</w:t>
      </w:r>
    </w:p>
    <w:p w14:paraId="1DE4966C" w14:textId="4E332839" w:rsidR="005E4FB9" w:rsidRDefault="005E4FB9" w:rsidP="00027375">
      <w:pPr>
        <w:pStyle w:val="ListParagraph"/>
        <w:numPr>
          <w:ilvl w:val="0"/>
          <w:numId w:val="71"/>
        </w:numPr>
        <w:ind w:left="357" w:hanging="357"/>
        <w:contextualSpacing w:val="0"/>
      </w:pPr>
      <w:r w:rsidRPr="00054B4B">
        <w:t xml:space="preserve">Litter from the authorised activities, which has a significant impact on the environment, people or property, must not be emitted beyond the boundary of the </w:t>
      </w:r>
      <w:r w:rsidR="000F6FB0">
        <w:t>Authorised Place</w:t>
      </w:r>
      <w:r w:rsidRPr="00054B4B">
        <w:t>.</w:t>
      </w:r>
    </w:p>
    <w:p w14:paraId="656B6D4C" w14:textId="249C2410" w:rsidR="005E4FB9" w:rsidRDefault="005E4FB9" w:rsidP="00027375">
      <w:pPr>
        <w:pStyle w:val="ListParagraph"/>
        <w:numPr>
          <w:ilvl w:val="0"/>
          <w:numId w:val="71"/>
        </w:numPr>
        <w:ind w:left="357" w:hanging="357"/>
        <w:contextualSpacing w:val="0"/>
      </w:pPr>
      <w:r w:rsidRPr="00054B4B">
        <w:t xml:space="preserve">Waste must not be burned at the </w:t>
      </w:r>
      <w:r w:rsidR="000F6FB0">
        <w:t>Authorised Place</w:t>
      </w:r>
      <w:r>
        <w:t>.</w:t>
      </w:r>
    </w:p>
    <w:p w14:paraId="654CE20F" w14:textId="77777777" w:rsidR="005E4FB9" w:rsidRDefault="005E4FB9" w:rsidP="000C6344">
      <w:pPr>
        <w:pStyle w:val="Heading4"/>
      </w:pPr>
      <w:r>
        <w:t>Rationale</w:t>
      </w:r>
    </w:p>
    <w:p w14:paraId="5ACAE688" w14:textId="7678E0BC" w:rsidR="00CE2064" w:rsidRDefault="009614C0" w:rsidP="009F7630">
      <w:r>
        <w:t xml:space="preserve">Conditions </w:t>
      </w:r>
      <w:r w:rsidR="005D2674">
        <w:t>6</w:t>
      </w:r>
      <w:r>
        <w:t xml:space="preserve"> to </w:t>
      </w:r>
      <w:r w:rsidR="005D2674">
        <w:t>11</w:t>
      </w:r>
      <w:r>
        <w:t xml:space="preserve"> above </w:t>
      </w:r>
      <w:r w:rsidR="00E718DE">
        <w:t xml:space="preserve">address </w:t>
      </w:r>
      <w:r w:rsidR="00182FD6">
        <w:t>harms associated with odour, noise, dust, litter and vermin. T</w:t>
      </w:r>
      <w:r w:rsidR="006634A3">
        <w:t>hese</w:t>
      </w:r>
      <w:r w:rsidR="007B3835">
        <w:t xml:space="preserve"> standard</w:t>
      </w:r>
      <w:r w:rsidR="00182FD6">
        <w:t xml:space="preserve"> condition</w:t>
      </w:r>
      <w:r w:rsidR="006634A3">
        <w:t>s</w:t>
      </w:r>
      <w:r w:rsidR="00182FD6">
        <w:t xml:space="preserve"> </w:t>
      </w:r>
      <w:r w:rsidR="006634A3">
        <w:t>are</w:t>
      </w:r>
      <w:r w:rsidR="00182FD6">
        <w:t xml:space="preserve"> consistent with th</w:t>
      </w:r>
      <w:r w:rsidR="00AF4D94">
        <w:t xml:space="preserve">e one used in current </w:t>
      </w:r>
      <w:r w:rsidR="003805BA">
        <w:t>W</w:t>
      </w:r>
      <w:r w:rsidR="00AF4D94">
        <w:t xml:space="preserve">aste </w:t>
      </w:r>
      <w:r w:rsidR="003805BA">
        <w:t>M</w:t>
      </w:r>
      <w:r w:rsidR="00AF4D94">
        <w:t xml:space="preserve">anagement Licences. </w:t>
      </w:r>
      <w:r w:rsidR="00CE2064">
        <w:t xml:space="preserve">The </w:t>
      </w:r>
      <w:r w:rsidR="007B3835">
        <w:t>c</w:t>
      </w:r>
      <w:r w:rsidR="00CE2064">
        <w:t>onditions take a two-fold approach:</w:t>
      </w:r>
    </w:p>
    <w:p w14:paraId="25D2023D" w14:textId="4EF16089" w:rsidR="00CE2064" w:rsidRPr="00A631AC" w:rsidRDefault="00CE2064" w:rsidP="00A631AC">
      <w:pPr>
        <w:pStyle w:val="Bodytexth4"/>
      </w:pPr>
      <w:r w:rsidRPr="00A631AC">
        <w:t xml:space="preserve">Step 1 – Prevent / minimise generation </w:t>
      </w:r>
    </w:p>
    <w:p w14:paraId="6DF10E24" w14:textId="538EE8C3" w:rsidR="00CE2064" w:rsidRDefault="00CE2064" w:rsidP="003429A1">
      <w:r>
        <w:t>Authorised Persons will be required to prevent, or where not possible, minimise the generation of nuisance. SEPA will generally not specify the measures that must be implemented</w:t>
      </w:r>
      <w:r w:rsidR="176CF683">
        <w:t xml:space="preserve">. </w:t>
      </w:r>
      <w:r w:rsidR="3D111DBE">
        <w:t>Instead,</w:t>
      </w:r>
      <w:r>
        <w:t xml:space="preserve"> </w:t>
      </w:r>
      <w:r w:rsidR="00A9324E">
        <w:t>t</w:t>
      </w:r>
      <w:r>
        <w:t xml:space="preserve">he measures taken may differ from site to site depending on a range of </w:t>
      </w:r>
      <w:r w:rsidR="0029311D">
        <w:t>f</w:t>
      </w:r>
      <w:r>
        <w:t xml:space="preserve">actors but must be </w:t>
      </w:r>
      <w:r>
        <w:lastRenderedPageBreak/>
        <w:t xml:space="preserve">documented in the written management </w:t>
      </w:r>
      <w:r w:rsidR="005775F2">
        <w:t>system</w:t>
      </w:r>
      <w:r>
        <w:t xml:space="preserve">. Further guidance on the types of measures to consider is available as part of this consultation. </w:t>
      </w:r>
    </w:p>
    <w:p w14:paraId="08C3C20D" w14:textId="2C846459" w:rsidR="00A9324E" w:rsidRPr="009F7630" w:rsidRDefault="00CE2064" w:rsidP="003429A1">
      <w:r>
        <w:t xml:space="preserve">Where nuisance issues arise, the operator </w:t>
      </w:r>
      <w:r w:rsidR="748C4BC7">
        <w:t>may</w:t>
      </w:r>
      <w:r>
        <w:t xml:space="preserve"> be required to implement further steps to</w:t>
      </w:r>
      <w:r w:rsidR="005A7295">
        <w:t xml:space="preserve"> </w:t>
      </w:r>
      <w:r>
        <w:t>prevent / minimise nuisance to a standard sufficient to stop further issues arising.</w:t>
      </w:r>
    </w:p>
    <w:p w14:paraId="425F918B" w14:textId="33AAEE08" w:rsidR="00A9324E" w:rsidRPr="009F7630" w:rsidRDefault="00CE2064" w:rsidP="006E46A3">
      <w:pPr>
        <w:pStyle w:val="Bodytexth4"/>
      </w:pPr>
      <w:r w:rsidRPr="00A9324E">
        <w:t xml:space="preserve">Step 2 – No significant impact </w:t>
      </w:r>
    </w:p>
    <w:p w14:paraId="03430DFE" w14:textId="7AA403C6" w:rsidR="00D9329C" w:rsidRDefault="00CE2064" w:rsidP="003429A1">
      <w:r>
        <w:t xml:space="preserve">Step 2 (no significant impact from nuisance) will be used as the lever to </w:t>
      </w:r>
      <w:r w:rsidR="00E65EFB">
        <w:t>encourage</w:t>
      </w:r>
      <w:r>
        <w:t xml:space="preserve"> compliance</w:t>
      </w:r>
      <w:r w:rsidR="005A7295">
        <w:t xml:space="preserve"> </w:t>
      </w:r>
      <w:r>
        <w:t xml:space="preserve">on the occasions where </w:t>
      </w:r>
      <w:r w:rsidR="000072CD">
        <w:t>S</w:t>
      </w:r>
      <w:r>
        <w:t>tep 1 (prevent / minimise generation of nuisance) fails and there</w:t>
      </w:r>
      <w:r w:rsidR="005A7295">
        <w:t xml:space="preserve"> </w:t>
      </w:r>
      <w:r>
        <w:t>has been a significant impact.</w:t>
      </w:r>
    </w:p>
    <w:p w14:paraId="52387CD8" w14:textId="0222937D" w:rsidR="0088690C" w:rsidRDefault="0088690C" w:rsidP="003429A1">
      <w:r w:rsidRPr="00351914">
        <w:t>Th</w:t>
      </w:r>
      <w:r w:rsidR="00B576D4" w:rsidRPr="00351914">
        <w:t>e</w:t>
      </w:r>
      <w:r w:rsidR="00131D8B" w:rsidRPr="00351914">
        <w:t xml:space="preserve"> standard</w:t>
      </w:r>
      <w:r w:rsidR="00B576D4" w:rsidRPr="00351914">
        <w:t xml:space="preserve"> conditions</w:t>
      </w:r>
      <w:r w:rsidR="00B576D4">
        <w:t xml:space="preserve"> are also clear that </w:t>
      </w:r>
      <w:r w:rsidR="005D6D31">
        <w:t xml:space="preserve">waste </w:t>
      </w:r>
      <w:r w:rsidR="006401E9">
        <w:t>m</w:t>
      </w:r>
      <w:r w:rsidR="005D6D31">
        <w:t xml:space="preserve">ust not be burned on site. </w:t>
      </w:r>
    </w:p>
    <w:p w14:paraId="37E39E54" w14:textId="6E0A6632" w:rsidR="00470AA2" w:rsidRDefault="007D7420" w:rsidP="00111D4B">
      <w:pPr>
        <w:spacing w:after="360"/>
      </w:pPr>
      <w:r>
        <w:t xml:space="preserve">For </w:t>
      </w:r>
      <w:r w:rsidR="00F2440B">
        <w:t>sites which treat biowastes</w:t>
      </w:r>
      <w:r w:rsidR="00CC77E1" w:rsidRPr="00AB5098">
        <w:t xml:space="preserve">, </w:t>
      </w:r>
      <w:r w:rsidR="0086192F" w:rsidRPr="00AB5098">
        <w:t xml:space="preserve">measures </w:t>
      </w:r>
      <w:r w:rsidR="003739E8" w:rsidRPr="00AB5098">
        <w:t xml:space="preserve">to control </w:t>
      </w:r>
      <w:r w:rsidR="00FB18FD" w:rsidRPr="00AB5098">
        <w:t xml:space="preserve">bioaerosols </w:t>
      </w:r>
      <w:r w:rsidR="0086192F" w:rsidRPr="00AB5098">
        <w:t>are</w:t>
      </w:r>
      <w:r w:rsidR="00FB18FD" w:rsidRPr="00AB5098">
        <w:t xml:space="preserve"> also required</w:t>
      </w:r>
      <w:r w:rsidR="00FB18FD" w:rsidRPr="005F5DE6">
        <w:t>.</w:t>
      </w:r>
      <w:r w:rsidR="00140D61">
        <w:t xml:space="preserve"> </w:t>
      </w:r>
    </w:p>
    <w:p w14:paraId="2F7ECF42" w14:textId="0CE85A78" w:rsidR="005E4FB9" w:rsidRPr="00EA2B30" w:rsidRDefault="00004361" w:rsidP="000072CD">
      <w:pPr>
        <w:pStyle w:val="Heading3"/>
      </w:pPr>
      <w:bookmarkStart w:id="15" w:name="_Toc175941244"/>
      <w:r>
        <w:t>Core standard conditions for e</w:t>
      </w:r>
      <w:r w:rsidR="003545BF" w:rsidRPr="00EA2B30">
        <w:t xml:space="preserve">nvironmental </w:t>
      </w:r>
      <w:r w:rsidR="005E4FB9" w:rsidRPr="00EA2B30">
        <w:t>event reporting</w:t>
      </w:r>
      <w:bookmarkEnd w:id="15"/>
    </w:p>
    <w:p w14:paraId="2EE1D2C5" w14:textId="77777777" w:rsidR="005E4FB9" w:rsidRDefault="005E4FB9" w:rsidP="00027375">
      <w:pPr>
        <w:pStyle w:val="ListParagraph"/>
        <w:numPr>
          <w:ilvl w:val="0"/>
          <w:numId w:val="71"/>
        </w:numPr>
        <w:spacing w:after="120"/>
        <w:ind w:left="357" w:hanging="357"/>
        <w:contextualSpacing w:val="0"/>
      </w:pPr>
      <w:r>
        <w:t xml:space="preserve">SEPA must be notified via its pollution hotline contact telephone number as soon as reasonably practicable, and in any case within 24 hours of identification of an event, of any of the following:  </w:t>
      </w:r>
    </w:p>
    <w:p w14:paraId="285FA776" w14:textId="263408DE" w:rsidR="005E4FB9" w:rsidRDefault="00084D93" w:rsidP="00027375">
      <w:pPr>
        <w:pStyle w:val="ListParagraph"/>
        <w:numPr>
          <w:ilvl w:val="1"/>
          <w:numId w:val="71"/>
        </w:numPr>
        <w:spacing w:after="60"/>
        <w:ind w:left="714" w:hanging="357"/>
        <w:contextualSpacing w:val="0"/>
      </w:pPr>
      <w:r>
        <w:t>an</w:t>
      </w:r>
      <w:r w:rsidR="005E4FB9">
        <w:t xml:space="preserve"> event that has caused or could cause adverse impact to the environment or harm to human health</w:t>
      </w:r>
      <w:r>
        <w:t>;</w:t>
      </w:r>
      <w:r w:rsidR="005E4FB9">
        <w:t xml:space="preserve"> </w:t>
      </w:r>
    </w:p>
    <w:p w14:paraId="78A80FD0" w14:textId="21B97E59" w:rsidR="005E4FB9" w:rsidRDefault="00084D93" w:rsidP="00027375">
      <w:pPr>
        <w:pStyle w:val="ListParagraph"/>
        <w:numPr>
          <w:ilvl w:val="1"/>
          <w:numId w:val="71"/>
        </w:numPr>
        <w:spacing w:after="60"/>
        <w:ind w:left="714" w:hanging="357"/>
        <w:contextualSpacing w:val="0"/>
      </w:pPr>
      <w:r>
        <w:t>an</w:t>
      </w:r>
      <w:r w:rsidR="005E4FB9">
        <w:t xml:space="preserve"> event that results, or could result, in an emission to the environment that is not authorised</w:t>
      </w:r>
      <w:r>
        <w:t>;</w:t>
      </w:r>
      <w:r w:rsidR="005E4FB9">
        <w:t xml:space="preserve"> </w:t>
      </w:r>
    </w:p>
    <w:p w14:paraId="6273965F" w14:textId="7CBC5849" w:rsidR="005E4FB9" w:rsidRDefault="00084D93" w:rsidP="00027375">
      <w:pPr>
        <w:pStyle w:val="ListParagraph"/>
        <w:numPr>
          <w:ilvl w:val="1"/>
          <w:numId w:val="71"/>
        </w:numPr>
        <w:spacing w:after="120"/>
        <w:ind w:left="714" w:hanging="357"/>
        <w:contextualSpacing w:val="0"/>
      </w:pPr>
      <w:r>
        <w:t>an</w:t>
      </w:r>
      <w:r w:rsidR="005E4FB9">
        <w:t xml:space="preserve"> event that has caused a breach of a condition of this authorisation.   </w:t>
      </w:r>
    </w:p>
    <w:p w14:paraId="075CA570" w14:textId="77777777" w:rsidR="005E4FB9" w:rsidRDefault="005E4FB9" w:rsidP="007F1AAE">
      <w:pPr>
        <w:ind w:left="357"/>
      </w:pPr>
      <w:r>
        <w:t>In this condition, the meaning of ‘event’ is as defined in the Interpretation of Terms of this authorisation.</w:t>
      </w:r>
    </w:p>
    <w:p w14:paraId="084374E2" w14:textId="77777777" w:rsidR="005E4FB9" w:rsidRDefault="005E4FB9" w:rsidP="00027375">
      <w:pPr>
        <w:pStyle w:val="ListParagraph"/>
        <w:numPr>
          <w:ilvl w:val="0"/>
          <w:numId w:val="71"/>
        </w:numPr>
        <w:ind w:left="357" w:hanging="357"/>
        <w:contextualSpacing w:val="0"/>
      </w:pPr>
      <w:r w:rsidRPr="00054B4B">
        <w:t>All measures that are reasonably practicable must be taken to stop an event and to minimise its effect on the environment.  </w:t>
      </w:r>
    </w:p>
    <w:p w14:paraId="1EE7C89D" w14:textId="77777777" w:rsidR="005E4FB9" w:rsidRDefault="005E4FB9" w:rsidP="00027375">
      <w:pPr>
        <w:pStyle w:val="ListParagraph"/>
        <w:numPr>
          <w:ilvl w:val="0"/>
          <w:numId w:val="71"/>
        </w:numPr>
        <w:spacing w:after="60"/>
        <w:ind w:left="357" w:hanging="357"/>
        <w:contextualSpacing w:val="0"/>
      </w:pPr>
      <w:r>
        <w:t xml:space="preserve">Within 14 days of an event a report must be submitted to SEPA detailing:  </w:t>
      </w:r>
    </w:p>
    <w:p w14:paraId="3D07DF97" w14:textId="5C37D985" w:rsidR="005E4FB9" w:rsidRDefault="00084D93" w:rsidP="00027375">
      <w:pPr>
        <w:pStyle w:val="ListParagraph"/>
        <w:numPr>
          <w:ilvl w:val="1"/>
          <w:numId w:val="71"/>
        </w:numPr>
        <w:spacing w:after="60"/>
        <w:ind w:left="714" w:hanging="357"/>
        <w:contextualSpacing w:val="0"/>
      </w:pPr>
      <w:r>
        <w:t>the</w:t>
      </w:r>
      <w:r w:rsidR="005E4FB9">
        <w:t xml:space="preserve"> reason(s) for the event</w:t>
      </w:r>
      <w:r>
        <w:t>;</w:t>
      </w:r>
      <w:r w:rsidR="005E4FB9">
        <w:t xml:space="preserve"> </w:t>
      </w:r>
    </w:p>
    <w:p w14:paraId="7219724D" w14:textId="0522CDAD" w:rsidR="005E4FB9" w:rsidRDefault="00084D93" w:rsidP="00027375">
      <w:pPr>
        <w:pStyle w:val="ListParagraph"/>
        <w:numPr>
          <w:ilvl w:val="1"/>
          <w:numId w:val="71"/>
        </w:numPr>
        <w:spacing w:after="60"/>
        <w:ind w:left="714" w:hanging="357"/>
        <w:contextualSpacing w:val="0"/>
      </w:pPr>
      <w:r>
        <w:lastRenderedPageBreak/>
        <w:t>the</w:t>
      </w:r>
      <w:r w:rsidR="005E4FB9">
        <w:t xml:space="preserve"> action(s) taken to stop the event and minimise the impacts; and </w:t>
      </w:r>
    </w:p>
    <w:p w14:paraId="5542FAFE" w14:textId="60F4D22B" w:rsidR="005E4FB9" w:rsidRDefault="00084D93" w:rsidP="00027375">
      <w:pPr>
        <w:pStyle w:val="ListParagraph"/>
        <w:numPr>
          <w:ilvl w:val="1"/>
          <w:numId w:val="71"/>
        </w:numPr>
        <w:ind w:left="714" w:hanging="357"/>
        <w:contextualSpacing w:val="0"/>
      </w:pPr>
      <w:r>
        <w:t>the</w:t>
      </w:r>
      <w:r w:rsidR="005E4FB9">
        <w:t xml:space="preserve"> action(s) taken to prevent the event from recurring.  </w:t>
      </w:r>
    </w:p>
    <w:p w14:paraId="70F5E058" w14:textId="1FFF9164" w:rsidR="003545BF" w:rsidRDefault="005E4FB9" w:rsidP="000C6344">
      <w:pPr>
        <w:pStyle w:val="Heading4"/>
      </w:pPr>
      <w:r>
        <w:t>Rationale</w:t>
      </w:r>
      <w:r w:rsidR="003545BF">
        <w:t xml:space="preserve"> </w:t>
      </w:r>
    </w:p>
    <w:p w14:paraId="4A71BEE0" w14:textId="3DF2A150" w:rsidR="005B3278" w:rsidRDefault="006401E9" w:rsidP="007F1AAE">
      <w:pPr>
        <w:spacing w:after="120"/>
      </w:pPr>
      <w:r>
        <w:t xml:space="preserve">Conditions </w:t>
      </w:r>
      <w:r w:rsidR="00AB5021">
        <w:t>12</w:t>
      </w:r>
      <w:r>
        <w:t xml:space="preserve"> to </w:t>
      </w:r>
      <w:r w:rsidR="00AB5021">
        <w:t>14</w:t>
      </w:r>
      <w:r>
        <w:t xml:space="preserve"> set out the procedures for notifying SEPA of an environmental event </w:t>
      </w:r>
      <w:r w:rsidR="008D3F91">
        <w:t xml:space="preserve">which </w:t>
      </w:r>
      <w:r w:rsidR="0037754D">
        <w:t xml:space="preserve">has resulted or may result in </w:t>
      </w:r>
      <w:r w:rsidR="00C84A84">
        <w:t>an adverse impact</w:t>
      </w:r>
      <w:r w:rsidR="00831014">
        <w:t xml:space="preserve">, an </w:t>
      </w:r>
      <w:r w:rsidR="005B3278">
        <w:t>unauthorised</w:t>
      </w:r>
      <w:r w:rsidR="00831014">
        <w:t xml:space="preserve"> emission</w:t>
      </w:r>
      <w:r w:rsidR="005775F2">
        <w:t>,</w:t>
      </w:r>
      <w:r w:rsidR="00831014">
        <w:t xml:space="preserve"> or a breach of </w:t>
      </w:r>
      <w:r w:rsidR="005B3278">
        <w:t xml:space="preserve">a condition. </w:t>
      </w:r>
    </w:p>
    <w:p w14:paraId="4B17C4A0" w14:textId="33685A78" w:rsidR="0091309F" w:rsidRDefault="005B3278" w:rsidP="00C05532">
      <w:pPr>
        <w:spacing w:after="360"/>
      </w:pPr>
      <w:r>
        <w:t>Th</w:t>
      </w:r>
      <w:r w:rsidR="005647D0">
        <w:t>ese</w:t>
      </w:r>
      <w:r>
        <w:t xml:space="preserve"> </w:t>
      </w:r>
      <w:r w:rsidR="00756B68">
        <w:t xml:space="preserve">standard </w:t>
      </w:r>
      <w:r>
        <w:t>condition</w:t>
      </w:r>
      <w:r w:rsidR="005647D0">
        <w:t>s are</w:t>
      </w:r>
      <w:r>
        <w:t xml:space="preserve"> consistent across </w:t>
      </w:r>
      <w:r w:rsidR="00FC7201">
        <w:t>i</w:t>
      </w:r>
      <w:r w:rsidR="00DD78C7">
        <w:t xml:space="preserve">ndustrial </w:t>
      </w:r>
      <w:r w:rsidR="00FC7201">
        <w:t>a</w:t>
      </w:r>
      <w:r w:rsidR="1A281340">
        <w:t>ctivities</w:t>
      </w:r>
      <w:r w:rsidR="00DD78C7">
        <w:t xml:space="preserve"> and </w:t>
      </w:r>
      <w:r w:rsidR="00FC7201">
        <w:t>w</w:t>
      </w:r>
      <w:r w:rsidR="00DD78C7">
        <w:t xml:space="preserve">aste </w:t>
      </w:r>
      <w:r w:rsidR="00FC7201">
        <w:t>m</w:t>
      </w:r>
      <w:r w:rsidR="00DD78C7">
        <w:t xml:space="preserve">anagement </w:t>
      </w:r>
      <w:r w:rsidR="00401E54">
        <w:t xml:space="preserve">at </w:t>
      </w:r>
      <w:r w:rsidR="00943BB8">
        <w:t>r</w:t>
      </w:r>
      <w:r w:rsidR="00065F26">
        <w:t xml:space="preserve">egistration and </w:t>
      </w:r>
      <w:r w:rsidR="00943BB8">
        <w:t>p</w:t>
      </w:r>
      <w:r w:rsidR="00065F26">
        <w:t>ermit level</w:t>
      </w:r>
      <w:r w:rsidR="0091309F">
        <w:t>.</w:t>
      </w:r>
    </w:p>
    <w:p w14:paraId="6220F17E" w14:textId="0CBB935B" w:rsidR="005E4FB9" w:rsidRPr="00085E0C" w:rsidRDefault="00F6578E" w:rsidP="007F1AAE">
      <w:pPr>
        <w:pStyle w:val="Heading3"/>
      </w:pPr>
      <w:bookmarkStart w:id="16" w:name="_Toc175941245"/>
      <w:r>
        <w:t>Core standard conditions for r</w:t>
      </w:r>
      <w:r w:rsidR="005E4FB9" w:rsidRPr="00085E0C">
        <w:t>ecording and reporting</w:t>
      </w:r>
      <w:bookmarkEnd w:id="16"/>
    </w:p>
    <w:p w14:paraId="24DD65C3" w14:textId="77777777" w:rsidR="005E4FB9" w:rsidRDefault="005E4FB9" w:rsidP="00027375">
      <w:pPr>
        <w:pStyle w:val="ListParagraph"/>
        <w:numPr>
          <w:ilvl w:val="0"/>
          <w:numId w:val="71"/>
        </w:numPr>
        <w:spacing w:after="60"/>
        <w:ind w:left="357" w:hanging="357"/>
        <w:contextualSpacing w:val="0"/>
      </w:pPr>
      <w:r>
        <w:t xml:space="preserve">All information and assessments recorded, kept or submitted to SEPA in accordance with a condition of this authorisation must be:  </w:t>
      </w:r>
    </w:p>
    <w:p w14:paraId="5C95AE66" w14:textId="51252120" w:rsidR="005E4FB9" w:rsidRDefault="00084D93" w:rsidP="00027375">
      <w:pPr>
        <w:pStyle w:val="ListParagraph"/>
        <w:numPr>
          <w:ilvl w:val="1"/>
          <w:numId w:val="71"/>
        </w:numPr>
        <w:spacing w:after="60"/>
        <w:ind w:left="714" w:hanging="357"/>
        <w:contextualSpacing w:val="0"/>
      </w:pPr>
      <w:r>
        <w:t>true</w:t>
      </w:r>
      <w:r w:rsidR="005E4FB9">
        <w:t xml:space="preserve"> and accurate</w:t>
      </w:r>
      <w:r>
        <w:t>;</w:t>
      </w:r>
      <w:r w:rsidR="005E4FB9">
        <w:t xml:space="preserve">  </w:t>
      </w:r>
    </w:p>
    <w:p w14:paraId="7550609C" w14:textId="39D10127" w:rsidR="005E4FB9" w:rsidRDefault="00084D93" w:rsidP="00027375">
      <w:pPr>
        <w:pStyle w:val="ListParagraph"/>
        <w:numPr>
          <w:ilvl w:val="1"/>
          <w:numId w:val="71"/>
        </w:numPr>
        <w:spacing w:after="60"/>
        <w:ind w:left="714" w:hanging="357"/>
        <w:contextualSpacing w:val="0"/>
      </w:pPr>
      <w:r>
        <w:t>kept</w:t>
      </w:r>
      <w:r w:rsidR="005E4FB9">
        <w:t xml:space="preserve"> for a minimum of six years; and   </w:t>
      </w:r>
    </w:p>
    <w:p w14:paraId="27972D8B" w14:textId="2706C953" w:rsidR="005E4FB9" w:rsidRDefault="00084D93" w:rsidP="00027375">
      <w:pPr>
        <w:pStyle w:val="ListParagraph"/>
        <w:numPr>
          <w:ilvl w:val="1"/>
          <w:numId w:val="71"/>
        </w:numPr>
        <w:ind w:left="714" w:hanging="357"/>
        <w:contextualSpacing w:val="0"/>
      </w:pPr>
      <w:r>
        <w:t>provided</w:t>
      </w:r>
      <w:r w:rsidR="005E4FB9">
        <w:t xml:space="preserve"> to SEPA upon request.</w:t>
      </w:r>
    </w:p>
    <w:p w14:paraId="1A5CA49D" w14:textId="0D0CC795" w:rsidR="005E4FB9" w:rsidRDefault="09E0ACD3" w:rsidP="00027375">
      <w:pPr>
        <w:pStyle w:val="ListParagraph"/>
        <w:numPr>
          <w:ilvl w:val="0"/>
          <w:numId w:val="71"/>
        </w:numPr>
        <w:ind w:left="357" w:hanging="357"/>
        <w:contextualSpacing w:val="0"/>
      </w:pPr>
      <w:r>
        <w:t>For each calendar year the information detailed in Appendix 1 must be submitted to SEPA on or before 28 January in the following year.</w:t>
      </w:r>
    </w:p>
    <w:p w14:paraId="3AA804D4" w14:textId="4143CD92" w:rsidR="005E4FB9" w:rsidRDefault="09E0ACD3" w:rsidP="00027375">
      <w:pPr>
        <w:pStyle w:val="ListParagraph"/>
        <w:numPr>
          <w:ilvl w:val="0"/>
          <w:numId w:val="71"/>
        </w:numPr>
        <w:ind w:left="357" w:hanging="357"/>
        <w:contextualSpacing w:val="0"/>
      </w:pPr>
      <w:r>
        <w:t xml:space="preserve">The information detailed in Appendix 1 must be submitted to SEPA via email, in the excel spreadsheet supplied by SEPA, to </w:t>
      </w:r>
      <w:hyperlink r:id="rId23" w:history="1">
        <w:r w:rsidR="00B74D8B" w:rsidRPr="004224A6">
          <w:rPr>
            <w:rStyle w:val="Hyperlink"/>
          </w:rPr>
          <w:t>waste.data@sepa.org.uk</w:t>
        </w:r>
      </w:hyperlink>
      <w:r>
        <w:t>.</w:t>
      </w:r>
    </w:p>
    <w:p w14:paraId="5ACE158D" w14:textId="77777777" w:rsidR="005E4FB9" w:rsidRPr="00AB14D7" w:rsidRDefault="005E4FB9" w:rsidP="000C6344">
      <w:pPr>
        <w:pStyle w:val="Heading4"/>
      </w:pPr>
      <w:r>
        <w:t>Rationale</w:t>
      </w:r>
    </w:p>
    <w:p w14:paraId="2AB82A03" w14:textId="585ED752" w:rsidR="00EF0B44" w:rsidRDefault="00EF0B44" w:rsidP="005A7295">
      <w:r>
        <w:t>Government</w:t>
      </w:r>
      <w:r w:rsidR="00590489">
        <w:t>, industry</w:t>
      </w:r>
      <w:r w:rsidR="00B62D2B">
        <w:t>,</w:t>
      </w:r>
      <w:r w:rsidR="00590489">
        <w:t xml:space="preserve"> and the public rely on good quality waste data to inform policy, measure progress against targets and steer investment decisions. </w:t>
      </w:r>
    </w:p>
    <w:p w14:paraId="5806AD55" w14:textId="7EA9D6D6" w:rsidR="00590489" w:rsidRDefault="006C02BC" w:rsidP="005A7295">
      <w:r>
        <w:t xml:space="preserve">Conditions </w:t>
      </w:r>
      <w:r w:rsidR="00C971C8">
        <w:t>15</w:t>
      </w:r>
      <w:r>
        <w:t xml:space="preserve"> to </w:t>
      </w:r>
      <w:r w:rsidR="00C971C8">
        <w:t>17</w:t>
      </w:r>
      <w:r>
        <w:t xml:space="preserve"> </w:t>
      </w:r>
      <w:r w:rsidR="00E14469">
        <w:t xml:space="preserve">establish a requirement for </w:t>
      </w:r>
      <w:r w:rsidR="00BC3F9D">
        <w:t>an annual data return at Registration</w:t>
      </w:r>
      <w:r w:rsidR="004E1FDC">
        <w:t xml:space="preserve"> level</w:t>
      </w:r>
      <w:r w:rsidR="00BC3F9D">
        <w:t xml:space="preserve">. </w:t>
      </w:r>
      <w:r w:rsidR="008D7A02">
        <w:t xml:space="preserve">For those operating under complex exemptions, the need to provide an annual return is not new but for those currently operating under simple exemptions, this is a new requirement. </w:t>
      </w:r>
      <w:r w:rsidR="00BC3F9D">
        <w:t>Th</w:t>
      </w:r>
      <w:r w:rsidR="008D7A02">
        <w:t>e data</w:t>
      </w:r>
      <w:r w:rsidR="00BC3F9D">
        <w:t xml:space="preserve"> is the same </w:t>
      </w:r>
      <w:r w:rsidR="008D7A02">
        <w:t xml:space="preserve">that is </w:t>
      </w:r>
      <w:r w:rsidR="00BC3F9D">
        <w:t xml:space="preserve">required quarterly at Permit level and </w:t>
      </w:r>
      <w:r w:rsidR="008D7A02">
        <w:t>support is available from SEPA</w:t>
      </w:r>
      <w:r w:rsidR="00EF0B44">
        <w:t xml:space="preserve">. </w:t>
      </w:r>
    </w:p>
    <w:p w14:paraId="33ABFB50" w14:textId="613235AD" w:rsidR="00EB27D8" w:rsidRPr="005A7295" w:rsidRDefault="00EB27D8" w:rsidP="005E4FB9">
      <w:pPr>
        <w:spacing w:after="120"/>
      </w:pPr>
      <w:r>
        <w:lastRenderedPageBreak/>
        <w:t xml:space="preserve">Condition </w:t>
      </w:r>
      <w:r w:rsidR="00C971C8">
        <w:t>16</w:t>
      </w:r>
      <w:r>
        <w:t xml:space="preserve"> refers to </w:t>
      </w:r>
      <w:r w:rsidR="006F4530">
        <w:t xml:space="preserve">an </w:t>
      </w:r>
      <w:r w:rsidR="00C36F8C">
        <w:t>Appendix</w:t>
      </w:r>
      <w:r>
        <w:t>, which contains the basic information required for waste data returns:</w:t>
      </w:r>
    </w:p>
    <w:p w14:paraId="67D4F544" w14:textId="7DC00D8A" w:rsidR="00EB27D8" w:rsidRPr="0069745B" w:rsidRDefault="00EB27D8" w:rsidP="00771BDC">
      <w:pPr>
        <w:pStyle w:val="ListParagraph"/>
        <w:numPr>
          <w:ilvl w:val="0"/>
          <w:numId w:val="21"/>
        </w:numPr>
        <w:spacing w:after="120"/>
        <w:ind w:left="714" w:hanging="357"/>
        <w:contextualSpacing w:val="0"/>
      </w:pPr>
      <w:r w:rsidRPr="0069745B">
        <w:t>Reporting Year</w:t>
      </w:r>
      <w:r w:rsidR="000862ED">
        <w:t xml:space="preserve"> </w:t>
      </w:r>
    </w:p>
    <w:p w14:paraId="6FD21D4C" w14:textId="77777777" w:rsidR="00EB27D8" w:rsidRPr="0069745B" w:rsidRDefault="00EB27D8" w:rsidP="00771BDC">
      <w:pPr>
        <w:pStyle w:val="ListParagraph"/>
        <w:numPr>
          <w:ilvl w:val="0"/>
          <w:numId w:val="21"/>
        </w:numPr>
        <w:spacing w:after="120"/>
        <w:ind w:left="714" w:hanging="357"/>
        <w:contextualSpacing w:val="0"/>
      </w:pPr>
      <w:r w:rsidRPr="0069745B">
        <w:t>Authorisation Reference </w:t>
      </w:r>
    </w:p>
    <w:p w14:paraId="6ABAE684" w14:textId="77777777" w:rsidR="00EB27D8" w:rsidRPr="0069745B" w:rsidRDefault="00EB27D8" w:rsidP="00771BDC">
      <w:pPr>
        <w:pStyle w:val="ListParagraph"/>
        <w:numPr>
          <w:ilvl w:val="0"/>
          <w:numId w:val="21"/>
        </w:numPr>
        <w:spacing w:after="120"/>
        <w:ind w:left="714" w:hanging="357"/>
        <w:contextualSpacing w:val="0"/>
      </w:pPr>
      <w:r w:rsidRPr="0069745B">
        <w:t>Authorised Person </w:t>
      </w:r>
    </w:p>
    <w:p w14:paraId="1F2A442D" w14:textId="77777777" w:rsidR="00EB27D8" w:rsidRPr="0069745B" w:rsidRDefault="00EB27D8" w:rsidP="00771BDC">
      <w:pPr>
        <w:pStyle w:val="ListParagraph"/>
        <w:numPr>
          <w:ilvl w:val="0"/>
          <w:numId w:val="21"/>
        </w:numPr>
        <w:spacing w:after="120"/>
        <w:ind w:left="714" w:hanging="357"/>
        <w:contextualSpacing w:val="0"/>
      </w:pPr>
      <w:r w:rsidRPr="0069745B">
        <w:t>Authorised Place </w:t>
      </w:r>
    </w:p>
    <w:p w14:paraId="33862D3E" w14:textId="77777777" w:rsidR="00EB27D8" w:rsidRPr="0069745B" w:rsidRDefault="00EB27D8" w:rsidP="00771BDC">
      <w:pPr>
        <w:pStyle w:val="ListParagraph"/>
        <w:numPr>
          <w:ilvl w:val="0"/>
          <w:numId w:val="21"/>
        </w:numPr>
        <w:spacing w:after="120"/>
        <w:ind w:left="714" w:hanging="357"/>
        <w:contextualSpacing w:val="0"/>
      </w:pPr>
      <w:r w:rsidRPr="0069745B">
        <w:t>Address of Authorised Place </w:t>
      </w:r>
    </w:p>
    <w:p w14:paraId="3D827485" w14:textId="77777777" w:rsidR="00EB27D8" w:rsidRPr="0069745B" w:rsidRDefault="00EB27D8" w:rsidP="00771BDC">
      <w:pPr>
        <w:pStyle w:val="ListParagraph"/>
        <w:numPr>
          <w:ilvl w:val="0"/>
          <w:numId w:val="21"/>
        </w:numPr>
        <w:spacing w:after="60"/>
        <w:ind w:left="714" w:hanging="357"/>
      </w:pPr>
      <w:r w:rsidRPr="0069745B">
        <w:t>Relevant Contact for Data Submission </w:t>
      </w:r>
    </w:p>
    <w:p w14:paraId="50BCF9B7" w14:textId="77777777" w:rsidR="00EB27D8" w:rsidRPr="0069745B" w:rsidRDefault="00EB27D8" w:rsidP="00771BDC">
      <w:pPr>
        <w:pStyle w:val="ListParagraph"/>
        <w:numPr>
          <w:ilvl w:val="1"/>
          <w:numId w:val="22"/>
        </w:numPr>
        <w:spacing w:after="60"/>
        <w:ind w:left="1134" w:hanging="414"/>
        <w:contextualSpacing w:val="0"/>
      </w:pPr>
      <w:r w:rsidRPr="0069745B">
        <w:t>Name </w:t>
      </w:r>
    </w:p>
    <w:p w14:paraId="7CC4D4CB" w14:textId="77777777" w:rsidR="00EB27D8" w:rsidRPr="0069745B" w:rsidRDefault="00EB27D8" w:rsidP="00771BDC">
      <w:pPr>
        <w:pStyle w:val="ListParagraph"/>
        <w:numPr>
          <w:ilvl w:val="1"/>
          <w:numId w:val="22"/>
        </w:numPr>
        <w:spacing w:after="60"/>
        <w:ind w:left="1134" w:hanging="414"/>
        <w:contextualSpacing w:val="0"/>
      </w:pPr>
      <w:r w:rsidRPr="0069745B">
        <w:t>Job Title </w:t>
      </w:r>
    </w:p>
    <w:p w14:paraId="26245E7E" w14:textId="3016EE33" w:rsidR="00EB27D8" w:rsidRPr="0069745B" w:rsidRDefault="00EB27D8" w:rsidP="00771BDC">
      <w:pPr>
        <w:pStyle w:val="ListParagraph"/>
        <w:numPr>
          <w:ilvl w:val="1"/>
          <w:numId w:val="22"/>
        </w:numPr>
        <w:spacing w:after="60"/>
        <w:ind w:left="1134" w:hanging="414"/>
        <w:contextualSpacing w:val="0"/>
      </w:pPr>
      <w:r w:rsidRPr="0069745B">
        <w:t>Telephone Number</w:t>
      </w:r>
      <w:r w:rsidR="000862ED">
        <w:t xml:space="preserve"> </w:t>
      </w:r>
    </w:p>
    <w:p w14:paraId="5C49CD3B" w14:textId="77777777" w:rsidR="00EB27D8" w:rsidRPr="0069745B" w:rsidRDefault="00EB27D8" w:rsidP="00771BDC">
      <w:pPr>
        <w:pStyle w:val="ListParagraph"/>
        <w:numPr>
          <w:ilvl w:val="1"/>
          <w:numId w:val="22"/>
        </w:numPr>
        <w:spacing w:after="120"/>
        <w:ind w:left="1134" w:hanging="414"/>
        <w:contextualSpacing w:val="0"/>
      </w:pPr>
      <w:r w:rsidRPr="0069745B">
        <w:t>Email Address </w:t>
      </w:r>
    </w:p>
    <w:p w14:paraId="165338E3" w14:textId="77777777" w:rsidR="00EB27D8" w:rsidRPr="0069745B" w:rsidRDefault="00EB27D8" w:rsidP="00771BDC">
      <w:pPr>
        <w:pStyle w:val="ListParagraph"/>
        <w:numPr>
          <w:ilvl w:val="0"/>
          <w:numId w:val="21"/>
        </w:numPr>
        <w:spacing w:after="120"/>
        <w:ind w:left="714" w:hanging="357"/>
        <w:contextualSpacing w:val="0"/>
      </w:pPr>
      <w:r w:rsidRPr="0069745B">
        <w:t>Weighbridge Installed (Y/N) </w:t>
      </w:r>
    </w:p>
    <w:p w14:paraId="11BA17E3" w14:textId="77777777" w:rsidR="00EB27D8" w:rsidRPr="0069745B" w:rsidRDefault="00EB27D8" w:rsidP="00771BDC">
      <w:pPr>
        <w:pStyle w:val="ListParagraph"/>
        <w:numPr>
          <w:ilvl w:val="0"/>
          <w:numId w:val="21"/>
        </w:numPr>
        <w:spacing w:after="60"/>
        <w:ind w:left="714" w:hanging="357"/>
        <w:contextualSpacing w:val="0"/>
      </w:pPr>
      <w:r w:rsidRPr="0069745B">
        <w:t>Percentage of Waste Weighed </w:t>
      </w:r>
    </w:p>
    <w:p w14:paraId="2B331484" w14:textId="77777777" w:rsidR="00EB27D8" w:rsidRPr="0069745B" w:rsidRDefault="00EB27D8" w:rsidP="00771BDC">
      <w:pPr>
        <w:pStyle w:val="ListParagraph"/>
        <w:numPr>
          <w:ilvl w:val="0"/>
          <w:numId w:val="21"/>
        </w:numPr>
        <w:spacing w:after="120"/>
        <w:ind w:left="714" w:hanging="357"/>
        <w:contextualSpacing w:val="0"/>
      </w:pPr>
      <w:r w:rsidRPr="0069745B">
        <w:t>Explanation of how tonnages were calculated for waste not weighed (including conversion factors used) </w:t>
      </w:r>
    </w:p>
    <w:p w14:paraId="61A6D681" w14:textId="77777777" w:rsidR="00EB27D8" w:rsidRDefault="00EB27D8" w:rsidP="00771BDC">
      <w:pPr>
        <w:pStyle w:val="ListParagraph"/>
        <w:numPr>
          <w:ilvl w:val="0"/>
          <w:numId w:val="21"/>
        </w:numPr>
        <w:spacing w:after="60"/>
        <w:ind w:left="714" w:hanging="357"/>
        <w:contextualSpacing w:val="0"/>
      </w:pPr>
      <w:r w:rsidRPr="0069745B">
        <w:t>Waste Accepted / Treated / Sent offsite</w:t>
      </w:r>
      <w:r>
        <w:t>:</w:t>
      </w:r>
    </w:p>
    <w:p w14:paraId="588008CD" w14:textId="0B1B209A" w:rsidR="00EB27D8" w:rsidRPr="002772E4" w:rsidRDefault="009304B6" w:rsidP="00771BDC">
      <w:pPr>
        <w:pStyle w:val="ListParagraph"/>
        <w:numPr>
          <w:ilvl w:val="0"/>
          <w:numId w:val="23"/>
        </w:numPr>
        <w:spacing w:after="60"/>
        <w:ind w:left="1134" w:hanging="414"/>
        <w:contextualSpacing w:val="0"/>
      </w:pPr>
      <w:r w:rsidRPr="002772E4">
        <w:t>6-digit</w:t>
      </w:r>
      <w:r w:rsidR="00EB27D8" w:rsidRPr="002772E4">
        <w:t xml:space="preserve"> Waste Code</w:t>
      </w:r>
    </w:p>
    <w:p w14:paraId="42DE7691" w14:textId="77777777" w:rsidR="00EB27D8" w:rsidRPr="002772E4" w:rsidRDefault="00EB27D8" w:rsidP="00771BDC">
      <w:pPr>
        <w:pStyle w:val="ListParagraph"/>
        <w:numPr>
          <w:ilvl w:val="0"/>
          <w:numId w:val="23"/>
        </w:numPr>
        <w:spacing w:after="60"/>
        <w:ind w:left="1134" w:hanging="414"/>
        <w:contextualSpacing w:val="0"/>
      </w:pPr>
      <w:r w:rsidRPr="002772E4">
        <w:t>Brief description of waste type</w:t>
      </w:r>
    </w:p>
    <w:p w14:paraId="6B776733" w14:textId="77777777" w:rsidR="00EB27D8" w:rsidRPr="002772E4" w:rsidRDefault="00EB27D8" w:rsidP="00771BDC">
      <w:pPr>
        <w:pStyle w:val="ListParagraph"/>
        <w:numPr>
          <w:ilvl w:val="0"/>
          <w:numId w:val="23"/>
        </w:numPr>
        <w:spacing w:after="60"/>
        <w:ind w:left="1134" w:hanging="414"/>
        <w:contextualSpacing w:val="0"/>
      </w:pPr>
      <w:r w:rsidRPr="002772E4">
        <w:t>Physical form (Gas, Liquid, Sludge or Solid).</w:t>
      </w:r>
    </w:p>
    <w:p w14:paraId="5EBEF727" w14:textId="77777777" w:rsidR="00EB27D8" w:rsidRPr="002772E4" w:rsidRDefault="00EB27D8" w:rsidP="00771BDC">
      <w:pPr>
        <w:pStyle w:val="ListParagraph"/>
        <w:numPr>
          <w:ilvl w:val="0"/>
          <w:numId w:val="23"/>
        </w:numPr>
        <w:spacing w:after="60"/>
        <w:ind w:left="1134" w:hanging="414"/>
        <w:contextualSpacing w:val="0"/>
      </w:pPr>
      <w:r w:rsidRPr="002772E4">
        <w:t>Quantity of waste (Kilograms / Tonnes / Litres)</w:t>
      </w:r>
    </w:p>
    <w:p w14:paraId="5F1C7519" w14:textId="77777777" w:rsidR="00EB27D8" w:rsidRPr="002772E4" w:rsidRDefault="00EB27D8" w:rsidP="00771BDC">
      <w:pPr>
        <w:pStyle w:val="ListParagraph"/>
        <w:numPr>
          <w:ilvl w:val="0"/>
          <w:numId w:val="23"/>
        </w:numPr>
        <w:spacing w:after="60"/>
        <w:ind w:left="1134" w:hanging="414"/>
        <w:contextualSpacing w:val="0"/>
      </w:pPr>
      <w:r w:rsidRPr="002772E4">
        <w:t>Geographical origin of waste (Local Authority Code)</w:t>
      </w:r>
    </w:p>
    <w:p w14:paraId="61C5296E" w14:textId="77777777" w:rsidR="00EB27D8" w:rsidRPr="002772E4" w:rsidRDefault="00EB27D8" w:rsidP="00771BDC">
      <w:pPr>
        <w:pStyle w:val="ListParagraph"/>
        <w:numPr>
          <w:ilvl w:val="0"/>
          <w:numId w:val="23"/>
        </w:numPr>
        <w:spacing w:after="60"/>
        <w:ind w:left="1134" w:hanging="414"/>
        <w:contextualSpacing w:val="0"/>
      </w:pPr>
      <w:r w:rsidRPr="002772E4">
        <w:t>Management method (Biological / Chemical / Composted / Crushed or Screened / Incinerated / Landfilled / Physical / Recycled / Transferred / Other).</w:t>
      </w:r>
    </w:p>
    <w:p w14:paraId="1A85FB44" w14:textId="573C836B" w:rsidR="00EB27D8" w:rsidRPr="00B0485C" w:rsidRDefault="00EB27D8" w:rsidP="00771BDC">
      <w:pPr>
        <w:pStyle w:val="ListParagraph"/>
        <w:numPr>
          <w:ilvl w:val="0"/>
          <w:numId w:val="23"/>
        </w:numPr>
        <w:spacing w:after="360"/>
        <w:ind w:left="1134" w:hanging="414"/>
        <w:contextualSpacing w:val="0"/>
      </w:pPr>
      <w:r w:rsidRPr="002772E4">
        <w:t>Site where waste went (name and authorisation number)</w:t>
      </w:r>
    </w:p>
    <w:p w14:paraId="396ADCCC" w14:textId="71DDD527" w:rsidR="00E850E7" w:rsidRPr="00E850E7" w:rsidRDefault="000274C7" w:rsidP="00B6326B">
      <w:pPr>
        <w:pStyle w:val="Heading4"/>
      </w:pPr>
      <w:r w:rsidRPr="0001763F">
        <w:lastRenderedPageBreak/>
        <w:t>1.1</w:t>
      </w:r>
      <w:r w:rsidR="00F168EF" w:rsidRPr="0001763F">
        <w:t xml:space="preserve"> </w:t>
      </w:r>
      <w:r w:rsidR="00E850E7" w:rsidRPr="0001763F">
        <w:t>Questions</w:t>
      </w:r>
    </w:p>
    <w:p w14:paraId="0F424C6F" w14:textId="31296854" w:rsidR="00496319" w:rsidRDefault="00E850E7" w:rsidP="00027375">
      <w:pPr>
        <w:pStyle w:val="ListParagraph"/>
        <w:numPr>
          <w:ilvl w:val="0"/>
          <w:numId w:val="203"/>
        </w:numPr>
        <w:spacing w:after="120"/>
        <w:ind w:left="567" w:hanging="567"/>
        <w:contextualSpacing w:val="0"/>
      </w:pPr>
      <w:r>
        <w:t xml:space="preserve">Do you agree with the </w:t>
      </w:r>
      <w:r w:rsidR="00671955">
        <w:t xml:space="preserve">list of </w:t>
      </w:r>
      <w:r>
        <w:t>core standard conditions</w:t>
      </w:r>
      <w:r w:rsidR="002D1C7E">
        <w:t xml:space="preserve"> for waste activities</w:t>
      </w:r>
      <w:r w:rsidR="00496319">
        <w:t xml:space="preserve"> for</w:t>
      </w:r>
      <w:r w:rsidR="006C7FAC">
        <w:t>:</w:t>
      </w:r>
    </w:p>
    <w:p w14:paraId="3F1F39D2" w14:textId="2E44241B" w:rsidR="00CC4A23" w:rsidRDefault="00CC524F" w:rsidP="00027375">
      <w:pPr>
        <w:pStyle w:val="ListParagraph"/>
        <w:numPr>
          <w:ilvl w:val="0"/>
          <w:numId w:val="334"/>
        </w:numPr>
        <w:spacing w:after="120"/>
        <w:ind w:left="1281" w:hanging="357"/>
        <w:contextualSpacing w:val="0"/>
      </w:pPr>
      <w:r>
        <w:t>Management systems</w:t>
      </w:r>
      <w:r w:rsidR="00981598">
        <w:t>?</w:t>
      </w:r>
      <w:r w:rsidR="00D54275">
        <w:t xml:space="preserve"> Yes or No.</w:t>
      </w:r>
    </w:p>
    <w:p w14:paraId="6E2AA031" w14:textId="0645B1F8" w:rsidR="00981598" w:rsidRDefault="008C757C" w:rsidP="00027375">
      <w:pPr>
        <w:pStyle w:val="ListParagraph"/>
        <w:numPr>
          <w:ilvl w:val="0"/>
          <w:numId w:val="334"/>
        </w:numPr>
        <w:spacing w:after="120"/>
        <w:ind w:left="1281" w:hanging="357"/>
        <w:contextualSpacing w:val="0"/>
      </w:pPr>
      <w:r>
        <w:t>Waste acceptance? Yes or No.</w:t>
      </w:r>
    </w:p>
    <w:p w14:paraId="54AEFAF9" w14:textId="023956AF" w:rsidR="008C757C" w:rsidRDefault="00CD0BC1" w:rsidP="00027375">
      <w:pPr>
        <w:pStyle w:val="ListParagraph"/>
        <w:numPr>
          <w:ilvl w:val="0"/>
          <w:numId w:val="334"/>
        </w:numPr>
        <w:spacing w:after="120"/>
        <w:ind w:left="1281" w:hanging="357"/>
        <w:contextualSpacing w:val="0"/>
      </w:pPr>
      <w:r>
        <w:t>Site security? Yes or No.</w:t>
      </w:r>
    </w:p>
    <w:p w14:paraId="7B56B53E" w14:textId="25747DD5" w:rsidR="00CD0BC1" w:rsidRDefault="00CD0BC1" w:rsidP="00027375">
      <w:pPr>
        <w:pStyle w:val="ListParagraph"/>
        <w:numPr>
          <w:ilvl w:val="0"/>
          <w:numId w:val="334"/>
        </w:numPr>
        <w:spacing w:after="120"/>
        <w:ind w:left="1281" w:hanging="357"/>
        <w:contextualSpacing w:val="0"/>
      </w:pPr>
      <w:r>
        <w:t>Waste storage? Yes or No.</w:t>
      </w:r>
    </w:p>
    <w:p w14:paraId="4798B715" w14:textId="04082106" w:rsidR="00CD0BC1" w:rsidRDefault="00CD0BC1" w:rsidP="00027375">
      <w:pPr>
        <w:pStyle w:val="ListParagraph"/>
        <w:numPr>
          <w:ilvl w:val="0"/>
          <w:numId w:val="334"/>
        </w:numPr>
        <w:spacing w:after="120"/>
        <w:ind w:left="1281" w:hanging="357"/>
        <w:contextualSpacing w:val="0"/>
      </w:pPr>
      <w:r>
        <w:t>Pollution control? Yes or No.</w:t>
      </w:r>
    </w:p>
    <w:p w14:paraId="3BAE522C" w14:textId="4DBF9C6E" w:rsidR="00CD0BC1" w:rsidRDefault="008D61AC" w:rsidP="00027375">
      <w:pPr>
        <w:pStyle w:val="ListParagraph"/>
        <w:numPr>
          <w:ilvl w:val="0"/>
          <w:numId w:val="334"/>
        </w:numPr>
        <w:spacing w:after="120"/>
        <w:ind w:left="1281" w:hanging="357"/>
        <w:contextualSpacing w:val="0"/>
      </w:pPr>
      <w:r>
        <w:t>Environm</w:t>
      </w:r>
      <w:r w:rsidR="00B54705">
        <w:t>ental event reporting? Yes or No.</w:t>
      </w:r>
    </w:p>
    <w:p w14:paraId="6730CAFF" w14:textId="499D17A4" w:rsidR="00B54705" w:rsidRDefault="00BA6587" w:rsidP="00027375">
      <w:pPr>
        <w:pStyle w:val="ListParagraph"/>
        <w:numPr>
          <w:ilvl w:val="0"/>
          <w:numId w:val="334"/>
        </w:numPr>
        <w:spacing w:after="120"/>
        <w:contextualSpacing w:val="0"/>
      </w:pPr>
      <w:r>
        <w:t>Recording and reporting? Yes or No.</w:t>
      </w:r>
    </w:p>
    <w:p w14:paraId="7A330375" w14:textId="64AF5B30" w:rsidR="00E850E7" w:rsidRDefault="00E850E7" w:rsidP="00C05532">
      <w:pPr>
        <w:pStyle w:val="ListParagraph"/>
        <w:spacing w:after="600"/>
        <w:ind w:left="567"/>
        <w:contextualSpacing w:val="0"/>
      </w:pPr>
      <w:r w:rsidRPr="002B7447">
        <w:t>If you answered 'No'</w:t>
      </w:r>
      <w:r w:rsidR="00867696">
        <w:t xml:space="preserve"> to any of the above</w:t>
      </w:r>
      <w:r w:rsidRPr="002B7447">
        <w:t>, please explain your answer</w:t>
      </w:r>
      <w:r w:rsidR="009E6D0D">
        <w:t>, referencing the standard condition you are commenting on.</w:t>
      </w:r>
    </w:p>
    <w:p w14:paraId="324B1CB3" w14:textId="4B0932D0" w:rsidR="002D1C7E" w:rsidRPr="002D1C7E" w:rsidRDefault="0084093B" w:rsidP="00771BDC">
      <w:pPr>
        <w:pStyle w:val="Heading2"/>
        <w:numPr>
          <w:ilvl w:val="1"/>
          <w:numId w:val="20"/>
        </w:numPr>
        <w:spacing w:after="180" w:line="312" w:lineRule="auto"/>
      </w:pPr>
      <w:bookmarkStart w:id="17" w:name="_Toc173765343"/>
      <w:bookmarkStart w:id="18" w:name="_Toc173837201"/>
      <w:bookmarkStart w:id="19" w:name="_Toc173848914"/>
      <w:bookmarkStart w:id="20" w:name="_Toc173931946"/>
      <w:bookmarkStart w:id="21" w:name="_Toc173938361"/>
      <w:bookmarkStart w:id="22" w:name="_Toc173765344"/>
      <w:bookmarkStart w:id="23" w:name="_Toc173837202"/>
      <w:bookmarkStart w:id="24" w:name="_Toc173848915"/>
      <w:bookmarkStart w:id="25" w:name="_Toc173931947"/>
      <w:bookmarkStart w:id="26" w:name="_Toc173938362"/>
      <w:bookmarkStart w:id="27" w:name="_Toc175941246"/>
      <w:bookmarkEnd w:id="17"/>
      <w:bookmarkEnd w:id="18"/>
      <w:bookmarkEnd w:id="19"/>
      <w:bookmarkEnd w:id="20"/>
      <w:bookmarkEnd w:id="21"/>
      <w:bookmarkEnd w:id="22"/>
      <w:bookmarkEnd w:id="23"/>
      <w:bookmarkEnd w:id="24"/>
      <w:bookmarkEnd w:id="25"/>
      <w:bookmarkEnd w:id="26"/>
      <w:r>
        <w:t>S</w:t>
      </w:r>
      <w:r w:rsidR="007002C3" w:rsidRPr="00BB0650">
        <w:t>tandard conditions for</w:t>
      </w:r>
      <w:r>
        <w:t xml:space="preserve"> </w:t>
      </w:r>
      <w:r w:rsidR="00A725C4">
        <w:t>registration</w:t>
      </w:r>
      <w:r w:rsidR="00F277CC">
        <w:t xml:space="preserve"> </w:t>
      </w:r>
      <w:r w:rsidR="00A725C4">
        <w:t>level</w:t>
      </w:r>
      <w:r>
        <w:t xml:space="preserve"> </w:t>
      </w:r>
      <w:r w:rsidR="004331DF">
        <w:t xml:space="preserve">waste </w:t>
      </w:r>
      <w:r w:rsidR="00F277CC">
        <w:t>mana</w:t>
      </w:r>
      <w:r w:rsidR="002360D8">
        <w:t xml:space="preserve">gement </w:t>
      </w:r>
      <w:r w:rsidR="005E3BD5">
        <w:t>activities</w:t>
      </w:r>
      <w:bookmarkEnd w:id="27"/>
      <w:r w:rsidR="007002C3" w:rsidRPr="00BB0650">
        <w:t xml:space="preserve"> </w:t>
      </w:r>
    </w:p>
    <w:p w14:paraId="2AB22A94" w14:textId="3A5CBE72" w:rsidR="002D1C7E" w:rsidRPr="002D1C7E" w:rsidRDefault="5C1CD00D" w:rsidP="00771BDC">
      <w:pPr>
        <w:pStyle w:val="Heading3"/>
        <w:numPr>
          <w:ilvl w:val="2"/>
          <w:numId w:val="20"/>
        </w:numPr>
        <w:ind w:left="0" w:firstLine="0"/>
      </w:pPr>
      <w:bookmarkStart w:id="28" w:name="_Toc175941247"/>
      <w:r>
        <w:t xml:space="preserve">Transporting </w:t>
      </w:r>
      <w:r w:rsidR="0011402A" w:rsidRPr="006A2A1F">
        <w:t xml:space="preserve">only </w:t>
      </w:r>
      <w:r w:rsidR="0096181C" w:rsidRPr="006A2A1F">
        <w:t xml:space="preserve">your own </w:t>
      </w:r>
      <w:r>
        <w:t>waste</w:t>
      </w:r>
      <w:bookmarkEnd w:id="28"/>
    </w:p>
    <w:p w14:paraId="3EB41658" w14:textId="30891837" w:rsidR="00933F91" w:rsidRDefault="0078284F" w:rsidP="00F9607C">
      <w:pPr>
        <w:pStyle w:val="Heading4"/>
      </w:pPr>
      <w:r w:rsidRPr="003A3B8B">
        <w:t xml:space="preserve">Standard </w:t>
      </w:r>
      <w:r w:rsidR="0062153D">
        <w:t>c</w:t>
      </w:r>
      <w:r w:rsidRPr="003A3B8B">
        <w:t>onditions</w:t>
      </w:r>
    </w:p>
    <w:p w14:paraId="366E4B35" w14:textId="63FC7288" w:rsidR="00D30CC3" w:rsidRPr="00C81371" w:rsidRDefault="00C81371" w:rsidP="00F9607C">
      <w:r w:rsidRPr="00C81371">
        <w:t xml:space="preserve">There are no </w:t>
      </w:r>
      <w:r w:rsidR="001915B6">
        <w:t>core or activity-</w:t>
      </w:r>
      <w:r w:rsidR="001915B6" w:rsidRPr="00351914">
        <w:t xml:space="preserve">specific </w:t>
      </w:r>
      <w:r w:rsidRPr="00351914">
        <w:t>standard conditions</w:t>
      </w:r>
      <w:r w:rsidRPr="00C81371">
        <w:t xml:space="preserve"> related to this activity. </w:t>
      </w:r>
    </w:p>
    <w:p w14:paraId="2B18A04F" w14:textId="2DAB8AA1" w:rsidR="00D32DB7" w:rsidRPr="006B04BA" w:rsidRDefault="00D32DB7" w:rsidP="008A2248">
      <w:pPr>
        <w:pStyle w:val="Heading4"/>
      </w:pPr>
      <w:r w:rsidRPr="006B04BA">
        <w:t>Rationale</w:t>
      </w:r>
    </w:p>
    <w:p w14:paraId="7200AD7D" w14:textId="719D8571" w:rsidR="2FAF27EB" w:rsidRDefault="00B84A5C" w:rsidP="006C7FAC">
      <w:r w:rsidRPr="00C81371">
        <w:t xml:space="preserve">When </w:t>
      </w:r>
      <w:r w:rsidR="00F67636">
        <w:t>registered</w:t>
      </w:r>
      <w:r w:rsidR="00F67636" w:rsidRPr="00C81371">
        <w:t xml:space="preserve"> </w:t>
      </w:r>
      <w:r w:rsidRPr="00C81371">
        <w:t>for this activity, you will only be authorised to transport your own</w:t>
      </w:r>
      <w:r w:rsidR="00F01A8B">
        <w:t xml:space="preserve"> waste</w:t>
      </w:r>
      <w:r w:rsidRPr="00C81371">
        <w:t xml:space="preserve">. If you also transport other people’s waste, you will need to have an authorisation for </w:t>
      </w:r>
      <w:r w:rsidR="00FA7973">
        <w:t>’</w:t>
      </w:r>
      <w:r w:rsidR="002C65C8">
        <w:t>T</w:t>
      </w:r>
      <w:r w:rsidRPr="00C81371">
        <w:t>ransporting waste</w:t>
      </w:r>
      <w:r w:rsidR="00FA7973">
        <w:t>’</w:t>
      </w:r>
      <w:r w:rsidRPr="00C81371">
        <w:t>, as detailed in section 1.</w:t>
      </w:r>
      <w:r w:rsidR="006B3C18">
        <w:t>2.2</w:t>
      </w:r>
      <w:r w:rsidRPr="00C81371">
        <w:t>.</w:t>
      </w:r>
    </w:p>
    <w:p w14:paraId="2C6D1E39" w14:textId="794C41F4" w:rsidR="65796EC8" w:rsidRDefault="7675F7CB" w:rsidP="00ED2E0A">
      <w:pPr>
        <w:spacing w:after="480"/>
      </w:pPr>
      <w:r>
        <w:t>Transporters of waste authorised</w:t>
      </w:r>
      <w:r w:rsidR="5C1CD00D">
        <w:t xml:space="preserve"> by </w:t>
      </w:r>
      <w:r>
        <w:t>this registration will continue to have obligations to comply with the Duty of Care for waste, contained in Section 34 of the Environmental Protection Act 1990. The duties in Section 34 are not replicated as conditions within this authorisation as they already have their own offence provision within the Act.</w:t>
      </w:r>
      <w:r w:rsidR="215C1A90">
        <w:t xml:space="preserve"> However, compliance with the </w:t>
      </w:r>
      <w:r w:rsidR="00D573FB">
        <w:t xml:space="preserve">Duty of </w:t>
      </w:r>
      <w:r w:rsidR="00D573FB">
        <w:lastRenderedPageBreak/>
        <w:t>Care</w:t>
      </w:r>
      <w:r w:rsidR="215C1A90">
        <w:t xml:space="preserve"> can be considered by SEPA when assessing whether a</w:t>
      </w:r>
      <w:r w:rsidR="5C1CD00D">
        <w:t xml:space="preserve"> person</w:t>
      </w:r>
      <w:r w:rsidR="215C1A90">
        <w:t xml:space="preserve"> is Fit and Proper to hold this registration.</w:t>
      </w:r>
    </w:p>
    <w:p w14:paraId="6FCFF902" w14:textId="1B374F85" w:rsidR="006B3C18" w:rsidRPr="006B3C18" w:rsidRDefault="5C1CD00D" w:rsidP="00771BDC">
      <w:pPr>
        <w:pStyle w:val="Heading3"/>
        <w:numPr>
          <w:ilvl w:val="2"/>
          <w:numId w:val="20"/>
        </w:numPr>
        <w:ind w:left="0" w:firstLine="0"/>
      </w:pPr>
      <w:bookmarkStart w:id="29" w:name="_Toc175941248"/>
      <w:r>
        <w:t>Transporting waste</w:t>
      </w:r>
      <w:bookmarkEnd w:id="29"/>
      <w:r>
        <w:t xml:space="preserve"> </w:t>
      </w:r>
    </w:p>
    <w:p w14:paraId="69723302" w14:textId="450DDECD" w:rsidR="00F35E97" w:rsidRDefault="00625583" w:rsidP="00F75246">
      <w:pPr>
        <w:pStyle w:val="Heading4"/>
      </w:pPr>
      <w:r w:rsidRPr="003A3B8B">
        <w:t xml:space="preserve">Standard </w:t>
      </w:r>
      <w:r w:rsidR="00CC4A23">
        <w:t>c</w:t>
      </w:r>
      <w:r w:rsidRPr="003A3B8B">
        <w:t>onditions</w:t>
      </w:r>
    </w:p>
    <w:p w14:paraId="4B626E41" w14:textId="40293FCE" w:rsidR="00C664BB" w:rsidRPr="00CB7171" w:rsidRDefault="00C664BB" w:rsidP="007B76D3">
      <w:pPr>
        <w:rPr>
          <w:rFonts w:ascii="Arial" w:eastAsia="Arial" w:hAnsi="Arial" w:cs="Arial"/>
          <w:color w:val="000000"/>
        </w:rPr>
      </w:pPr>
      <w:r>
        <w:t xml:space="preserve">Below is the list of </w:t>
      </w:r>
      <w:r w:rsidR="00802742">
        <w:t>core and activity-</w:t>
      </w:r>
      <w:r w:rsidR="00802742" w:rsidRPr="00351914">
        <w:t xml:space="preserve">specific </w:t>
      </w:r>
      <w:r w:rsidRPr="00351914">
        <w:t>standard conditions for</w:t>
      </w:r>
      <w:r>
        <w:t xml:space="preserve"> t</w:t>
      </w:r>
      <w:r w:rsidRPr="543551A5">
        <w:rPr>
          <w:rFonts w:ascii="Arial" w:eastAsia="Arial" w:hAnsi="Arial" w:cs="Arial"/>
          <w:color w:val="000000"/>
        </w:rPr>
        <w:t>ransporting waste</w:t>
      </w:r>
      <w:r>
        <w:rPr>
          <w:rFonts w:ascii="Arial" w:eastAsia="Arial" w:hAnsi="Arial" w:cs="Arial"/>
          <w:color w:val="000000"/>
        </w:rPr>
        <w:t xml:space="preserve">, including your own waste and waste </w:t>
      </w:r>
      <w:r w:rsidRPr="543551A5">
        <w:rPr>
          <w:rFonts w:ascii="Arial" w:eastAsia="Arial" w:hAnsi="Arial" w:cs="Arial"/>
          <w:color w:val="000000"/>
        </w:rPr>
        <w:t>produced by another person.</w:t>
      </w:r>
    </w:p>
    <w:p w14:paraId="62EFEAF7" w14:textId="01A94EF6" w:rsidR="00C664BB" w:rsidRPr="005E04C8" w:rsidRDefault="00C664BB" w:rsidP="00027375">
      <w:pPr>
        <w:pStyle w:val="ListParagraph"/>
        <w:numPr>
          <w:ilvl w:val="0"/>
          <w:numId w:val="40"/>
        </w:numPr>
        <w:spacing w:after="120"/>
        <w:ind w:left="714" w:hanging="357"/>
        <w:contextualSpacing w:val="0"/>
      </w:pPr>
      <w:r w:rsidRPr="005E04C8">
        <w:rPr>
          <w:rFonts w:ascii="Arial" w:eastAsia="Times New Roman" w:hAnsi="Arial" w:cs="Arial"/>
          <w:lang w:eastAsia="en-GB"/>
        </w:rPr>
        <w:t>All waste must be inspected prior to transport to ensure that it is as described in the accompanying transfer note.</w:t>
      </w:r>
    </w:p>
    <w:p w14:paraId="04924214" w14:textId="77777777" w:rsidR="00C664BB" w:rsidRDefault="00C664BB" w:rsidP="00027375">
      <w:pPr>
        <w:pStyle w:val="ListParagraph"/>
        <w:numPr>
          <w:ilvl w:val="0"/>
          <w:numId w:val="40"/>
        </w:numPr>
        <w:spacing w:after="60"/>
        <w:ind w:left="714" w:hanging="357"/>
        <w:contextualSpacing w:val="0"/>
      </w:pPr>
      <w:r>
        <w:t xml:space="preserve">The authorisation reference must be: </w:t>
      </w:r>
    </w:p>
    <w:p w14:paraId="79FDBE1F" w14:textId="7F73C084" w:rsidR="00C664BB" w:rsidRDefault="00084D93" w:rsidP="00027375">
      <w:pPr>
        <w:pStyle w:val="ListParagraph"/>
        <w:numPr>
          <w:ilvl w:val="1"/>
          <w:numId w:val="40"/>
        </w:numPr>
        <w:spacing w:after="60"/>
        <w:ind w:left="1077" w:hanging="357"/>
        <w:contextualSpacing w:val="0"/>
      </w:pPr>
      <w:r>
        <w:t>provided</w:t>
      </w:r>
      <w:r w:rsidR="00C664BB">
        <w:t xml:space="preserve"> to any person that waste is </w:t>
      </w:r>
      <w:r w:rsidR="00904010">
        <w:t>transferred</w:t>
      </w:r>
      <w:r w:rsidR="00C664BB">
        <w:t xml:space="preserve"> from</w:t>
      </w:r>
      <w:r w:rsidR="00302329">
        <w:t>,</w:t>
      </w:r>
      <w:r w:rsidR="00485031">
        <w:t xml:space="preserve"> </w:t>
      </w:r>
      <w:r w:rsidR="00904010">
        <w:t>or</w:t>
      </w:r>
      <w:r w:rsidR="00485031">
        <w:t xml:space="preserve"> to</w:t>
      </w:r>
      <w:r w:rsidR="00C664BB">
        <w:t xml:space="preserve">; and </w:t>
      </w:r>
    </w:p>
    <w:p w14:paraId="511726C0" w14:textId="1778D8DF" w:rsidR="00625583" w:rsidRPr="008A2248" w:rsidRDefault="00084D93" w:rsidP="00027375">
      <w:pPr>
        <w:pStyle w:val="ListParagraph"/>
        <w:numPr>
          <w:ilvl w:val="1"/>
          <w:numId w:val="40"/>
        </w:numPr>
        <w:ind w:left="1077" w:hanging="357"/>
      </w:pPr>
      <w:r>
        <w:t>in</w:t>
      </w:r>
      <w:r w:rsidR="00C664BB">
        <w:t>cluded in any advertisement for waste transport services.</w:t>
      </w:r>
    </w:p>
    <w:p w14:paraId="6D5D1499" w14:textId="59271AB5" w:rsidR="00037086" w:rsidRDefault="0042694C" w:rsidP="00F9607C">
      <w:pPr>
        <w:pStyle w:val="Heading4"/>
      </w:pPr>
      <w:r w:rsidRPr="00CC4A23">
        <w:t>Interpretation of terms</w:t>
      </w:r>
    </w:p>
    <w:p w14:paraId="53AF1D56" w14:textId="71874A79" w:rsidR="004A00BD" w:rsidRPr="004A00BD" w:rsidRDefault="001453FE" w:rsidP="00F9607C">
      <w:r>
        <w:t xml:space="preserve">An explanation of </w:t>
      </w:r>
      <w:r w:rsidR="00E43898">
        <w:t xml:space="preserve">terms used in the standard conditions </w:t>
      </w:r>
      <w:r w:rsidR="00920474">
        <w:t xml:space="preserve">is </w:t>
      </w:r>
      <w:r w:rsidR="000F3D6E">
        <w:t xml:space="preserve">available in </w:t>
      </w:r>
      <w:r w:rsidR="007733A9">
        <w:t>S</w:t>
      </w:r>
      <w:r w:rsidR="000F3D6E">
        <w:t xml:space="preserve">ection </w:t>
      </w:r>
      <w:r w:rsidR="007733A9" w:rsidRPr="007733A9">
        <w:t>1.5</w:t>
      </w:r>
      <w:r w:rsidR="00F9607C">
        <w:t xml:space="preserve"> Interpretation of terms for waste management activities.</w:t>
      </w:r>
    </w:p>
    <w:p w14:paraId="40CCC281" w14:textId="5F646042" w:rsidR="0010081F" w:rsidRPr="00CC4A23" w:rsidRDefault="00625583" w:rsidP="008A2248">
      <w:pPr>
        <w:pStyle w:val="Heading4"/>
      </w:pPr>
      <w:r w:rsidRPr="00CC4A23">
        <w:t>Rational</w:t>
      </w:r>
      <w:r w:rsidR="00256ED0" w:rsidRPr="00CC4A23">
        <w:t>e</w:t>
      </w:r>
    </w:p>
    <w:p w14:paraId="1B934003" w14:textId="0AF14E21" w:rsidR="000D2648" w:rsidRPr="009E12DE" w:rsidRDefault="00091757" w:rsidP="00147458">
      <w:r>
        <w:t>This activity will apply to</w:t>
      </w:r>
      <w:r w:rsidR="000D2648" w:rsidRPr="009E12DE">
        <w:t xml:space="preserve"> the transport of waste, including </w:t>
      </w:r>
      <w:r w:rsidR="00A0096A" w:rsidRPr="009E12DE">
        <w:t xml:space="preserve">waste produced by </w:t>
      </w:r>
      <w:r w:rsidR="000A65CE">
        <w:t>yo</w:t>
      </w:r>
      <w:r w:rsidR="00DF5919">
        <w:t>u</w:t>
      </w:r>
      <w:r w:rsidR="000A65CE">
        <w:t xml:space="preserve"> </w:t>
      </w:r>
      <w:r w:rsidR="00D32DB7">
        <w:t>or by</w:t>
      </w:r>
      <w:r w:rsidR="000A65CE">
        <w:t xml:space="preserve"> </w:t>
      </w:r>
      <w:r w:rsidR="00D32DB7">
        <w:t xml:space="preserve">any </w:t>
      </w:r>
      <w:r w:rsidR="00A0096A" w:rsidRPr="009E12DE">
        <w:t xml:space="preserve">other person. </w:t>
      </w:r>
      <w:r w:rsidR="00632735" w:rsidRPr="009E12DE">
        <w:t xml:space="preserve">Those who wish to provide waste collection services to others will need to </w:t>
      </w:r>
      <w:r w:rsidR="00A53A41" w:rsidRPr="009E12DE">
        <w:t>obtain this authorisation.</w:t>
      </w:r>
    </w:p>
    <w:p w14:paraId="4B8FD7B6" w14:textId="77777777" w:rsidR="00026735" w:rsidRDefault="001775F6" w:rsidP="00F9607C">
      <w:r w:rsidRPr="009E12DE">
        <w:t xml:space="preserve">Transporters of waste </w:t>
      </w:r>
      <w:r w:rsidR="000D2648" w:rsidRPr="009E12DE">
        <w:t xml:space="preserve">authorised by this registration </w:t>
      </w:r>
      <w:r w:rsidRPr="009E12DE">
        <w:t xml:space="preserve">will continue </w:t>
      </w:r>
      <w:r w:rsidR="00204F23" w:rsidRPr="009E12DE">
        <w:t>to have obligations to comply</w:t>
      </w:r>
      <w:r w:rsidRPr="009E12DE">
        <w:t xml:space="preserve"> with the Duty of Care for waste, contained in Section 34 of the Environmental Protection Act 1990. The duties in Section 34 are not replicated as conditions within this authorisation</w:t>
      </w:r>
      <w:r w:rsidR="003D29AA">
        <w:t xml:space="preserve"> as they </w:t>
      </w:r>
      <w:r w:rsidR="00AF3120">
        <w:t xml:space="preserve">already have their own </w:t>
      </w:r>
      <w:r w:rsidR="004E31FF">
        <w:t xml:space="preserve">offence provision </w:t>
      </w:r>
      <w:r w:rsidR="00D42180">
        <w:t>within the Act. H</w:t>
      </w:r>
      <w:r w:rsidRPr="009E12DE">
        <w:t xml:space="preserve">owever, compliance with </w:t>
      </w:r>
      <w:r w:rsidR="00D42180">
        <w:t>the duties</w:t>
      </w:r>
      <w:r w:rsidRPr="009E12DE">
        <w:t xml:space="preserve"> can be considered by SEPA when assessing whether a person is Fit and Proper to hold this registration.</w:t>
      </w:r>
    </w:p>
    <w:p w14:paraId="04A84A37" w14:textId="43987A12" w:rsidR="009C5D40" w:rsidRPr="00BE6542" w:rsidRDefault="00173EAA" w:rsidP="00F9607C">
      <w:r>
        <w:lastRenderedPageBreak/>
        <w:t xml:space="preserve">Condition </w:t>
      </w:r>
      <w:r w:rsidR="00A2675B">
        <w:t>1</w:t>
      </w:r>
      <w:r w:rsidR="009C5D40" w:rsidRPr="009E12DE">
        <w:t xml:space="preserve"> adds a requirement to check waste is as described</w:t>
      </w:r>
      <w:r w:rsidR="00CB36F5">
        <w:t xml:space="preserve"> </w:t>
      </w:r>
      <w:r w:rsidR="00B27F39">
        <w:t>by the producer</w:t>
      </w:r>
      <w:r w:rsidR="009C5D40" w:rsidRPr="009E12DE">
        <w:t xml:space="preserve">, to help ensure that </w:t>
      </w:r>
      <w:r w:rsidR="00917280" w:rsidRPr="009E12DE">
        <w:t xml:space="preserve">the destination facility </w:t>
      </w:r>
      <w:r w:rsidR="00292BA2" w:rsidRPr="009E12DE">
        <w:t>is authorised to accept it</w:t>
      </w:r>
      <w:r w:rsidR="00C153FE" w:rsidRPr="009E12DE">
        <w:t xml:space="preserve">. </w:t>
      </w:r>
      <w:r>
        <w:t>C</w:t>
      </w:r>
      <w:r w:rsidR="000B596F" w:rsidRPr="009E12DE">
        <w:t>ondition</w:t>
      </w:r>
      <w:r>
        <w:t xml:space="preserve"> </w:t>
      </w:r>
      <w:r w:rsidR="00E547BB">
        <w:t>2</w:t>
      </w:r>
      <w:r w:rsidR="00A2675B">
        <w:t xml:space="preserve"> </w:t>
      </w:r>
      <w:r w:rsidR="000B596F" w:rsidRPr="009E12DE">
        <w:t xml:space="preserve">is </w:t>
      </w:r>
      <w:r w:rsidR="00A20A49">
        <w:t>to ensure that businesses and members of the public have more certainty that they are giving their waste to an authorised waste transporter</w:t>
      </w:r>
      <w:r w:rsidR="00D86361">
        <w:t>.</w:t>
      </w:r>
    </w:p>
    <w:p w14:paraId="0D97C6FC" w14:textId="1CC8A6B2" w:rsidR="00625583" w:rsidRPr="00215C86" w:rsidRDefault="0084747A" w:rsidP="00B6326B">
      <w:pPr>
        <w:pStyle w:val="Heading4"/>
      </w:pPr>
      <w:r>
        <w:t xml:space="preserve">1.2.2.1 </w:t>
      </w:r>
      <w:r w:rsidR="00625583" w:rsidRPr="00215C86">
        <w:t>Questions</w:t>
      </w:r>
    </w:p>
    <w:p w14:paraId="7534C2F1" w14:textId="7A7F7EC1" w:rsidR="0084747A" w:rsidRDefault="0084747A" w:rsidP="00027375">
      <w:pPr>
        <w:pStyle w:val="ListParagraph"/>
        <w:numPr>
          <w:ilvl w:val="0"/>
          <w:numId w:val="204"/>
        </w:numPr>
        <w:spacing w:after="120"/>
        <w:ind w:left="567" w:hanging="567"/>
        <w:contextualSpacing w:val="0"/>
      </w:pPr>
      <w:r w:rsidRPr="00215C86">
        <w:t xml:space="preserve">Do you agree with the list of standard conditions for Transporting Waste? </w:t>
      </w:r>
      <w:r>
        <w:t>Yes or No</w:t>
      </w:r>
    </w:p>
    <w:p w14:paraId="731BBAAC" w14:textId="765B8F14" w:rsidR="00365E11" w:rsidRDefault="00924968" w:rsidP="007C55B3">
      <w:pPr>
        <w:spacing w:after="480"/>
        <w:ind w:left="567"/>
      </w:pPr>
      <w:r w:rsidRPr="00215C86">
        <w:t>If you answered 'No', please explain your answer.</w:t>
      </w:r>
    </w:p>
    <w:p w14:paraId="317FCF8F" w14:textId="5E1375AC" w:rsidR="543551A5" w:rsidRPr="00175FE9" w:rsidRDefault="61932FDA" w:rsidP="00771BDC">
      <w:pPr>
        <w:pStyle w:val="Heading3"/>
        <w:numPr>
          <w:ilvl w:val="2"/>
          <w:numId w:val="20"/>
        </w:numPr>
        <w:ind w:left="0" w:firstLine="0"/>
      </w:pPr>
      <w:bookmarkStart w:id="30" w:name="_Toc175941249"/>
      <w:r>
        <w:t>Acting as a broker or dealer of waste</w:t>
      </w:r>
      <w:bookmarkEnd w:id="30"/>
      <w:r>
        <w:t xml:space="preserve"> </w:t>
      </w:r>
    </w:p>
    <w:p w14:paraId="2B8312D2" w14:textId="03DE7BB8" w:rsidR="0010081F" w:rsidRPr="00175FE9" w:rsidRDefault="001B1F26" w:rsidP="00B35F4B">
      <w:pPr>
        <w:pStyle w:val="Heading4"/>
      </w:pPr>
      <w:r w:rsidRPr="543551A5">
        <w:t xml:space="preserve">Standard </w:t>
      </w:r>
      <w:r w:rsidR="00A007C6">
        <w:t>c</w:t>
      </w:r>
      <w:r w:rsidRPr="543551A5">
        <w:t>onditions</w:t>
      </w:r>
    </w:p>
    <w:p w14:paraId="59C6C3CA" w14:textId="49B4DB64" w:rsidR="006306AC" w:rsidRDefault="007B53F6" w:rsidP="00AF68EC">
      <w:pPr>
        <w:rPr>
          <w:rStyle w:val="normaltextrun"/>
          <w:rFonts w:ascii="Arial" w:eastAsia="Arial" w:hAnsi="Arial" w:cs="Arial"/>
          <w:color w:val="000000"/>
        </w:rPr>
      </w:pPr>
      <w:r>
        <w:t xml:space="preserve">Below is the list of core and activity-specific </w:t>
      </w:r>
      <w:r w:rsidR="45DFC0A5">
        <w:t xml:space="preserve">standard conditions for </w:t>
      </w:r>
      <w:r w:rsidR="184AEEB9">
        <w:t>a</w:t>
      </w:r>
      <w:r w:rsidR="184AEEB9" w:rsidRPr="543551A5">
        <w:rPr>
          <w:rStyle w:val="normaltextrun"/>
          <w:rFonts w:ascii="Arial" w:eastAsia="Arial" w:hAnsi="Arial" w:cs="Arial"/>
          <w:color w:val="000000"/>
        </w:rPr>
        <w:t>cting as a broker or dealer of waste</w:t>
      </w:r>
      <w:r w:rsidR="00DD7D93">
        <w:rPr>
          <w:rStyle w:val="normaltextrun"/>
          <w:rFonts w:ascii="Arial" w:eastAsia="Arial" w:hAnsi="Arial" w:cs="Arial"/>
          <w:color w:val="000000"/>
        </w:rPr>
        <w:t>.</w:t>
      </w:r>
    </w:p>
    <w:p w14:paraId="46A63467" w14:textId="77777777" w:rsidR="00DD7D93" w:rsidRPr="0010360A" w:rsidRDefault="00DD7D93" w:rsidP="00027375">
      <w:pPr>
        <w:pStyle w:val="ListParagraph"/>
        <w:keepNext/>
        <w:numPr>
          <w:ilvl w:val="0"/>
          <w:numId w:val="41"/>
        </w:numPr>
        <w:spacing w:after="60"/>
        <w:ind w:left="714" w:hanging="357"/>
        <w:contextualSpacing w:val="0"/>
        <w:rPr>
          <w:rFonts w:ascii="Arial" w:eastAsia="Arial" w:hAnsi="Arial" w:cs="Arial"/>
        </w:rPr>
      </w:pPr>
      <w:r>
        <w:rPr>
          <w:rFonts w:ascii="Arial" w:eastAsia="Arial" w:hAnsi="Arial" w:cs="Arial"/>
        </w:rPr>
        <w:t>The</w:t>
      </w:r>
      <w:r w:rsidRPr="0010360A">
        <w:rPr>
          <w:rFonts w:ascii="Arial" w:eastAsia="Arial" w:hAnsi="Arial" w:cs="Arial"/>
        </w:rPr>
        <w:t xml:space="preserve"> authorisation reference must be: </w:t>
      </w:r>
    </w:p>
    <w:p w14:paraId="7135205E" w14:textId="77777777" w:rsidR="00DD7D93" w:rsidRPr="0010360A" w:rsidRDefault="00DD7D93" w:rsidP="00027375">
      <w:pPr>
        <w:pStyle w:val="ListParagraph"/>
        <w:keepNext/>
        <w:numPr>
          <w:ilvl w:val="1"/>
          <w:numId w:val="41"/>
        </w:numPr>
        <w:spacing w:after="60"/>
        <w:ind w:left="1077" w:hanging="357"/>
        <w:contextualSpacing w:val="0"/>
        <w:rPr>
          <w:rFonts w:ascii="Arial" w:eastAsia="Arial" w:hAnsi="Arial" w:cs="Arial"/>
        </w:rPr>
      </w:pPr>
      <w:r w:rsidRPr="0010360A">
        <w:rPr>
          <w:rFonts w:ascii="Arial" w:eastAsia="Arial" w:hAnsi="Arial" w:cs="Arial"/>
        </w:rPr>
        <w:t xml:space="preserve">included in any advertisement for waste brokering services; and </w:t>
      </w:r>
    </w:p>
    <w:p w14:paraId="1E27A4E5" w14:textId="77777777" w:rsidR="00DD7D93" w:rsidRDefault="00DD7D93" w:rsidP="00027375">
      <w:pPr>
        <w:pStyle w:val="ListParagraph"/>
        <w:keepNext/>
        <w:numPr>
          <w:ilvl w:val="1"/>
          <w:numId w:val="41"/>
        </w:numPr>
        <w:ind w:left="1077" w:hanging="357"/>
        <w:contextualSpacing w:val="0"/>
        <w:rPr>
          <w:rFonts w:ascii="Arial" w:eastAsia="Arial" w:hAnsi="Arial" w:cs="Arial"/>
        </w:rPr>
      </w:pPr>
      <w:r w:rsidRPr="0010360A">
        <w:rPr>
          <w:rFonts w:ascii="Arial" w:eastAsia="Arial" w:hAnsi="Arial" w:cs="Arial"/>
        </w:rPr>
        <w:t xml:space="preserve">provided to </w:t>
      </w:r>
      <w:r w:rsidRPr="7B7CE446">
        <w:rPr>
          <w:rFonts w:ascii="Arial" w:eastAsia="Arial" w:hAnsi="Arial" w:cs="Arial"/>
        </w:rPr>
        <w:t xml:space="preserve">any </w:t>
      </w:r>
      <w:r w:rsidRPr="0010360A">
        <w:rPr>
          <w:rFonts w:ascii="Arial" w:eastAsia="Arial" w:hAnsi="Arial" w:cs="Arial"/>
        </w:rPr>
        <w:t xml:space="preserve">person </w:t>
      </w:r>
      <w:r>
        <w:rPr>
          <w:rFonts w:ascii="Arial" w:eastAsia="Arial" w:hAnsi="Arial" w:cs="Arial"/>
        </w:rPr>
        <w:t>that waste is transferred from, or to</w:t>
      </w:r>
      <w:r w:rsidRPr="0010360A">
        <w:rPr>
          <w:rFonts w:ascii="Arial" w:eastAsia="Arial" w:hAnsi="Arial" w:cs="Arial"/>
        </w:rPr>
        <w:t>.</w:t>
      </w:r>
    </w:p>
    <w:p w14:paraId="1CDEB13C" w14:textId="77777777" w:rsidR="00DD7D93" w:rsidRPr="0010360A" w:rsidRDefault="00DD7D93" w:rsidP="00027375">
      <w:pPr>
        <w:pStyle w:val="ListParagraph"/>
        <w:keepNext/>
        <w:numPr>
          <w:ilvl w:val="0"/>
          <w:numId w:val="41"/>
        </w:numPr>
        <w:spacing w:after="60"/>
        <w:ind w:left="714" w:hanging="357"/>
        <w:contextualSpacing w:val="0"/>
        <w:rPr>
          <w:rFonts w:ascii="Arial" w:eastAsia="Arial" w:hAnsi="Arial" w:cs="Arial"/>
        </w:rPr>
      </w:pPr>
      <w:r w:rsidRPr="0010360A">
        <w:rPr>
          <w:rFonts w:ascii="Arial" w:eastAsia="Arial" w:hAnsi="Arial" w:cs="Arial"/>
        </w:rPr>
        <w:t xml:space="preserve">Records must be kept of </w:t>
      </w:r>
      <w:r w:rsidRPr="7B7CE446">
        <w:rPr>
          <w:rFonts w:ascii="Arial" w:eastAsia="Arial" w:hAnsi="Arial" w:cs="Arial"/>
        </w:rPr>
        <w:t>any</w:t>
      </w:r>
      <w:r w:rsidRPr="0010360A">
        <w:rPr>
          <w:rFonts w:ascii="Arial" w:eastAsia="Arial" w:hAnsi="Arial" w:cs="Arial"/>
        </w:rPr>
        <w:t xml:space="preserve"> person: </w:t>
      </w:r>
    </w:p>
    <w:p w14:paraId="2642029F" w14:textId="77777777" w:rsidR="00DD7D93" w:rsidRPr="0010360A" w:rsidRDefault="00DD7D93" w:rsidP="00027375">
      <w:pPr>
        <w:pStyle w:val="ListParagraph"/>
        <w:keepNext/>
        <w:numPr>
          <w:ilvl w:val="1"/>
          <w:numId w:val="41"/>
        </w:numPr>
        <w:spacing w:after="60"/>
        <w:ind w:left="1077" w:hanging="357"/>
        <w:contextualSpacing w:val="0"/>
        <w:rPr>
          <w:rFonts w:ascii="Arial" w:eastAsia="Arial" w:hAnsi="Arial" w:cs="Arial"/>
        </w:rPr>
      </w:pPr>
      <w:r w:rsidRPr="0010360A">
        <w:rPr>
          <w:rFonts w:ascii="Arial" w:eastAsia="Arial" w:hAnsi="Arial" w:cs="Arial"/>
        </w:rPr>
        <w:t xml:space="preserve">for whom transfer or receipt of waste has been arranged; and </w:t>
      </w:r>
    </w:p>
    <w:p w14:paraId="4D6B4D9A" w14:textId="77777777" w:rsidR="00DD7D93" w:rsidRDefault="00DD7D93" w:rsidP="00027375">
      <w:pPr>
        <w:pStyle w:val="ListParagraph"/>
        <w:keepNext/>
        <w:numPr>
          <w:ilvl w:val="1"/>
          <w:numId w:val="41"/>
        </w:numPr>
        <w:ind w:left="1077" w:hanging="357"/>
        <w:contextualSpacing w:val="0"/>
        <w:rPr>
          <w:rFonts w:ascii="Arial" w:eastAsia="Arial" w:hAnsi="Arial" w:cs="Arial"/>
        </w:rPr>
      </w:pPr>
      <w:r w:rsidRPr="0010360A">
        <w:rPr>
          <w:rFonts w:ascii="Arial" w:eastAsia="Arial" w:hAnsi="Arial" w:cs="Arial"/>
        </w:rPr>
        <w:t>from whom waste has been bought or sold.</w:t>
      </w:r>
    </w:p>
    <w:p w14:paraId="44EB949D" w14:textId="77777777" w:rsidR="003B3720" w:rsidRPr="0010360A" w:rsidRDefault="003B3720" w:rsidP="00027375">
      <w:pPr>
        <w:pStyle w:val="ListParagraph"/>
        <w:keepNext/>
        <w:numPr>
          <w:ilvl w:val="0"/>
          <w:numId w:val="41"/>
        </w:numPr>
        <w:spacing w:after="60"/>
        <w:ind w:left="714" w:hanging="357"/>
        <w:contextualSpacing w:val="0"/>
        <w:rPr>
          <w:rFonts w:ascii="Arial" w:eastAsia="Arial" w:hAnsi="Arial" w:cs="Arial"/>
        </w:rPr>
      </w:pPr>
      <w:r w:rsidRPr="0010360A">
        <w:rPr>
          <w:rFonts w:ascii="Arial" w:eastAsia="Arial" w:hAnsi="Arial" w:cs="Arial"/>
        </w:rPr>
        <w:t xml:space="preserve">All information recorded, kept or submitted to SEPA in accordance with a condition of this authorisation must be: </w:t>
      </w:r>
    </w:p>
    <w:p w14:paraId="1CB1196A" w14:textId="793BF14E" w:rsidR="003B3720" w:rsidRPr="0010360A" w:rsidRDefault="003B3720" w:rsidP="00027375">
      <w:pPr>
        <w:pStyle w:val="ListParagraph"/>
        <w:keepNext/>
        <w:numPr>
          <w:ilvl w:val="1"/>
          <w:numId w:val="41"/>
        </w:numPr>
        <w:spacing w:after="60"/>
        <w:ind w:left="1077" w:hanging="357"/>
        <w:contextualSpacing w:val="0"/>
        <w:rPr>
          <w:rFonts w:ascii="Arial" w:eastAsia="Arial" w:hAnsi="Arial" w:cs="Arial"/>
        </w:rPr>
      </w:pPr>
      <w:r w:rsidRPr="0010360A">
        <w:rPr>
          <w:rFonts w:ascii="Arial" w:eastAsia="Arial" w:hAnsi="Arial" w:cs="Arial"/>
        </w:rPr>
        <w:t>true and accurate</w:t>
      </w:r>
      <w:r w:rsidR="003B5C81">
        <w:rPr>
          <w:rFonts w:ascii="Arial" w:eastAsia="Arial" w:hAnsi="Arial" w:cs="Arial"/>
        </w:rPr>
        <w:t>;</w:t>
      </w:r>
      <w:r w:rsidRPr="0010360A">
        <w:rPr>
          <w:rFonts w:ascii="Arial" w:eastAsia="Arial" w:hAnsi="Arial" w:cs="Arial"/>
        </w:rPr>
        <w:t xml:space="preserve"> </w:t>
      </w:r>
    </w:p>
    <w:p w14:paraId="5128AAD5" w14:textId="77777777" w:rsidR="003B3720" w:rsidRPr="0010360A" w:rsidRDefault="003B3720" w:rsidP="00027375">
      <w:pPr>
        <w:pStyle w:val="ListParagraph"/>
        <w:keepNext/>
        <w:numPr>
          <w:ilvl w:val="1"/>
          <w:numId w:val="41"/>
        </w:numPr>
        <w:spacing w:after="60"/>
        <w:ind w:left="1077" w:hanging="357"/>
        <w:contextualSpacing w:val="0"/>
        <w:rPr>
          <w:rFonts w:ascii="Arial" w:eastAsia="Arial" w:hAnsi="Arial" w:cs="Arial"/>
        </w:rPr>
      </w:pPr>
      <w:r w:rsidRPr="0010360A">
        <w:rPr>
          <w:rFonts w:ascii="Arial" w:eastAsia="Arial" w:hAnsi="Arial" w:cs="Arial"/>
        </w:rPr>
        <w:t xml:space="preserve">kept for a minimum of six years; and </w:t>
      </w:r>
    </w:p>
    <w:p w14:paraId="185D4478" w14:textId="312D3E92" w:rsidR="003B3720" w:rsidRPr="003B3720" w:rsidRDefault="003B3720" w:rsidP="00027375">
      <w:pPr>
        <w:pStyle w:val="ListParagraph"/>
        <w:keepNext/>
        <w:numPr>
          <w:ilvl w:val="1"/>
          <w:numId w:val="41"/>
        </w:numPr>
        <w:ind w:left="1077" w:hanging="357"/>
        <w:contextualSpacing w:val="0"/>
      </w:pPr>
      <w:r w:rsidRPr="004F6F60">
        <w:rPr>
          <w:rFonts w:ascii="Arial" w:eastAsia="Arial" w:hAnsi="Arial" w:cs="Arial"/>
        </w:rPr>
        <w:t>provided to SEPA upon request.</w:t>
      </w:r>
    </w:p>
    <w:p w14:paraId="5D30507C" w14:textId="77777777" w:rsidR="00DD7D93" w:rsidRDefault="00DD7D93" w:rsidP="00AF68EC">
      <w:pPr>
        <w:rPr>
          <w:rStyle w:val="normaltextrun"/>
          <w:rFonts w:ascii="Arial" w:eastAsia="Arial" w:hAnsi="Arial" w:cs="Arial"/>
          <w:color w:val="000000"/>
        </w:rPr>
      </w:pPr>
    </w:p>
    <w:p w14:paraId="28E236FF" w14:textId="7368915B" w:rsidR="003E493B" w:rsidRDefault="003E493B" w:rsidP="00365E11">
      <w:pPr>
        <w:pStyle w:val="Heading4"/>
      </w:pPr>
      <w:r w:rsidRPr="0010360A">
        <w:lastRenderedPageBreak/>
        <w:t>Interpretation of terms</w:t>
      </w:r>
    </w:p>
    <w:p w14:paraId="73506075" w14:textId="42F238DF" w:rsidR="00022291" w:rsidRPr="00022291" w:rsidRDefault="00022291" w:rsidP="00992ADD">
      <w:r>
        <w:t xml:space="preserve">An explanation of terms used in the standard conditions is available in </w:t>
      </w:r>
      <w:r w:rsidR="003E6141">
        <w:t>S</w:t>
      </w:r>
      <w:r>
        <w:t xml:space="preserve">ection </w:t>
      </w:r>
      <w:r w:rsidR="007733A9" w:rsidRPr="003E6141">
        <w:t>1.5</w:t>
      </w:r>
      <w:r>
        <w:t xml:space="preserve"> Interpretation of terms for waste management activities.</w:t>
      </w:r>
    </w:p>
    <w:p w14:paraId="6943BA6C" w14:textId="22377EA1" w:rsidR="0010081F" w:rsidRPr="00365E11" w:rsidRDefault="45DFC0A5" w:rsidP="00365E11">
      <w:pPr>
        <w:pStyle w:val="Heading4"/>
      </w:pPr>
      <w:r w:rsidRPr="00365E11">
        <w:t>Rationale</w:t>
      </w:r>
    </w:p>
    <w:p w14:paraId="21630848" w14:textId="42217B2F" w:rsidR="00882CC5" w:rsidRPr="009E12DE" w:rsidRDefault="00281BD5" w:rsidP="00992ADD">
      <w:r>
        <w:t>This activity will apply to</w:t>
      </w:r>
      <w:r w:rsidRPr="009E12DE">
        <w:t xml:space="preserve"> </w:t>
      </w:r>
      <w:r w:rsidR="00045AE6" w:rsidRPr="009E12DE">
        <w:t xml:space="preserve">acting as a broker or dealer of waste. </w:t>
      </w:r>
      <w:r w:rsidR="0006593E" w:rsidRPr="009E12DE">
        <w:t xml:space="preserve">Brokers and dealers </w:t>
      </w:r>
      <w:r w:rsidR="00F83302" w:rsidRPr="009E12DE">
        <w:t xml:space="preserve">can </w:t>
      </w:r>
      <w:r w:rsidR="0006593E" w:rsidRPr="009E12DE">
        <w:t xml:space="preserve">play an important role in </w:t>
      </w:r>
      <w:r w:rsidR="000C13EC" w:rsidRPr="009E12DE">
        <w:t xml:space="preserve">deciding </w:t>
      </w:r>
      <w:r w:rsidR="0006593E" w:rsidRPr="009E12DE">
        <w:t>how waste is managed</w:t>
      </w:r>
      <w:r w:rsidR="00F83302" w:rsidRPr="009E12DE">
        <w:t xml:space="preserve"> </w:t>
      </w:r>
      <w:r w:rsidR="0006593E" w:rsidRPr="009E12DE">
        <w:t xml:space="preserve">and </w:t>
      </w:r>
      <w:r w:rsidR="000C13EC" w:rsidRPr="009E12DE">
        <w:t>by whom.</w:t>
      </w:r>
    </w:p>
    <w:p w14:paraId="4EB06F4B" w14:textId="7835D7BB" w:rsidR="005174CE" w:rsidRPr="009E12DE" w:rsidRDefault="00714A30" w:rsidP="00DA34BE">
      <w:r w:rsidRPr="009E12DE">
        <w:t xml:space="preserve">Brokers and dealers will continue to have </w:t>
      </w:r>
      <w:r w:rsidR="008D4DCE" w:rsidRPr="009E12DE">
        <w:t>to comply with the Duty of Care for waste, contained in Section 34 of the Environmental Protection Act 1990. The</w:t>
      </w:r>
      <w:r w:rsidR="005174CE" w:rsidRPr="009E12DE">
        <w:t xml:space="preserve"> duties in Section 34</w:t>
      </w:r>
      <w:r w:rsidR="008D4DCE" w:rsidRPr="009E12DE">
        <w:t xml:space="preserve"> are not replicated </w:t>
      </w:r>
      <w:r w:rsidR="005174CE" w:rsidRPr="009E12DE">
        <w:t>as</w:t>
      </w:r>
      <w:r w:rsidR="008D4DCE" w:rsidRPr="009E12DE">
        <w:t xml:space="preserve"> conditions within this authorisation, </w:t>
      </w:r>
      <w:r w:rsidR="00B2372A" w:rsidRPr="009E12DE">
        <w:t>however, compliance with the</w:t>
      </w:r>
      <w:r w:rsidR="005327FA" w:rsidRPr="009E12DE">
        <w:t xml:space="preserve">m </w:t>
      </w:r>
      <w:r w:rsidR="00EE5F4C" w:rsidRPr="009E12DE">
        <w:t xml:space="preserve">can be considered </w:t>
      </w:r>
      <w:r w:rsidR="005174CE" w:rsidRPr="009E12DE">
        <w:t>by</w:t>
      </w:r>
      <w:r w:rsidR="00EE5F4C" w:rsidRPr="009E12DE">
        <w:t xml:space="preserve"> SEPA</w:t>
      </w:r>
      <w:r w:rsidR="005174CE" w:rsidRPr="009E12DE">
        <w:t xml:space="preserve"> when</w:t>
      </w:r>
      <w:r w:rsidR="00EE5F4C" w:rsidRPr="009E12DE">
        <w:t xml:space="preserve"> assess</w:t>
      </w:r>
      <w:r w:rsidR="005174CE" w:rsidRPr="009E12DE">
        <w:t>ing</w:t>
      </w:r>
      <w:r w:rsidR="00EE5F4C" w:rsidRPr="009E12DE">
        <w:t xml:space="preserve"> whether a person </w:t>
      </w:r>
      <w:r w:rsidR="00C0311B" w:rsidRPr="009E12DE">
        <w:t xml:space="preserve">is </w:t>
      </w:r>
      <w:r w:rsidR="00542A6B">
        <w:t>f</w:t>
      </w:r>
      <w:r w:rsidR="00C0311B" w:rsidRPr="009E12DE">
        <w:t xml:space="preserve">it and </w:t>
      </w:r>
      <w:r w:rsidR="00542A6B">
        <w:t>p</w:t>
      </w:r>
      <w:r w:rsidR="00C0311B" w:rsidRPr="009E12DE">
        <w:t>roper to hold this registration.</w:t>
      </w:r>
    </w:p>
    <w:p w14:paraId="31F5081E" w14:textId="4E25BE33" w:rsidR="009E3383" w:rsidRPr="00567C78" w:rsidRDefault="00F6713D" w:rsidP="008C0F08">
      <w:pPr>
        <w:spacing w:after="360"/>
      </w:pPr>
      <w:r w:rsidRPr="009E12DE">
        <w:t>The</w:t>
      </w:r>
      <w:r w:rsidR="003E4D17">
        <w:t xml:space="preserve"> </w:t>
      </w:r>
      <w:r w:rsidR="003E4D17" w:rsidRPr="00BD5FBA">
        <w:t>standard</w:t>
      </w:r>
      <w:r w:rsidRPr="00BD5FBA">
        <w:t xml:space="preserve"> conditions</w:t>
      </w:r>
      <w:r w:rsidRPr="009E12DE">
        <w:t xml:space="preserve"> in this registration </w:t>
      </w:r>
      <w:r w:rsidR="003E4D17">
        <w:t xml:space="preserve">will </w:t>
      </w:r>
      <w:r w:rsidR="00C77AF4" w:rsidRPr="009E12DE">
        <w:t xml:space="preserve">help to </w:t>
      </w:r>
      <w:r w:rsidR="00C45004" w:rsidRPr="009E12DE">
        <w:t xml:space="preserve">ensure that </w:t>
      </w:r>
      <w:r w:rsidR="000D75C2" w:rsidRPr="009E12DE">
        <w:t>waste</w:t>
      </w:r>
      <w:r w:rsidR="00C77AF4" w:rsidRPr="009E12DE">
        <w:t xml:space="preserve"> collection services are carried out by </w:t>
      </w:r>
      <w:r w:rsidR="4CC9F40E">
        <w:t xml:space="preserve">an </w:t>
      </w:r>
      <w:r w:rsidR="00C77AF4" w:rsidRPr="009E12DE">
        <w:t xml:space="preserve">authorised person, and </w:t>
      </w:r>
      <w:r w:rsidR="00DA51D7" w:rsidRPr="009E12DE">
        <w:t xml:space="preserve">that </w:t>
      </w:r>
      <w:r w:rsidR="00D91658" w:rsidRPr="009E12DE">
        <w:t xml:space="preserve">this is demonstrated to </w:t>
      </w:r>
      <w:r w:rsidR="001775F6" w:rsidRPr="009E12DE">
        <w:t>customers when a broker or dealer is advertising services.</w:t>
      </w:r>
    </w:p>
    <w:p w14:paraId="01824D3E" w14:textId="34050B8C" w:rsidR="00AD2937" w:rsidRPr="00542A6B" w:rsidRDefault="00542A6B" w:rsidP="00B6326B">
      <w:pPr>
        <w:pStyle w:val="Heading4"/>
      </w:pPr>
      <w:r>
        <w:t xml:space="preserve">1.2.3.1 </w:t>
      </w:r>
      <w:r w:rsidR="45DFC0A5" w:rsidRPr="00986A97">
        <w:t>Questions</w:t>
      </w:r>
    </w:p>
    <w:p w14:paraId="4A479434" w14:textId="77777777" w:rsidR="00542A6B" w:rsidRDefault="00924968" w:rsidP="00027375">
      <w:pPr>
        <w:pStyle w:val="ListParagraph"/>
        <w:numPr>
          <w:ilvl w:val="0"/>
          <w:numId w:val="205"/>
        </w:numPr>
        <w:spacing w:after="120"/>
        <w:ind w:left="567" w:hanging="567"/>
        <w:contextualSpacing w:val="0"/>
      </w:pPr>
      <w:r w:rsidRPr="00542A6B">
        <w:t>Do you agree with the list of</w:t>
      </w:r>
      <w:r w:rsidR="00281BD5" w:rsidRPr="00542A6B">
        <w:t xml:space="preserve"> standard</w:t>
      </w:r>
      <w:r w:rsidRPr="00542A6B">
        <w:t xml:space="preserve"> conditions for Acting as a broker or dealer of waste? </w:t>
      </w:r>
      <w:r w:rsidR="00912644">
        <w:t>Yes or No.</w:t>
      </w:r>
    </w:p>
    <w:p w14:paraId="289E10FF" w14:textId="0B5FC22B" w:rsidR="00924968" w:rsidRDefault="00924968" w:rsidP="007C55B3">
      <w:pPr>
        <w:pStyle w:val="ListParagraph"/>
        <w:spacing w:after="480"/>
        <w:ind w:left="567"/>
        <w:contextualSpacing w:val="0"/>
      </w:pPr>
      <w:r w:rsidRPr="00542A6B">
        <w:t>If you answered 'No', please explain your answer.</w:t>
      </w:r>
    </w:p>
    <w:p w14:paraId="683DF89C" w14:textId="5C9BBA22" w:rsidR="00563097" w:rsidRDefault="00563097">
      <w:pPr>
        <w:spacing w:after="0" w:line="240" w:lineRule="auto"/>
      </w:pPr>
      <w:r>
        <w:br w:type="page"/>
      </w:r>
    </w:p>
    <w:p w14:paraId="140DCA67" w14:textId="41AD3F66" w:rsidR="00C366E6" w:rsidRPr="00C366E6" w:rsidRDefault="7936E5C7" w:rsidP="00771BDC">
      <w:pPr>
        <w:pStyle w:val="Heading3"/>
        <w:numPr>
          <w:ilvl w:val="2"/>
          <w:numId w:val="20"/>
        </w:numPr>
        <w:ind w:left="720"/>
      </w:pPr>
      <w:bookmarkStart w:id="31" w:name="_Toc175941250"/>
      <w:r>
        <w:lastRenderedPageBreak/>
        <w:t xml:space="preserve">Storage of asbestos waste in a single sealed container not greater than </w:t>
      </w:r>
      <w:r w:rsidR="00481F4F">
        <w:t>40</w:t>
      </w:r>
      <w:r>
        <w:t xml:space="preserve"> cubic metres</w:t>
      </w:r>
      <w:r w:rsidR="00542A6B">
        <w:t xml:space="preserve"> (m</w:t>
      </w:r>
      <w:r w:rsidR="00542A6B" w:rsidRPr="00542A6B">
        <w:rPr>
          <w:vertAlign w:val="superscript"/>
        </w:rPr>
        <w:t>3</w:t>
      </w:r>
      <w:r w:rsidR="00542A6B">
        <w:t>)</w:t>
      </w:r>
      <w:bookmarkEnd w:id="31"/>
    </w:p>
    <w:p w14:paraId="667BC1F6" w14:textId="2E6602F9" w:rsidR="0010081F" w:rsidRPr="0015534C" w:rsidRDefault="00CE2820" w:rsidP="00F75246">
      <w:pPr>
        <w:pStyle w:val="Heading4"/>
      </w:pPr>
      <w:r w:rsidRPr="543551A5">
        <w:t xml:space="preserve">Standard </w:t>
      </w:r>
      <w:r w:rsidR="00A007C6">
        <w:t>c</w:t>
      </w:r>
      <w:r w:rsidRPr="543551A5">
        <w:t>onditions</w:t>
      </w:r>
    </w:p>
    <w:p w14:paraId="5F18C444" w14:textId="64636595" w:rsidR="45DFC0A5" w:rsidRDefault="00236C5F" w:rsidP="004E4AB5">
      <w:r>
        <w:t xml:space="preserve">Below is the list of core and activity-specific </w:t>
      </w:r>
      <w:r w:rsidR="45DFC0A5">
        <w:t xml:space="preserve">standard conditions for </w:t>
      </w:r>
      <w:r w:rsidR="1701314E">
        <w:t xml:space="preserve">storage of asbestos waste in a single sealed container not greater than </w:t>
      </w:r>
      <w:r w:rsidR="00481F4F">
        <w:t>40</w:t>
      </w:r>
      <w:r w:rsidR="1701314E">
        <w:t xml:space="preserve"> cubic metres</w:t>
      </w:r>
      <w:r w:rsidR="00542A6B">
        <w:t xml:space="preserve"> (m</w:t>
      </w:r>
      <w:r w:rsidR="00542A6B" w:rsidRPr="00542A6B">
        <w:rPr>
          <w:vertAlign w:val="superscript"/>
        </w:rPr>
        <w:t>3</w:t>
      </w:r>
      <w:r w:rsidR="00542A6B">
        <w:t>)</w:t>
      </w:r>
      <w:r w:rsidR="1701314E">
        <w:t>.</w:t>
      </w:r>
    </w:p>
    <w:p w14:paraId="6F690EA9" w14:textId="6700A1D3" w:rsidR="543551A5" w:rsidRDefault="00CE2820" w:rsidP="00027375">
      <w:pPr>
        <w:pStyle w:val="ListParagraph"/>
        <w:numPr>
          <w:ilvl w:val="0"/>
          <w:numId w:val="42"/>
        </w:numPr>
        <w:ind w:left="714" w:hanging="357"/>
        <w:contextualSpacing w:val="0"/>
      </w:pPr>
      <w:r w:rsidRPr="00CE2820">
        <w:t xml:space="preserve">The </w:t>
      </w:r>
      <w:r w:rsidR="00542A6B">
        <w:t>A</w:t>
      </w:r>
      <w:r w:rsidRPr="00CE2820">
        <w:t xml:space="preserve">uthorised </w:t>
      </w:r>
      <w:r w:rsidR="00542A6B">
        <w:t>P</w:t>
      </w:r>
      <w:r w:rsidRPr="00CE2820">
        <w:t>erson must have a written management system in place to ensure compliance with the conditions of this authorisation.</w:t>
      </w:r>
    </w:p>
    <w:p w14:paraId="3E883CE9" w14:textId="21C3938F" w:rsidR="00CE2820" w:rsidRPr="00CE2820" w:rsidRDefault="00CE2820" w:rsidP="00027375">
      <w:pPr>
        <w:pStyle w:val="ListParagraph"/>
        <w:numPr>
          <w:ilvl w:val="0"/>
          <w:numId w:val="42"/>
        </w:numPr>
        <w:ind w:left="714" w:hanging="357"/>
        <w:contextualSpacing w:val="0"/>
        <w:textAlignment w:val="baseline"/>
        <w:rPr>
          <w:rFonts w:ascii="Arial" w:eastAsia="Times New Roman" w:hAnsi="Arial" w:cs="Arial"/>
          <w:color w:val="000000"/>
          <w:lang w:eastAsia="en-GB"/>
        </w:rPr>
      </w:pPr>
      <w:r w:rsidRPr="00CE2820">
        <w:rPr>
          <w:rFonts w:ascii="Arial" w:eastAsia="Times New Roman" w:hAnsi="Arial" w:cs="Arial"/>
          <w:color w:val="000000"/>
          <w:lang w:eastAsia="en-GB"/>
        </w:rPr>
        <w:t xml:space="preserve">Only the authorised wastes listed in Table 1 can be accepted at the </w:t>
      </w:r>
      <w:r w:rsidR="00542A6B">
        <w:rPr>
          <w:rFonts w:ascii="Arial" w:eastAsia="Times New Roman" w:hAnsi="Arial" w:cs="Arial"/>
          <w:color w:val="000000"/>
          <w:lang w:eastAsia="en-GB"/>
        </w:rPr>
        <w:t>A</w:t>
      </w:r>
      <w:r w:rsidRPr="00CE2820">
        <w:rPr>
          <w:rFonts w:ascii="Arial" w:eastAsia="Times New Roman" w:hAnsi="Arial" w:cs="Arial"/>
          <w:color w:val="000000"/>
          <w:lang w:eastAsia="en-GB"/>
        </w:rPr>
        <w:t xml:space="preserve">uthorised </w:t>
      </w:r>
      <w:r w:rsidR="00542A6B">
        <w:rPr>
          <w:rFonts w:ascii="Arial" w:eastAsia="Times New Roman" w:hAnsi="Arial" w:cs="Arial"/>
          <w:color w:val="000000"/>
          <w:lang w:eastAsia="en-GB"/>
        </w:rPr>
        <w:t>P</w:t>
      </w:r>
      <w:r w:rsidRPr="00CE2820">
        <w:rPr>
          <w:rFonts w:ascii="Arial" w:eastAsia="Times New Roman" w:hAnsi="Arial" w:cs="Arial"/>
          <w:color w:val="000000"/>
          <w:lang w:eastAsia="en-GB"/>
        </w:rPr>
        <w:t>lace.</w:t>
      </w:r>
    </w:p>
    <w:p w14:paraId="58CA7176" w14:textId="64503C45" w:rsidR="00A721F2" w:rsidRPr="007F33B6" w:rsidRDefault="00A721F2" w:rsidP="00542A6B">
      <w:pPr>
        <w:pStyle w:val="Caption"/>
        <w:keepNext/>
      </w:pPr>
      <w:r w:rsidRPr="007F33B6">
        <w:rPr>
          <w:i w:val="0"/>
          <w:iCs w:val="0"/>
          <w:color w:val="auto"/>
          <w:sz w:val="24"/>
          <w:szCs w:val="24"/>
        </w:rPr>
        <w:t xml:space="preserve">Table </w:t>
      </w:r>
      <w:r w:rsidRPr="00542A6B">
        <w:rPr>
          <w:i w:val="0"/>
          <w:iCs w:val="0"/>
          <w:color w:val="auto"/>
          <w:sz w:val="24"/>
          <w:szCs w:val="24"/>
        </w:rPr>
        <w:fldChar w:fldCharType="begin"/>
      </w:r>
      <w:r w:rsidRPr="007F33B6">
        <w:rPr>
          <w:i w:val="0"/>
          <w:iCs w:val="0"/>
          <w:color w:val="auto"/>
          <w:sz w:val="24"/>
          <w:szCs w:val="24"/>
        </w:rPr>
        <w:instrText xml:space="preserve"> SEQ Table \* ARABIC </w:instrText>
      </w:r>
      <w:r w:rsidRPr="00542A6B">
        <w:rPr>
          <w:i w:val="0"/>
          <w:iCs w:val="0"/>
          <w:color w:val="auto"/>
          <w:sz w:val="24"/>
          <w:szCs w:val="24"/>
        </w:rPr>
        <w:fldChar w:fldCharType="separate"/>
      </w:r>
      <w:r w:rsidR="00A64779">
        <w:rPr>
          <w:i w:val="0"/>
          <w:iCs w:val="0"/>
          <w:noProof/>
          <w:color w:val="auto"/>
          <w:sz w:val="24"/>
          <w:szCs w:val="24"/>
        </w:rPr>
        <w:t>1</w:t>
      </w:r>
      <w:r w:rsidRPr="00542A6B">
        <w:rPr>
          <w:i w:val="0"/>
          <w:iCs w:val="0"/>
          <w:color w:val="auto"/>
          <w:sz w:val="24"/>
          <w:szCs w:val="24"/>
        </w:rPr>
        <w:fldChar w:fldCharType="end"/>
      </w:r>
      <w:r w:rsidRPr="007F33B6">
        <w:rPr>
          <w:i w:val="0"/>
          <w:iCs w:val="0"/>
          <w:color w:val="auto"/>
          <w:sz w:val="24"/>
          <w:szCs w:val="24"/>
        </w:rPr>
        <w:t xml:space="preserve">. </w:t>
      </w:r>
      <w:r w:rsidR="00A752AF">
        <w:rPr>
          <w:i w:val="0"/>
          <w:iCs w:val="0"/>
          <w:color w:val="auto"/>
          <w:sz w:val="24"/>
          <w:szCs w:val="24"/>
        </w:rPr>
        <w:t>Waste codes for a</w:t>
      </w:r>
      <w:r w:rsidRPr="007F33B6">
        <w:rPr>
          <w:i w:val="0"/>
          <w:iCs w:val="0"/>
          <w:color w:val="auto"/>
          <w:sz w:val="24"/>
          <w:szCs w:val="24"/>
        </w:rPr>
        <w:t>uthorised wastes</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authorised wastes"/>
        <w:tblDescription w:val="Description of authorised wastes and associated waste codes that relate to the storage of asbestos waste in a single sealed container not greater than 40 cubic metres (m3)"/>
      </w:tblPr>
      <w:tblGrid>
        <w:gridCol w:w="1955"/>
        <w:gridCol w:w="7678"/>
      </w:tblGrid>
      <w:tr w:rsidR="000F6384" w:rsidRPr="00F43615" w14:paraId="5D9BC2FD" w14:textId="77777777" w:rsidTr="00B31565">
        <w:trPr>
          <w:cantSplit/>
          <w:trHeight w:val="300"/>
          <w:tblHeader/>
        </w:trPr>
        <w:tc>
          <w:tcPr>
            <w:tcW w:w="1977"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EC4D57D" w14:textId="18AB9BE2" w:rsidR="000F6384" w:rsidRPr="00542A6B" w:rsidRDefault="004177EE" w:rsidP="0041330C">
            <w:pPr>
              <w:pStyle w:val="Heading4"/>
              <w:spacing w:before="60" w:after="0"/>
              <w:ind w:left="57"/>
              <w:rPr>
                <w:rFonts w:ascii="Times New Roman" w:eastAsia="Times New Roman" w:hAnsi="Times New Roman" w:cs="Times New Roman"/>
                <w:color w:val="FFFFFF" w:themeColor="background1"/>
                <w:lang w:eastAsia="en-GB"/>
              </w:rPr>
            </w:pPr>
            <w:r w:rsidRPr="004177EE">
              <w:rPr>
                <w:color w:val="FFFFFF" w:themeColor="background1"/>
                <w:lang w:eastAsia="en-GB"/>
              </w:rPr>
              <w:t>Waste Code</w:t>
            </w:r>
          </w:p>
        </w:tc>
        <w:tc>
          <w:tcPr>
            <w:tcW w:w="7796"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103F0B28" w14:textId="563F1742" w:rsidR="000F6384" w:rsidRPr="00542A6B" w:rsidRDefault="00D501C4" w:rsidP="0041330C">
            <w:pPr>
              <w:pStyle w:val="Heading4"/>
              <w:spacing w:before="60" w:after="0"/>
              <w:ind w:left="57"/>
              <w:rPr>
                <w:rFonts w:ascii="Times New Roman" w:eastAsia="Times New Roman" w:hAnsi="Times New Roman" w:cs="Times New Roman"/>
                <w:color w:val="FFFFFF" w:themeColor="background1"/>
                <w:lang w:eastAsia="en-GB"/>
              </w:rPr>
            </w:pPr>
            <w:r w:rsidRPr="00D501C4">
              <w:rPr>
                <w:color w:val="FFFFFF" w:themeColor="background1"/>
                <w:lang w:eastAsia="en-GB"/>
              </w:rPr>
              <w:t>Authorised Wastes </w:t>
            </w:r>
          </w:p>
        </w:tc>
      </w:tr>
      <w:tr w:rsidR="000F6384" w:rsidRPr="00F43615" w14:paraId="60B2714D" w14:textId="77777777" w:rsidTr="00B31565">
        <w:trPr>
          <w:cantSplit/>
          <w:trHeight w:val="300"/>
          <w:tblHead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B944C5C" w14:textId="77777777" w:rsidR="000F6384" w:rsidRPr="00F43615" w:rsidRDefault="000F6384" w:rsidP="005E0FC2">
            <w:pPr>
              <w:spacing w:before="60" w:after="120"/>
              <w:ind w:left="57"/>
              <w:textAlignment w:val="baseline"/>
              <w:rPr>
                <w:rFonts w:ascii="Times New Roman" w:eastAsia="Times New Roman" w:hAnsi="Times New Roman" w:cs="Times New Roman"/>
                <w:lang w:eastAsia="en-GB"/>
              </w:rPr>
            </w:pPr>
            <w:r w:rsidRPr="00F43615">
              <w:rPr>
                <w:rFonts w:ascii="Arial" w:eastAsia="Times New Roman" w:hAnsi="Arial" w:cs="Arial"/>
                <w:lang w:eastAsia="en-GB"/>
              </w:rPr>
              <w:t>17 06 01*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43424734" w14:textId="3691AFC0" w:rsidR="000F6384" w:rsidRPr="00F43615" w:rsidRDefault="00196CCD" w:rsidP="005E0FC2">
            <w:pPr>
              <w:spacing w:before="60" w:after="120"/>
              <w:ind w:left="57"/>
              <w:textAlignment w:val="baseline"/>
              <w:rPr>
                <w:rFonts w:ascii="Times New Roman" w:eastAsia="Times New Roman" w:hAnsi="Times New Roman" w:cs="Times New Roman"/>
                <w:lang w:eastAsia="en-GB"/>
              </w:rPr>
            </w:pPr>
            <w:r>
              <w:rPr>
                <w:rFonts w:ascii="Arial" w:eastAsia="Times New Roman" w:hAnsi="Arial" w:cs="Arial"/>
                <w:lang w:eastAsia="en-GB"/>
              </w:rPr>
              <w:t>I</w:t>
            </w:r>
            <w:r w:rsidR="000F6384" w:rsidRPr="00F43615">
              <w:rPr>
                <w:rFonts w:ascii="Arial" w:eastAsia="Times New Roman" w:hAnsi="Arial" w:cs="Arial"/>
                <w:lang w:eastAsia="en-GB"/>
              </w:rPr>
              <w:t>nsulation materials containing asbestos </w:t>
            </w:r>
          </w:p>
        </w:tc>
      </w:tr>
      <w:tr w:rsidR="000F6384" w:rsidRPr="00F43615" w14:paraId="41571683" w14:textId="77777777" w:rsidTr="00B31565">
        <w:trPr>
          <w:cantSplit/>
          <w:trHeight w:val="300"/>
          <w:tblHead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8B187E4" w14:textId="77777777" w:rsidR="000F6384" w:rsidRPr="00F43615" w:rsidRDefault="000F6384" w:rsidP="005E0FC2">
            <w:pPr>
              <w:spacing w:before="60" w:after="120"/>
              <w:ind w:left="57"/>
              <w:textAlignment w:val="baseline"/>
              <w:rPr>
                <w:rFonts w:ascii="Times New Roman" w:eastAsia="Times New Roman" w:hAnsi="Times New Roman" w:cs="Times New Roman"/>
                <w:lang w:eastAsia="en-GB"/>
              </w:rPr>
            </w:pPr>
            <w:r w:rsidRPr="00F43615">
              <w:rPr>
                <w:rFonts w:ascii="Arial" w:eastAsia="Times New Roman" w:hAnsi="Arial" w:cs="Arial"/>
                <w:lang w:eastAsia="en-GB"/>
              </w:rPr>
              <w:t>17 06 05*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0DB70568" w14:textId="1EFB9652" w:rsidR="000F6384" w:rsidRPr="00F43615" w:rsidRDefault="00196CCD" w:rsidP="005E0FC2">
            <w:pPr>
              <w:spacing w:before="60" w:after="120"/>
              <w:ind w:left="57"/>
              <w:textAlignment w:val="baseline"/>
              <w:rPr>
                <w:rFonts w:ascii="Times New Roman" w:eastAsia="Times New Roman" w:hAnsi="Times New Roman" w:cs="Times New Roman"/>
                <w:lang w:eastAsia="en-GB"/>
              </w:rPr>
            </w:pPr>
            <w:r>
              <w:rPr>
                <w:rFonts w:ascii="Arial" w:eastAsia="Times New Roman" w:hAnsi="Arial" w:cs="Arial"/>
                <w:lang w:eastAsia="en-GB"/>
              </w:rPr>
              <w:t>C</w:t>
            </w:r>
            <w:r w:rsidR="000F6384" w:rsidRPr="00F43615">
              <w:rPr>
                <w:rFonts w:ascii="Arial" w:eastAsia="Times New Roman" w:hAnsi="Arial" w:cs="Arial"/>
                <w:lang w:eastAsia="en-GB"/>
              </w:rPr>
              <w:t>onstruction materials containing asbestos </w:t>
            </w:r>
          </w:p>
        </w:tc>
      </w:tr>
    </w:tbl>
    <w:p w14:paraId="1B0EC015" w14:textId="77777777" w:rsidR="000F6384" w:rsidRDefault="000F6384" w:rsidP="007A24BE">
      <w:pPr>
        <w:pStyle w:val="ListParagraph"/>
        <w:spacing w:after="0"/>
        <w:contextualSpacing w:val="0"/>
      </w:pPr>
    </w:p>
    <w:p w14:paraId="07D691F1" w14:textId="12759385" w:rsidR="000F6384" w:rsidRDefault="000F6384" w:rsidP="00027375">
      <w:pPr>
        <w:pStyle w:val="ListParagraph"/>
        <w:numPr>
          <w:ilvl w:val="0"/>
          <w:numId w:val="42"/>
        </w:numPr>
        <w:ind w:left="714" w:hanging="357"/>
        <w:contextualSpacing w:val="0"/>
      </w:pPr>
      <w:r w:rsidRPr="000F6384">
        <w:t xml:space="preserve">All waste entering the </w:t>
      </w:r>
      <w:r w:rsidR="000F6FB0">
        <w:t>Authorised Place</w:t>
      </w:r>
      <w:r w:rsidRPr="000F6384">
        <w:t xml:space="preserve"> must be inspected to ensure </w:t>
      </w:r>
      <w:r w:rsidR="005A580B">
        <w:t>it</w:t>
      </w:r>
      <w:r w:rsidRPr="000F6384">
        <w:t xml:space="preserve"> meet</w:t>
      </w:r>
      <w:r w:rsidR="005A580B">
        <w:t>s</w:t>
      </w:r>
      <w:r w:rsidRPr="000F6384">
        <w:t xml:space="preserve"> the types and quantities authorised.</w:t>
      </w:r>
    </w:p>
    <w:p w14:paraId="6134B4F7" w14:textId="454D763B" w:rsidR="000F6384" w:rsidRDefault="000F6384" w:rsidP="00027375">
      <w:pPr>
        <w:pStyle w:val="ListParagraph"/>
        <w:numPr>
          <w:ilvl w:val="0"/>
          <w:numId w:val="42"/>
        </w:numPr>
        <w:spacing w:after="60"/>
        <w:ind w:hanging="357"/>
        <w:contextualSpacing w:val="0"/>
      </w:pPr>
      <w:r>
        <w:t xml:space="preserve">Waste identified at the </w:t>
      </w:r>
      <w:r w:rsidR="000F6FB0">
        <w:t>Authorised Place</w:t>
      </w:r>
      <w:r>
        <w:t xml:space="preserve"> which is not authorised must be:  </w:t>
      </w:r>
    </w:p>
    <w:p w14:paraId="3E0F63D0" w14:textId="650F2E5E" w:rsidR="000F6384" w:rsidRDefault="008C37D2" w:rsidP="00027375">
      <w:pPr>
        <w:pStyle w:val="ListParagraph"/>
        <w:numPr>
          <w:ilvl w:val="1"/>
          <w:numId w:val="42"/>
        </w:numPr>
        <w:spacing w:after="60"/>
        <w:ind w:left="1077" w:hanging="357"/>
        <w:contextualSpacing w:val="0"/>
      </w:pPr>
      <w:r>
        <w:t>stored</w:t>
      </w:r>
      <w:r w:rsidR="000F6384">
        <w:t xml:space="preserve"> on an impermeable surface with a sealed drainage system</w:t>
      </w:r>
      <w:r>
        <w:t>;</w:t>
      </w:r>
      <w:r w:rsidR="000F6384">
        <w:t xml:space="preserve">   </w:t>
      </w:r>
    </w:p>
    <w:p w14:paraId="6F74F49B" w14:textId="141EE79A" w:rsidR="000F6384" w:rsidRDefault="008C37D2" w:rsidP="00027375">
      <w:pPr>
        <w:pStyle w:val="ListParagraph"/>
        <w:numPr>
          <w:ilvl w:val="1"/>
          <w:numId w:val="42"/>
        </w:numPr>
        <w:spacing w:after="60"/>
        <w:ind w:left="1080"/>
        <w:contextualSpacing w:val="0"/>
      </w:pPr>
      <w:r>
        <w:t>stored</w:t>
      </w:r>
      <w:r w:rsidR="000F6384">
        <w:t xml:space="preserve"> separately from other waste; and  </w:t>
      </w:r>
    </w:p>
    <w:p w14:paraId="7672D4F4" w14:textId="3B668291" w:rsidR="000F6384" w:rsidRDefault="008C37D2" w:rsidP="00027375">
      <w:pPr>
        <w:pStyle w:val="ListParagraph"/>
        <w:numPr>
          <w:ilvl w:val="1"/>
          <w:numId w:val="42"/>
        </w:numPr>
        <w:ind w:left="1077" w:hanging="357"/>
        <w:contextualSpacing w:val="0"/>
      </w:pPr>
      <w:r>
        <w:t>removed</w:t>
      </w:r>
      <w:r w:rsidR="000F6384">
        <w:t xml:space="preserve"> from the </w:t>
      </w:r>
      <w:r w:rsidR="000F6FB0">
        <w:t>Authorised Place</w:t>
      </w:r>
      <w:r w:rsidR="000F6384">
        <w:t xml:space="preserve"> as soon as reasonably practicable.</w:t>
      </w:r>
    </w:p>
    <w:p w14:paraId="5FEAF301" w14:textId="645A3319" w:rsidR="000F6384" w:rsidRDefault="000F6384" w:rsidP="00027375">
      <w:pPr>
        <w:pStyle w:val="ListParagraph"/>
        <w:numPr>
          <w:ilvl w:val="0"/>
          <w:numId w:val="42"/>
        </w:numPr>
        <w:spacing w:after="200"/>
        <w:ind w:left="714" w:hanging="357"/>
        <w:contextualSpacing w:val="0"/>
      </w:pPr>
      <w:r w:rsidRPr="000F6384">
        <w:t xml:space="preserve">The </w:t>
      </w:r>
      <w:r w:rsidR="000F6FB0">
        <w:t>Authorised Place</w:t>
      </w:r>
      <w:r w:rsidRPr="000F6384">
        <w:t xml:space="preserve"> must be secured to prevent unauthorised access to the waste.</w:t>
      </w:r>
    </w:p>
    <w:p w14:paraId="6D651354" w14:textId="77777777" w:rsidR="000F6384" w:rsidRDefault="000F6384" w:rsidP="00027375">
      <w:pPr>
        <w:pStyle w:val="ListParagraph"/>
        <w:numPr>
          <w:ilvl w:val="0"/>
          <w:numId w:val="42"/>
        </w:numPr>
        <w:spacing w:after="0"/>
        <w:ind w:hanging="357"/>
        <w:contextualSpacing w:val="0"/>
      </w:pPr>
      <w:r>
        <w:t xml:space="preserve">All waste storage areas must be clearly labelled to allow the identification of: </w:t>
      </w:r>
    </w:p>
    <w:p w14:paraId="59A3789F" w14:textId="54288324" w:rsidR="000F6384" w:rsidRDefault="008C37D2" w:rsidP="00027375">
      <w:pPr>
        <w:pStyle w:val="ListParagraph"/>
        <w:numPr>
          <w:ilvl w:val="1"/>
          <w:numId w:val="42"/>
        </w:numPr>
        <w:spacing w:after="60"/>
        <w:ind w:left="1077" w:hanging="357"/>
        <w:contextualSpacing w:val="0"/>
      </w:pPr>
      <w:r>
        <w:t>the</w:t>
      </w:r>
      <w:r w:rsidR="000F6384">
        <w:t xml:space="preserve"> waste type(s) being stored; and </w:t>
      </w:r>
    </w:p>
    <w:p w14:paraId="77B66ECC" w14:textId="60620058" w:rsidR="000F6384" w:rsidRDefault="008C37D2" w:rsidP="00027375">
      <w:pPr>
        <w:pStyle w:val="ListParagraph"/>
        <w:numPr>
          <w:ilvl w:val="1"/>
          <w:numId w:val="42"/>
        </w:numPr>
        <w:ind w:left="1077" w:hanging="357"/>
        <w:contextualSpacing w:val="0"/>
      </w:pPr>
      <w:r>
        <w:t>t</w:t>
      </w:r>
      <w:r w:rsidR="000F6384">
        <w:t>he hazards presented by each waste type.</w:t>
      </w:r>
    </w:p>
    <w:p w14:paraId="679370A0" w14:textId="30148B8D" w:rsidR="000F6384" w:rsidRDefault="000F6384" w:rsidP="00027375">
      <w:pPr>
        <w:pStyle w:val="ListParagraph"/>
        <w:numPr>
          <w:ilvl w:val="0"/>
          <w:numId w:val="42"/>
        </w:numPr>
        <w:ind w:left="714" w:hanging="357"/>
        <w:contextualSpacing w:val="0"/>
      </w:pPr>
      <w:r w:rsidRPr="000F6384">
        <w:t>The sealed container must be stored on a hardstanding or an impermeable surface.</w:t>
      </w:r>
    </w:p>
    <w:p w14:paraId="725087C7" w14:textId="0B6EB9A1" w:rsidR="000F6384" w:rsidRDefault="000F6384" w:rsidP="00027375">
      <w:pPr>
        <w:pStyle w:val="ListParagraph"/>
        <w:numPr>
          <w:ilvl w:val="0"/>
          <w:numId w:val="42"/>
        </w:numPr>
        <w:ind w:left="714" w:hanging="357"/>
        <w:contextualSpacing w:val="0"/>
      </w:pPr>
      <w:r w:rsidRPr="000F6384">
        <w:lastRenderedPageBreak/>
        <w:t>Hazardous waste must not be mixed, either with a different category of hazardous waste, or with any other waste, substances, or materials.</w:t>
      </w:r>
    </w:p>
    <w:p w14:paraId="2499A2D4" w14:textId="3DF00C21" w:rsidR="000F6384" w:rsidRDefault="000F6384" w:rsidP="00027375">
      <w:pPr>
        <w:pStyle w:val="ListParagraph"/>
        <w:numPr>
          <w:ilvl w:val="0"/>
          <w:numId w:val="42"/>
        </w:numPr>
        <w:spacing w:after="0"/>
        <w:ind w:hanging="357"/>
        <w:contextualSpacing w:val="0"/>
      </w:pPr>
      <w:r>
        <w:t xml:space="preserve">Measures must be taken to prevent, or where that is not practicable, minimise: </w:t>
      </w:r>
    </w:p>
    <w:p w14:paraId="35087183" w14:textId="3D58945B" w:rsidR="000F6384" w:rsidRDefault="008C37D2" w:rsidP="00027375">
      <w:pPr>
        <w:pStyle w:val="ListParagraph"/>
        <w:numPr>
          <w:ilvl w:val="1"/>
          <w:numId w:val="42"/>
        </w:numPr>
        <w:spacing w:after="60"/>
        <w:ind w:left="1077" w:hanging="357"/>
        <w:contextualSpacing w:val="0"/>
      </w:pPr>
      <w:r>
        <w:t xml:space="preserve">odour; </w:t>
      </w:r>
    </w:p>
    <w:p w14:paraId="1FF787E8" w14:textId="058882E9" w:rsidR="000F6384" w:rsidRDefault="008C37D2" w:rsidP="00027375">
      <w:pPr>
        <w:pStyle w:val="ListParagraph"/>
        <w:numPr>
          <w:ilvl w:val="1"/>
          <w:numId w:val="42"/>
        </w:numPr>
        <w:spacing w:after="60"/>
        <w:ind w:left="1077" w:hanging="357"/>
        <w:contextualSpacing w:val="0"/>
      </w:pPr>
      <w:r>
        <w:t xml:space="preserve">noise; </w:t>
      </w:r>
    </w:p>
    <w:p w14:paraId="76259689" w14:textId="04F83657" w:rsidR="000F6384" w:rsidRDefault="008C37D2" w:rsidP="00027375">
      <w:pPr>
        <w:pStyle w:val="ListParagraph"/>
        <w:numPr>
          <w:ilvl w:val="1"/>
          <w:numId w:val="42"/>
        </w:numPr>
        <w:spacing w:after="60"/>
        <w:ind w:left="1077" w:hanging="357"/>
        <w:contextualSpacing w:val="0"/>
      </w:pPr>
      <w:r>
        <w:t xml:space="preserve">dust; </w:t>
      </w:r>
    </w:p>
    <w:p w14:paraId="1B0CFC02" w14:textId="3390D8F0" w:rsidR="000F6384" w:rsidRDefault="008C37D2" w:rsidP="00027375">
      <w:pPr>
        <w:pStyle w:val="ListParagraph"/>
        <w:numPr>
          <w:ilvl w:val="1"/>
          <w:numId w:val="42"/>
        </w:numPr>
        <w:spacing w:after="60"/>
        <w:ind w:left="1077" w:hanging="357"/>
        <w:contextualSpacing w:val="0"/>
      </w:pPr>
      <w:r>
        <w:t>litter</w:t>
      </w:r>
      <w:r w:rsidR="000F6384">
        <w:t xml:space="preserve">; and </w:t>
      </w:r>
    </w:p>
    <w:p w14:paraId="5C2CA47A" w14:textId="501836AB" w:rsidR="000F6384" w:rsidRDefault="008C37D2" w:rsidP="00027375">
      <w:pPr>
        <w:pStyle w:val="ListParagraph"/>
        <w:numPr>
          <w:ilvl w:val="1"/>
          <w:numId w:val="42"/>
        </w:numPr>
        <w:spacing w:after="60"/>
        <w:ind w:left="1077" w:hanging="357"/>
        <w:contextualSpacing w:val="0"/>
      </w:pPr>
      <w:r>
        <w:t>the</w:t>
      </w:r>
      <w:r w:rsidR="000F6384">
        <w:t xml:space="preserve"> presence of vermin</w:t>
      </w:r>
      <w:r>
        <w:t>;</w:t>
      </w:r>
      <w:r w:rsidR="000F6384">
        <w:t xml:space="preserve"> </w:t>
      </w:r>
    </w:p>
    <w:p w14:paraId="313D1CD0" w14:textId="37AECEA9" w:rsidR="000F6384" w:rsidRDefault="000F6384" w:rsidP="00A23FB0">
      <w:pPr>
        <w:pStyle w:val="ListParagraph"/>
        <w:contextualSpacing w:val="0"/>
      </w:pPr>
      <w:r>
        <w:t>arising from the authorised activities.</w:t>
      </w:r>
    </w:p>
    <w:p w14:paraId="09E247F9" w14:textId="5B0EBB0E" w:rsidR="000F6384" w:rsidRDefault="00D0331B" w:rsidP="00027375">
      <w:pPr>
        <w:pStyle w:val="ListParagraph"/>
        <w:numPr>
          <w:ilvl w:val="0"/>
          <w:numId w:val="42"/>
        </w:numPr>
        <w:ind w:left="714" w:hanging="357"/>
        <w:contextualSpacing w:val="0"/>
      </w:pPr>
      <w:r w:rsidRPr="00D0331B">
        <w:t xml:space="preserve">Offensive odours from the authorised activities as perceived by a SEPA Officer must not be emitted beyond the boundary of the </w:t>
      </w:r>
      <w:r w:rsidR="000F6FB0">
        <w:t>Authorised Place</w:t>
      </w:r>
      <w:r w:rsidRPr="00D0331B">
        <w:t>.</w:t>
      </w:r>
    </w:p>
    <w:p w14:paraId="60D2DDBC" w14:textId="0B4111BD" w:rsidR="00D0331B" w:rsidRDefault="00D0331B" w:rsidP="00027375">
      <w:pPr>
        <w:pStyle w:val="ListParagraph"/>
        <w:numPr>
          <w:ilvl w:val="0"/>
          <w:numId w:val="42"/>
        </w:numPr>
        <w:ind w:left="714" w:hanging="357"/>
        <w:contextualSpacing w:val="0"/>
      </w:pPr>
      <w:r w:rsidRPr="00D0331B">
        <w:t xml:space="preserve">Noise from the authorised activities, which has a significant impact on the environment, people or property, must not be emitted beyond the boundary of the </w:t>
      </w:r>
      <w:r w:rsidR="000F6FB0">
        <w:t>Authorised Place</w:t>
      </w:r>
      <w:r w:rsidRPr="00D0331B">
        <w:t>.</w:t>
      </w:r>
    </w:p>
    <w:p w14:paraId="6B8C7FCE" w14:textId="1F3E4EDA" w:rsidR="00D0331B" w:rsidRDefault="00D0331B" w:rsidP="00027375">
      <w:pPr>
        <w:pStyle w:val="ListParagraph"/>
        <w:numPr>
          <w:ilvl w:val="0"/>
          <w:numId w:val="42"/>
        </w:numPr>
        <w:ind w:left="714" w:hanging="357"/>
        <w:contextualSpacing w:val="0"/>
      </w:pPr>
      <w:r w:rsidRPr="00D0331B">
        <w:t xml:space="preserve">Dust from the authorised activities, which has a significant impact on the environment, people or property, must not be emitted beyond the boundary of the </w:t>
      </w:r>
      <w:r w:rsidR="000F6FB0">
        <w:t>Authorised Place</w:t>
      </w:r>
      <w:r w:rsidRPr="00D0331B">
        <w:t>.</w:t>
      </w:r>
    </w:p>
    <w:p w14:paraId="7B106A20" w14:textId="754140AA" w:rsidR="00D0331B" w:rsidRDefault="00D0331B" w:rsidP="00027375">
      <w:pPr>
        <w:pStyle w:val="ListParagraph"/>
        <w:numPr>
          <w:ilvl w:val="0"/>
          <w:numId w:val="42"/>
        </w:numPr>
        <w:ind w:left="714" w:hanging="357"/>
        <w:contextualSpacing w:val="0"/>
      </w:pPr>
      <w:r w:rsidRPr="00D0331B">
        <w:t xml:space="preserve">Litter from the authorised activities, which has a significant impact on the environment, people or property, must not be emitted beyond the boundary of the </w:t>
      </w:r>
      <w:r w:rsidR="000F6FB0">
        <w:t>Authorised Place</w:t>
      </w:r>
      <w:r w:rsidRPr="00D0331B">
        <w:t>.</w:t>
      </w:r>
    </w:p>
    <w:p w14:paraId="7EB2DB1D" w14:textId="282A404F" w:rsidR="00D0331B" w:rsidRDefault="00D0331B" w:rsidP="00027375">
      <w:pPr>
        <w:pStyle w:val="ListParagraph"/>
        <w:numPr>
          <w:ilvl w:val="0"/>
          <w:numId w:val="42"/>
        </w:numPr>
        <w:ind w:left="714" w:hanging="357"/>
        <w:contextualSpacing w:val="0"/>
      </w:pPr>
      <w:r w:rsidRPr="00D0331B">
        <w:t xml:space="preserve">Waste must not be burned at the </w:t>
      </w:r>
      <w:r w:rsidR="000F6FB0">
        <w:t>Authorised Place</w:t>
      </w:r>
      <w:r w:rsidR="00DD5DD5">
        <w:t>.</w:t>
      </w:r>
      <w:r w:rsidRPr="00D0331B">
        <w:t xml:space="preserve"> </w:t>
      </w:r>
    </w:p>
    <w:p w14:paraId="6EBE474C" w14:textId="29D24D2D" w:rsidR="00D0331B" w:rsidRDefault="00D0331B" w:rsidP="00027375">
      <w:pPr>
        <w:pStyle w:val="ListParagraph"/>
        <w:numPr>
          <w:ilvl w:val="0"/>
          <w:numId w:val="42"/>
        </w:numPr>
        <w:spacing w:after="60"/>
        <w:ind w:hanging="357"/>
        <w:contextualSpacing w:val="0"/>
      </w:pPr>
      <w:r>
        <w:t xml:space="preserve">SEPA must be notified via its pollution hotline contact telephone number as soon as reasonably practicable, and in any case within 24 hours of identification of an event, of any of the following:  </w:t>
      </w:r>
    </w:p>
    <w:p w14:paraId="14C214E4" w14:textId="4611E10E" w:rsidR="00D0331B" w:rsidRDefault="008C37D2" w:rsidP="00027375">
      <w:pPr>
        <w:pStyle w:val="ListParagraph"/>
        <w:numPr>
          <w:ilvl w:val="1"/>
          <w:numId w:val="42"/>
        </w:numPr>
        <w:spacing w:after="60"/>
        <w:ind w:left="1080"/>
        <w:contextualSpacing w:val="0"/>
      </w:pPr>
      <w:r>
        <w:t>an</w:t>
      </w:r>
      <w:r w:rsidR="00D0331B">
        <w:t xml:space="preserve"> event that has caused or could cause adverse impact to the environment or harm to human health</w:t>
      </w:r>
      <w:r>
        <w:t>;</w:t>
      </w:r>
    </w:p>
    <w:p w14:paraId="74A8200E" w14:textId="69D55EBF" w:rsidR="00D0331B" w:rsidRDefault="008C37D2" w:rsidP="00027375">
      <w:pPr>
        <w:pStyle w:val="ListParagraph"/>
        <w:numPr>
          <w:ilvl w:val="1"/>
          <w:numId w:val="42"/>
        </w:numPr>
        <w:spacing w:after="60"/>
        <w:ind w:left="1080"/>
        <w:contextualSpacing w:val="0"/>
      </w:pPr>
      <w:r>
        <w:t>an</w:t>
      </w:r>
      <w:r w:rsidR="00D0331B">
        <w:t xml:space="preserve"> event that results, or could result, in an emission to the environment that is not authorised</w:t>
      </w:r>
      <w:r>
        <w:t>; </w:t>
      </w:r>
      <w:r w:rsidR="00D0331B">
        <w:t xml:space="preserve"> </w:t>
      </w:r>
    </w:p>
    <w:p w14:paraId="70E29FE3" w14:textId="257ADC08" w:rsidR="00D0331B" w:rsidRDefault="008C37D2" w:rsidP="00027375">
      <w:pPr>
        <w:pStyle w:val="ListParagraph"/>
        <w:numPr>
          <w:ilvl w:val="1"/>
          <w:numId w:val="42"/>
        </w:numPr>
        <w:spacing w:after="120"/>
        <w:ind w:left="1080"/>
        <w:contextualSpacing w:val="0"/>
      </w:pPr>
      <w:r>
        <w:t>an</w:t>
      </w:r>
      <w:r w:rsidR="00D0331B">
        <w:t xml:space="preserve"> event that has caused a breach of a condition of this authorisation.   </w:t>
      </w:r>
    </w:p>
    <w:p w14:paraId="4CDDDA7F" w14:textId="411CA965" w:rsidR="00D0331B" w:rsidRDefault="00D0331B" w:rsidP="00992ADD">
      <w:pPr>
        <w:pStyle w:val="ListParagraph"/>
        <w:contextualSpacing w:val="0"/>
      </w:pPr>
      <w:r>
        <w:lastRenderedPageBreak/>
        <w:t>In this condition, the meaning of ‘event’ is as defined in the Interpretation of Terms of this authorisation.</w:t>
      </w:r>
    </w:p>
    <w:p w14:paraId="7D985BFD" w14:textId="075CEF6B" w:rsidR="00472E6C" w:rsidRDefault="00140369" w:rsidP="00027375">
      <w:pPr>
        <w:pStyle w:val="ListParagraph"/>
        <w:numPr>
          <w:ilvl w:val="0"/>
          <w:numId w:val="42"/>
        </w:numPr>
        <w:ind w:left="714" w:hanging="357"/>
        <w:contextualSpacing w:val="0"/>
      </w:pPr>
      <w:r w:rsidRPr="00140369">
        <w:t>All measures that are reasonably practicable must be taken to stop an event and to minimise its effect on the environment.  </w:t>
      </w:r>
    </w:p>
    <w:p w14:paraId="49FFA7E8" w14:textId="64DF39F0" w:rsidR="00140369" w:rsidRDefault="00140369" w:rsidP="00027375">
      <w:pPr>
        <w:pStyle w:val="ListParagraph"/>
        <w:numPr>
          <w:ilvl w:val="0"/>
          <w:numId w:val="42"/>
        </w:numPr>
        <w:spacing w:after="60"/>
        <w:ind w:hanging="357"/>
        <w:contextualSpacing w:val="0"/>
      </w:pPr>
      <w:r>
        <w:t xml:space="preserve">Within 14 days of an event a report must be submitted to SEPA detailing:  </w:t>
      </w:r>
    </w:p>
    <w:p w14:paraId="6FD9533C" w14:textId="2546FC9C" w:rsidR="00140369" w:rsidRDefault="008C37D2" w:rsidP="00027375">
      <w:pPr>
        <w:pStyle w:val="ListParagraph"/>
        <w:numPr>
          <w:ilvl w:val="1"/>
          <w:numId w:val="42"/>
        </w:numPr>
        <w:spacing w:after="60"/>
        <w:ind w:left="1077" w:hanging="357"/>
        <w:contextualSpacing w:val="0"/>
      </w:pPr>
      <w:r>
        <w:t>the</w:t>
      </w:r>
      <w:r w:rsidR="00140369">
        <w:t xml:space="preserve"> reason(s) for the event</w:t>
      </w:r>
      <w:r>
        <w:t>;</w:t>
      </w:r>
    </w:p>
    <w:p w14:paraId="7F5B0A79" w14:textId="180C1DA2" w:rsidR="00140369" w:rsidRDefault="008C37D2" w:rsidP="00027375">
      <w:pPr>
        <w:pStyle w:val="ListParagraph"/>
        <w:numPr>
          <w:ilvl w:val="1"/>
          <w:numId w:val="42"/>
        </w:numPr>
        <w:spacing w:after="60"/>
        <w:ind w:left="1080"/>
        <w:contextualSpacing w:val="0"/>
      </w:pPr>
      <w:r>
        <w:t>the</w:t>
      </w:r>
      <w:r w:rsidR="00140369">
        <w:t xml:space="preserve"> action(s) taken to stop the event and minimise the impacts; and </w:t>
      </w:r>
    </w:p>
    <w:p w14:paraId="6BCC32CC" w14:textId="69622CC4" w:rsidR="00140369" w:rsidRDefault="008C37D2" w:rsidP="00027375">
      <w:pPr>
        <w:pStyle w:val="ListParagraph"/>
        <w:numPr>
          <w:ilvl w:val="1"/>
          <w:numId w:val="42"/>
        </w:numPr>
        <w:ind w:left="1077" w:hanging="357"/>
        <w:contextualSpacing w:val="0"/>
      </w:pPr>
      <w:r>
        <w:t>the</w:t>
      </w:r>
      <w:r w:rsidR="00140369">
        <w:t xml:space="preserve"> action(s) taken to prevent the event from recurring.  </w:t>
      </w:r>
    </w:p>
    <w:p w14:paraId="1FD9641B" w14:textId="62BE8BDE" w:rsidR="00140369" w:rsidRDefault="00140369" w:rsidP="00027375">
      <w:pPr>
        <w:pStyle w:val="ListParagraph"/>
        <w:numPr>
          <w:ilvl w:val="0"/>
          <w:numId w:val="42"/>
        </w:numPr>
        <w:spacing w:after="60"/>
        <w:ind w:hanging="357"/>
        <w:contextualSpacing w:val="0"/>
      </w:pPr>
      <w:r>
        <w:t xml:space="preserve">All information recorded, kept or submitted to SEPA in accordance with a condition of this authorisation must be:  </w:t>
      </w:r>
    </w:p>
    <w:p w14:paraId="71E2159B" w14:textId="6765133A" w:rsidR="00140369" w:rsidRDefault="008C37D2" w:rsidP="00027375">
      <w:pPr>
        <w:pStyle w:val="ListParagraph"/>
        <w:numPr>
          <w:ilvl w:val="1"/>
          <w:numId w:val="42"/>
        </w:numPr>
        <w:spacing w:after="60"/>
        <w:ind w:left="1077" w:hanging="357"/>
        <w:contextualSpacing w:val="0"/>
      </w:pPr>
      <w:r>
        <w:t>true</w:t>
      </w:r>
      <w:r w:rsidR="00140369">
        <w:t xml:space="preserve"> and accurate</w:t>
      </w:r>
      <w:r>
        <w:t>;</w:t>
      </w:r>
    </w:p>
    <w:p w14:paraId="0963C530" w14:textId="2273C001" w:rsidR="00140369" w:rsidRDefault="008C37D2" w:rsidP="00027375">
      <w:pPr>
        <w:pStyle w:val="ListParagraph"/>
        <w:numPr>
          <w:ilvl w:val="1"/>
          <w:numId w:val="42"/>
        </w:numPr>
        <w:spacing w:after="60"/>
        <w:ind w:left="1077" w:hanging="357"/>
        <w:contextualSpacing w:val="0"/>
      </w:pPr>
      <w:r>
        <w:t>kept</w:t>
      </w:r>
      <w:r w:rsidR="00140369">
        <w:t xml:space="preserve"> for a minimum of six years; and   </w:t>
      </w:r>
    </w:p>
    <w:p w14:paraId="2013381B" w14:textId="1A396D10" w:rsidR="00140369" w:rsidRDefault="008C37D2" w:rsidP="00027375">
      <w:pPr>
        <w:pStyle w:val="ListParagraph"/>
        <w:numPr>
          <w:ilvl w:val="1"/>
          <w:numId w:val="42"/>
        </w:numPr>
        <w:ind w:left="1077" w:hanging="357"/>
        <w:contextualSpacing w:val="0"/>
      </w:pPr>
      <w:r>
        <w:t>provided</w:t>
      </w:r>
      <w:r w:rsidR="00140369">
        <w:t xml:space="preserve"> to SEPA upon request.</w:t>
      </w:r>
    </w:p>
    <w:p w14:paraId="24982BC5" w14:textId="41CABDFD" w:rsidR="00140369" w:rsidRDefault="00140369" w:rsidP="00027375">
      <w:pPr>
        <w:pStyle w:val="ListParagraph"/>
        <w:numPr>
          <w:ilvl w:val="0"/>
          <w:numId w:val="42"/>
        </w:numPr>
        <w:ind w:left="714" w:hanging="357"/>
        <w:contextualSpacing w:val="0"/>
      </w:pPr>
      <w:r w:rsidRPr="00140369">
        <w:t xml:space="preserve">For each calendar year the information detailed in Appendix </w:t>
      </w:r>
      <w:r w:rsidR="00150F45">
        <w:t>1</w:t>
      </w:r>
      <w:r w:rsidRPr="00140369">
        <w:t xml:space="preserve"> must be submitted to SEPA on or before 28 January in the following year.</w:t>
      </w:r>
    </w:p>
    <w:p w14:paraId="2DBD2238" w14:textId="0D9C05C6" w:rsidR="543551A5" w:rsidRDefault="008E45EF" w:rsidP="00027375">
      <w:pPr>
        <w:pStyle w:val="ListParagraph"/>
        <w:numPr>
          <w:ilvl w:val="0"/>
          <w:numId w:val="42"/>
        </w:numPr>
        <w:ind w:left="714" w:hanging="357"/>
        <w:contextualSpacing w:val="0"/>
      </w:pPr>
      <w:r w:rsidRPr="008E45EF">
        <w:t xml:space="preserve">The information detailed in Appendix </w:t>
      </w:r>
      <w:r w:rsidR="00150F45">
        <w:t>1</w:t>
      </w:r>
      <w:r w:rsidRPr="008E45EF">
        <w:t xml:space="preserve"> must be submitted to SEPA via email, in the excel spreadsheet supplied by SEPA, to </w:t>
      </w:r>
      <w:hyperlink r:id="rId24" w:history="1">
        <w:r w:rsidR="007A24BE" w:rsidRPr="004224A6">
          <w:rPr>
            <w:rStyle w:val="Hyperlink"/>
          </w:rPr>
          <w:t>waste.data@sepa.org.uk</w:t>
        </w:r>
      </w:hyperlink>
      <w:r w:rsidRPr="008E45EF">
        <w:t>.</w:t>
      </w:r>
    </w:p>
    <w:p w14:paraId="3A8CB3F6" w14:textId="119A9F33" w:rsidR="00A6655E" w:rsidRDefault="00A6655E" w:rsidP="007A24BE">
      <w:pPr>
        <w:pStyle w:val="Heading4"/>
      </w:pPr>
      <w:r w:rsidRPr="007D0A50">
        <w:t>Interpretation of terms</w:t>
      </w:r>
    </w:p>
    <w:p w14:paraId="2ECFBD09" w14:textId="027AE150" w:rsidR="00CC6B0C" w:rsidRPr="00CC6B0C" w:rsidRDefault="005D51B3" w:rsidP="00992ADD">
      <w:r>
        <w:t xml:space="preserve">An explanation of terms used in the standard conditions is available in </w:t>
      </w:r>
      <w:r w:rsidR="003E6141">
        <w:t>S</w:t>
      </w:r>
      <w:r>
        <w:t xml:space="preserve">ection </w:t>
      </w:r>
      <w:r w:rsidR="007733A9" w:rsidRPr="003E6141">
        <w:t>1.5</w:t>
      </w:r>
      <w:r>
        <w:t xml:space="preserve"> Interpretation of terms for waste management activities.</w:t>
      </w:r>
    </w:p>
    <w:p w14:paraId="356AFF0C" w14:textId="3EA11E58" w:rsidR="004008D9" w:rsidRPr="007A24BE" w:rsidRDefault="1ABE5883" w:rsidP="007A24BE">
      <w:pPr>
        <w:pStyle w:val="Heading4"/>
      </w:pPr>
      <w:r w:rsidRPr="007A24BE">
        <w:t>Rationale</w:t>
      </w:r>
    </w:p>
    <w:p w14:paraId="17767B32" w14:textId="69EBDC62" w:rsidR="004008D9" w:rsidRDefault="00281BD5" w:rsidP="00992ADD">
      <w:r>
        <w:t>This activity will apply to</w:t>
      </w:r>
      <w:r w:rsidRPr="009E12DE">
        <w:t xml:space="preserve"> </w:t>
      </w:r>
      <w:r w:rsidR="00F64816">
        <w:t>the storage of small quantities of asbesto</w:t>
      </w:r>
      <w:r w:rsidR="00ED323F">
        <w:t xml:space="preserve">s, </w:t>
      </w:r>
      <w:r w:rsidR="00EC4F2F">
        <w:t>where</w:t>
      </w:r>
      <w:r w:rsidR="00ED323F">
        <w:t xml:space="preserve"> waste is received at the facility and placed directly into a sealed skip. </w:t>
      </w:r>
    </w:p>
    <w:p w14:paraId="73401729" w14:textId="30EF5B11" w:rsidR="007A3C70" w:rsidRDefault="00ED323F" w:rsidP="00992ADD">
      <w:r>
        <w:t xml:space="preserve">The </w:t>
      </w:r>
      <w:r w:rsidR="00523050">
        <w:t xml:space="preserve">authorised </w:t>
      </w:r>
      <w:r>
        <w:t>waste</w:t>
      </w:r>
      <w:r w:rsidR="00133D6B">
        <w:t xml:space="preserve"> types</w:t>
      </w:r>
      <w:r w:rsidR="000A1477">
        <w:t xml:space="preserve"> will </w:t>
      </w:r>
      <w:r w:rsidR="00D4175A">
        <w:t>be limited</w:t>
      </w:r>
      <w:r w:rsidR="00133D6B">
        <w:t xml:space="preserve"> to asbestos containing wastes only</w:t>
      </w:r>
      <w:r w:rsidR="006C100B">
        <w:t xml:space="preserve"> and the quantity is limited to that which can be stored in a single container not greater than </w:t>
      </w:r>
      <w:r w:rsidR="006F4530">
        <w:t>40m</w:t>
      </w:r>
      <w:r w:rsidR="006C100B" w:rsidRPr="003B0ED1">
        <w:rPr>
          <w:vertAlign w:val="superscript"/>
        </w:rPr>
        <w:t>3</w:t>
      </w:r>
      <w:r w:rsidR="003B0ED1">
        <w:t xml:space="preserve"> in volume. </w:t>
      </w:r>
    </w:p>
    <w:p w14:paraId="06C3406B" w14:textId="214E7DF5" w:rsidR="006E1B92" w:rsidRDefault="00807F58" w:rsidP="00992ADD">
      <w:r>
        <w:lastRenderedPageBreak/>
        <w:t xml:space="preserve">To </w:t>
      </w:r>
      <w:r w:rsidR="002F1BA9">
        <w:t>reduce</w:t>
      </w:r>
      <w:r>
        <w:t xml:space="preserve"> risks associated with direct physical contact with a</w:t>
      </w:r>
      <w:r w:rsidR="007A3C70">
        <w:t>sbestos</w:t>
      </w:r>
      <w:r>
        <w:t xml:space="preserve">, the </w:t>
      </w:r>
      <w:r w:rsidR="000A1477">
        <w:t xml:space="preserve">standard </w:t>
      </w:r>
      <w:r>
        <w:t xml:space="preserve">conditions </w:t>
      </w:r>
      <w:r w:rsidR="002F1BA9">
        <w:t>require that waste</w:t>
      </w:r>
      <w:r w:rsidR="007A3C70">
        <w:t xml:space="preserve"> must be stored in </w:t>
      </w:r>
      <w:r w:rsidR="00380F5A">
        <w:t xml:space="preserve">secure, </w:t>
      </w:r>
      <w:r w:rsidR="00D43295">
        <w:t xml:space="preserve">clearly identified, </w:t>
      </w:r>
      <w:r w:rsidR="00900B86">
        <w:t>lockable</w:t>
      </w:r>
      <w:r w:rsidR="00380F5A">
        <w:t xml:space="preserve"> containers</w:t>
      </w:r>
      <w:r w:rsidR="006E1B92">
        <w:t xml:space="preserve">. </w:t>
      </w:r>
    </w:p>
    <w:p w14:paraId="11D74E8C" w14:textId="12D1F456" w:rsidR="00EA6010" w:rsidRPr="000C50D1" w:rsidRDefault="006E1B92" w:rsidP="00B7022E">
      <w:pPr>
        <w:spacing w:after="300"/>
      </w:pPr>
      <w:r>
        <w:t xml:space="preserve">There is a low </w:t>
      </w:r>
      <w:r w:rsidR="00AA6A21">
        <w:t>potential for contaminated rainwater run-off</w:t>
      </w:r>
      <w:r w:rsidR="00C226E2">
        <w:t xml:space="preserve"> </w:t>
      </w:r>
      <w:r w:rsidR="00FD6AF5">
        <w:t>so the container can be</w:t>
      </w:r>
      <w:r w:rsidR="00577CD8">
        <w:t xml:space="preserve"> stored </w:t>
      </w:r>
      <w:r w:rsidR="00610547">
        <w:t xml:space="preserve">on either </w:t>
      </w:r>
      <w:r w:rsidR="00FD6AF5">
        <w:t xml:space="preserve">a </w:t>
      </w:r>
      <w:r w:rsidR="00BF7CD8">
        <w:t xml:space="preserve">hardstanding or on an </w:t>
      </w:r>
      <w:r w:rsidR="00D24B45">
        <w:t>impermeable</w:t>
      </w:r>
      <w:r w:rsidR="00BF7CD8">
        <w:t xml:space="preserve"> surface </w:t>
      </w:r>
      <w:r w:rsidR="00D24B45">
        <w:t>with a sealed drainage system.</w:t>
      </w:r>
    </w:p>
    <w:p w14:paraId="40F4A505" w14:textId="5728E054" w:rsidR="1ABE5883" w:rsidRPr="005A1D4A" w:rsidRDefault="007A24BE" w:rsidP="00B6326B">
      <w:pPr>
        <w:pStyle w:val="Heading4"/>
      </w:pPr>
      <w:r>
        <w:t>1.</w:t>
      </w:r>
      <w:r w:rsidR="005A1D4A">
        <w:t xml:space="preserve">2.4.1 </w:t>
      </w:r>
      <w:r w:rsidR="1ABE5883" w:rsidRPr="005A1D4A">
        <w:t>Questions</w:t>
      </w:r>
    </w:p>
    <w:p w14:paraId="4B9B382A" w14:textId="77777777" w:rsidR="00854CA3" w:rsidRDefault="004B281D" w:rsidP="00027375">
      <w:pPr>
        <w:pStyle w:val="ListParagraph"/>
        <w:numPr>
          <w:ilvl w:val="0"/>
          <w:numId w:val="206"/>
        </w:numPr>
        <w:spacing w:after="120"/>
        <w:ind w:left="567" w:hanging="567"/>
        <w:contextualSpacing w:val="0"/>
      </w:pPr>
      <w:r w:rsidRPr="005A1D4A">
        <w:t xml:space="preserve">Do you agree with the list of </w:t>
      </w:r>
      <w:r w:rsidR="00281BD5" w:rsidRPr="005A1D4A">
        <w:t xml:space="preserve">standard </w:t>
      </w:r>
      <w:r w:rsidRPr="005A1D4A">
        <w:t>conditions for</w:t>
      </w:r>
      <w:r w:rsidR="007F1DBF" w:rsidRPr="005A1D4A">
        <w:t xml:space="preserve"> the</w:t>
      </w:r>
      <w:r w:rsidRPr="005A1D4A">
        <w:t xml:space="preserve"> Storage of asbestos waste in a single sealed container not greater than 40 cubic metres</w:t>
      </w:r>
      <w:r w:rsidR="007F1DBF" w:rsidRPr="005A1D4A">
        <w:t>?</w:t>
      </w:r>
      <w:r w:rsidR="006E15E0">
        <w:t xml:space="preserve"> Yes or No.</w:t>
      </w:r>
    </w:p>
    <w:p w14:paraId="70AD6B6E" w14:textId="31404CD5" w:rsidR="00E811F9" w:rsidRDefault="009F6C95" w:rsidP="00FA1311">
      <w:pPr>
        <w:pStyle w:val="ListParagraph"/>
        <w:spacing w:after="480"/>
        <w:ind w:left="567"/>
        <w:contextualSpacing w:val="0"/>
      </w:pPr>
      <w:r w:rsidRPr="005A1D4A">
        <w:t>If you answered ‘No</w:t>
      </w:r>
      <w:r w:rsidR="00DB4DA4" w:rsidRPr="005A1D4A">
        <w:t>’</w:t>
      </w:r>
      <w:r w:rsidR="00931F5B" w:rsidRPr="005A1D4A">
        <w:t>, please explain your answer.</w:t>
      </w:r>
    </w:p>
    <w:p w14:paraId="2D5BB3B5" w14:textId="110AAA14" w:rsidR="003216FC" w:rsidRPr="00854CA3" w:rsidRDefault="003216FC" w:rsidP="003216FC">
      <w:pPr>
        <w:spacing w:after="0" w:line="240" w:lineRule="auto"/>
      </w:pPr>
    </w:p>
    <w:p w14:paraId="33E8A4B9" w14:textId="5ECB136D" w:rsidR="00D067AA" w:rsidRPr="00D067AA" w:rsidRDefault="000521A4" w:rsidP="00771BDC">
      <w:pPr>
        <w:pStyle w:val="Heading3"/>
        <w:numPr>
          <w:ilvl w:val="2"/>
          <w:numId w:val="20"/>
        </w:numPr>
        <w:ind w:left="720"/>
      </w:pPr>
      <w:bookmarkStart w:id="32" w:name="_Toc175941251"/>
      <w:r>
        <w:t xml:space="preserve">Storage of </w:t>
      </w:r>
      <w:r w:rsidR="00A900C8">
        <w:t>less than</w:t>
      </w:r>
      <w:r w:rsidR="00002DEE">
        <w:t>,</w:t>
      </w:r>
      <w:r w:rsidR="00A900C8">
        <w:t xml:space="preserve"> or equal to</w:t>
      </w:r>
      <w:r w:rsidR="00002DEE">
        <w:t>,</w:t>
      </w:r>
      <w:r w:rsidR="00A900C8">
        <w:t xml:space="preserve"> 2</w:t>
      </w:r>
      <w:r w:rsidR="00854CA3">
        <w:t>,</w:t>
      </w:r>
      <w:r w:rsidR="00A900C8">
        <w:t xml:space="preserve">500 tonnes of </w:t>
      </w:r>
      <w:r w:rsidR="00B468A4">
        <w:t xml:space="preserve">waste </w:t>
      </w:r>
      <w:r w:rsidR="00A900C8">
        <w:t>per year</w:t>
      </w:r>
      <w:r w:rsidR="00002DEE">
        <w:t xml:space="preserve"> </w:t>
      </w:r>
      <w:r w:rsidR="00B468A4">
        <w:t>for recovery</w:t>
      </w:r>
      <w:r w:rsidR="00BF3218" w:rsidRPr="00BF3218">
        <w:t xml:space="preserve"> </w:t>
      </w:r>
      <w:r w:rsidR="00BF3218">
        <w:t>except for activities to which the Code of Practice on Sampling and Reporting at Materials Facilities applies.</w:t>
      </w:r>
      <w:bookmarkEnd w:id="32"/>
    </w:p>
    <w:p w14:paraId="21544B87" w14:textId="3F926D21" w:rsidR="000521A4" w:rsidRPr="004E4AB5" w:rsidRDefault="000521A4" w:rsidP="00F75246">
      <w:pPr>
        <w:pStyle w:val="Heading4"/>
      </w:pPr>
      <w:r w:rsidRPr="543551A5">
        <w:t xml:space="preserve">Standard </w:t>
      </w:r>
      <w:r w:rsidR="00A007C6">
        <w:t>c</w:t>
      </w:r>
      <w:r w:rsidRPr="543551A5">
        <w:t>onditions</w:t>
      </w:r>
    </w:p>
    <w:p w14:paraId="39E247AB" w14:textId="4FC1F46F" w:rsidR="000521A4" w:rsidRDefault="00CB3565" w:rsidP="008256FE">
      <w:r>
        <w:t xml:space="preserve">Below is the list of core and activity-specific </w:t>
      </w:r>
      <w:r w:rsidR="000521A4">
        <w:t xml:space="preserve">standard conditions for storage of </w:t>
      </w:r>
      <w:r w:rsidR="009D6580">
        <w:t>less tha</w:t>
      </w:r>
      <w:r w:rsidR="00417FDE">
        <w:t>n, or equal to</w:t>
      </w:r>
      <w:r w:rsidR="0077246E">
        <w:t>, 2</w:t>
      </w:r>
      <w:r w:rsidR="00854CA3">
        <w:t>,</w:t>
      </w:r>
      <w:r w:rsidR="0077246E">
        <w:t>500 tonnes of waste per year for recovery, except for activities</w:t>
      </w:r>
      <w:r w:rsidR="004A3124">
        <w:t xml:space="preserve"> </w:t>
      </w:r>
      <w:r w:rsidR="00E25A2F">
        <w:t>to which</w:t>
      </w:r>
      <w:r w:rsidR="004A3124">
        <w:t xml:space="preserve"> the Code of Practice on Sampling and Reporting at Materials Facilities</w:t>
      </w:r>
      <w:r w:rsidR="0020541E">
        <w:t xml:space="preserve"> applies</w:t>
      </w:r>
      <w:r w:rsidR="004A3124">
        <w:t>.</w:t>
      </w:r>
    </w:p>
    <w:p w14:paraId="38E44BDB" w14:textId="77777777" w:rsidR="000521A4" w:rsidRDefault="000521A4" w:rsidP="00027375">
      <w:pPr>
        <w:pStyle w:val="ListParagraph"/>
        <w:numPr>
          <w:ilvl w:val="0"/>
          <w:numId w:val="170"/>
        </w:numPr>
        <w:ind w:left="714" w:hanging="357"/>
        <w:contextualSpacing w:val="0"/>
      </w:pPr>
      <w:r w:rsidRPr="00CE2820">
        <w:t>The authorised person must have a written management system in place to ensure compliance with the conditions of this authorisation.</w:t>
      </w:r>
    </w:p>
    <w:p w14:paraId="31D2BBDF" w14:textId="77777777" w:rsidR="00FA1311" w:rsidRPr="00FA1311" w:rsidRDefault="3021D9E2" w:rsidP="00027375">
      <w:pPr>
        <w:pStyle w:val="ListParagraph"/>
        <w:numPr>
          <w:ilvl w:val="0"/>
          <w:numId w:val="170"/>
        </w:numPr>
        <w:ind w:left="714" w:hanging="357"/>
        <w:contextualSpacing w:val="0"/>
      </w:pPr>
      <w:bookmarkStart w:id="33" w:name="_Hlk171066248"/>
      <w:r w:rsidRPr="2CD2EA4C">
        <w:rPr>
          <w:rFonts w:ascii="Arial" w:eastAsia="Times New Roman" w:hAnsi="Arial" w:cs="Arial"/>
          <w:color w:val="000000"/>
          <w:lang w:eastAsia="en-GB"/>
        </w:rPr>
        <w:t>Only the authorised wastes</w:t>
      </w:r>
      <w:r w:rsidR="1FA29EB5" w:rsidRPr="2CD2EA4C">
        <w:rPr>
          <w:rFonts w:ascii="Arial" w:hAnsi="Arial" w:cs="Arial"/>
        </w:rPr>
        <w:t xml:space="preserve"> listed in Tables 1, 2, 3 and 4 can be accepted at the </w:t>
      </w:r>
      <w:r w:rsidR="000F6FB0">
        <w:rPr>
          <w:rFonts w:ascii="Arial" w:hAnsi="Arial" w:cs="Arial"/>
        </w:rPr>
        <w:t>Authorised Place</w:t>
      </w:r>
      <w:r w:rsidRPr="2CD2EA4C">
        <w:rPr>
          <w:rFonts w:ascii="Arial" w:eastAsia="Times New Roman" w:hAnsi="Arial" w:cs="Arial"/>
          <w:color w:val="000000"/>
          <w:lang w:eastAsia="en-GB"/>
        </w:rPr>
        <w:t>.</w:t>
      </w:r>
      <w:r w:rsidR="763DD9F9" w:rsidRPr="2CD2EA4C">
        <w:rPr>
          <w:rFonts w:ascii="Arial" w:hAnsi="Arial" w:cs="Arial"/>
          <w:b/>
          <w:bCs/>
          <w:color w:val="3C4741" w:themeColor="text1"/>
        </w:rPr>
        <w:t xml:space="preserve"> </w:t>
      </w:r>
      <w:bookmarkEnd w:id="33"/>
    </w:p>
    <w:p w14:paraId="61AD1F94" w14:textId="77777777" w:rsidR="00FA1311" w:rsidRDefault="00FA1311" w:rsidP="00027375">
      <w:pPr>
        <w:pStyle w:val="ListParagraph"/>
        <w:numPr>
          <w:ilvl w:val="0"/>
          <w:numId w:val="170"/>
        </w:numPr>
        <w:ind w:left="714" w:hanging="357"/>
        <w:contextualSpacing w:val="0"/>
      </w:pPr>
      <w:r>
        <w:t>Waste types in Table 1 must not be stored for longer than 3 months.</w:t>
      </w:r>
    </w:p>
    <w:p w14:paraId="7F7A5A1E" w14:textId="7CD290AA" w:rsidR="00FA1311" w:rsidRPr="004520F2" w:rsidRDefault="00FA1311" w:rsidP="00027375">
      <w:pPr>
        <w:pStyle w:val="ListParagraph"/>
        <w:numPr>
          <w:ilvl w:val="0"/>
          <w:numId w:val="170"/>
        </w:numPr>
        <w:ind w:left="714" w:hanging="357"/>
        <w:contextualSpacing w:val="0"/>
      </w:pPr>
      <w:r>
        <w:t>The total volume of the waste types in Table 1 stored at any time must not exceed 80 cubic metres (m</w:t>
      </w:r>
      <w:r w:rsidRPr="00FA1311">
        <w:rPr>
          <w:vertAlign w:val="superscript"/>
        </w:rPr>
        <w:t>3</w:t>
      </w:r>
      <w:r>
        <w:t>).</w:t>
      </w:r>
    </w:p>
    <w:p w14:paraId="1A6566B2" w14:textId="086FD785" w:rsidR="00C67E50" w:rsidRPr="00C67E50" w:rsidRDefault="00C67E50" w:rsidP="00C67E50">
      <w:pPr>
        <w:pStyle w:val="Caption"/>
        <w:keepNext/>
        <w:rPr>
          <w:i w:val="0"/>
          <w:iCs w:val="0"/>
          <w:color w:val="auto"/>
          <w:sz w:val="24"/>
          <w:szCs w:val="24"/>
        </w:rPr>
      </w:pPr>
      <w:r w:rsidRPr="00C67E50">
        <w:rPr>
          <w:i w:val="0"/>
          <w:iCs w:val="0"/>
          <w:color w:val="auto"/>
          <w:sz w:val="24"/>
          <w:szCs w:val="24"/>
        </w:rPr>
        <w:lastRenderedPageBreak/>
        <w:t xml:space="preserve">Table </w:t>
      </w:r>
      <w:r w:rsidR="00201F0B">
        <w:rPr>
          <w:i w:val="0"/>
          <w:iCs w:val="0"/>
          <w:color w:val="auto"/>
          <w:sz w:val="24"/>
          <w:szCs w:val="24"/>
        </w:rPr>
        <w:t>1</w:t>
      </w:r>
      <w:r w:rsidRPr="00C67E50">
        <w:rPr>
          <w:i w:val="0"/>
          <w:iCs w:val="0"/>
          <w:color w:val="auto"/>
          <w:sz w:val="24"/>
          <w:szCs w:val="24"/>
        </w:rPr>
        <w:t xml:space="preserve"> Waste codes for Waste Electrical and Electronic Equipment (WEEE)</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Waste Electrical and Electronic Equipment (WEEE)"/>
        <w:tblDescription w:val="Description of authorised wastes and associated waste codes that relate to waste electrical and electronic equipment (WEEE)."/>
      </w:tblPr>
      <w:tblGrid>
        <w:gridCol w:w="1965"/>
        <w:gridCol w:w="7668"/>
      </w:tblGrid>
      <w:tr w:rsidR="007B20BC" w:rsidRPr="00DE2CF3" w14:paraId="0EF1C369"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249C5297" w14:textId="3F983F3C" w:rsidR="007B20BC" w:rsidRPr="000135DD" w:rsidRDefault="0042751F" w:rsidP="007B6774">
            <w:pPr>
              <w:spacing w:before="120" w:after="60"/>
              <w:ind w:left="57"/>
              <w:textAlignment w:val="baseline"/>
              <w:rPr>
                <w:rFonts w:ascii="Arial" w:eastAsia="Times New Roman" w:hAnsi="Arial" w:cs="Arial"/>
                <w:b/>
                <w:bCs/>
                <w:color w:val="FFFFFF" w:themeColor="background1"/>
                <w:lang w:eastAsia="en-GB"/>
              </w:rPr>
            </w:pPr>
            <w:r w:rsidRPr="000135DD">
              <w:rPr>
                <w:rFonts w:ascii="Arial" w:eastAsia="Times New Roman" w:hAnsi="Arial" w:cs="Arial"/>
                <w:b/>
                <w:bCs/>
                <w:color w:val="FFFFFF" w:themeColor="background1"/>
                <w:lang w:eastAsia="en-GB"/>
              </w:rPr>
              <w:t xml:space="preserve">Waste </w:t>
            </w:r>
            <w:r w:rsidRPr="0042751F">
              <w:rPr>
                <w:rFonts w:ascii="Arial" w:eastAsia="Times New Roman" w:hAnsi="Arial" w:cs="Arial"/>
                <w:b/>
                <w:bCs/>
                <w:color w:val="FFFFFF" w:themeColor="background1"/>
                <w:lang w:eastAsia="en-GB"/>
              </w:rPr>
              <w:t xml:space="preserve">Codes  </w:t>
            </w:r>
          </w:p>
        </w:tc>
        <w:tc>
          <w:tcPr>
            <w:tcW w:w="7666"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757EB4C" w14:textId="6F45779B" w:rsidR="00A113E9" w:rsidRDefault="0042751F" w:rsidP="007B6774">
            <w:pPr>
              <w:spacing w:before="120" w:after="60"/>
              <w:ind w:left="57"/>
              <w:textAlignment w:val="baseline"/>
              <w:rPr>
                <w:rFonts w:ascii="Arial" w:eastAsia="Times New Roman" w:hAnsi="Arial" w:cs="Arial"/>
                <w:b/>
                <w:bCs/>
                <w:color w:val="FFFFFF" w:themeColor="background1"/>
                <w:lang w:eastAsia="en-GB"/>
              </w:rPr>
            </w:pPr>
            <w:r w:rsidRPr="000135DD">
              <w:rPr>
                <w:rFonts w:ascii="Arial" w:eastAsia="Times New Roman" w:hAnsi="Arial" w:cs="Arial"/>
                <w:b/>
                <w:bCs/>
                <w:color w:val="FFFFFF" w:themeColor="background1"/>
                <w:lang w:eastAsia="en-GB"/>
              </w:rPr>
              <w:t xml:space="preserve">Authorised </w:t>
            </w:r>
            <w:r w:rsidRPr="0042751F">
              <w:rPr>
                <w:rFonts w:ascii="Arial" w:eastAsia="Times New Roman" w:hAnsi="Arial" w:cs="Arial"/>
                <w:b/>
                <w:bCs/>
                <w:color w:val="FFFFFF" w:themeColor="background1"/>
                <w:lang w:eastAsia="en-GB"/>
              </w:rPr>
              <w:t>Wastes</w:t>
            </w:r>
            <w:r w:rsidR="000862ED">
              <w:rPr>
                <w:rFonts w:ascii="Arial" w:eastAsia="Times New Roman" w:hAnsi="Arial" w:cs="Arial"/>
                <w:b/>
                <w:bCs/>
                <w:color w:val="FFFFFF" w:themeColor="background1"/>
                <w:lang w:eastAsia="en-GB"/>
              </w:rPr>
              <w:t xml:space="preserve"> </w:t>
            </w:r>
          </w:p>
          <w:p w14:paraId="1C193ACE" w14:textId="63E76F4B" w:rsidR="00A113E9" w:rsidRPr="007B6774" w:rsidRDefault="00A113E9" w:rsidP="007B6774">
            <w:pPr>
              <w:spacing w:before="120" w:after="60"/>
              <w:ind w:left="57"/>
              <w:textAlignment w:val="baseline"/>
              <w:rPr>
                <w:rFonts w:ascii="Arial" w:eastAsia="Times New Roman" w:hAnsi="Arial" w:cs="Arial"/>
                <w:b/>
                <w:bCs/>
                <w:color w:val="FFFFFF" w:themeColor="background1"/>
                <w:lang w:eastAsia="en-GB"/>
              </w:rPr>
            </w:pPr>
          </w:p>
        </w:tc>
      </w:tr>
      <w:tr w:rsidR="007B20BC" w:rsidRPr="00DE2CF3" w14:paraId="6FE9F54F"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6BE24D10" w14:textId="77777777" w:rsidR="007B20BC" w:rsidRPr="00DE2CF3" w:rsidRDefault="007B20BC" w:rsidP="007B6774">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16 02 11*</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63B3484F" w14:textId="77777777" w:rsidR="007B20BC" w:rsidRPr="00CB4B87" w:rsidRDefault="007B20BC" w:rsidP="007B6774">
            <w:pPr>
              <w:spacing w:before="60" w:after="60"/>
              <w:ind w:left="57"/>
              <w:textAlignment w:val="baseline"/>
              <w:rPr>
                <w:rFonts w:ascii="Arial" w:eastAsia="Times New Roman" w:hAnsi="Arial" w:cs="Arial"/>
                <w:lang w:eastAsia="en-GB"/>
              </w:rPr>
            </w:pPr>
            <w:r>
              <w:rPr>
                <w:rFonts w:ascii="Arial" w:eastAsia="Times New Roman" w:hAnsi="Arial" w:cs="Arial"/>
                <w:lang w:eastAsia="en-GB"/>
              </w:rPr>
              <w:t>WEEE containing chlorofluorocarbons (CFCs), hydrochlorofluorocarbons (HCFCs) and hydrofluorocarbons (HFCs)</w:t>
            </w:r>
          </w:p>
        </w:tc>
      </w:tr>
      <w:tr w:rsidR="007B20BC" w:rsidRPr="00DE2CF3" w14:paraId="1B2653FA"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7D74C624" w14:textId="77777777" w:rsidR="007B20BC" w:rsidRDefault="007B20BC" w:rsidP="007B6774">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16 02 13*</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03E24965" w14:textId="1037DE42" w:rsidR="007B20BC" w:rsidRPr="00CB4B87" w:rsidRDefault="007B20BC" w:rsidP="007B6774">
            <w:pPr>
              <w:spacing w:before="60" w:after="60"/>
              <w:ind w:left="57"/>
              <w:textAlignment w:val="baseline"/>
              <w:rPr>
                <w:rFonts w:ascii="Arial" w:eastAsia="Times New Roman" w:hAnsi="Arial" w:cs="Arial"/>
                <w:lang w:eastAsia="en-GB"/>
              </w:rPr>
            </w:pPr>
            <w:r w:rsidRPr="009F5F7F">
              <w:rPr>
                <w:rFonts w:ascii="Arial" w:eastAsia="Times New Roman" w:hAnsi="Arial" w:cs="Arial"/>
                <w:color w:val="000000"/>
                <w:lang w:eastAsia="en-GB"/>
              </w:rPr>
              <w:t>WEEE containing hazardous substances or components other than polychlorinated biphenyls, CFC, HCFC or HFC, or free asbestos. For example, a TV monitor containing a cathode ray tube</w:t>
            </w:r>
            <w:r>
              <w:rPr>
                <w:rFonts w:ascii="Arial" w:eastAsia="Times New Roman" w:hAnsi="Arial" w:cs="Arial"/>
                <w:color w:val="000000"/>
                <w:lang w:eastAsia="en-GB"/>
              </w:rPr>
              <w:t>.</w:t>
            </w:r>
          </w:p>
        </w:tc>
      </w:tr>
      <w:tr w:rsidR="007B20BC" w:rsidRPr="00DE2CF3" w14:paraId="40F987FA"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28705EB6" w14:textId="77777777" w:rsidR="007B20BC" w:rsidRDefault="007B20BC" w:rsidP="00823F1D">
            <w:pPr>
              <w:spacing w:before="60" w:after="60"/>
              <w:ind w:left="57"/>
              <w:textAlignment w:val="baseline"/>
              <w:rPr>
                <w:rFonts w:ascii="Arial" w:eastAsia="Times New Roman" w:hAnsi="Arial" w:cs="Arial"/>
                <w:color w:val="000000"/>
                <w:lang w:eastAsia="en-GB"/>
              </w:rPr>
            </w:pPr>
            <w:r w:rsidRPr="00DE2CF3">
              <w:rPr>
                <w:rFonts w:ascii="Arial" w:eastAsia="Times New Roman" w:hAnsi="Arial" w:cs="Arial"/>
                <w:color w:val="000000"/>
                <w:lang w:eastAsia="en-GB"/>
              </w:rPr>
              <w:t>16 0</w:t>
            </w:r>
            <w:r>
              <w:rPr>
                <w:rFonts w:ascii="Arial" w:eastAsia="Times New Roman" w:hAnsi="Arial" w:cs="Arial"/>
                <w:color w:val="000000"/>
                <w:lang w:eastAsia="en-GB"/>
              </w:rPr>
              <w:t>2 14</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79EE2B21" w14:textId="77777777" w:rsidR="007B20BC" w:rsidRPr="009F5F7F" w:rsidRDefault="007B20BC" w:rsidP="00823F1D">
            <w:pPr>
              <w:spacing w:before="60" w:after="60"/>
              <w:ind w:left="57"/>
              <w:textAlignment w:val="baseline"/>
              <w:rPr>
                <w:rFonts w:ascii="Arial" w:eastAsia="Times New Roman" w:hAnsi="Arial" w:cs="Arial"/>
                <w:color w:val="000000"/>
                <w:lang w:eastAsia="en-GB"/>
              </w:rPr>
            </w:pPr>
            <w:r w:rsidRPr="00CB4B87">
              <w:rPr>
                <w:rFonts w:ascii="Arial" w:eastAsia="Times New Roman" w:hAnsi="Arial" w:cs="Arial"/>
                <w:lang w:eastAsia="en-GB"/>
              </w:rPr>
              <w:t>WEEE not containing hazardous substances or components</w:t>
            </w:r>
          </w:p>
        </w:tc>
      </w:tr>
      <w:tr w:rsidR="007B20BC" w:rsidRPr="00DE2CF3" w14:paraId="7633D09D"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3FE24661" w14:textId="77777777" w:rsidR="007B20BC" w:rsidRDefault="007B20BC" w:rsidP="00823F1D">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20 01 21</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66B2D8CB" w14:textId="77777777" w:rsidR="007B20BC" w:rsidRPr="00CB4B87" w:rsidRDefault="007B20BC" w:rsidP="00823F1D">
            <w:pPr>
              <w:spacing w:before="60" w:after="60"/>
              <w:ind w:left="57"/>
              <w:textAlignment w:val="baseline"/>
              <w:rPr>
                <w:rFonts w:ascii="Arial" w:eastAsia="Times New Roman" w:hAnsi="Arial" w:cs="Arial"/>
                <w:lang w:eastAsia="en-GB"/>
              </w:rPr>
            </w:pPr>
            <w:r>
              <w:rPr>
                <w:rFonts w:ascii="Arial" w:eastAsia="Times New Roman" w:hAnsi="Arial" w:cs="Arial"/>
                <w:lang w:eastAsia="en-GB"/>
              </w:rPr>
              <w:t>Fluorescent tubes and other mercury-containing waste</w:t>
            </w:r>
          </w:p>
        </w:tc>
      </w:tr>
      <w:tr w:rsidR="007B20BC" w:rsidRPr="00DE2CF3" w14:paraId="21A6B309"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3CD71451" w14:textId="77777777" w:rsidR="007B20BC" w:rsidRDefault="007B20BC" w:rsidP="00992ADD">
            <w:pPr>
              <w:spacing w:before="60" w:after="60" w:line="240" w:lineRule="auto"/>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20 01 23*</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223335E1" w14:textId="77777777" w:rsidR="007B20BC" w:rsidRPr="00CB4B87" w:rsidRDefault="007B20BC" w:rsidP="00992ADD">
            <w:pPr>
              <w:spacing w:before="60" w:after="60" w:line="240" w:lineRule="auto"/>
              <w:ind w:left="57"/>
              <w:textAlignment w:val="baseline"/>
              <w:rPr>
                <w:rFonts w:ascii="Arial" w:eastAsia="Times New Roman" w:hAnsi="Arial" w:cs="Arial"/>
                <w:lang w:eastAsia="en-GB"/>
              </w:rPr>
            </w:pPr>
            <w:r w:rsidRPr="009F5F7F">
              <w:rPr>
                <w:rFonts w:ascii="Arial" w:eastAsia="Times New Roman" w:hAnsi="Arial" w:cs="Arial"/>
                <w:color w:val="000000"/>
                <w:lang w:eastAsia="en-GB"/>
              </w:rPr>
              <w:t>WEEE containing CFCs </w:t>
            </w:r>
          </w:p>
        </w:tc>
      </w:tr>
      <w:tr w:rsidR="007B20BC" w:rsidRPr="00DE2CF3" w14:paraId="666F1320"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32F1FE3" w14:textId="77777777" w:rsidR="007B20BC" w:rsidRPr="00F80B5F" w:rsidRDefault="007B20BC" w:rsidP="00823F1D">
            <w:pPr>
              <w:spacing w:before="60" w:after="60"/>
              <w:ind w:left="57"/>
              <w:textAlignment w:val="baseline"/>
              <w:rPr>
                <w:rFonts w:ascii="Arial" w:eastAsia="Times New Roman" w:hAnsi="Arial" w:cs="Arial"/>
                <w:lang w:eastAsia="en-GB"/>
              </w:rPr>
            </w:pPr>
            <w:r w:rsidRPr="00F80B5F">
              <w:rPr>
                <w:rFonts w:ascii="Arial" w:eastAsia="Times New Roman" w:hAnsi="Arial" w:cs="Arial"/>
                <w:lang w:eastAsia="en-GB"/>
              </w:rPr>
              <w:t>20 01 35</w:t>
            </w:r>
          </w:p>
        </w:tc>
        <w:tc>
          <w:tcPr>
            <w:tcW w:w="7666" w:type="dxa"/>
            <w:tcBorders>
              <w:top w:val="single" w:sz="6" w:space="0" w:color="auto"/>
              <w:left w:val="single" w:sz="6" w:space="0" w:color="auto"/>
              <w:bottom w:val="single" w:sz="6" w:space="0" w:color="auto"/>
              <w:right w:val="single" w:sz="6" w:space="0" w:color="auto"/>
            </w:tcBorders>
            <w:shd w:val="clear" w:color="auto" w:fill="auto"/>
            <w:hideMark/>
          </w:tcPr>
          <w:p w14:paraId="11E7031C" w14:textId="77777777" w:rsidR="007B20BC" w:rsidRPr="00CB4B87" w:rsidRDefault="007B20BC" w:rsidP="00823F1D">
            <w:pPr>
              <w:spacing w:before="60" w:after="60"/>
              <w:ind w:left="57"/>
              <w:textAlignment w:val="baseline"/>
              <w:rPr>
                <w:rFonts w:ascii="Arial" w:eastAsia="Times New Roman" w:hAnsi="Arial" w:cs="Arial"/>
                <w:lang w:eastAsia="en-GB"/>
              </w:rPr>
            </w:pPr>
            <w:r>
              <w:rPr>
                <w:rFonts w:ascii="Arial" w:eastAsia="Times New Roman" w:hAnsi="Arial" w:cs="Arial"/>
                <w:lang w:eastAsia="en-GB"/>
              </w:rPr>
              <w:t>WEEE containing hazardous components other than fluorescent tubes and other mercury containing waste or CFCs</w:t>
            </w:r>
          </w:p>
        </w:tc>
      </w:tr>
      <w:tr w:rsidR="007B20BC" w:rsidRPr="00DE2CF3" w14:paraId="6DF9D7AB"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4E3D972E" w14:textId="77777777" w:rsidR="007B20BC" w:rsidRPr="00F80B5F" w:rsidRDefault="007B20BC" w:rsidP="00823F1D">
            <w:pPr>
              <w:spacing w:before="60" w:after="60"/>
              <w:ind w:left="57"/>
              <w:textAlignment w:val="baseline"/>
              <w:rPr>
                <w:rFonts w:ascii="Arial" w:eastAsia="Times New Roman" w:hAnsi="Arial" w:cs="Arial"/>
                <w:lang w:eastAsia="en-GB"/>
              </w:rPr>
            </w:pPr>
            <w:r w:rsidRPr="00F80B5F">
              <w:rPr>
                <w:rFonts w:ascii="Arial" w:eastAsia="Times New Roman" w:hAnsi="Arial" w:cs="Arial"/>
                <w:lang w:eastAsia="en-GB"/>
              </w:rPr>
              <w:t xml:space="preserve">20 01 </w:t>
            </w:r>
            <w:r>
              <w:rPr>
                <w:rFonts w:ascii="Arial" w:eastAsia="Times New Roman" w:hAnsi="Arial" w:cs="Arial"/>
                <w:lang w:eastAsia="en-GB"/>
              </w:rPr>
              <w:t>3</w:t>
            </w:r>
            <w:r w:rsidRPr="00F80B5F">
              <w:rPr>
                <w:rFonts w:ascii="Arial" w:eastAsia="Times New Roman" w:hAnsi="Arial" w:cs="Arial"/>
                <w:lang w:eastAsia="en-GB"/>
              </w:rPr>
              <w:t>6</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2BDD9069" w14:textId="77777777" w:rsidR="007B20BC" w:rsidRPr="00CB4B87" w:rsidRDefault="007B20BC" w:rsidP="00823F1D">
            <w:pPr>
              <w:spacing w:before="60" w:after="60"/>
              <w:ind w:left="57"/>
              <w:textAlignment w:val="baseline"/>
              <w:rPr>
                <w:rFonts w:ascii="Arial" w:eastAsia="Times New Roman" w:hAnsi="Arial" w:cs="Arial"/>
                <w:lang w:eastAsia="en-GB"/>
              </w:rPr>
            </w:pPr>
            <w:r>
              <w:rPr>
                <w:rFonts w:ascii="Arial" w:eastAsia="Times New Roman" w:hAnsi="Arial" w:cs="Arial"/>
                <w:lang w:eastAsia="en-GB"/>
              </w:rPr>
              <w:t>WEEE not containing hazardous substances or components</w:t>
            </w:r>
          </w:p>
        </w:tc>
      </w:tr>
    </w:tbl>
    <w:p w14:paraId="30E3E3B6" w14:textId="77777777" w:rsidR="00034B09" w:rsidRDefault="00034B09" w:rsidP="008256FE">
      <w:pPr>
        <w:pStyle w:val="ListParagraph"/>
        <w:spacing w:after="120"/>
        <w:contextualSpacing w:val="0"/>
      </w:pPr>
    </w:p>
    <w:p w14:paraId="3C85E66A" w14:textId="2E0BBE79" w:rsidR="00F877C9" w:rsidRPr="00F877C9" w:rsidRDefault="00F877C9" w:rsidP="00F877C9">
      <w:pPr>
        <w:pStyle w:val="Caption"/>
        <w:keepNext/>
        <w:rPr>
          <w:i w:val="0"/>
          <w:iCs w:val="0"/>
          <w:color w:val="auto"/>
          <w:sz w:val="24"/>
          <w:szCs w:val="24"/>
        </w:rPr>
      </w:pPr>
      <w:r w:rsidRPr="00F877C9">
        <w:rPr>
          <w:i w:val="0"/>
          <w:iCs w:val="0"/>
          <w:color w:val="auto"/>
          <w:sz w:val="24"/>
          <w:szCs w:val="24"/>
        </w:rPr>
        <w:lastRenderedPageBreak/>
        <w:t xml:space="preserve">Table </w:t>
      </w:r>
      <w:r w:rsidR="00201F0B">
        <w:rPr>
          <w:i w:val="0"/>
          <w:iCs w:val="0"/>
          <w:color w:val="auto"/>
          <w:sz w:val="24"/>
          <w:szCs w:val="24"/>
        </w:rPr>
        <w:t>2</w:t>
      </w:r>
      <w:r w:rsidRPr="00F877C9">
        <w:rPr>
          <w:i w:val="0"/>
          <w:iCs w:val="0"/>
          <w:color w:val="auto"/>
          <w:sz w:val="24"/>
          <w:szCs w:val="24"/>
        </w:rPr>
        <w:t>. Waste codes for segregated wastes for recycling</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2. Waste codes for segregated wastes for recycling"/>
        <w:tblDescription w:val="Description of authorised wastes and associated waste codes that relate to segregated wastes for recycling."/>
      </w:tblPr>
      <w:tblGrid>
        <w:gridCol w:w="1965"/>
        <w:gridCol w:w="7668"/>
      </w:tblGrid>
      <w:tr w:rsidR="007B20BC" w:rsidRPr="00DE2CF3" w14:paraId="7228B7B8"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4EA72FD8" w14:textId="18AF88F9" w:rsidR="007B20BC" w:rsidRPr="00823F1D" w:rsidRDefault="0042751F" w:rsidP="00201F0B">
            <w:pPr>
              <w:spacing w:before="120" w:after="120"/>
              <w:ind w:left="57"/>
              <w:textAlignment w:val="baseline"/>
              <w:rPr>
                <w:rFonts w:ascii="Times New Roman" w:eastAsia="Times New Roman" w:hAnsi="Times New Roman" w:cs="Times New Roman"/>
                <w:color w:val="FFFFFF" w:themeColor="background1"/>
                <w:lang w:eastAsia="en-GB"/>
              </w:rPr>
            </w:pPr>
            <w:r w:rsidRPr="00823F1D">
              <w:rPr>
                <w:rFonts w:ascii="Arial" w:eastAsia="Times New Roman" w:hAnsi="Arial" w:cs="Arial"/>
                <w:b/>
                <w:bCs/>
                <w:color w:val="FFFFFF" w:themeColor="background1"/>
                <w:lang w:eastAsia="en-GB"/>
              </w:rPr>
              <w:t>Waste Codes</w:t>
            </w:r>
            <w:r w:rsidR="000862ED">
              <w:rPr>
                <w:rFonts w:ascii="Arial" w:eastAsia="Times New Roman" w:hAnsi="Arial" w:cs="Arial"/>
                <w:b/>
                <w:bCs/>
                <w:color w:val="FFFFFF" w:themeColor="background1"/>
                <w:lang w:eastAsia="en-GB"/>
              </w:rPr>
              <w:t xml:space="preserve"> </w:t>
            </w:r>
          </w:p>
        </w:tc>
        <w:tc>
          <w:tcPr>
            <w:tcW w:w="7666"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0BE5616" w14:textId="77777777" w:rsidR="005D4A4F" w:rsidRDefault="0042751F" w:rsidP="00201F0B">
            <w:pPr>
              <w:spacing w:before="120" w:after="120"/>
              <w:ind w:left="57"/>
              <w:textAlignment w:val="baseline"/>
              <w:rPr>
                <w:rFonts w:ascii="Arial" w:eastAsia="Times New Roman" w:hAnsi="Arial" w:cs="Arial"/>
                <w:color w:val="FFFFFF" w:themeColor="background1"/>
                <w:lang w:eastAsia="en-GB"/>
              </w:rPr>
            </w:pPr>
            <w:r w:rsidRPr="00823F1D">
              <w:rPr>
                <w:rFonts w:ascii="Arial" w:eastAsia="Times New Roman" w:hAnsi="Arial" w:cs="Arial"/>
                <w:b/>
                <w:bCs/>
                <w:color w:val="FFFFFF" w:themeColor="background1"/>
                <w:lang w:eastAsia="en-GB"/>
              </w:rPr>
              <w:t>Authorised Wastes</w:t>
            </w:r>
            <w:r w:rsidRPr="00823F1D">
              <w:rPr>
                <w:rFonts w:ascii="Arial" w:eastAsia="Times New Roman" w:hAnsi="Arial" w:cs="Arial"/>
                <w:color w:val="FFFFFF" w:themeColor="background1"/>
                <w:lang w:eastAsia="en-GB"/>
              </w:rPr>
              <w:t> </w:t>
            </w:r>
          </w:p>
          <w:p w14:paraId="7EE3545F" w14:textId="0F38DA0A" w:rsidR="00A113E9" w:rsidRPr="00823F1D" w:rsidRDefault="00A113E9" w:rsidP="00201F0B">
            <w:pPr>
              <w:spacing w:before="120" w:after="120"/>
              <w:ind w:left="57"/>
              <w:textAlignment w:val="baseline"/>
              <w:rPr>
                <w:rFonts w:ascii="Times New Roman" w:eastAsia="Times New Roman" w:hAnsi="Times New Roman" w:cs="Times New Roman"/>
                <w:color w:val="FFFFFF" w:themeColor="background1"/>
                <w:lang w:eastAsia="en-GB"/>
              </w:rPr>
            </w:pPr>
          </w:p>
        </w:tc>
      </w:tr>
      <w:tr w:rsidR="007B20BC" w:rsidRPr="00DE2CF3" w14:paraId="34E0A89B"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22543E90" w14:textId="4BF9B8E3" w:rsidR="003714F0"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15 01 0</w:t>
            </w:r>
            <w:r w:rsidR="00201F0B">
              <w:rPr>
                <w:rFonts w:ascii="Arial" w:eastAsia="Times New Roman" w:hAnsi="Arial" w:cs="Arial"/>
                <w:color w:val="000000"/>
                <w:lang w:eastAsia="en-GB"/>
              </w:rPr>
              <w:t>1</w:t>
            </w:r>
          </w:p>
          <w:p w14:paraId="1F1D0DC0" w14:textId="12A6C159" w:rsidR="007B20BC" w:rsidRPr="00DE2CF3"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20 01 01</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38A534A0" w14:textId="77777777" w:rsidR="007B20BC" w:rsidRPr="00CB4B87" w:rsidRDefault="007B20BC" w:rsidP="00201F0B">
            <w:pPr>
              <w:spacing w:before="60" w:after="120"/>
              <w:ind w:left="57"/>
              <w:textAlignment w:val="baseline"/>
              <w:rPr>
                <w:rFonts w:ascii="Arial" w:eastAsia="Times New Roman" w:hAnsi="Arial" w:cs="Arial"/>
                <w:lang w:eastAsia="en-GB"/>
              </w:rPr>
            </w:pPr>
            <w:r>
              <w:rPr>
                <w:rFonts w:ascii="Arial" w:eastAsia="Times New Roman" w:hAnsi="Arial" w:cs="Arial"/>
                <w:lang w:eastAsia="en-GB"/>
              </w:rPr>
              <w:t>Paper and cardboard including packaging</w:t>
            </w:r>
          </w:p>
        </w:tc>
      </w:tr>
      <w:tr w:rsidR="007B20BC" w:rsidRPr="00DE2CF3" w14:paraId="7EC291DB"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3D08923F" w14:textId="30699032" w:rsidR="003714F0" w:rsidRDefault="007B20BC" w:rsidP="00F4304A">
            <w:pPr>
              <w:spacing w:before="60" w:after="60"/>
              <w:ind w:left="57"/>
              <w:textAlignment w:val="baseline"/>
              <w:rPr>
                <w:rFonts w:ascii="Arial" w:eastAsia="Times New Roman" w:hAnsi="Arial" w:cs="Arial"/>
                <w:color w:val="3C4741" w:themeColor="text1"/>
                <w:lang w:eastAsia="en-GB"/>
              </w:rPr>
            </w:pPr>
            <w:r w:rsidRPr="4854FA6E">
              <w:rPr>
                <w:rFonts w:ascii="Arial" w:eastAsia="Times New Roman" w:hAnsi="Arial" w:cs="Arial"/>
                <w:color w:val="3C4741" w:themeColor="text1"/>
                <w:lang w:eastAsia="en-GB"/>
              </w:rPr>
              <w:t>02 01 0</w:t>
            </w:r>
            <w:r w:rsidR="00201F0B">
              <w:rPr>
                <w:rFonts w:ascii="Arial" w:eastAsia="Times New Roman" w:hAnsi="Arial" w:cs="Arial"/>
                <w:color w:val="3C4741" w:themeColor="text1"/>
                <w:lang w:eastAsia="en-GB"/>
              </w:rPr>
              <w:t>4</w:t>
            </w:r>
          </w:p>
          <w:p w14:paraId="663D9E61" w14:textId="5CCD8E9A" w:rsidR="003714F0" w:rsidRDefault="007B20BC" w:rsidP="00F4304A">
            <w:pPr>
              <w:spacing w:before="60" w:after="60"/>
              <w:ind w:left="57"/>
              <w:textAlignment w:val="baseline"/>
              <w:rPr>
                <w:rFonts w:ascii="Arial" w:eastAsia="Times New Roman" w:hAnsi="Arial" w:cs="Arial"/>
                <w:color w:val="3C4741" w:themeColor="text1"/>
                <w:lang w:eastAsia="en-GB"/>
              </w:rPr>
            </w:pPr>
            <w:r w:rsidRPr="4854FA6E">
              <w:rPr>
                <w:rFonts w:ascii="Arial" w:eastAsia="Times New Roman" w:hAnsi="Arial" w:cs="Arial"/>
                <w:color w:val="3C4741" w:themeColor="text1"/>
                <w:lang w:eastAsia="en-GB"/>
              </w:rPr>
              <w:t xml:space="preserve">07 02 13 </w:t>
            </w:r>
          </w:p>
          <w:p w14:paraId="56548940" w14:textId="54E48BE0" w:rsidR="003714F0" w:rsidRDefault="007B20BC" w:rsidP="00F4304A">
            <w:pPr>
              <w:spacing w:before="60" w:after="60"/>
              <w:ind w:left="57"/>
              <w:textAlignment w:val="baseline"/>
              <w:rPr>
                <w:rFonts w:ascii="Arial" w:eastAsia="Times New Roman" w:hAnsi="Arial" w:cs="Arial"/>
                <w:color w:val="3C4741" w:themeColor="text1"/>
                <w:lang w:eastAsia="en-GB"/>
              </w:rPr>
            </w:pPr>
            <w:r w:rsidRPr="4854FA6E">
              <w:rPr>
                <w:rFonts w:ascii="Arial" w:eastAsia="Times New Roman" w:hAnsi="Arial" w:cs="Arial"/>
                <w:color w:val="3C4741" w:themeColor="text1"/>
                <w:lang w:eastAsia="en-GB"/>
              </w:rPr>
              <w:t xml:space="preserve">15 01 02 </w:t>
            </w:r>
          </w:p>
          <w:p w14:paraId="193AC038" w14:textId="5ED6F9B9" w:rsidR="003714F0" w:rsidRDefault="007B20BC" w:rsidP="00F4304A">
            <w:pPr>
              <w:spacing w:before="60" w:after="60"/>
              <w:ind w:left="57"/>
              <w:textAlignment w:val="baseline"/>
              <w:rPr>
                <w:rFonts w:ascii="Arial" w:eastAsia="Times New Roman" w:hAnsi="Arial" w:cs="Arial"/>
                <w:color w:val="3C4741" w:themeColor="text1"/>
                <w:lang w:eastAsia="en-GB"/>
              </w:rPr>
            </w:pPr>
            <w:r w:rsidRPr="4854FA6E">
              <w:rPr>
                <w:rFonts w:ascii="Arial" w:eastAsia="Times New Roman" w:hAnsi="Arial" w:cs="Arial"/>
                <w:color w:val="3C4741" w:themeColor="text1"/>
                <w:lang w:eastAsia="en-GB"/>
              </w:rPr>
              <w:t xml:space="preserve">16 01 19 </w:t>
            </w:r>
          </w:p>
          <w:p w14:paraId="29B10AEA" w14:textId="454F9603" w:rsidR="007B20BC" w:rsidRDefault="007B20BC" w:rsidP="00F4304A">
            <w:pPr>
              <w:spacing w:before="60" w:after="60"/>
              <w:ind w:left="57"/>
              <w:textAlignment w:val="baseline"/>
              <w:rPr>
                <w:rFonts w:ascii="Arial" w:eastAsia="Times New Roman" w:hAnsi="Arial" w:cs="Arial"/>
                <w:color w:val="000000"/>
                <w:lang w:eastAsia="en-GB"/>
              </w:rPr>
            </w:pPr>
            <w:r w:rsidRPr="4854FA6E">
              <w:rPr>
                <w:rFonts w:ascii="Arial" w:eastAsia="Times New Roman" w:hAnsi="Arial" w:cs="Arial"/>
                <w:color w:val="3C4741" w:themeColor="text1"/>
                <w:lang w:eastAsia="en-GB"/>
              </w:rPr>
              <w:t>20 01 39</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07FC8D3A" w14:textId="77777777" w:rsidR="007B20BC" w:rsidRPr="00CB4B87" w:rsidRDefault="007B20BC" w:rsidP="00201F0B">
            <w:pPr>
              <w:spacing w:before="60" w:after="120"/>
              <w:ind w:left="57"/>
              <w:textAlignment w:val="baseline"/>
              <w:rPr>
                <w:rFonts w:ascii="Arial" w:eastAsia="Times New Roman" w:hAnsi="Arial" w:cs="Arial"/>
                <w:lang w:eastAsia="en-GB"/>
              </w:rPr>
            </w:pPr>
            <w:r>
              <w:rPr>
                <w:rFonts w:ascii="Arial" w:eastAsia="Times New Roman" w:hAnsi="Arial" w:cs="Arial"/>
                <w:lang w:eastAsia="en-GB"/>
              </w:rPr>
              <w:t>Plastic and plastic packaging including farm plastics</w:t>
            </w:r>
          </w:p>
        </w:tc>
      </w:tr>
      <w:tr w:rsidR="007B20BC" w:rsidRPr="00DE2CF3" w14:paraId="42F88F72"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708EC258" w14:textId="542646CE" w:rsidR="003714F0"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15 01 03 </w:t>
            </w:r>
          </w:p>
          <w:p w14:paraId="4C477BD5" w14:textId="5B772E17" w:rsidR="003714F0"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17 02 01 </w:t>
            </w:r>
          </w:p>
          <w:p w14:paraId="6BDFE011" w14:textId="62404D2F" w:rsidR="003714F0"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02 04* </w:t>
            </w:r>
          </w:p>
          <w:p w14:paraId="096269B6" w14:textId="5F62C9AD" w:rsidR="007B20BC"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20 02 01</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1F7E1501" w14:textId="77777777" w:rsidR="007B20BC" w:rsidRDefault="007B20BC" w:rsidP="00201F0B">
            <w:pPr>
              <w:spacing w:before="60" w:after="120"/>
              <w:ind w:left="57"/>
              <w:textAlignment w:val="baseline"/>
              <w:rPr>
                <w:rFonts w:ascii="Arial" w:eastAsia="Times New Roman" w:hAnsi="Arial" w:cs="Arial"/>
                <w:lang w:eastAsia="en-GB"/>
              </w:rPr>
            </w:pPr>
            <w:r>
              <w:rPr>
                <w:rFonts w:ascii="Arial" w:eastAsia="Times New Roman" w:hAnsi="Arial" w:cs="Arial"/>
                <w:lang w:eastAsia="en-GB"/>
              </w:rPr>
              <w:t>Wood and wooden packaging including railway sleepers and telegraph poles</w:t>
            </w:r>
          </w:p>
        </w:tc>
      </w:tr>
      <w:tr w:rsidR="007B20BC" w:rsidRPr="00DE2CF3" w14:paraId="232EC190"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2D087B3D" w14:textId="06301FB8" w:rsidR="003714F0"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15 01 04 </w:t>
            </w:r>
          </w:p>
          <w:p w14:paraId="54A3D836" w14:textId="05BFE031" w:rsidR="007B20BC"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20 01 40</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2CAA7A9E" w14:textId="77777777" w:rsidR="007B20BC" w:rsidRDefault="007B20BC" w:rsidP="00201F0B">
            <w:pPr>
              <w:spacing w:before="60" w:after="120"/>
              <w:ind w:left="57"/>
              <w:textAlignment w:val="baseline"/>
              <w:rPr>
                <w:rFonts w:ascii="Arial" w:eastAsia="Times New Roman" w:hAnsi="Arial" w:cs="Arial"/>
                <w:lang w:eastAsia="en-GB"/>
              </w:rPr>
            </w:pPr>
            <w:r>
              <w:rPr>
                <w:rFonts w:ascii="Arial" w:eastAsia="Times New Roman" w:hAnsi="Arial" w:cs="Arial"/>
                <w:lang w:eastAsia="en-GB"/>
              </w:rPr>
              <w:t>Steel cans, aluminium cans and aluminium foils only</w:t>
            </w:r>
          </w:p>
        </w:tc>
      </w:tr>
      <w:tr w:rsidR="007B20BC" w:rsidRPr="00DE2CF3" w14:paraId="76E321B7"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53C473B3" w14:textId="77777777" w:rsidR="007B20BC"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15 01 05</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32977152" w14:textId="77777777" w:rsidR="007B20BC" w:rsidRDefault="007B20BC" w:rsidP="00201F0B">
            <w:pPr>
              <w:spacing w:before="60" w:after="120"/>
              <w:ind w:left="57"/>
              <w:textAlignment w:val="baseline"/>
              <w:rPr>
                <w:rFonts w:ascii="Arial" w:eastAsia="Times New Roman" w:hAnsi="Arial" w:cs="Arial"/>
                <w:lang w:eastAsia="en-GB"/>
              </w:rPr>
            </w:pPr>
            <w:r>
              <w:rPr>
                <w:rFonts w:ascii="Arial" w:eastAsia="Times New Roman" w:hAnsi="Arial" w:cs="Arial"/>
                <w:lang w:eastAsia="en-GB"/>
              </w:rPr>
              <w:t>Food and drink cartons only</w:t>
            </w:r>
          </w:p>
        </w:tc>
      </w:tr>
      <w:tr w:rsidR="007B20BC" w:rsidRPr="00DE2CF3" w14:paraId="36FE7E45"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098F4AAA" w14:textId="7F3D96E1" w:rsidR="003714F0"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15 01 07 </w:t>
            </w:r>
          </w:p>
          <w:p w14:paraId="02915BE6" w14:textId="413AD878" w:rsidR="007B20BC"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20 01 02</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1D7F481F" w14:textId="77777777" w:rsidR="007B20BC" w:rsidRDefault="007B20BC" w:rsidP="00201F0B">
            <w:pPr>
              <w:spacing w:before="60" w:after="120"/>
              <w:ind w:left="57"/>
              <w:textAlignment w:val="baseline"/>
              <w:rPr>
                <w:rFonts w:ascii="Arial" w:eastAsia="Times New Roman" w:hAnsi="Arial" w:cs="Arial"/>
                <w:lang w:eastAsia="en-GB"/>
              </w:rPr>
            </w:pPr>
            <w:r>
              <w:rPr>
                <w:rFonts w:ascii="Arial" w:eastAsia="Times New Roman" w:hAnsi="Arial" w:cs="Arial"/>
                <w:lang w:eastAsia="en-GB"/>
              </w:rPr>
              <w:t>Glass and glass packaging</w:t>
            </w:r>
          </w:p>
        </w:tc>
      </w:tr>
      <w:tr w:rsidR="007B20BC" w:rsidRPr="00DE2CF3" w14:paraId="071B0D0A"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759541A9" w14:textId="78D2290D" w:rsidR="003714F0"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20 01 10 </w:t>
            </w:r>
          </w:p>
          <w:p w14:paraId="5C3EDF9A" w14:textId="2D176548" w:rsidR="007B20BC" w:rsidRDefault="007B20BC" w:rsidP="00F4304A">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20 01 11</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7314FC2C" w14:textId="77777777" w:rsidR="007B20BC" w:rsidRDefault="007B20BC" w:rsidP="00201F0B">
            <w:pPr>
              <w:spacing w:before="60" w:after="120"/>
              <w:ind w:left="57"/>
              <w:textAlignment w:val="baseline"/>
              <w:rPr>
                <w:rFonts w:ascii="Arial" w:eastAsia="Times New Roman" w:hAnsi="Arial" w:cs="Arial"/>
                <w:lang w:eastAsia="en-GB"/>
              </w:rPr>
            </w:pPr>
            <w:r>
              <w:rPr>
                <w:rFonts w:ascii="Arial" w:eastAsia="Times New Roman" w:hAnsi="Arial" w:cs="Arial"/>
                <w:lang w:eastAsia="en-GB"/>
              </w:rPr>
              <w:t>Clothes and textiles</w:t>
            </w:r>
          </w:p>
        </w:tc>
      </w:tr>
    </w:tbl>
    <w:p w14:paraId="4B55E91B" w14:textId="77777777" w:rsidR="008D4B8D" w:rsidRDefault="008D4B8D" w:rsidP="008D4B8D">
      <w:pPr>
        <w:pStyle w:val="ListParagraph"/>
        <w:spacing w:after="120"/>
        <w:contextualSpacing w:val="0"/>
      </w:pPr>
    </w:p>
    <w:p w14:paraId="460B0346" w14:textId="2689768F" w:rsidR="003369A7" w:rsidRDefault="00F05EFB" w:rsidP="00027375">
      <w:pPr>
        <w:pStyle w:val="ListParagraph"/>
        <w:numPr>
          <w:ilvl w:val="0"/>
          <w:numId w:val="337"/>
        </w:numPr>
        <w:contextualSpacing w:val="0"/>
      </w:pPr>
      <w:r>
        <w:t xml:space="preserve">Waste types in Table </w:t>
      </w:r>
      <w:r w:rsidR="00F2126E">
        <w:t>2</w:t>
      </w:r>
      <w:r>
        <w:t xml:space="preserve"> must not be stored for longer than 6 months</w:t>
      </w:r>
      <w:r w:rsidR="008D4B8D">
        <w:t>.</w:t>
      </w:r>
    </w:p>
    <w:p w14:paraId="2A4A3D3B" w14:textId="187C9AA7" w:rsidR="005D4A4F" w:rsidRDefault="4276D200" w:rsidP="00027375">
      <w:pPr>
        <w:pStyle w:val="ListParagraph"/>
        <w:numPr>
          <w:ilvl w:val="0"/>
          <w:numId w:val="337"/>
        </w:numPr>
        <w:contextualSpacing w:val="0"/>
      </w:pPr>
      <w:r>
        <w:t>T</w:t>
      </w:r>
      <w:r w:rsidR="107EA419">
        <w:t>he t</w:t>
      </w:r>
      <w:r>
        <w:t>otal</w:t>
      </w:r>
      <w:r w:rsidR="008D4B8D">
        <w:t xml:space="preserve"> </w:t>
      </w:r>
      <w:r w:rsidR="00FA51BF">
        <w:t>volume</w:t>
      </w:r>
      <w:r w:rsidR="008D4B8D">
        <w:t xml:space="preserve"> of </w:t>
      </w:r>
      <w:r w:rsidR="00FA51BF">
        <w:t xml:space="preserve">the </w:t>
      </w:r>
      <w:r w:rsidR="008D4B8D">
        <w:t xml:space="preserve">waste types in Table 2 </w:t>
      </w:r>
      <w:r w:rsidR="00FA51BF">
        <w:t xml:space="preserve">stored at any time </w:t>
      </w:r>
      <w:r w:rsidR="008D4B8D">
        <w:t>must not exceed 300 cubic metres</w:t>
      </w:r>
      <w:r w:rsidR="00053259">
        <w:t xml:space="preserve"> (m</w:t>
      </w:r>
      <w:r w:rsidR="00053259" w:rsidRPr="00053259">
        <w:rPr>
          <w:vertAlign w:val="superscript"/>
        </w:rPr>
        <w:t>3</w:t>
      </w:r>
      <w:r w:rsidR="00053259">
        <w:t>)</w:t>
      </w:r>
      <w:r w:rsidR="008D4B8D">
        <w:t>.</w:t>
      </w:r>
    </w:p>
    <w:p w14:paraId="571DB742" w14:textId="1F0E8241" w:rsidR="0065235A" w:rsidRPr="007F33B6" w:rsidRDefault="0065235A" w:rsidP="00771827">
      <w:pPr>
        <w:pStyle w:val="Caption"/>
        <w:keepNext/>
      </w:pPr>
      <w:r w:rsidRPr="007F33B6">
        <w:rPr>
          <w:i w:val="0"/>
          <w:iCs w:val="0"/>
          <w:color w:val="auto"/>
          <w:sz w:val="24"/>
          <w:szCs w:val="24"/>
        </w:rPr>
        <w:lastRenderedPageBreak/>
        <w:t xml:space="preserve">Table </w:t>
      </w:r>
      <w:r w:rsidR="00771827">
        <w:rPr>
          <w:i w:val="0"/>
          <w:iCs w:val="0"/>
          <w:color w:val="auto"/>
          <w:sz w:val="24"/>
          <w:szCs w:val="24"/>
        </w:rPr>
        <w:t>3</w:t>
      </w:r>
      <w:r w:rsidRPr="007F33B6">
        <w:rPr>
          <w:i w:val="0"/>
          <w:iCs w:val="0"/>
          <w:color w:val="auto"/>
          <w:sz w:val="24"/>
          <w:szCs w:val="24"/>
        </w:rPr>
        <w:t xml:space="preserve">. </w:t>
      </w:r>
      <w:r w:rsidR="00771827">
        <w:rPr>
          <w:i w:val="0"/>
          <w:iCs w:val="0"/>
          <w:color w:val="auto"/>
          <w:sz w:val="24"/>
          <w:szCs w:val="24"/>
        </w:rPr>
        <w:t>Waste codes for c</w:t>
      </w:r>
      <w:r w:rsidRPr="007F33B6">
        <w:rPr>
          <w:i w:val="0"/>
          <w:iCs w:val="0"/>
          <w:color w:val="auto"/>
          <w:sz w:val="24"/>
          <w:szCs w:val="24"/>
        </w:rPr>
        <w:t>onstruction and demolition wastes</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3. Waste codes for construction and demolition wastes"/>
        <w:tblDescription w:val="Description of authorised wastes and associated waste codes that relate to construction nad demolition wastes"/>
      </w:tblPr>
      <w:tblGrid>
        <w:gridCol w:w="1965"/>
        <w:gridCol w:w="7668"/>
      </w:tblGrid>
      <w:tr w:rsidR="007B20BC" w:rsidRPr="00DE2CF3" w14:paraId="78912717"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7D80D545" w14:textId="5B0A35DB" w:rsidR="007B20BC" w:rsidRPr="00771827" w:rsidRDefault="00D16B4A" w:rsidP="00771827">
            <w:pPr>
              <w:spacing w:before="120" w:after="120"/>
              <w:ind w:left="57"/>
              <w:textAlignment w:val="baseline"/>
              <w:rPr>
                <w:rFonts w:ascii="Times New Roman" w:eastAsia="Times New Roman" w:hAnsi="Times New Roman" w:cs="Times New Roman"/>
                <w:color w:val="FFFFFF" w:themeColor="background1"/>
                <w:lang w:eastAsia="en-GB"/>
              </w:rPr>
            </w:pPr>
            <w:r w:rsidRPr="00D16B4A">
              <w:rPr>
                <w:rFonts w:ascii="Arial" w:eastAsia="Times New Roman" w:hAnsi="Arial" w:cs="Arial"/>
                <w:b/>
                <w:bCs/>
                <w:color w:val="FFFFFF" w:themeColor="background1"/>
                <w:lang w:eastAsia="en-GB"/>
              </w:rPr>
              <w:t>Waste Codes</w:t>
            </w:r>
            <w:r w:rsidR="000862ED">
              <w:rPr>
                <w:rFonts w:ascii="Arial" w:eastAsia="Times New Roman" w:hAnsi="Arial" w:cs="Arial"/>
                <w:b/>
                <w:bCs/>
                <w:color w:val="FFFFFF" w:themeColor="background1"/>
                <w:lang w:eastAsia="en-GB"/>
              </w:rPr>
              <w:t xml:space="preserve"> </w:t>
            </w:r>
          </w:p>
        </w:tc>
        <w:tc>
          <w:tcPr>
            <w:tcW w:w="7666"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5282A217" w14:textId="09F43E42" w:rsidR="007B20BC" w:rsidRPr="00771827" w:rsidRDefault="00D16B4A" w:rsidP="00771827">
            <w:pPr>
              <w:spacing w:before="120" w:after="120"/>
              <w:ind w:left="57"/>
              <w:rPr>
                <w:color w:val="FFFFFF" w:themeColor="background1"/>
              </w:rPr>
            </w:pPr>
            <w:r w:rsidRPr="00D16B4A">
              <w:rPr>
                <w:rFonts w:ascii="Arial" w:eastAsia="Times New Roman" w:hAnsi="Arial" w:cs="Arial"/>
                <w:b/>
                <w:bCs/>
                <w:color w:val="FFFFFF" w:themeColor="background1"/>
                <w:lang w:eastAsia="en-GB"/>
              </w:rPr>
              <w:t>Authorised Wastes</w:t>
            </w:r>
          </w:p>
        </w:tc>
      </w:tr>
      <w:tr w:rsidR="007B20BC" w:rsidRPr="00CB4B87" w14:paraId="11A98CD4" w14:textId="77777777" w:rsidTr="00B31565">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7A419788" w14:textId="48507C19"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17 01 01 </w:t>
            </w:r>
          </w:p>
          <w:p w14:paraId="63D70EC6" w14:textId="06CED866"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17 01 02 </w:t>
            </w:r>
          </w:p>
          <w:p w14:paraId="18DAD489" w14:textId="369ED7F0"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17 01 03 </w:t>
            </w:r>
          </w:p>
          <w:p w14:paraId="07C124D7" w14:textId="55FBC419"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17 01 07 </w:t>
            </w:r>
          </w:p>
          <w:p w14:paraId="259300D0" w14:textId="1AD41A25"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17 02 02 </w:t>
            </w:r>
          </w:p>
          <w:p w14:paraId="38D74102" w14:textId="69AC876C"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17 02 03 </w:t>
            </w:r>
          </w:p>
          <w:p w14:paraId="0CC7BFCD" w14:textId="0FC091F8"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17 04 01 </w:t>
            </w:r>
          </w:p>
          <w:p w14:paraId="6EFDF56E" w14:textId="3E0CE52C"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17 04 02 </w:t>
            </w:r>
          </w:p>
          <w:p w14:paraId="1977AFAC" w14:textId="1E870D10"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17 04 03 </w:t>
            </w:r>
          </w:p>
          <w:p w14:paraId="5A59420E" w14:textId="715D2CA8"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17 04 04 </w:t>
            </w:r>
          </w:p>
          <w:p w14:paraId="1846731C" w14:textId="263243BB"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17 04 05 </w:t>
            </w:r>
          </w:p>
          <w:p w14:paraId="594A5D23" w14:textId="6259B2EE"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17 04 06 </w:t>
            </w:r>
          </w:p>
          <w:p w14:paraId="1904F95A" w14:textId="17E25EC0"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17 04 07 </w:t>
            </w:r>
          </w:p>
          <w:p w14:paraId="0A7377C5" w14:textId="5B599CD4" w:rsidR="003714F0"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17 05 04</w:t>
            </w:r>
          </w:p>
          <w:p w14:paraId="73959C48" w14:textId="009C624B" w:rsidR="007B20BC" w:rsidRPr="00DE2CF3" w:rsidRDefault="007B20BC" w:rsidP="00771827">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17 06 04</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4D996AF8" w14:textId="77777777" w:rsidR="007B20BC" w:rsidRPr="00CB4B87" w:rsidRDefault="007B20BC" w:rsidP="00771827">
            <w:pPr>
              <w:spacing w:before="60" w:after="120"/>
              <w:ind w:left="57"/>
              <w:textAlignment w:val="baseline"/>
              <w:rPr>
                <w:rFonts w:ascii="Arial" w:eastAsia="Times New Roman" w:hAnsi="Arial" w:cs="Arial"/>
                <w:lang w:eastAsia="en-GB"/>
              </w:rPr>
            </w:pPr>
            <w:r>
              <w:rPr>
                <w:rFonts w:ascii="Arial" w:eastAsia="Times New Roman" w:hAnsi="Arial" w:cs="Arial"/>
                <w:lang w:eastAsia="en-GB"/>
              </w:rPr>
              <w:t>Construction and demolition waste capable of being used in its existing state only</w:t>
            </w:r>
          </w:p>
        </w:tc>
      </w:tr>
    </w:tbl>
    <w:p w14:paraId="308C6799" w14:textId="77777777" w:rsidR="007B20BC" w:rsidRDefault="007B20BC" w:rsidP="0038172E">
      <w:pPr>
        <w:pStyle w:val="paragraph"/>
        <w:spacing w:beforeAutospacing="0" w:after="120" w:afterAutospacing="0"/>
        <w:textAlignment w:val="baseline"/>
        <w:rPr>
          <w:rFonts w:ascii="Arial" w:hAnsi="Arial" w:cs="Arial"/>
        </w:rPr>
      </w:pPr>
    </w:p>
    <w:p w14:paraId="45774E31" w14:textId="7C840F36" w:rsidR="00BE30CC" w:rsidRDefault="00043F7D" w:rsidP="00027375">
      <w:pPr>
        <w:pStyle w:val="ListParagraph"/>
        <w:numPr>
          <w:ilvl w:val="0"/>
          <w:numId w:val="337"/>
        </w:numPr>
        <w:contextualSpacing w:val="0"/>
      </w:pPr>
      <w:r>
        <w:t>Waste types in Table 3 must not be stored for longer than 12 months.</w:t>
      </w:r>
    </w:p>
    <w:p w14:paraId="3FCB35C4" w14:textId="0F55CC97" w:rsidR="007B20BC" w:rsidRPr="00771827" w:rsidRDefault="06F016EB" w:rsidP="00027375">
      <w:pPr>
        <w:pStyle w:val="ListParagraph"/>
        <w:numPr>
          <w:ilvl w:val="0"/>
          <w:numId w:val="337"/>
        </w:numPr>
        <w:contextualSpacing w:val="0"/>
        <w:rPr>
          <w:rFonts w:ascii="Arial" w:hAnsi="Arial" w:cs="Arial"/>
        </w:rPr>
      </w:pPr>
      <w:r>
        <w:t>T</w:t>
      </w:r>
      <w:r w:rsidR="6745509F">
        <w:t>he t</w:t>
      </w:r>
      <w:r>
        <w:t>otal</w:t>
      </w:r>
      <w:r w:rsidR="006E3AC1">
        <w:t xml:space="preserve"> </w:t>
      </w:r>
      <w:r w:rsidR="00FA51BF">
        <w:t>volume</w:t>
      </w:r>
      <w:r w:rsidR="006E3AC1">
        <w:t xml:space="preserve"> of </w:t>
      </w:r>
      <w:r w:rsidR="00FA51BF">
        <w:t xml:space="preserve">the </w:t>
      </w:r>
      <w:r w:rsidR="006E3AC1">
        <w:t>waste types in Table 3</w:t>
      </w:r>
      <w:r w:rsidR="009C5E17">
        <w:t xml:space="preserve"> </w:t>
      </w:r>
      <w:r w:rsidR="00FA51BF">
        <w:t xml:space="preserve">stored at any time </w:t>
      </w:r>
      <w:r w:rsidR="009C5E17">
        <w:t>must not exceed 100 cubic metres</w:t>
      </w:r>
      <w:r w:rsidR="584EBAB7">
        <w:t xml:space="preserve"> </w:t>
      </w:r>
      <w:r w:rsidR="00053259">
        <w:t>(m</w:t>
      </w:r>
      <w:r w:rsidR="00053259" w:rsidRPr="00053259">
        <w:rPr>
          <w:vertAlign w:val="superscript"/>
        </w:rPr>
        <w:t>3</w:t>
      </w:r>
      <w:r w:rsidR="00053259">
        <w:t>)</w:t>
      </w:r>
      <w:r w:rsidR="00F05EFB">
        <w:t>.</w:t>
      </w:r>
    </w:p>
    <w:p w14:paraId="20DE741E" w14:textId="218FFF2C" w:rsidR="00D0778F" w:rsidRPr="007F33B6" w:rsidRDefault="00D0778F" w:rsidP="00771827">
      <w:pPr>
        <w:pStyle w:val="Caption"/>
        <w:keepNext/>
      </w:pPr>
      <w:r w:rsidRPr="007F33B6">
        <w:rPr>
          <w:i w:val="0"/>
          <w:iCs w:val="0"/>
          <w:color w:val="auto"/>
          <w:sz w:val="24"/>
          <w:szCs w:val="24"/>
        </w:rPr>
        <w:lastRenderedPageBreak/>
        <w:t xml:space="preserve">Table </w:t>
      </w:r>
      <w:r w:rsidR="00771827">
        <w:rPr>
          <w:i w:val="0"/>
          <w:iCs w:val="0"/>
          <w:color w:val="auto"/>
          <w:sz w:val="24"/>
          <w:szCs w:val="24"/>
        </w:rPr>
        <w:t>4</w:t>
      </w:r>
      <w:r w:rsidRPr="007F33B6">
        <w:rPr>
          <w:i w:val="0"/>
          <w:iCs w:val="0"/>
          <w:color w:val="auto"/>
          <w:sz w:val="24"/>
          <w:szCs w:val="24"/>
        </w:rPr>
        <w:t xml:space="preserve">. </w:t>
      </w:r>
      <w:r w:rsidR="0038172E">
        <w:rPr>
          <w:i w:val="0"/>
          <w:iCs w:val="0"/>
          <w:color w:val="auto"/>
          <w:sz w:val="24"/>
          <w:szCs w:val="24"/>
        </w:rPr>
        <w:t>Waste codes for o</w:t>
      </w:r>
      <w:r w:rsidRPr="007F33B6">
        <w:rPr>
          <w:i w:val="0"/>
          <w:iCs w:val="0"/>
          <w:color w:val="auto"/>
          <w:sz w:val="24"/>
          <w:szCs w:val="24"/>
        </w:rPr>
        <w:t>ther wastes</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4. Waste codes for other wastes"/>
        <w:tblDescription w:val="Description of authorised wastes and associated waste codes that relate to other wastes."/>
      </w:tblPr>
      <w:tblGrid>
        <w:gridCol w:w="1965"/>
        <w:gridCol w:w="7668"/>
      </w:tblGrid>
      <w:tr w:rsidR="007B20BC" w:rsidRPr="00DE2CF3" w14:paraId="55261D01" w14:textId="77777777" w:rsidTr="00B31565">
        <w:trPr>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6D35ACB" w14:textId="14F8E954" w:rsidR="007B20BC" w:rsidRPr="00771827" w:rsidRDefault="00A5794A" w:rsidP="0038172E">
            <w:pPr>
              <w:spacing w:before="120" w:after="120"/>
              <w:ind w:left="57"/>
              <w:rPr>
                <w:color w:val="FFFFFF" w:themeColor="background1"/>
              </w:rPr>
            </w:pPr>
            <w:r w:rsidRPr="00A5794A">
              <w:rPr>
                <w:rFonts w:ascii="Arial" w:eastAsia="Times New Roman" w:hAnsi="Arial" w:cs="Arial"/>
                <w:b/>
                <w:bCs/>
                <w:color w:val="FFFFFF" w:themeColor="background1"/>
                <w:lang w:eastAsia="en-GB"/>
              </w:rPr>
              <w:t>Waste Codes</w:t>
            </w:r>
          </w:p>
        </w:tc>
        <w:tc>
          <w:tcPr>
            <w:tcW w:w="7666"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554F1003" w14:textId="218023CB" w:rsidR="007B20BC" w:rsidRPr="00175D38" w:rsidRDefault="00A5794A" w:rsidP="0038172E">
            <w:pPr>
              <w:spacing w:before="120" w:after="120"/>
              <w:ind w:left="57"/>
              <w:rPr>
                <w:color w:val="FFFFFF" w:themeColor="background1"/>
              </w:rPr>
            </w:pPr>
            <w:r w:rsidRPr="00A5794A">
              <w:rPr>
                <w:rFonts w:ascii="Arial" w:eastAsia="Times New Roman" w:hAnsi="Arial" w:cs="Arial"/>
                <w:b/>
                <w:bCs/>
                <w:color w:val="FFFFFF" w:themeColor="background1"/>
                <w:lang w:eastAsia="en-GB"/>
              </w:rPr>
              <w:t>Authorised Wastes</w:t>
            </w:r>
            <w:r w:rsidR="001B3ABA">
              <w:rPr>
                <w:rFonts w:ascii="Arial" w:eastAsia="Times New Roman" w:hAnsi="Arial" w:cs="Arial"/>
                <w:b/>
                <w:bCs/>
                <w:color w:val="FFFFFF" w:themeColor="background1"/>
                <w:lang w:eastAsia="en-GB"/>
              </w:rPr>
              <w:tab/>
            </w:r>
          </w:p>
        </w:tc>
      </w:tr>
      <w:tr w:rsidR="007B20BC" w:rsidRPr="00CB4B87" w14:paraId="49FC0C73"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7CF484D3" w14:textId="792772E7" w:rsidR="003714F0" w:rsidRDefault="007B20BC" w:rsidP="0038172E">
            <w:pPr>
              <w:spacing w:before="60" w:after="60"/>
              <w:ind w:left="57"/>
              <w:textAlignment w:val="baseline"/>
              <w:rPr>
                <w:rFonts w:ascii="Arial" w:eastAsia="Times New Roman" w:hAnsi="Arial" w:cs="Arial"/>
                <w:color w:val="000000"/>
                <w:lang w:eastAsia="en-GB"/>
              </w:rPr>
            </w:pPr>
            <w:r w:rsidRPr="000C2FCE">
              <w:rPr>
                <w:rFonts w:ascii="Arial" w:eastAsia="Times New Roman" w:hAnsi="Arial" w:cs="Arial"/>
                <w:color w:val="000000"/>
                <w:lang w:eastAsia="en-GB"/>
              </w:rPr>
              <w:t>08 01 11*</w:t>
            </w:r>
            <w:r w:rsidRPr="000C2FCE">
              <w:rPr>
                <w:rFonts w:ascii="Arial" w:eastAsia="Times New Roman" w:hAnsi="Arial" w:cs="Arial"/>
                <w:color w:val="000000"/>
                <w:lang w:eastAsia="en-GB"/>
              </w:rPr>
              <w:br/>
              <w:t>08 01 12</w:t>
            </w:r>
            <w:r w:rsidRPr="000C2FCE">
              <w:rPr>
                <w:rFonts w:ascii="Arial" w:eastAsia="Times New Roman" w:hAnsi="Arial" w:cs="Arial"/>
                <w:color w:val="000000"/>
                <w:lang w:eastAsia="en-GB"/>
              </w:rPr>
              <w:br/>
              <w:t>20 01 27*</w:t>
            </w:r>
          </w:p>
          <w:p w14:paraId="32338801" w14:textId="33090AEA" w:rsidR="007B20BC" w:rsidRPr="00DE2CF3" w:rsidRDefault="007B20BC" w:rsidP="0038172E">
            <w:pPr>
              <w:spacing w:before="60" w:after="60"/>
              <w:ind w:left="57"/>
              <w:textAlignment w:val="baseline"/>
              <w:rPr>
                <w:rFonts w:ascii="Arial" w:eastAsia="Times New Roman" w:hAnsi="Arial" w:cs="Arial"/>
                <w:color w:val="000000"/>
                <w:lang w:eastAsia="en-GB"/>
              </w:rPr>
            </w:pPr>
            <w:r w:rsidRPr="000C2FCE">
              <w:rPr>
                <w:rFonts w:ascii="Arial" w:eastAsia="Times New Roman" w:hAnsi="Arial" w:cs="Arial"/>
                <w:color w:val="000000"/>
                <w:lang w:eastAsia="en-GB"/>
              </w:rPr>
              <w:t>20 01 28</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7DF563A1" w14:textId="77777777" w:rsidR="007B20BC" w:rsidRPr="00CB4B87" w:rsidRDefault="007B20BC" w:rsidP="0038172E">
            <w:pPr>
              <w:spacing w:before="60" w:after="120"/>
              <w:ind w:left="57"/>
              <w:textAlignment w:val="baseline"/>
              <w:rPr>
                <w:rFonts w:ascii="Arial" w:eastAsia="Times New Roman" w:hAnsi="Arial" w:cs="Arial"/>
                <w:lang w:eastAsia="en-GB"/>
              </w:rPr>
            </w:pPr>
            <w:r w:rsidRPr="000C2FCE">
              <w:rPr>
                <w:rFonts w:ascii="Arial" w:eastAsia="Times New Roman" w:hAnsi="Arial" w:cs="Arial"/>
                <w:lang w:eastAsia="en-GB"/>
              </w:rPr>
              <w:t>Waste paint</w:t>
            </w:r>
          </w:p>
        </w:tc>
      </w:tr>
      <w:tr w:rsidR="007B20BC" w:rsidRPr="00CB4B87" w14:paraId="0D0E6589"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65768672"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01 09*</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0F10A81F"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Mineral-based chlorinated hydraulic oils</w:t>
            </w:r>
          </w:p>
        </w:tc>
      </w:tr>
      <w:tr w:rsidR="007B20BC" w:rsidRPr="00CB4B87" w14:paraId="3DE3D458"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7C59FC0D"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01 10*</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23278346"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Mineral-based non-chlorinated hydraulic oils</w:t>
            </w:r>
          </w:p>
        </w:tc>
      </w:tr>
      <w:tr w:rsidR="007B20BC" w:rsidRPr="00CB4B87" w14:paraId="478164CA"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68560B7C"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01 11*</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480373E1"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Synthetic hydraulic oils</w:t>
            </w:r>
          </w:p>
        </w:tc>
      </w:tr>
      <w:tr w:rsidR="007B20BC" w:rsidRPr="00CB4B87" w14:paraId="547AA78A"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4A04825B"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01 12*</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2A09C942"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Readily biodegradable hydraulic oils</w:t>
            </w:r>
          </w:p>
        </w:tc>
      </w:tr>
      <w:tr w:rsidR="007B20BC" w:rsidRPr="00CB4B87" w14:paraId="128747E1"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007A4CAD"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01 13*</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6EDC3FC4"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Other hydraulic oils</w:t>
            </w:r>
          </w:p>
        </w:tc>
      </w:tr>
      <w:tr w:rsidR="007B20BC" w:rsidRPr="00CB4B87" w14:paraId="41895998"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6ADD438D"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02 04*</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457556A2"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Mineral-based chlorinated engine, gear and lubricating oils</w:t>
            </w:r>
          </w:p>
        </w:tc>
      </w:tr>
      <w:tr w:rsidR="007B20BC" w:rsidRPr="00CB4B87" w14:paraId="67740F44"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4D3F06C4"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02 05*</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05F37249"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Mineral-based non-chlorinated engine, gear and lubricating oils</w:t>
            </w:r>
          </w:p>
        </w:tc>
      </w:tr>
      <w:tr w:rsidR="007B20BC" w:rsidRPr="00CB4B87" w14:paraId="3B9F0D07"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6A7A9F1C"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02 06*</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7D36D53A"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Synthetic engine, gear and lubricating oils</w:t>
            </w:r>
          </w:p>
        </w:tc>
      </w:tr>
      <w:tr w:rsidR="007B20BC" w:rsidRPr="00CB4B87" w14:paraId="25A9C2AB"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5FC3A23A"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02 07*</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6F337F5B"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Readily biodegradable engine, gear and lubricating oils</w:t>
            </w:r>
          </w:p>
        </w:tc>
      </w:tr>
      <w:tr w:rsidR="007B20BC" w:rsidRPr="00CB4B87" w14:paraId="1292D338"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7C9DD04A"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02 08*</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4D4CB399"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Other engine, gear and lubricating oils</w:t>
            </w:r>
          </w:p>
        </w:tc>
      </w:tr>
      <w:tr w:rsidR="007B20BC" w:rsidRPr="00CB4B87" w14:paraId="6A67B0AF"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25BDCEA2"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03 06*</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7DACD4AB"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Mineral-based chlorinated insulating and heat transmission oils other than those mentioned in 13 03 01</w:t>
            </w:r>
          </w:p>
        </w:tc>
      </w:tr>
      <w:tr w:rsidR="007B20BC" w:rsidRPr="00CB4B87" w14:paraId="572CFAAD"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26F2207D"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03 07*</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31D51901"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Mineral-based non-chlorinated insulating and heat transmission oils</w:t>
            </w:r>
          </w:p>
        </w:tc>
      </w:tr>
      <w:tr w:rsidR="007B20BC" w:rsidRPr="00CB4B87" w14:paraId="1CF45DEA"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7399AB57"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03 08*</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694F2968"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Synthetic insulating and heat transmission oils</w:t>
            </w:r>
          </w:p>
        </w:tc>
      </w:tr>
      <w:tr w:rsidR="007B20BC" w:rsidRPr="00CB4B87" w14:paraId="1512F3DA"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65C39965"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03 09*</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1BE0AB29"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Readily biodegradable insulating and heat transmission oils</w:t>
            </w:r>
          </w:p>
        </w:tc>
      </w:tr>
      <w:tr w:rsidR="007B20BC" w:rsidRPr="00CB4B87" w14:paraId="4D188EED"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1321AF44" w14:textId="77777777" w:rsidR="007B20BC" w:rsidRDefault="007B20BC" w:rsidP="0038172E">
            <w:pPr>
              <w:spacing w:before="60" w:after="6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03 10*</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0E4D789B"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Other insulating and heat transmission oils</w:t>
            </w:r>
          </w:p>
        </w:tc>
      </w:tr>
      <w:tr w:rsidR="007B20BC" w:rsidRPr="00CB4B87" w14:paraId="43361943"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422FF1EA" w14:textId="77777777" w:rsidR="007B20BC" w:rsidRDefault="007B20BC" w:rsidP="0038172E">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13 04 01*</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4460735A"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Bilge oils from inland navigation</w:t>
            </w:r>
          </w:p>
        </w:tc>
      </w:tr>
      <w:tr w:rsidR="007B20BC" w:rsidRPr="00CB4B87" w14:paraId="753BFBB7"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0D7409D1" w14:textId="77777777" w:rsidR="007B20BC" w:rsidRDefault="007B20BC" w:rsidP="0038172E">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04 02*</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37A94EAC"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Bilge oils from jetty sewers</w:t>
            </w:r>
          </w:p>
        </w:tc>
      </w:tr>
      <w:tr w:rsidR="007B20BC" w:rsidRPr="00CB4B87" w14:paraId="50AF3190"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19349684" w14:textId="77777777" w:rsidR="007B20BC" w:rsidRDefault="007B20BC" w:rsidP="0038172E">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04 03*</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117F0353"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Bilge oils from other navigation</w:t>
            </w:r>
          </w:p>
        </w:tc>
      </w:tr>
      <w:tr w:rsidR="007B20BC" w:rsidRPr="00CB4B87" w14:paraId="1F084036"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6C0D33CE" w14:textId="77777777" w:rsidR="007B20BC" w:rsidRPr="00BA0922" w:rsidRDefault="007B20BC" w:rsidP="0038172E">
            <w:pPr>
              <w:spacing w:before="60" w:after="120"/>
              <w:ind w:left="57"/>
              <w:textAlignment w:val="baseline"/>
              <w:rPr>
                <w:rFonts w:ascii="Arial" w:eastAsia="Times New Roman" w:hAnsi="Arial" w:cs="Arial"/>
                <w:color w:val="000000"/>
                <w:lang w:eastAsia="en-GB"/>
              </w:rPr>
            </w:pPr>
            <w:r w:rsidRPr="00BA0922">
              <w:rPr>
                <w:rFonts w:ascii="Arial" w:eastAsia="Times New Roman" w:hAnsi="Arial" w:cs="Arial"/>
                <w:color w:val="000000"/>
                <w:lang w:eastAsia="en-GB"/>
              </w:rPr>
              <w:t>13 07 01*</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51896583" w14:textId="77777777" w:rsidR="007B20BC" w:rsidRDefault="007B20BC" w:rsidP="0038172E">
            <w:pPr>
              <w:spacing w:before="60" w:after="120"/>
              <w:ind w:left="57"/>
              <w:textAlignment w:val="baseline"/>
              <w:rPr>
                <w:rFonts w:ascii="Arial" w:eastAsia="Times New Roman" w:hAnsi="Arial" w:cs="Arial"/>
                <w:lang w:eastAsia="en-GB"/>
              </w:rPr>
            </w:pPr>
            <w:r w:rsidRPr="00BA0922">
              <w:rPr>
                <w:rFonts w:ascii="Arial" w:eastAsia="Times New Roman" w:hAnsi="Arial" w:cs="Arial"/>
                <w:lang w:eastAsia="en-GB"/>
              </w:rPr>
              <w:t>Fuel, oil and diesel</w:t>
            </w:r>
          </w:p>
        </w:tc>
      </w:tr>
      <w:tr w:rsidR="007B20BC" w:rsidRPr="00CB4B87" w14:paraId="0168BF48"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1A94277E" w14:textId="77777777" w:rsidR="007B20BC" w:rsidRDefault="007B20BC" w:rsidP="0038172E">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07 02*</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40BBD860"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Petrol</w:t>
            </w:r>
          </w:p>
        </w:tc>
      </w:tr>
      <w:tr w:rsidR="007B20BC" w:rsidRPr="00CB4B87" w14:paraId="0244F345"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2A7EEFEB" w14:textId="77777777" w:rsidR="007B20BC" w:rsidRDefault="007B20BC" w:rsidP="0038172E">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13 07 03*</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62C6DE24"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Other fuels (including mixtures)</w:t>
            </w:r>
          </w:p>
        </w:tc>
      </w:tr>
      <w:tr w:rsidR="007B20BC" w:rsidRPr="00CB4B87" w14:paraId="54C796F8"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2A355451" w14:textId="77777777" w:rsidR="007B20BC" w:rsidRDefault="007B20BC" w:rsidP="0038172E">
            <w:pPr>
              <w:spacing w:before="60" w:after="120"/>
              <w:ind w:left="57"/>
              <w:textAlignment w:val="baseline"/>
              <w:rPr>
                <w:rFonts w:ascii="Arial" w:eastAsia="Times New Roman" w:hAnsi="Arial" w:cs="Arial"/>
                <w:color w:val="000000"/>
                <w:lang w:eastAsia="en-GB"/>
              </w:rPr>
            </w:pPr>
            <w:r w:rsidRPr="000C2FCE">
              <w:rPr>
                <w:rFonts w:ascii="Arial" w:eastAsia="Times New Roman" w:hAnsi="Arial" w:cs="Arial"/>
                <w:color w:val="000000"/>
                <w:lang w:eastAsia="en-GB"/>
              </w:rPr>
              <w:t>14 06 01</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5AF06E62" w14:textId="77777777" w:rsidR="007B20BC" w:rsidRDefault="007B20BC" w:rsidP="0038172E">
            <w:pPr>
              <w:spacing w:before="60" w:after="120"/>
              <w:ind w:left="57"/>
              <w:textAlignment w:val="baseline"/>
              <w:rPr>
                <w:rFonts w:ascii="Arial" w:eastAsia="Times New Roman" w:hAnsi="Arial" w:cs="Arial"/>
                <w:lang w:eastAsia="en-GB"/>
              </w:rPr>
            </w:pPr>
            <w:r w:rsidRPr="000C2FCE">
              <w:rPr>
                <w:rFonts w:ascii="Arial" w:eastAsia="Times New Roman" w:hAnsi="Arial" w:cs="Arial"/>
                <w:lang w:eastAsia="en-GB"/>
              </w:rPr>
              <w:t>Refrigerants and halons</w:t>
            </w:r>
          </w:p>
        </w:tc>
      </w:tr>
      <w:tr w:rsidR="007B20BC" w:rsidRPr="00CB4B87" w14:paraId="3B60607A"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07F77B1E" w14:textId="3ECEB5B4" w:rsidR="007B20BC" w:rsidRPr="000C2FCE" w:rsidRDefault="007B20BC" w:rsidP="0038172E">
            <w:pPr>
              <w:spacing w:before="60" w:after="60"/>
              <w:ind w:left="57"/>
              <w:textAlignment w:val="baseline"/>
              <w:rPr>
                <w:rFonts w:ascii="Arial" w:eastAsia="Times New Roman" w:hAnsi="Arial" w:cs="Arial"/>
                <w:color w:val="000000"/>
                <w:lang w:eastAsia="en-GB"/>
              </w:rPr>
            </w:pPr>
            <w:r w:rsidRPr="000C2FCE">
              <w:rPr>
                <w:rFonts w:ascii="Arial" w:eastAsia="Times New Roman" w:hAnsi="Arial" w:cs="Arial"/>
                <w:color w:val="000000"/>
                <w:lang w:eastAsia="en-GB"/>
              </w:rPr>
              <w:t>14 06 02*</w:t>
            </w:r>
            <w:r w:rsidRPr="000C2FCE">
              <w:rPr>
                <w:rFonts w:ascii="Arial" w:eastAsia="Times New Roman" w:hAnsi="Arial" w:cs="Arial"/>
                <w:color w:val="000000"/>
                <w:lang w:eastAsia="en-GB"/>
              </w:rPr>
              <w:br/>
              <w:t>14 06 03*</w:t>
            </w:r>
            <w:r w:rsidRPr="000C2FCE">
              <w:rPr>
                <w:rFonts w:ascii="Arial" w:eastAsia="Times New Roman" w:hAnsi="Arial" w:cs="Arial"/>
                <w:color w:val="000000"/>
                <w:lang w:eastAsia="en-GB"/>
              </w:rPr>
              <w:br/>
              <w:t>20 01 13*</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3C3AEB44" w14:textId="77777777" w:rsidR="007B20BC" w:rsidRPr="000C2FCE" w:rsidRDefault="007B20BC" w:rsidP="0038172E">
            <w:pPr>
              <w:spacing w:before="60" w:after="120"/>
              <w:ind w:left="57"/>
              <w:textAlignment w:val="baseline"/>
              <w:rPr>
                <w:rFonts w:ascii="Arial" w:eastAsia="Times New Roman" w:hAnsi="Arial" w:cs="Arial"/>
                <w:lang w:eastAsia="en-GB"/>
              </w:rPr>
            </w:pPr>
            <w:r w:rsidRPr="000C2FCE">
              <w:rPr>
                <w:rFonts w:ascii="Arial" w:eastAsia="Times New Roman" w:hAnsi="Arial" w:cs="Arial"/>
                <w:lang w:eastAsia="en-GB"/>
              </w:rPr>
              <w:t>Solvents</w:t>
            </w:r>
          </w:p>
        </w:tc>
      </w:tr>
      <w:tr w:rsidR="007B20BC" w:rsidRPr="00CB4B87" w14:paraId="4402FAC8"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7B61FAD0" w14:textId="77777777" w:rsidR="007B20BC" w:rsidRDefault="007B20BC" w:rsidP="0038172E">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20 01 25*</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78DFFD3D" w14:textId="77777777" w:rsidR="007B20BC" w:rsidRDefault="007B20BC" w:rsidP="0038172E">
            <w:pPr>
              <w:spacing w:before="60" w:after="120"/>
              <w:ind w:left="57"/>
              <w:textAlignment w:val="baseline"/>
              <w:rPr>
                <w:rFonts w:ascii="Arial" w:eastAsia="Times New Roman" w:hAnsi="Arial" w:cs="Arial"/>
                <w:lang w:eastAsia="en-GB"/>
              </w:rPr>
            </w:pPr>
            <w:r>
              <w:rPr>
                <w:rFonts w:ascii="Arial" w:eastAsia="Times New Roman" w:hAnsi="Arial" w:cs="Arial"/>
                <w:lang w:eastAsia="en-GB"/>
              </w:rPr>
              <w:t>Edible oil and fat</w:t>
            </w:r>
          </w:p>
        </w:tc>
      </w:tr>
      <w:tr w:rsidR="007B20BC" w:rsidRPr="00CB4B87" w14:paraId="28ACDE06" w14:textId="77777777" w:rsidTr="00B3156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415B9A9B" w14:textId="57B599A6" w:rsidR="007B20BC" w:rsidRDefault="007B20BC" w:rsidP="0038172E">
            <w:pPr>
              <w:spacing w:before="60" w:after="60"/>
              <w:ind w:left="57"/>
              <w:textAlignment w:val="baseline"/>
              <w:rPr>
                <w:rFonts w:ascii="Arial" w:eastAsia="Times New Roman" w:hAnsi="Arial" w:cs="Arial"/>
                <w:color w:val="000000"/>
                <w:lang w:eastAsia="en-GB"/>
              </w:rPr>
            </w:pPr>
            <w:r w:rsidRPr="000C2FCE">
              <w:rPr>
                <w:rFonts w:ascii="Arial" w:eastAsia="Times New Roman" w:hAnsi="Arial" w:cs="Arial"/>
                <w:color w:val="000000"/>
                <w:lang w:eastAsia="en-GB"/>
              </w:rPr>
              <w:t>20 01 33</w:t>
            </w:r>
            <w:r w:rsidRPr="000C2FCE">
              <w:rPr>
                <w:rFonts w:ascii="Arial" w:eastAsia="Times New Roman" w:hAnsi="Arial" w:cs="Arial"/>
                <w:color w:val="000000"/>
                <w:lang w:eastAsia="en-GB"/>
              </w:rPr>
              <w:br/>
              <w:t>20 01 34</w:t>
            </w:r>
          </w:p>
        </w:tc>
        <w:tc>
          <w:tcPr>
            <w:tcW w:w="7666" w:type="dxa"/>
            <w:tcBorders>
              <w:top w:val="single" w:sz="6" w:space="0" w:color="auto"/>
              <w:left w:val="single" w:sz="6" w:space="0" w:color="auto"/>
              <w:bottom w:val="single" w:sz="6" w:space="0" w:color="auto"/>
              <w:right w:val="single" w:sz="6" w:space="0" w:color="auto"/>
            </w:tcBorders>
            <w:shd w:val="clear" w:color="auto" w:fill="auto"/>
          </w:tcPr>
          <w:p w14:paraId="7246FEE0" w14:textId="77777777" w:rsidR="007B20BC" w:rsidRDefault="007B20BC" w:rsidP="0038172E">
            <w:pPr>
              <w:spacing w:before="60" w:after="120"/>
              <w:ind w:left="57"/>
              <w:textAlignment w:val="baseline"/>
              <w:rPr>
                <w:rFonts w:ascii="Arial" w:eastAsia="Times New Roman" w:hAnsi="Arial" w:cs="Arial"/>
                <w:lang w:eastAsia="en-GB"/>
              </w:rPr>
            </w:pPr>
            <w:r w:rsidRPr="000C2FCE">
              <w:rPr>
                <w:rFonts w:ascii="Arial" w:eastAsia="Times New Roman" w:hAnsi="Arial" w:cs="Arial"/>
                <w:lang w:eastAsia="en-GB"/>
              </w:rPr>
              <w:t>Batteries except lithium-ion batteries</w:t>
            </w:r>
          </w:p>
        </w:tc>
      </w:tr>
    </w:tbl>
    <w:p w14:paraId="0ACE4F65" w14:textId="77777777" w:rsidR="007B20BC" w:rsidRPr="00E009A4" w:rsidRDefault="007B20BC" w:rsidP="0038172E">
      <w:pPr>
        <w:pStyle w:val="paragraph"/>
        <w:spacing w:beforeAutospacing="0" w:after="120" w:afterAutospacing="0"/>
        <w:textAlignment w:val="baseline"/>
        <w:rPr>
          <w:rStyle w:val="normaltextrun"/>
          <w:rFonts w:ascii="Segoe UI" w:hAnsi="Segoe UI" w:cs="Segoe UI"/>
          <w:sz w:val="18"/>
          <w:szCs w:val="18"/>
        </w:rPr>
      </w:pPr>
      <w:r>
        <w:rPr>
          <w:rStyle w:val="eop"/>
          <w:rFonts w:ascii="Arial" w:eastAsiaTheme="majorEastAsia" w:hAnsi="Arial" w:cs="Arial"/>
          <w:color w:val="000000"/>
        </w:rPr>
        <w:t> </w:t>
      </w:r>
    </w:p>
    <w:p w14:paraId="2DC57E56" w14:textId="0C3905E7" w:rsidR="00043F7D" w:rsidRDefault="00043F7D" w:rsidP="00027375">
      <w:pPr>
        <w:pStyle w:val="ListParagraph"/>
        <w:numPr>
          <w:ilvl w:val="0"/>
          <w:numId w:val="337"/>
        </w:numPr>
        <w:contextualSpacing w:val="0"/>
      </w:pPr>
      <w:r>
        <w:t>Waste types in Table 4 must not be stored for longer than 6 months.</w:t>
      </w:r>
    </w:p>
    <w:p w14:paraId="0EE239EB" w14:textId="709E6FA6" w:rsidR="00043F7D" w:rsidRPr="00043F7D" w:rsidRDefault="08AF5D94" w:rsidP="00027375">
      <w:pPr>
        <w:pStyle w:val="ListParagraph"/>
        <w:numPr>
          <w:ilvl w:val="0"/>
          <w:numId w:val="337"/>
        </w:numPr>
        <w:contextualSpacing w:val="0"/>
        <w:rPr>
          <w:rStyle w:val="eop"/>
        </w:rPr>
      </w:pPr>
      <w:r>
        <w:t>T</w:t>
      </w:r>
      <w:r w:rsidR="3B77C995">
        <w:t>he t</w:t>
      </w:r>
      <w:r>
        <w:t>otal</w:t>
      </w:r>
      <w:r w:rsidR="00043F7D">
        <w:t xml:space="preserve"> </w:t>
      </w:r>
      <w:r w:rsidR="00FA51BF">
        <w:t>volume</w:t>
      </w:r>
      <w:r w:rsidR="00043F7D">
        <w:t xml:space="preserve"> of </w:t>
      </w:r>
      <w:r w:rsidR="00FA51BF">
        <w:t>the</w:t>
      </w:r>
      <w:r w:rsidR="00043F7D">
        <w:t xml:space="preserve"> waste types in Table 4 </w:t>
      </w:r>
      <w:r w:rsidR="00FA51BF">
        <w:t xml:space="preserve">stored at any time </w:t>
      </w:r>
      <w:r w:rsidR="00043F7D">
        <w:t>must not exceed 5 cubic metres</w:t>
      </w:r>
      <w:r w:rsidR="00D44CB0">
        <w:t xml:space="preserve"> (m</w:t>
      </w:r>
      <w:r w:rsidR="00D44CB0" w:rsidRPr="00053259">
        <w:rPr>
          <w:vertAlign w:val="superscript"/>
        </w:rPr>
        <w:t>3</w:t>
      </w:r>
      <w:r w:rsidR="00D44CB0">
        <w:t>)</w:t>
      </w:r>
      <w:r w:rsidR="00043F7D">
        <w:t>.</w:t>
      </w:r>
    </w:p>
    <w:p w14:paraId="047B4FBF" w14:textId="73CC27B4" w:rsidR="00B74F1E" w:rsidRPr="00B74F1E" w:rsidRDefault="00B74F1E" w:rsidP="00027375">
      <w:pPr>
        <w:pStyle w:val="ListParagraph"/>
        <w:numPr>
          <w:ilvl w:val="0"/>
          <w:numId w:val="337"/>
        </w:numPr>
        <w:contextualSpacing w:val="0"/>
      </w:pPr>
      <w:bookmarkStart w:id="34" w:name="_Hlk171066427"/>
      <w:r w:rsidRPr="00B74F1E">
        <w:t xml:space="preserve">Mixed waste, including but not limited to mixed dry recyclable waste, mixed municipal waste, general </w:t>
      </w:r>
      <w:bookmarkEnd w:id="34"/>
      <w:r w:rsidRPr="00B74F1E">
        <w:t xml:space="preserve">refuse, general skip waste or refuse derived fuel, must not be accepted at the </w:t>
      </w:r>
      <w:r w:rsidR="000F6FB0">
        <w:t>Authorised Place</w:t>
      </w:r>
      <w:r w:rsidRPr="00B74F1E">
        <w:t>.</w:t>
      </w:r>
    </w:p>
    <w:p w14:paraId="34E7944C" w14:textId="237E3AEF" w:rsidR="000521A4" w:rsidRDefault="000521A4" w:rsidP="00027375">
      <w:pPr>
        <w:pStyle w:val="ListParagraph"/>
        <w:numPr>
          <w:ilvl w:val="0"/>
          <w:numId w:val="337"/>
        </w:numPr>
        <w:contextualSpacing w:val="0"/>
      </w:pPr>
      <w:r w:rsidRPr="000F6384">
        <w:t xml:space="preserve">All waste entering the </w:t>
      </w:r>
      <w:r w:rsidR="000F6FB0">
        <w:t>Authorised Place</w:t>
      </w:r>
      <w:r w:rsidRPr="000F6384">
        <w:t xml:space="preserve"> must be inspected to ensure </w:t>
      </w:r>
      <w:r w:rsidR="005A580B">
        <w:t>it</w:t>
      </w:r>
      <w:r w:rsidRPr="000F6384">
        <w:t xml:space="preserve"> meet</w:t>
      </w:r>
      <w:r w:rsidR="005A580B">
        <w:t>s</w:t>
      </w:r>
      <w:r w:rsidRPr="000F6384">
        <w:t xml:space="preserve"> the types and quantities authorised.</w:t>
      </w:r>
    </w:p>
    <w:p w14:paraId="3330E760" w14:textId="08B0266F" w:rsidR="000521A4" w:rsidRDefault="000521A4" w:rsidP="00027375">
      <w:pPr>
        <w:pStyle w:val="ListParagraph"/>
        <w:numPr>
          <w:ilvl w:val="0"/>
          <w:numId w:val="337"/>
        </w:numPr>
        <w:spacing w:after="60"/>
        <w:ind w:left="714" w:hanging="357"/>
        <w:contextualSpacing w:val="0"/>
      </w:pPr>
      <w:r>
        <w:lastRenderedPageBreak/>
        <w:t xml:space="preserve">Waste identified at the </w:t>
      </w:r>
      <w:r w:rsidR="000F6FB0">
        <w:t>Authorised Place</w:t>
      </w:r>
      <w:r>
        <w:t xml:space="preserve"> which is not authorised must be:  </w:t>
      </w:r>
    </w:p>
    <w:p w14:paraId="76291774" w14:textId="015C0D1A" w:rsidR="000521A4" w:rsidRDefault="008C37D2" w:rsidP="00027375">
      <w:pPr>
        <w:pStyle w:val="ListParagraph"/>
        <w:numPr>
          <w:ilvl w:val="1"/>
          <w:numId w:val="171"/>
        </w:numPr>
        <w:spacing w:after="60"/>
        <w:ind w:left="1080"/>
        <w:contextualSpacing w:val="0"/>
      </w:pPr>
      <w:r>
        <w:t>stored</w:t>
      </w:r>
      <w:r w:rsidR="000521A4">
        <w:t xml:space="preserve"> on an impermeable surface with a sealed drainage system</w:t>
      </w:r>
      <w:r>
        <w:t>; </w:t>
      </w:r>
      <w:r w:rsidR="000521A4">
        <w:t xml:space="preserve"> </w:t>
      </w:r>
    </w:p>
    <w:p w14:paraId="2175A538" w14:textId="603D9D4C" w:rsidR="000521A4" w:rsidRDefault="008C37D2" w:rsidP="00027375">
      <w:pPr>
        <w:pStyle w:val="ListParagraph"/>
        <w:numPr>
          <w:ilvl w:val="1"/>
          <w:numId w:val="171"/>
        </w:numPr>
        <w:spacing w:after="60"/>
        <w:ind w:left="1080"/>
        <w:contextualSpacing w:val="0"/>
      </w:pPr>
      <w:r>
        <w:t>stored</w:t>
      </w:r>
      <w:r w:rsidR="000521A4">
        <w:t xml:space="preserve"> separately from other waste; and  </w:t>
      </w:r>
    </w:p>
    <w:p w14:paraId="3950145C" w14:textId="4125E331" w:rsidR="000521A4" w:rsidRDefault="008C37D2" w:rsidP="00027375">
      <w:pPr>
        <w:pStyle w:val="ListParagraph"/>
        <w:numPr>
          <w:ilvl w:val="1"/>
          <w:numId w:val="171"/>
        </w:numPr>
        <w:ind w:left="1077" w:hanging="357"/>
        <w:contextualSpacing w:val="0"/>
      </w:pPr>
      <w:r>
        <w:t>r</w:t>
      </w:r>
      <w:r w:rsidR="000521A4">
        <w:t xml:space="preserve">emoved from the </w:t>
      </w:r>
      <w:r w:rsidR="000F6FB0">
        <w:t>Authorised Place</w:t>
      </w:r>
      <w:r w:rsidR="000521A4">
        <w:t xml:space="preserve"> as soon as reasonably practicable.</w:t>
      </w:r>
    </w:p>
    <w:p w14:paraId="5029DE0B" w14:textId="4A68253D" w:rsidR="000521A4" w:rsidRDefault="000521A4" w:rsidP="00027375">
      <w:pPr>
        <w:pStyle w:val="ListParagraph"/>
        <w:numPr>
          <w:ilvl w:val="0"/>
          <w:numId w:val="337"/>
        </w:numPr>
        <w:contextualSpacing w:val="0"/>
      </w:pPr>
      <w:r w:rsidRPr="000F6384">
        <w:t xml:space="preserve">The </w:t>
      </w:r>
      <w:r w:rsidR="000F6FB0">
        <w:t>Authorised Place</w:t>
      </w:r>
      <w:r w:rsidRPr="000F6384">
        <w:t xml:space="preserve"> must be secured to prevent unauthorised access to the waste.</w:t>
      </w:r>
    </w:p>
    <w:p w14:paraId="713836EB" w14:textId="77777777" w:rsidR="000521A4" w:rsidRDefault="000521A4" w:rsidP="00027375">
      <w:pPr>
        <w:pStyle w:val="ListParagraph"/>
        <w:numPr>
          <w:ilvl w:val="0"/>
          <w:numId w:val="337"/>
        </w:numPr>
        <w:spacing w:after="60"/>
        <w:ind w:left="714" w:hanging="357"/>
        <w:contextualSpacing w:val="0"/>
      </w:pPr>
      <w:r>
        <w:t xml:space="preserve">All waste storage areas must be clearly labelled to allow the identification of: </w:t>
      </w:r>
    </w:p>
    <w:p w14:paraId="149FB6EE" w14:textId="20A69C69" w:rsidR="000521A4" w:rsidRDefault="008C37D2" w:rsidP="00027375">
      <w:pPr>
        <w:pStyle w:val="ListParagraph"/>
        <w:numPr>
          <w:ilvl w:val="0"/>
          <w:numId w:val="173"/>
        </w:numPr>
        <w:spacing w:after="60"/>
        <w:ind w:left="1077" w:hanging="357"/>
        <w:contextualSpacing w:val="0"/>
      </w:pPr>
      <w:r>
        <w:t>the</w:t>
      </w:r>
      <w:r w:rsidR="000521A4">
        <w:t xml:space="preserve"> waste type(s) being stored; and </w:t>
      </w:r>
    </w:p>
    <w:p w14:paraId="4E398F1E" w14:textId="3696016C" w:rsidR="000521A4" w:rsidRDefault="008C37D2" w:rsidP="00027375">
      <w:pPr>
        <w:pStyle w:val="ListParagraph"/>
        <w:numPr>
          <w:ilvl w:val="0"/>
          <w:numId w:val="173"/>
        </w:numPr>
        <w:ind w:left="1077" w:hanging="357"/>
        <w:contextualSpacing w:val="0"/>
      </w:pPr>
      <w:r>
        <w:t>t</w:t>
      </w:r>
      <w:r w:rsidR="000521A4">
        <w:t>he hazards presented by each waste type.</w:t>
      </w:r>
    </w:p>
    <w:p w14:paraId="113456C1" w14:textId="765761F3" w:rsidR="000521A4" w:rsidRDefault="0089494F" w:rsidP="00027375">
      <w:pPr>
        <w:pStyle w:val="ListParagraph"/>
        <w:numPr>
          <w:ilvl w:val="0"/>
          <w:numId w:val="337"/>
        </w:numPr>
        <w:contextualSpacing w:val="0"/>
      </w:pPr>
      <w:r>
        <w:t>All batteries and accumulators</w:t>
      </w:r>
      <w:r w:rsidR="005042D7">
        <w:t xml:space="preserve"> must be stored under weatherproof covering or in suitable containers</w:t>
      </w:r>
      <w:r w:rsidR="000521A4" w:rsidRPr="000F6384">
        <w:t>.</w:t>
      </w:r>
    </w:p>
    <w:p w14:paraId="49566FE7" w14:textId="3C947BA3" w:rsidR="00E53FAA" w:rsidRDefault="00E53FAA" w:rsidP="00027375">
      <w:pPr>
        <w:pStyle w:val="ListParagraph"/>
        <w:numPr>
          <w:ilvl w:val="0"/>
          <w:numId w:val="337"/>
        </w:numPr>
        <w:contextualSpacing w:val="0"/>
      </w:pPr>
      <w:r>
        <w:t>Batteries of different types and chem</w:t>
      </w:r>
      <w:r w:rsidR="00C76703">
        <w:t>istries must be stored separ</w:t>
      </w:r>
      <w:r w:rsidR="009D7329">
        <w:t>ately.</w:t>
      </w:r>
    </w:p>
    <w:p w14:paraId="7A8849D4" w14:textId="77777777" w:rsidR="002E11B8" w:rsidRDefault="002E11B8" w:rsidP="00027375">
      <w:pPr>
        <w:pStyle w:val="ListParagraph"/>
        <w:numPr>
          <w:ilvl w:val="0"/>
          <w:numId w:val="337"/>
        </w:numPr>
        <w:spacing w:after="60"/>
        <w:ind w:left="714" w:hanging="357"/>
        <w:contextualSpacing w:val="0"/>
      </w:pPr>
      <w:r>
        <w:t>Lead acid batteries must be stored:</w:t>
      </w:r>
    </w:p>
    <w:p w14:paraId="59854845" w14:textId="1E980B84" w:rsidR="002E11B8" w:rsidRDefault="008C37D2" w:rsidP="00027375">
      <w:pPr>
        <w:pStyle w:val="ListParagraph"/>
        <w:numPr>
          <w:ilvl w:val="0"/>
          <w:numId w:val="172"/>
        </w:numPr>
        <w:spacing w:after="60"/>
        <w:ind w:left="1077" w:hanging="357"/>
        <w:contextualSpacing w:val="0"/>
      </w:pPr>
      <w:r>
        <w:t>upright</w:t>
      </w:r>
      <w:r w:rsidR="002E11B8">
        <w:t xml:space="preserve"> with the electrical connectors pointing upwards; and</w:t>
      </w:r>
    </w:p>
    <w:p w14:paraId="69325B73" w14:textId="4377B673" w:rsidR="002E11B8" w:rsidRDefault="008C37D2" w:rsidP="00027375">
      <w:pPr>
        <w:pStyle w:val="ListParagraph"/>
        <w:numPr>
          <w:ilvl w:val="0"/>
          <w:numId w:val="172"/>
        </w:numPr>
        <w:spacing w:after="60"/>
        <w:ind w:left="1080"/>
        <w:contextualSpacing w:val="0"/>
      </w:pPr>
      <w:r>
        <w:t>in</w:t>
      </w:r>
      <w:r w:rsidR="002E11B8">
        <w:t xml:space="preserve"> impermeable containers with an acid resistant base; and</w:t>
      </w:r>
    </w:p>
    <w:p w14:paraId="4BEB498E" w14:textId="129FCE26" w:rsidR="002E11B8" w:rsidRDefault="008C37D2" w:rsidP="00027375">
      <w:pPr>
        <w:pStyle w:val="ListParagraph"/>
        <w:numPr>
          <w:ilvl w:val="0"/>
          <w:numId w:val="172"/>
        </w:numPr>
        <w:ind w:left="1077" w:hanging="357"/>
        <w:contextualSpacing w:val="0"/>
      </w:pPr>
      <w:r>
        <w:t>un</w:t>
      </w:r>
      <w:r w:rsidR="002E11B8">
        <w:t>less stored under weatherproof covering, with a lid to prevent the ingress of water.</w:t>
      </w:r>
    </w:p>
    <w:p w14:paraId="792B81CC" w14:textId="13FFCE7E" w:rsidR="002E11B8" w:rsidRPr="002E11B8" w:rsidRDefault="002E11B8" w:rsidP="00027375">
      <w:pPr>
        <w:pStyle w:val="ListParagraph"/>
        <w:numPr>
          <w:ilvl w:val="0"/>
          <w:numId w:val="337"/>
        </w:numPr>
        <w:spacing w:after="60"/>
        <w:ind w:left="714" w:hanging="357"/>
        <w:contextualSpacing w:val="0"/>
      </w:pPr>
      <w:r>
        <w:t xml:space="preserve"> </w:t>
      </w:r>
      <w:r w:rsidRPr="002E11B8">
        <w:t xml:space="preserve">Liquid waste </w:t>
      </w:r>
      <w:r w:rsidR="00566222">
        <w:t>and</w:t>
      </w:r>
      <w:r w:rsidRPr="002E11B8">
        <w:t xml:space="preserve"> waste oil must be: </w:t>
      </w:r>
    </w:p>
    <w:p w14:paraId="151F5AC9" w14:textId="7F75161C" w:rsidR="002E11B8" w:rsidRPr="002E11B8" w:rsidRDefault="008C37D2" w:rsidP="00027375">
      <w:pPr>
        <w:pStyle w:val="ListParagraph"/>
        <w:numPr>
          <w:ilvl w:val="0"/>
          <w:numId w:val="174"/>
        </w:numPr>
        <w:spacing w:after="60"/>
        <w:ind w:left="1077" w:hanging="357"/>
        <w:contextualSpacing w:val="0"/>
      </w:pPr>
      <w:r>
        <w:t>s</w:t>
      </w:r>
      <w:r w:rsidRPr="002E11B8">
        <w:t>egregated</w:t>
      </w:r>
      <w:r>
        <w:t>;</w:t>
      </w:r>
    </w:p>
    <w:p w14:paraId="6EEA853E" w14:textId="485997B3" w:rsidR="002E11B8" w:rsidRPr="002E11B8" w:rsidRDefault="008C37D2" w:rsidP="00027375">
      <w:pPr>
        <w:pStyle w:val="ListParagraph"/>
        <w:numPr>
          <w:ilvl w:val="0"/>
          <w:numId w:val="174"/>
        </w:numPr>
        <w:spacing w:after="60"/>
        <w:ind w:left="1077" w:hanging="357"/>
        <w:contextualSpacing w:val="0"/>
      </w:pPr>
      <w:r w:rsidRPr="002E11B8">
        <w:t>stored</w:t>
      </w:r>
      <w:r w:rsidR="002E11B8" w:rsidRPr="002E11B8">
        <w:t xml:space="preserve"> in sealed container(s</w:t>
      </w:r>
      <w:r w:rsidRPr="002E11B8">
        <w:t>)</w:t>
      </w:r>
      <w:r>
        <w:t>;</w:t>
      </w:r>
    </w:p>
    <w:p w14:paraId="36068C84" w14:textId="121506C1" w:rsidR="002E11B8" w:rsidRPr="002E11B8" w:rsidRDefault="008C37D2" w:rsidP="00027375">
      <w:pPr>
        <w:pStyle w:val="ListParagraph"/>
        <w:numPr>
          <w:ilvl w:val="0"/>
          <w:numId w:val="174"/>
        </w:numPr>
        <w:spacing w:after="60"/>
        <w:ind w:left="1077" w:hanging="357"/>
        <w:contextualSpacing w:val="0"/>
      </w:pPr>
      <w:r w:rsidRPr="002E11B8">
        <w:t>stored</w:t>
      </w:r>
      <w:r w:rsidR="002E11B8" w:rsidRPr="002E11B8">
        <w:t xml:space="preserve"> on an impermeable surface; and </w:t>
      </w:r>
    </w:p>
    <w:p w14:paraId="34497A7F" w14:textId="5BA60AAD" w:rsidR="002E11B8" w:rsidRPr="002E11B8" w:rsidRDefault="008C37D2" w:rsidP="00027375">
      <w:pPr>
        <w:pStyle w:val="ListParagraph"/>
        <w:numPr>
          <w:ilvl w:val="0"/>
          <w:numId w:val="174"/>
        </w:numPr>
        <w:ind w:left="1077" w:hanging="357"/>
        <w:contextualSpacing w:val="0"/>
      </w:pPr>
      <w:r>
        <w:t>stored</w:t>
      </w:r>
      <w:r w:rsidR="1281BCF8">
        <w:t xml:space="preserve"> </w:t>
      </w:r>
      <w:r w:rsidR="00C2773D">
        <w:t>with</w:t>
      </w:r>
      <w:r w:rsidR="1281BCF8">
        <w:t xml:space="preserve">in a </w:t>
      </w:r>
      <w:r w:rsidR="00E30B9D">
        <w:t>second</w:t>
      </w:r>
      <w:r w:rsidR="1281BCF8">
        <w:t>a</w:t>
      </w:r>
      <w:r w:rsidR="00E30B9D">
        <w:t xml:space="preserve">ry </w:t>
      </w:r>
      <w:r w:rsidR="00A14202">
        <w:t>containment system</w:t>
      </w:r>
      <w:r w:rsidR="002E11B8" w:rsidRPr="002E11B8">
        <w:t>.</w:t>
      </w:r>
    </w:p>
    <w:p w14:paraId="3DDAD3FC" w14:textId="353A2EE4" w:rsidR="00346EBD" w:rsidRPr="00346EBD" w:rsidRDefault="00346EBD" w:rsidP="00027375">
      <w:pPr>
        <w:pStyle w:val="ListParagraph"/>
        <w:numPr>
          <w:ilvl w:val="0"/>
          <w:numId w:val="337"/>
        </w:numPr>
        <w:spacing w:after="120"/>
        <w:contextualSpacing w:val="0"/>
      </w:pPr>
      <w:r>
        <w:t xml:space="preserve"> </w:t>
      </w:r>
      <w:r w:rsidRPr="00346EBD">
        <w:t xml:space="preserve">All </w:t>
      </w:r>
      <w:r w:rsidR="00A14202">
        <w:t>secondary containment system</w:t>
      </w:r>
      <w:r w:rsidRPr="00346EBD">
        <w:t>s must:</w:t>
      </w:r>
    </w:p>
    <w:p w14:paraId="0F03528D" w14:textId="693823F9" w:rsidR="00346EBD" w:rsidRPr="00346EBD" w:rsidRDefault="008C37D2" w:rsidP="00027375">
      <w:pPr>
        <w:pStyle w:val="ListParagraph"/>
        <w:numPr>
          <w:ilvl w:val="1"/>
          <w:numId w:val="175"/>
        </w:numPr>
        <w:spacing w:after="60"/>
        <w:ind w:left="1077" w:hanging="357"/>
        <w:contextualSpacing w:val="0"/>
      </w:pPr>
      <w:r>
        <w:t>h</w:t>
      </w:r>
      <w:r w:rsidR="00346EBD" w:rsidRPr="00346EBD">
        <w:t>old at least:</w:t>
      </w:r>
    </w:p>
    <w:p w14:paraId="0D82A333" w14:textId="1AFF0C35" w:rsidR="00346EBD" w:rsidRPr="00346EBD" w:rsidRDefault="008C37D2" w:rsidP="00027375">
      <w:pPr>
        <w:pStyle w:val="ListParagraph"/>
        <w:numPr>
          <w:ilvl w:val="0"/>
          <w:numId w:val="176"/>
        </w:numPr>
        <w:spacing w:after="120"/>
        <w:ind w:left="1224" w:hanging="147"/>
      </w:pPr>
      <w:r>
        <w:t>f</w:t>
      </w:r>
      <w:r w:rsidR="00346EBD" w:rsidRPr="00346EBD">
        <w:t>or a single container, 110% of its capacity; or</w:t>
      </w:r>
    </w:p>
    <w:p w14:paraId="67BB82F0" w14:textId="73C3BB9D" w:rsidR="00346EBD" w:rsidRPr="00346EBD" w:rsidRDefault="008C37D2" w:rsidP="00027375">
      <w:pPr>
        <w:pStyle w:val="ListParagraph"/>
        <w:numPr>
          <w:ilvl w:val="0"/>
          <w:numId w:val="176"/>
        </w:numPr>
        <w:spacing w:after="120"/>
        <w:ind w:left="1219" w:hanging="142"/>
      </w:pPr>
      <w:r>
        <w:t>f</w:t>
      </w:r>
      <w:r w:rsidR="00346EBD" w:rsidRPr="00346EBD">
        <w:t>or two or more containers, the greater of:</w:t>
      </w:r>
    </w:p>
    <w:p w14:paraId="1F9B1FDC" w14:textId="77777777" w:rsidR="00346EBD" w:rsidRPr="00346EBD" w:rsidRDefault="00346EBD" w:rsidP="00027375">
      <w:pPr>
        <w:pStyle w:val="ListParagraph"/>
        <w:numPr>
          <w:ilvl w:val="0"/>
          <w:numId w:val="177"/>
        </w:numPr>
        <w:tabs>
          <w:tab w:val="left" w:pos="2268"/>
        </w:tabs>
        <w:spacing w:after="120"/>
        <w:ind w:left="1803" w:hanging="363"/>
      </w:pPr>
      <w:r w:rsidRPr="00346EBD">
        <w:t>110% of the capacity of the largest container; or</w:t>
      </w:r>
    </w:p>
    <w:p w14:paraId="1D21F944" w14:textId="77777777" w:rsidR="00346EBD" w:rsidRPr="00346EBD" w:rsidRDefault="00346EBD" w:rsidP="00027375">
      <w:pPr>
        <w:pStyle w:val="ListParagraph"/>
        <w:numPr>
          <w:ilvl w:val="0"/>
          <w:numId w:val="177"/>
        </w:numPr>
        <w:tabs>
          <w:tab w:val="left" w:pos="2268"/>
        </w:tabs>
        <w:spacing w:after="120"/>
        <w:ind w:left="1803" w:hanging="363"/>
        <w:contextualSpacing w:val="0"/>
      </w:pPr>
      <w:r w:rsidRPr="00346EBD">
        <w:lastRenderedPageBreak/>
        <w:t xml:space="preserve">25% of the capacity of all containers together. </w:t>
      </w:r>
    </w:p>
    <w:p w14:paraId="3B645DFA" w14:textId="50367C51" w:rsidR="00346EBD" w:rsidRPr="00346EBD" w:rsidRDefault="008C37D2" w:rsidP="00027375">
      <w:pPr>
        <w:pStyle w:val="ListParagraph"/>
        <w:numPr>
          <w:ilvl w:val="1"/>
          <w:numId w:val="175"/>
        </w:numPr>
        <w:spacing w:after="60"/>
        <w:ind w:left="1077" w:hanging="357"/>
        <w:contextualSpacing w:val="0"/>
      </w:pPr>
      <w:r w:rsidRPr="00346EBD">
        <w:t>catch</w:t>
      </w:r>
      <w:r w:rsidR="00346EBD" w:rsidRPr="00346EBD">
        <w:t xml:space="preserve"> all spills from the container(s) and related parts</w:t>
      </w:r>
      <w:r>
        <w:t>;</w:t>
      </w:r>
    </w:p>
    <w:p w14:paraId="1476031C" w14:textId="643F8284" w:rsidR="00346EBD" w:rsidRPr="00346EBD" w:rsidRDefault="008C37D2" w:rsidP="00027375">
      <w:pPr>
        <w:pStyle w:val="ListParagraph"/>
        <w:numPr>
          <w:ilvl w:val="1"/>
          <w:numId w:val="175"/>
        </w:numPr>
        <w:spacing w:after="60"/>
        <w:ind w:left="1077" w:hanging="357"/>
        <w:contextualSpacing w:val="0"/>
      </w:pPr>
      <w:r w:rsidRPr="00346EBD">
        <w:t>be</w:t>
      </w:r>
      <w:r w:rsidR="00346EBD" w:rsidRPr="00346EBD">
        <w:t xml:space="preserve"> leak-proof</w:t>
      </w:r>
      <w:r>
        <w:t>;</w:t>
      </w:r>
    </w:p>
    <w:p w14:paraId="0E6200FF" w14:textId="66E7D3B7" w:rsidR="00346EBD" w:rsidRPr="00346EBD" w:rsidRDefault="008C37D2" w:rsidP="00027375">
      <w:pPr>
        <w:pStyle w:val="ListParagraph"/>
        <w:numPr>
          <w:ilvl w:val="1"/>
          <w:numId w:val="175"/>
        </w:numPr>
        <w:spacing w:after="60"/>
        <w:ind w:left="1077" w:hanging="357"/>
        <w:contextualSpacing w:val="0"/>
      </w:pPr>
      <w:r w:rsidRPr="00346EBD">
        <w:t>be</w:t>
      </w:r>
      <w:r w:rsidR="00346EBD" w:rsidRPr="00346EBD">
        <w:t xml:space="preserve"> located, and/or protected, to prevent damage as far as reasonably practicable</w:t>
      </w:r>
      <w:r>
        <w:t>;</w:t>
      </w:r>
      <w:r w:rsidR="00346EBD" w:rsidRPr="00346EBD">
        <w:t xml:space="preserve"> and</w:t>
      </w:r>
    </w:p>
    <w:p w14:paraId="0422808D" w14:textId="66B1FF73" w:rsidR="00E26B78" w:rsidRDefault="008C37D2" w:rsidP="00027375">
      <w:pPr>
        <w:pStyle w:val="ListParagraph"/>
        <w:numPr>
          <w:ilvl w:val="1"/>
          <w:numId w:val="175"/>
        </w:numPr>
        <w:ind w:left="1077" w:hanging="357"/>
        <w:contextualSpacing w:val="0"/>
      </w:pPr>
      <w:r w:rsidRPr="00346EBD">
        <w:t>have</w:t>
      </w:r>
      <w:r w:rsidR="00346EBD" w:rsidRPr="00346EBD">
        <w:t xml:space="preserve"> any spills and/or rainwater removed as soon as reasonably practicable</w:t>
      </w:r>
      <w:r>
        <w:t>.</w:t>
      </w:r>
    </w:p>
    <w:p w14:paraId="6189B1AB" w14:textId="4E337743" w:rsidR="002E11B8" w:rsidRDefault="00D81648" w:rsidP="00027375">
      <w:pPr>
        <w:pStyle w:val="ListParagraph"/>
        <w:numPr>
          <w:ilvl w:val="0"/>
          <w:numId w:val="337"/>
        </w:numPr>
        <w:spacing w:after="60"/>
        <w:ind w:left="714" w:hanging="357"/>
        <w:contextualSpacing w:val="0"/>
      </w:pPr>
      <w:r>
        <w:t>WEEE and components of WEEE must be stored:</w:t>
      </w:r>
    </w:p>
    <w:p w14:paraId="145DD337" w14:textId="4FEDF258" w:rsidR="003A4E10" w:rsidRDefault="008C37D2" w:rsidP="00027375">
      <w:pPr>
        <w:pStyle w:val="ListParagraph"/>
        <w:numPr>
          <w:ilvl w:val="0"/>
          <w:numId w:val="178"/>
        </w:numPr>
        <w:spacing w:after="60"/>
        <w:ind w:left="1077" w:hanging="357"/>
        <w:contextualSpacing w:val="0"/>
      </w:pPr>
      <w:r>
        <w:t>under</w:t>
      </w:r>
      <w:r w:rsidR="005C1CAC">
        <w:t xml:space="preserve"> weatherproof covering</w:t>
      </w:r>
      <w:r>
        <w:t>;</w:t>
      </w:r>
    </w:p>
    <w:p w14:paraId="4F5B7F65" w14:textId="1B817012" w:rsidR="005C1CAC" w:rsidRDefault="008C37D2" w:rsidP="00027375">
      <w:pPr>
        <w:pStyle w:val="ListParagraph"/>
        <w:numPr>
          <w:ilvl w:val="0"/>
          <w:numId w:val="178"/>
        </w:numPr>
        <w:spacing w:after="60"/>
        <w:ind w:left="1077" w:hanging="357"/>
        <w:contextualSpacing w:val="0"/>
      </w:pPr>
      <w:r>
        <w:t>on</w:t>
      </w:r>
      <w:r w:rsidR="005C1CAC">
        <w:t xml:space="preserve"> an impermeable surface with the provision of spillage collection facilities; and</w:t>
      </w:r>
    </w:p>
    <w:p w14:paraId="38DB9DE1" w14:textId="751F7AD3" w:rsidR="005C1CAC" w:rsidRDefault="008C37D2" w:rsidP="00027375">
      <w:pPr>
        <w:pStyle w:val="ListParagraph"/>
        <w:numPr>
          <w:ilvl w:val="0"/>
          <w:numId w:val="178"/>
        </w:numPr>
        <w:ind w:left="1077" w:hanging="357"/>
        <w:contextualSpacing w:val="0"/>
      </w:pPr>
      <w:r>
        <w:t>in</w:t>
      </w:r>
      <w:r w:rsidR="005C1CAC">
        <w:t xml:space="preserve"> a manner which prevents damage that could prevent them from being reused or recycled.</w:t>
      </w:r>
    </w:p>
    <w:p w14:paraId="640CB479" w14:textId="42C3E1E2" w:rsidR="002E11B8" w:rsidRDefault="00010A2B" w:rsidP="00027375">
      <w:pPr>
        <w:pStyle w:val="ListParagraph"/>
        <w:numPr>
          <w:ilvl w:val="0"/>
          <w:numId w:val="337"/>
        </w:numPr>
        <w:contextualSpacing w:val="0"/>
      </w:pPr>
      <w:r>
        <w:t xml:space="preserve">WEEE falling within codes 16 02 </w:t>
      </w:r>
      <w:r w:rsidR="00702720">
        <w:t>11* (WEEE containing CFCs, HCFCs and HFCs) or 20 01 23* (WEEE containing CFCs) must be stored in a manner that prevents the release of CFCs, HCFCs and HFCs.</w:t>
      </w:r>
    </w:p>
    <w:p w14:paraId="5A10280E" w14:textId="54ABD392" w:rsidR="00E848F3" w:rsidRDefault="005A021D" w:rsidP="00027375">
      <w:pPr>
        <w:pStyle w:val="ListParagraph"/>
        <w:numPr>
          <w:ilvl w:val="0"/>
          <w:numId w:val="337"/>
        </w:numPr>
        <w:spacing w:after="60"/>
        <w:ind w:left="714" w:hanging="357"/>
        <w:contextualSpacing w:val="0"/>
      </w:pPr>
      <w:r>
        <w:t>Any inert and non-degradable waste must be:</w:t>
      </w:r>
    </w:p>
    <w:p w14:paraId="6176B925" w14:textId="4C2C411B" w:rsidR="005A021D" w:rsidRDefault="008C37D2" w:rsidP="00027375">
      <w:pPr>
        <w:pStyle w:val="ListParagraph"/>
        <w:numPr>
          <w:ilvl w:val="0"/>
          <w:numId w:val="179"/>
        </w:numPr>
        <w:spacing w:after="60"/>
        <w:ind w:left="1077" w:hanging="357"/>
        <w:contextualSpacing w:val="0"/>
      </w:pPr>
      <w:r>
        <w:t>segregated; and</w:t>
      </w:r>
    </w:p>
    <w:p w14:paraId="17AABC2B" w14:textId="6A25C171" w:rsidR="00414B0F" w:rsidRDefault="008C37D2" w:rsidP="00027375">
      <w:pPr>
        <w:pStyle w:val="ListParagraph"/>
        <w:numPr>
          <w:ilvl w:val="0"/>
          <w:numId w:val="179"/>
        </w:numPr>
        <w:ind w:left="1077" w:hanging="357"/>
        <w:contextualSpacing w:val="0"/>
      </w:pPr>
      <w:r>
        <w:t>stored</w:t>
      </w:r>
      <w:r w:rsidR="00F22741">
        <w:t xml:space="preserve"> on an impermeable surface with a sealed drainage system.</w:t>
      </w:r>
    </w:p>
    <w:p w14:paraId="3CFE43AB" w14:textId="003C1F63" w:rsidR="00414B0F" w:rsidRDefault="00414B0F" w:rsidP="00027375">
      <w:pPr>
        <w:pStyle w:val="ListParagraph"/>
        <w:numPr>
          <w:ilvl w:val="0"/>
          <w:numId w:val="337"/>
        </w:numPr>
        <w:spacing w:after="60"/>
        <w:ind w:left="714" w:hanging="357"/>
        <w:contextualSpacing w:val="0"/>
      </w:pPr>
      <w:r>
        <w:t>Any other non-hazardous waste must be:</w:t>
      </w:r>
    </w:p>
    <w:p w14:paraId="3B5B55F1" w14:textId="1B897730" w:rsidR="00414B0F" w:rsidRDefault="008C37D2" w:rsidP="00027375">
      <w:pPr>
        <w:pStyle w:val="ListParagraph"/>
        <w:numPr>
          <w:ilvl w:val="0"/>
          <w:numId w:val="180"/>
        </w:numPr>
        <w:spacing w:after="60"/>
        <w:ind w:left="1077" w:hanging="357"/>
        <w:contextualSpacing w:val="0"/>
      </w:pPr>
      <w:r>
        <w:t>segregated; and</w:t>
      </w:r>
    </w:p>
    <w:p w14:paraId="0A4B1DF8" w14:textId="494D6E37" w:rsidR="00414B0F" w:rsidRDefault="008C37D2" w:rsidP="00027375">
      <w:pPr>
        <w:pStyle w:val="ListParagraph"/>
        <w:numPr>
          <w:ilvl w:val="0"/>
          <w:numId w:val="180"/>
        </w:numPr>
        <w:ind w:left="1077" w:hanging="357"/>
        <w:contextualSpacing w:val="0"/>
      </w:pPr>
      <w:r>
        <w:t>s</w:t>
      </w:r>
      <w:r w:rsidR="00414B0F">
        <w:t>tored on an impermeable surface with a sealed drainage system.</w:t>
      </w:r>
    </w:p>
    <w:p w14:paraId="1FF0F053" w14:textId="1C7E8698" w:rsidR="000521A4" w:rsidRDefault="000521A4" w:rsidP="00027375">
      <w:pPr>
        <w:pStyle w:val="ListParagraph"/>
        <w:numPr>
          <w:ilvl w:val="0"/>
          <w:numId w:val="337"/>
        </w:numPr>
        <w:ind w:left="714" w:hanging="357"/>
        <w:contextualSpacing w:val="0"/>
      </w:pPr>
      <w:r w:rsidRPr="000F6384">
        <w:t>Hazardous waste must not be mixed, either with a different category of hazardous waste, or with any other waste, substances, or materials.</w:t>
      </w:r>
    </w:p>
    <w:p w14:paraId="79405B31" w14:textId="66E424B0" w:rsidR="000521A4" w:rsidRDefault="000521A4" w:rsidP="00027375">
      <w:pPr>
        <w:pStyle w:val="ListParagraph"/>
        <w:numPr>
          <w:ilvl w:val="0"/>
          <w:numId w:val="337"/>
        </w:numPr>
        <w:spacing w:after="60"/>
        <w:ind w:left="714" w:hanging="357"/>
        <w:contextualSpacing w:val="0"/>
      </w:pPr>
      <w:r>
        <w:t xml:space="preserve">Measures must be taken to prevent, or where that is not practicable, minimise: </w:t>
      </w:r>
    </w:p>
    <w:p w14:paraId="34F76C19" w14:textId="6083D8E4" w:rsidR="000521A4" w:rsidRDefault="008C37D2" w:rsidP="00027375">
      <w:pPr>
        <w:pStyle w:val="ListParagraph"/>
        <w:numPr>
          <w:ilvl w:val="0"/>
          <w:numId w:val="181"/>
        </w:numPr>
        <w:spacing w:after="60"/>
        <w:ind w:left="1080"/>
        <w:contextualSpacing w:val="0"/>
      </w:pPr>
      <w:r>
        <w:t xml:space="preserve">odour; </w:t>
      </w:r>
    </w:p>
    <w:p w14:paraId="12FADA52" w14:textId="6EC2BE2E" w:rsidR="000521A4" w:rsidRDefault="008C37D2" w:rsidP="00027375">
      <w:pPr>
        <w:pStyle w:val="ListParagraph"/>
        <w:numPr>
          <w:ilvl w:val="0"/>
          <w:numId w:val="181"/>
        </w:numPr>
        <w:spacing w:after="60"/>
        <w:ind w:left="1080"/>
        <w:contextualSpacing w:val="0"/>
      </w:pPr>
      <w:r>
        <w:t xml:space="preserve">noise; </w:t>
      </w:r>
    </w:p>
    <w:p w14:paraId="3C962A18" w14:textId="4DBC4E71" w:rsidR="000521A4" w:rsidRDefault="008C37D2" w:rsidP="00027375">
      <w:pPr>
        <w:pStyle w:val="ListParagraph"/>
        <w:numPr>
          <w:ilvl w:val="0"/>
          <w:numId w:val="181"/>
        </w:numPr>
        <w:spacing w:after="60"/>
        <w:ind w:left="1080"/>
        <w:contextualSpacing w:val="0"/>
      </w:pPr>
      <w:r>
        <w:t xml:space="preserve">dust; </w:t>
      </w:r>
    </w:p>
    <w:p w14:paraId="67D9BE4C" w14:textId="22817298" w:rsidR="000521A4" w:rsidRDefault="008C37D2" w:rsidP="00027375">
      <w:pPr>
        <w:pStyle w:val="ListParagraph"/>
        <w:numPr>
          <w:ilvl w:val="0"/>
          <w:numId w:val="181"/>
        </w:numPr>
        <w:spacing w:after="60"/>
        <w:ind w:left="1080"/>
        <w:contextualSpacing w:val="0"/>
      </w:pPr>
      <w:r>
        <w:lastRenderedPageBreak/>
        <w:t>litter</w:t>
      </w:r>
      <w:r w:rsidR="000521A4">
        <w:t xml:space="preserve">; and </w:t>
      </w:r>
    </w:p>
    <w:p w14:paraId="276652CF" w14:textId="76687EFE" w:rsidR="000521A4" w:rsidRDefault="008C37D2" w:rsidP="00027375">
      <w:pPr>
        <w:pStyle w:val="ListParagraph"/>
        <w:numPr>
          <w:ilvl w:val="0"/>
          <w:numId w:val="181"/>
        </w:numPr>
        <w:spacing w:after="60"/>
        <w:ind w:left="1080"/>
        <w:contextualSpacing w:val="0"/>
      </w:pPr>
      <w:r>
        <w:t>the</w:t>
      </w:r>
      <w:r w:rsidR="000521A4">
        <w:t xml:space="preserve"> presence of vermin</w:t>
      </w:r>
      <w:r>
        <w:t>;</w:t>
      </w:r>
      <w:r w:rsidR="000521A4">
        <w:t xml:space="preserve"> </w:t>
      </w:r>
    </w:p>
    <w:p w14:paraId="1B83A9F1" w14:textId="77777777" w:rsidR="000521A4" w:rsidRDefault="000521A4" w:rsidP="000403C2">
      <w:pPr>
        <w:pStyle w:val="ListParagraph"/>
        <w:contextualSpacing w:val="0"/>
      </w:pPr>
      <w:r>
        <w:t>arising from the authorised activities.</w:t>
      </w:r>
    </w:p>
    <w:p w14:paraId="251B34C1" w14:textId="22D68204" w:rsidR="000521A4" w:rsidRDefault="000521A4" w:rsidP="00027375">
      <w:pPr>
        <w:pStyle w:val="ListParagraph"/>
        <w:numPr>
          <w:ilvl w:val="0"/>
          <w:numId w:val="337"/>
        </w:numPr>
        <w:contextualSpacing w:val="0"/>
      </w:pPr>
      <w:r w:rsidRPr="00D0331B">
        <w:t xml:space="preserve">Offensive odours from the authorised activities as perceived by a SEPA Officer must not be emitted beyond the boundary of the </w:t>
      </w:r>
      <w:r w:rsidR="000F6FB0">
        <w:t>Authorised Place</w:t>
      </w:r>
      <w:r w:rsidRPr="00D0331B">
        <w:t>.</w:t>
      </w:r>
    </w:p>
    <w:p w14:paraId="1FC39E6A" w14:textId="1FD85CF2" w:rsidR="000521A4" w:rsidRDefault="000521A4" w:rsidP="00027375">
      <w:pPr>
        <w:pStyle w:val="ListParagraph"/>
        <w:numPr>
          <w:ilvl w:val="0"/>
          <w:numId w:val="337"/>
        </w:numPr>
        <w:contextualSpacing w:val="0"/>
      </w:pPr>
      <w:r w:rsidRPr="00D0331B">
        <w:t xml:space="preserve">Noise from the authorised activities, which has a significant impact on the environment, people or property, must not be emitted beyond the boundary of the </w:t>
      </w:r>
      <w:r w:rsidR="000F6FB0">
        <w:t>Authorised Place</w:t>
      </w:r>
      <w:r w:rsidRPr="00D0331B">
        <w:t>.</w:t>
      </w:r>
    </w:p>
    <w:p w14:paraId="2EA11B3B" w14:textId="2189C2EF" w:rsidR="000521A4" w:rsidRDefault="000521A4" w:rsidP="00027375">
      <w:pPr>
        <w:pStyle w:val="ListParagraph"/>
        <w:numPr>
          <w:ilvl w:val="0"/>
          <w:numId w:val="337"/>
        </w:numPr>
        <w:contextualSpacing w:val="0"/>
      </w:pPr>
      <w:r w:rsidRPr="00D0331B">
        <w:t xml:space="preserve">Dust from the authorised activities, which has a significant impact on the environment, people or property, must not be emitted beyond the boundary of the </w:t>
      </w:r>
      <w:r w:rsidR="000F6FB0">
        <w:t>Authorised Place</w:t>
      </w:r>
      <w:r w:rsidRPr="00D0331B">
        <w:t>.</w:t>
      </w:r>
    </w:p>
    <w:p w14:paraId="759E6E49" w14:textId="78404FCB" w:rsidR="000521A4" w:rsidRDefault="000521A4" w:rsidP="00027375">
      <w:pPr>
        <w:pStyle w:val="ListParagraph"/>
        <w:numPr>
          <w:ilvl w:val="0"/>
          <w:numId w:val="337"/>
        </w:numPr>
        <w:contextualSpacing w:val="0"/>
      </w:pPr>
      <w:r w:rsidRPr="00D0331B">
        <w:t xml:space="preserve">Litter from the authorised activities, which has a significant impact on the environment, people or property, must not be emitted beyond the boundary of the </w:t>
      </w:r>
      <w:r w:rsidR="000F6FB0">
        <w:t>Authorised Place</w:t>
      </w:r>
      <w:r w:rsidRPr="00D0331B">
        <w:t>.</w:t>
      </w:r>
    </w:p>
    <w:p w14:paraId="59F9EE23" w14:textId="429B9729" w:rsidR="000521A4" w:rsidRDefault="000521A4" w:rsidP="00027375">
      <w:pPr>
        <w:pStyle w:val="ListParagraph"/>
        <w:numPr>
          <w:ilvl w:val="0"/>
          <w:numId w:val="337"/>
        </w:numPr>
        <w:contextualSpacing w:val="0"/>
      </w:pPr>
      <w:r w:rsidRPr="00D0331B">
        <w:t xml:space="preserve">Waste must not be burned at the </w:t>
      </w:r>
      <w:r w:rsidR="000F6FB0">
        <w:t>Authorised Place</w:t>
      </w:r>
      <w:r w:rsidR="102E2F8E">
        <w:t>.</w:t>
      </w:r>
      <w:r w:rsidRPr="00D0331B">
        <w:t xml:space="preserve"> </w:t>
      </w:r>
    </w:p>
    <w:p w14:paraId="6431AC39" w14:textId="77777777" w:rsidR="000521A4" w:rsidRDefault="000521A4" w:rsidP="00027375">
      <w:pPr>
        <w:pStyle w:val="ListParagraph"/>
        <w:numPr>
          <w:ilvl w:val="0"/>
          <w:numId w:val="337"/>
        </w:numPr>
        <w:spacing w:after="60"/>
        <w:ind w:left="714" w:hanging="357"/>
        <w:contextualSpacing w:val="0"/>
      </w:pPr>
      <w:r>
        <w:t xml:space="preserve">SEPA must be notified via its pollution hotline contact telephone number as soon as reasonably practicable, and in any case within 24 hours of identification of an event, of any of the following:  </w:t>
      </w:r>
    </w:p>
    <w:p w14:paraId="60A8FC0B" w14:textId="639DFB43" w:rsidR="000521A4" w:rsidRDefault="008C37D2" w:rsidP="00027375">
      <w:pPr>
        <w:pStyle w:val="ListParagraph"/>
        <w:numPr>
          <w:ilvl w:val="0"/>
          <w:numId w:val="182"/>
        </w:numPr>
        <w:spacing w:after="60"/>
        <w:ind w:left="1077" w:hanging="357"/>
        <w:contextualSpacing w:val="0"/>
      </w:pPr>
      <w:r>
        <w:t>an</w:t>
      </w:r>
      <w:r w:rsidR="000521A4">
        <w:t xml:space="preserve"> event that has caused or could cause adverse impact to the environment or harm to human health</w:t>
      </w:r>
      <w:r>
        <w:t>;</w:t>
      </w:r>
      <w:r w:rsidR="000521A4">
        <w:t xml:space="preserve"> </w:t>
      </w:r>
    </w:p>
    <w:p w14:paraId="4DDA1D11" w14:textId="7B2D487C" w:rsidR="000521A4" w:rsidRDefault="008C37D2" w:rsidP="00027375">
      <w:pPr>
        <w:pStyle w:val="ListParagraph"/>
        <w:numPr>
          <w:ilvl w:val="0"/>
          <w:numId w:val="182"/>
        </w:numPr>
        <w:spacing w:after="60"/>
        <w:ind w:left="1077" w:hanging="357"/>
        <w:contextualSpacing w:val="0"/>
      </w:pPr>
      <w:r>
        <w:t>an</w:t>
      </w:r>
      <w:r w:rsidR="000521A4">
        <w:t xml:space="preserve"> event that results, or could result, in an emission to the environment that is not authorised</w:t>
      </w:r>
      <w:r>
        <w:t>;</w:t>
      </w:r>
      <w:r w:rsidR="000521A4">
        <w:t xml:space="preserve">   </w:t>
      </w:r>
    </w:p>
    <w:p w14:paraId="439A04AB" w14:textId="79302858" w:rsidR="000521A4" w:rsidRDefault="008C37D2" w:rsidP="00027375">
      <w:pPr>
        <w:pStyle w:val="ListParagraph"/>
        <w:numPr>
          <w:ilvl w:val="0"/>
          <w:numId w:val="182"/>
        </w:numPr>
        <w:spacing w:after="120"/>
        <w:ind w:left="1077" w:hanging="357"/>
        <w:contextualSpacing w:val="0"/>
      </w:pPr>
      <w:r>
        <w:t>an</w:t>
      </w:r>
      <w:r w:rsidR="000521A4">
        <w:t xml:space="preserve"> event that has caused a breach of a condition of this authorisation.   </w:t>
      </w:r>
    </w:p>
    <w:p w14:paraId="06B1F8C1" w14:textId="77777777" w:rsidR="000521A4" w:rsidRDefault="000521A4" w:rsidP="005101A7">
      <w:pPr>
        <w:pStyle w:val="ListParagraph"/>
        <w:contextualSpacing w:val="0"/>
      </w:pPr>
      <w:r>
        <w:t>In this condition, the meaning of ‘event’ is as defined in the Interpretation of Terms of this authorisation.</w:t>
      </w:r>
    </w:p>
    <w:p w14:paraId="74A0B56A" w14:textId="77777777" w:rsidR="000521A4" w:rsidRDefault="000521A4" w:rsidP="00027375">
      <w:pPr>
        <w:pStyle w:val="ListParagraph"/>
        <w:numPr>
          <w:ilvl w:val="0"/>
          <w:numId w:val="337"/>
        </w:numPr>
        <w:contextualSpacing w:val="0"/>
      </w:pPr>
      <w:r w:rsidRPr="00140369">
        <w:t>All measures that are reasonably practicable must be taken to stop an event and to minimise its effect on the environment.  </w:t>
      </w:r>
    </w:p>
    <w:p w14:paraId="545C9147" w14:textId="77777777" w:rsidR="000521A4" w:rsidRDefault="000521A4" w:rsidP="00027375">
      <w:pPr>
        <w:pStyle w:val="ListParagraph"/>
        <w:numPr>
          <w:ilvl w:val="0"/>
          <w:numId w:val="337"/>
        </w:numPr>
        <w:spacing w:after="60"/>
        <w:ind w:left="714" w:hanging="357"/>
        <w:contextualSpacing w:val="0"/>
      </w:pPr>
      <w:r>
        <w:t xml:space="preserve">Within 14 days of an event a report must be submitted to SEPA detailing:  </w:t>
      </w:r>
    </w:p>
    <w:p w14:paraId="7E3E2EAD" w14:textId="44695E09" w:rsidR="000521A4" w:rsidRDefault="008C37D2" w:rsidP="00027375">
      <w:pPr>
        <w:pStyle w:val="ListParagraph"/>
        <w:numPr>
          <w:ilvl w:val="0"/>
          <w:numId w:val="183"/>
        </w:numPr>
        <w:spacing w:after="60"/>
        <w:ind w:left="1077" w:hanging="357"/>
        <w:contextualSpacing w:val="0"/>
      </w:pPr>
      <w:r>
        <w:lastRenderedPageBreak/>
        <w:t>the</w:t>
      </w:r>
      <w:r w:rsidR="000521A4">
        <w:t xml:space="preserve"> reason(s) for the event</w:t>
      </w:r>
      <w:r>
        <w:t>;</w:t>
      </w:r>
      <w:r w:rsidR="000521A4">
        <w:t xml:space="preserve"> </w:t>
      </w:r>
    </w:p>
    <w:p w14:paraId="3291938A" w14:textId="3C255F23" w:rsidR="000521A4" w:rsidRDefault="008C37D2" w:rsidP="00027375">
      <w:pPr>
        <w:pStyle w:val="ListParagraph"/>
        <w:numPr>
          <w:ilvl w:val="0"/>
          <w:numId w:val="183"/>
        </w:numPr>
        <w:spacing w:after="60"/>
        <w:ind w:left="1077" w:hanging="357"/>
        <w:contextualSpacing w:val="0"/>
      </w:pPr>
      <w:r>
        <w:t>the</w:t>
      </w:r>
      <w:r w:rsidR="000521A4">
        <w:t xml:space="preserve"> action(s) taken to stop the event and minimise the impacts; and </w:t>
      </w:r>
    </w:p>
    <w:p w14:paraId="15D5F62B" w14:textId="535D55A2" w:rsidR="000521A4" w:rsidRDefault="008C37D2" w:rsidP="00027375">
      <w:pPr>
        <w:pStyle w:val="ListParagraph"/>
        <w:numPr>
          <w:ilvl w:val="0"/>
          <w:numId w:val="183"/>
        </w:numPr>
        <w:ind w:left="1077" w:hanging="357"/>
        <w:contextualSpacing w:val="0"/>
      </w:pPr>
      <w:r>
        <w:t>the</w:t>
      </w:r>
      <w:r w:rsidR="000521A4">
        <w:t xml:space="preserve"> action(s) taken to prevent the event from recurring.  </w:t>
      </w:r>
    </w:p>
    <w:p w14:paraId="4C518BB7" w14:textId="77777777" w:rsidR="000521A4" w:rsidRDefault="000521A4" w:rsidP="00027375">
      <w:pPr>
        <w:pStyle w:val="ListParagraph"/>
        <w:numPr>
          <w:ilvl w:val="0"/>
          <w:numId w:val="337"/>
        </w:numPr>
        <w:spacing w:after="60"/>
        <w:contextualSpacing w:val="0"/>
      </w:pPr>
      <w:r>
        <w:t xml:space="preserve">All information recorded, kept or submitted to SEPA in accordance with a condition of this authorisation must be:  </w:t>
      </w:r>
    </w:p>
    <w:p w14:paraId="6F69B8E1" w14:textId="3B18F39C" w:rsidR="000521A4" w:rsidRDefault="008C37D2" w:rsidP="00027375">
      <w:pPr>
        <w:pStyle w:val="ListParagraph"/>
        <w:numPr>
          <w:ilvl w:val="0"/>
          <w:numId w:val="184"/>
        </w:numPr>
        <w:spacing w:after="60"/>
        <w:ind w:left="1080"/>
        <w:contextualSpacing w:val="0"/>
      </w:pPr>
      <w:r>
        <w:t>true</w:t>
      </w:r>
      <w:r w:rsidR="000521A4">
        <w:t xml:space="preserve"> and accurate</w:t>
      </w:r>
      <w:r>
        <w:t>;</w:t>
      </w:r>
      <w:r w:rsidR="000521A4">
        <w:t xml:space="preserve"> </w:t>
      </w:r>
    </w:p>
    <w:p w14:paraId="45E681EE" w14:textId="31A4CD90" w:rsidR="000521A4" w:rsidRDefault="008C37D2" w:rsidP="00027375">
      <w:pPr>
        <w:pStyle w:val="ListParagraph"/>
        <w:numPr>
          <w:ilvl w:val="0"/>
          <w:numId w:val="184"/>
        </w:numPr>
        <w:spacing w:after="60"/>
        <w:ind w:left="1080"/>
        <w:contextualSpacing w:val="0"/>
      </w:pPr>
      <w:r>
        <w:t>kept</w:t>
      </w:r>
      <w:r w:rsidR="000521A4">
        <w:t xml:space="preserve"> for a minimum of six years; and   </w:t>
      </w:r>
    </w:p>
    <w:p w14:paraId="37135A68" w14:textId="2BFCD0F6" w:rsidR="000521A4" w:rsidRDefault="008C37D2" w:rsidP="00027375">
      <w:pPr>
        <w:pStyle w:val="ListParagraph"/>
        <w:numPr>
          <w:ilvl w:val="0"/>
          <w:numId w:val="184"/>
        </w:numPr>
        <w:ind w:left="1077" w:hanging="357"/>
        <w:contextualSpacing w:val="0"/>
      </w:pPr>
      <w:r>
        <w:t>provided</w:t>
      </w:r>
      <w:r w:rsidR="000521A4">
        <w:t xml:space="preserve"> to SEPA upon request.</w:t>
      </w:r>
    </w:p>
    <w:p w14:paraId="7C80248A" w14:textId="77777777" w:rsidR="000521A4" w:rsidRDefault="000521A4" w:rsidP="00027375">
      <w:pPr>
        <w:pStyle w:val="ListParagraph"/>
        <w:numPr>
          <w:ilvl w:val="0"/>
          <w:numId w:val="337"/>
        </w:numPr>
        <w:contextualSpacing w:val="0"/>
      </w:pPr>
      <w:r w:rsidRPr="00140369">
        <w:t xml:space="preserve">For each calendar year the information detailed in Appendix </w:t>
      </w:r>
      <w:r>
        <w:t>1</w:t>
      </w:r>
      <w:r w:rsidRPr="00140369">
        <w:t xml:space="preserve"> must be submitted to SEPA on or before 28 January in the following year.</w:t>
      </w:r>
    </w:p>
    <w:p w14:paraId="5B06BD63" w14:textId="2D1B2BC8" w:rsidR="000521A4" w:rsidRDefault="000521A4" w:rsidP="00027375">
      <w:pPr>
        <w:pStyle w:val="ListParagraph"/>
        <w:numPr>
          <w:ilvl w:val="0"/>
          <w:numId w:val="337"/>
        </w:numPr>
        <w:contextualSpacing w:val="0"/>
      </w:pPr>
      <w:r w:rsidRPr="008E45EF">
        <w:t xml:space="preserve">The information detailed in Appendix </w:t>
      </w:r>
      <w:r>
        <w:t>1</w:t>
      </w:r>
      <w:r w:rsidRPr="008E45EF">
        <w:t xml:space="preserve"> must be submitted to SEPA via email, in the excel spreadsheet supplied by SEPA, to </w:t>
      </w:r>
      <w:hyperlink r:id="rId25" w:history="1">
        <w:r w:rsidR="000403C2" w:rsidRPr="004224A6">
          <w:rPr>
            <w:rStyle w:val="Hyperlink"/>
          </w:rPr>
          <w:t>waste.data@sepa.org.uk</w:t>
        </w:r>
      </w:hyperlink>
      <w:r w:rsidRPr="008E45EF">
        <w:t>.</w:t>
      </w:r>
    </w:p>
    <w:p w14:paraId="2C9C7787" w14:textId="77777777" w:rsidR="000521A4" w:rsidRDefault="000521A4" w:rsidP="000403C2">
      <w:pPr>
        <w:pStyle w:val="Heading4"/>
      </w:pPr>
      <w:r w:rsidRPr="007D0A50">
        <w:t>Interpretation of terms</w:t>
      </w:r>
    </w:p>
    <w:p w14:paraId="753BC7C8" w14:textId="287D658A" w:rsidR="005D51B3" w:rsidRPr="005D51B3" w:rsidRDefault="005D51B3" w:rsidP="005101A7">
      <w:r>
        <w:t xml:space="preserve">An explanation of terms used in the standard conditions is available in </w:t>
      </w:r>
      <w:r w:rsidR="003E6141" w:rsidRPr="003E6141">
        <w:t>S</w:t>
      </w:r>
      <w:r w:rsidRPr="003E6141">
        <w:t xml:space="preserve">ection </w:t>
      </w:r>
      <w:r w:rsidR="007733A9" w:rsidRPr="003E6141">
        <w:t>1.5</w:t>
      </w:r>
      <w:r>
        <w:t xml:space="preserve"> Interpretation of terms for waste management activities.</w:t>
      </w:r>
    </w:p>
    <w:p w14:paraId="6AF0C47B" w14:textId="77777777" w:rsidR="000521A4" w:rsidRPr="000403C2" w:rsidRDefault="000521A4" w:rsidP="000403C2">
      <w:pPr>
        <w:pStyle w:val="Heading4"/>
      </w:pPr>
      <w:r w:rsidRPr="000403C2">
        <w:t>Rationale</w:t>
      </w:r>
    </w:p>
    <w:p w14:paraId="65B276A9" w14:textId="466E8E7C" w:rsidR="000521A4" w:rsidRPr="000C50D1" w:rsidRDefault="00436642" w:rsidP="00C5170F">
      <w:r>
        <w:t>This</w:t>
      </w:r>
      <w:r w:rsidR="009909E3">
        <w:t xml:space="preserve"> activity will apply to</w:t>
      </w:r>
      <w:r w:rsidR="009909E3" w:rsidRPr="009E12DE">
        <w:t xml:space="preserve"> </w:t>
      </w:r>
      <w:r w:rsidR="000521A4">
        <w:t xml:space="preserve">the storage of </w:t>
      </w:r>
      <w:r w:rsidR="00852BF9">
        <w:t>various types of waste destined for recovery.</w:t>
      </w:r>
    </w:p>
    <w:p w14:paraId="03907690" w14:textId="0C7BCE0C" w:rsidR="00852BF9" w:rsidRDefault="00852BF9" w:rsidP="00C5170F">
      <w:r>
        <w:t>No more than 2,500 tonnes of waste can be acc</w:t>
      </w:r>
      <w:r w:rsidR="004D2B73">
        <w:t>epted at the site on an annual basis.</w:t>
      </w:r>
      <w:r w:rsidR="2B9AC107">
        <w:t xml:space="preserve"> There are limits on the volumes </w:t>
      </w:r>
      <w:r w:rsidR="0C516FC3">
        <w:t>of types</w:t>
      </w:r>
      <w:r w:rsidR="2B9AC107">
        <w:t xml:space="preserve"> of waste which can be stored</w:t>
      </w:r>
      <w:r w:rsidR="00312661">
        <w:t xml:space="preserve"> at any time</w:t>
      </w:r>
      <w:r w:rsidR="5BF32871">
        <w:t xml:space="preserve">. </w:t>
      </w:r>
    </w:p>
    <w:p w14:paraId="1E498586" w14:textId="22717FBE" w:rsidR="004D2B73" w:rsidRDefault="004D2B73" w:rsidP="00C5170F">
      <w:r>
        <w:t xml:space="preserve">It </w:t>
      </w:r>
      <w:r w:rsidR="00DC6048">
        <w:t xml:space="preserve">will </w:t>
      </w:r>
      <w:r>
        <w:t>not include activities which are in scope of Scottish Government’s</w:t>
      </w:r>
      <w:r w:rsidR="007C540F">
        <w:t xml:space="preserve"> Code of Practice on Sampling and Reporting at Materials Facilities. These activities will only be authorised under a permit.</w:t>
      </w:r>
    </w:p>
    <w:p w14:paraId="118F7355" w14:textId="21C31793" w:rsidR="007C540F" w:rsidRPr="000C50D1" w:rsidRDefault="007C540F" w:rsidP="000D18D9">
      <w:r>
        <w:t>Th</w:t>
      </w:r>
      <w:r w:rsidR="00E86026">
        <w:t>is registration</w:t>
      </w:r>
      <w:r w:rsidR="00B547F1">
        <w:t xml:space="preserve"> level activity</w:t>
      </w:r>
      <w:r w:rsidR="00E86026">
        <w:t xml:space="preserve"> has been created in response to feedback received from consultees when </w:t>
      </w:r>
      <w:r w:rsidR="00F73545">
        <w:t>we</w:t>
      </w:r>
      <w:r w:rsidR="00E86026">
        <w:t xml:space="preserve"> consulted on</w:t>
      </w:r>
      <w:r w:rsidR="00726FA2">
        <w:t xml:space="preserve"> </w:t>
      </w:r>
      <w:r w:rsidR="000403C2">
        <w:t>t</w:t>
      </w:r>
      <w:r w:rsidR="00E86026">
        <w:t>ype of authorisation earlier in the year. We recognise there is a need for an authorisation below the permit</w:t>
      </w:r>
      <w:r w:rsidR="00B547F1">
        <w:t xml:space="preserve"> level</w:t>
      </w:r>
      <w:r w:rsidR="008576F8">
        <w:t xml:space="preserve">, that allows for the storage of </w:t>
      </w:r>
      <w:r w:rsidR="423741DB">
        <w:t>wa</w:t>
      </w:r>
      <w:r w:rsidR="601C9334">
        <w:t>s</w:t>
      </w:r>
      <w:r w:rsidR="423741DB">
        <w:t>tes</w:t>
      </w:r>
      <w:r w:rsidR="008576F8">
        <w:t xml:space="preserve"> currently </w:t>
      </w:r>
      <w:r w:rsidR="008576F8">
        <w:lastRenderedPageBreak/>
        <w:t>authorised by exemptions such as Paragraphs</w:t>
      </w:r>
      <w:r w:rsidR="00726FA2">
        <w:t xml:space="preserve"> 17, 18 and 48</w:t>
      </w:r>
      <w:r w:rsidR="09841741">
        <w:t xml:space="preserve"> of</w:t>
      </w:r>
      <w:r w:rsidR="09841741" w:rsidRPr="0C67A3F9">
        <w:rPr>
          <w:rFonts w:ascii="Arial" w:eastAsia="Arial" w:hAnsi="Arial" w:cs="Arial"/>
        </w:rPr>
        <w:t xml:space="preserve"> the Waste Management Licensing (Scotland) Regulations 2011</w:t>
      </w:r>
      <w:r w:rsidR="0EE8A0FB" w:rsidRPr="0C67A3F9">
        <w:rPr>
          <w:rFonts w:ascii="Arial" w:eastAsia="Arial" w:hAnsi="Arial" w:cs="Arial"/>
        </w:rPr>
        <w:t>.</w:t>
      </w:r>
    </w:p>
    <w:p w14:paraId="0B49786C" w14:textId="61358DDC" w:rsidR="00726FA2" w:rsidRPr="000C50D1" w:rsidRDefault="00726FA2" w:rsidP="000D18D9">
      <w:r>
        <w:t xml:space="preserve">Consideration was given to whether this activity would be better suited to a notification level authorisation. </w:t>
      </w:r>
      <w:r w:rsidR="732901C0">
        <w:t>However,</w:t>
      </w:r>
      <w:r w:rsidR="003B7F57">
        <w:t xml:space="preserve"> we believe that on balance thi</w:t>
      </w:r>
      <w:r w:rsidR="00570F28">
        <w:t>s activity is better suited to being a non-chargeab</w:t>
      </w:r>
      <w:r w:rsidR="00010C46">
        <w:t>le registration level activity.</w:t>
      </w:r>
    </w:p>
    <w:p w14:paraId="47042CCA" w14:textId="0768C862" w:rsidR="000521A4" w:rsidRPr="0010081F" w:rsidRDefault="00F6750C" w:rsidP="00587802">
      <w:pPr>
        <w:pStyle w:val="Heading4"/>
      </w:pPr>
      <w:r>
        <w:t xml:space="preserve">1.2.5.1 </w:t>
      </w:r>
      <w:r w:rsidR="000521A4" w:rsidRPr="0095560F">
        <w:t>Questions</w:t>
      </w:r>
    </w:p>
    <w:p w14:paraId="1C6490CB" w14:textId="4C4B6233" w:rsidR="00F6750C" w:rsidRDefault="000521A4" w:rsidP="00027375">
      <w:pPr>
        <w:pStyle w:val="ListParagraph"/>
        <w:numPr>
          <w:ilvl w:val="2"/>
          <w:numId w:val="171"/>
        </w:numPr>
        <w:spacing w:after="120"/>
        <w:ind w:left="567" w:hanging="567"/>
        <w:contextualSpacing w:val="0"/>
      </w:pPr>
      <w:r w:rsidRPr="000A7E7F">
        <w:t xml:space="preserve">Do you agree with the list of </w:t>
      </w:r>
      <w:r w:rsidR="00E71A7A" w:rsidRPr="000A7E7F">
        <w:t xml:space="preserve">standard </w:t>
      </w:r>
      <w:r w:rsidRPr="000A7E7F">
        <w:t xml:space="preserve">conditions for the </w:t>
      </w:r>
      <w:r w:rsidR="00B31565">
        <w:t>s</w:t>
      </w:r>
      <w:r w:rsidRPr="000A7E7F">
        <w:t>torage</w:t>
      </w:r>
      <w:r w:rsidR="0017536F" w:rsidRPr="000A7E7F">
        <w:t xml:space="preserve"> o</w:t>
      </w:r>
      <w:r w:rsidR="1F027FB7" w:rsidRPr="000A7E7F">
        <w:t>f</w:t>
      </w:r>
      <w:r w:rsidR="0017536F" w:rsidRPr="000A7E7F">
        <w:t xml:space="preserve"> less than, or equal to, 2</w:t>
      </w:r>
      <w:r w:rsidR="00F6750C">
        <w:t>,</w:t>
      </w:r>
      <w:r w:rsidR="0017536F" w:rsidRPr="000A7E7F">
        <w:t xml:space="preserve">500 tonnes of waste per year for recovery, except for activities within the scope of the Code of Practice on </w:t>
      </w:r>
      <w:r w:rsidR="00B31565">
        <w:t>s</w:t>
      </w:r>
      <w:r w:rsidR="0017536F" w:rsidRPr="000A7E7F">
        <w:t xml:space="preserve">ampling and </w:t>
      </w:r>
      <w:r w:rsidR="00B31565">
        <w:t>r</w:t>
      </w:r>
      <w:r w:rsidR="0017536F" w:rsidRPr="000A7E7F">
        <w:t xml:space="preserve">eporting at </w:t>
      </w:r>
      <w:r w:rsidR="00B31565">
        <w:t>m</w:t>
      </w:r>
      <w:r w:rsidR="0017536F" w:rsidRPr="000A7E7F">
        <w:t xml:space="preserve">aterials </w:t>
      </w:r>
      <w:r w:rsidR="00B31565">
        <w:t>f</w:t>
      </w:r>
      <w:r w:rsidR="0017536F" w:rsidRPr="000A7E7F">
        <w:t>acilitie</w:t>
      </w:r>
      <w:r w:rsidRPr="000A7E7F">
        <w:t>s?</w:t>
      </w:r>
      <w:r w:rsidR="00FD217B">
        <w:t xml:space="preserve"> Yes or No.</w:t>
      </w:r>
    </w:p>
    <w:p w14:paraId="5BFA694A" w14:textId="26FEEA05" w:rsidR="002E6FAD" w:rsidRPr="00F6750C" w:rsidRDefault="000521A4" w:rsidP="000D18D9">
      <w:pPr>
        <w:pStyle w:val="ListParagraph"/>
        <w:ind w:left="567"/>
        <w:contextualSpacing w:val="0"/>
      </w:pPr>
      <w:r w:rsidRPr="00F6750C">
        <w:t xml:space="preserve">If you answered ‘No’, please explain your answer. </w:t>
      </w:r>
    </w:p>
    <w:p w14:paraId="625AFD74" w14:textId="77202D01" w:rsidR="006C344C" w:rsidRPr="00F6750C" w:rsidRDefault="002E6FAD" w:rsidP="00027375">
      <w:pPr>
        <w:pStyle w:val="ListParagraph"/>
        <w:numPr>
          <w:ilvl w:val="2"/>
          <w:numId w:val="171"/>
        </w:numPr>
        <w:ind w:left="567" w:hanging="567"/>
        <w:contextualSpacing w:val="0"/>
      </w:pPr>
      <w:r w:rsidRPr="000A7E7F">
        <w:t>Are there any waste types, not currently included</w:t>
      </w:r>
      <w:r w:rsidR="007A5F8D" w:rsidRPr="000A7E7F">
        <w:t>, that you believe should be included in this Registration?</w:t>
      </w:r>
    </w:p>
    <w:p w14:paraId="48DAC1D8" w14:textId="0FAA15FB" w:rsidR="006C344C" w:rsidRPr="00F6750C" w:rsidRDefault="007A5F8D" w:rsidP="00027375">
      <w:pPr>
        <w:pStyle w:val="ListParagraph"/>
        <w:numPr>
          <w:ilvl w:val="2"/>
          <w:numId w:val="171"/>
        </w:numPr>
        <w:ind w:left="567" w:hanging="567"/>
        <w:contextualSpacing w:val="0"/>
      </w:pPr>
      <w:r w:rsidRPr="000A7E7F">
        <w:t>Are there any waste types, currently included, that you believe should be excluded from this Registration?</w:t>
      </w:r>
    </w:p>
    <w:p w14:paraId="080792DD" w14:textId="5E909B61" w:rsidR="006C344C" w:rsidRPr="000A7E7F" w:rsidRDefault="007A5F8D" w:rsidP="00027375">
      <w:pPr>
        <w:pStyle w:val="ListParagraph"/>
        <w:numPr>
          <w:ilvl w:val="2"/>
          <w:numId w:val="171"/>
        </w:numPr>
        <w:ind w:left="567" w:hanging="567"/>
        <w:contextualSpacing w:val="0"/>
      </w:pPr>
      <w:r w:rsidRPr="000A7E7F">
        <w:t xml:space="preserve">Do you agree that, due to the risks associated with them, </w:t>
      </w:r>
      <w:r w:rsidR="74A9395A" w:rsidRPr="000A7E7F">
        <w:t xml:space="preserve">the storage of </w:t>
      </w:r>
      <w:r w:rsidRPr="000A7E7F">
        <w:t>lithium-ion batteries should be excluded from this Registration?</w:t>
      </w:r>
    </w:p>
    <w:p w14:paraId="7A83B2A2" w14:textId="6A875BF7" w:rsidR="00B31565" w:rsidRDefault="007A5F8D" w:rsidP="00027375">
      <w:pPr>
        <w:pStyle w:val="ListParagraph"/>
        <w:numPr>
          <w:ilvl w:val="2"/>
          <w:numId w:val="171"/>
        </w:numPr>
        <w:spacing w:after="480"/>
        <w:ind w:left="567" w:hanging="567"/>
        <w:contextualSpacing w:val="0"/>
      </w:pPr>
      <w:r w:rsidRPr="000A7E7F">
        <w:t>Do you agree with the storage time and volume limits contained in this Registration</w:t>
      </w:r>
      <w:r w:rsidRPr="00F6750C">
        <w:t>?</w:t>
      </w:r>
    </w:p>
    <w:p w14:paraId="19F37EA9" w14:textId="77777777" w:rsidR="0003166D" w:rsidRDefault="0003166D" w:rsidP="0003166D">
      <w:pPr>
        <w:spacing w:after="480"/>
      </w:pPr>
    </w:p>
    <w:p w14:paraId="2735632F" w14:textId="77777777" w:rsidR="0003166D" w:rsidRDefault="0003166D" w:rsidP="0003166D">
      <w:pPr>
        <w:spacing w:after="480"/>
      </w:pPr>
    </w:p>
    <w:p w14:paraId="699496E4" w14:textId="7C53A763" w:rsidR="007C459C" w:rsidRPr="007C459C" w:rsidRDefault="507948D1" w:rsidP="00771BDC">
      <w:pPr>
        <w:pStyle w:val="Heading3"/>
        <w:numPr>
          <w:ilvl w:val="2"/>
          <w:numId w:val="20"/>
        </w:numPr>
        <w:ind w:left="720"/>
      </w:pPr>
      <w:bookmarkStart w:id="35" w:name="_Toc175941252"/>
      <w:r>
        <w:lastRenderedPageBreak/>
        <w:t>Storage of less than, or equal to, 10 waste motor vehicles at any one time.</w:t>
      </w:r>
      <w:bookmarkEnd w:id="35"/>
      <w:r>
        <w:t xml:space="preserve"> </w:t>
      </w:r>
    </w:p>
    <w:p w14:paraId="188FCF63" w14:textId="608DB86A" w:rsidR="0010081F" w:rsidRPr="00F74B3B" w:rsidRDefault="007D0A50" w:rsidP="00F75246">
      <w:pPr>
        <w:pStyle w:val="Heading4"/>
      </w:pPr>
      <w:r w:rsidRPr="543551A5">
        <w:t xml:space="preserve">Standard </w:t>
      </w:r>
      <w:r w:rsidR="00416F0B">
        <w:t>c</w:t>
      </w:r>
      <w:r w:rsidRPr="543551A5">
        <w:t>onditions</w:t>
      </w:r>
    </w:p>
    <w:p w14:paraId="425C470B" w14:textId="5612662A" w:rsidR="1ABE5883" w:rsidRDefault="007C459C" w:rsidP="00587802">
      <w:r>
        <w:t xml:space="preserve">Below is the list of core and activity-specific </w:t>
      </w:r>
      <w:r w:rsidR="1ABE5883">
        <w:t xml:space="preserve">standard conditions for </w:t>
      </w:r>
      <w:r w:rsidR="4F03E4A6">
        <w:t xml:space="preserve">storage of less than, or equal to, 10 waste motor vehicles at any one time. </w:t>
      </w:r>
    </w:p>
    <w:p w14:paraId="0730D46D" w14:textId="77777777" w:rsidR="00441489" w:rsidRPr="00441489" w:rsidRDefault="00441489" w:rsidP="00027375">
      <w:pPr>
        <w:pStyle w:val="ListParagraph"/>
        <w:numPr>
          <w:ilvl w:val="0"/>
          <w:numId w:val="43"/>
        </w:numPr>
        <w:ind w:left="714" w:hanging="357"/>
        <w:contextualSpacing w:val="0"/>
      </w:pPr>
      <w:r w:rsidRPr="00441489">
        <w:t>The authorised person must have a written management system in place to ensure compliance with the conditions of this authorisation.</w:t>
      </w:r>
    </w:p>
    <w:p w14:paraId="6D110BEB" w14:textId="4BA5DB7B" w:rsidR="543551A5" w:rsidRDefault="00441489" w:rsidP="00027375">
      <w:pPr>
        <w:pStyle w:val="ListParagraph"/>
        <w:numPr>
          <w:ilvl w:val="0"/>
          <w:numId w:val="43"/>
        </w:numPr>
        <w:ind w:left="714" w:hanging="357"/>
        <w:contextualSpacing w:val="0"/>
      </w:pPr>
      <w:r w:rsidRPr="00441489">
        <w:t xml:space="preserve">Only the authorised wastes listed in Table 1 can be accepted at the </w:t>
      </w:r>
      <w:r w:rsidR="000F6FB0">
        <w:t>Authorised Place</w:t>
      </w:r>
      <w:r w:rsidRPr="00441489">
        <w:t>.</w:t>
      </w:r>
    </w:p>
    <w:p w14:paraId="4D5F73CF" w14:textId="013CA802" w:rsidR="00D0778F" w:rsidRPr="007F33B6" w:rsidRDefault="00D0778F" w:rsidP="00F6750C">
      <w:pPr>
        <w:pStyle w:val="Caption"/>
        <w:keepNext/>
      </w:pPr>
      <w:r w:rsidRPr="007F33B6">
        <w:rPr>
          <w:i w:val="0"/>
          <w:iCs w:val="0"/>
          <w:color w:val="auto"/>
          <w:sz w:val="24"/>
          <w:szCs w:val="24"/>
        </w:rPr>
        <w:t xml:space="preserve">Table 1. </w:t>
      </w:r>
      <w:r w:rsidR="00F6750C">
        <w:rPr>
          <w:i w:val="0"/>
          <w:iCs w:val="0"/>
          <w:color w:val="auto"/>
          <w:sz w:val="24"/>
          <w:szCs w:val="24"/>
        </w:rPr>
        <w:t xml:space="preserve">Waste codes for </w:t>
      </w:r>
      <w:r w:rsidR="00AA4124">
        <w:rPr>
          <w:i w:val="0"/>
          <w:iCs w:val="0"/>
          <w:color w:val="auto"/>
          <w:sz w:val="24"/>
          <w:szCs w:val="24"/>
        </w:rPr>
        <w:t>End-of-life vehicles</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end-of-life vehicles"/>
        <w:tblDescription w:val="Description of authorised wastes and associated waste codes that relate to end-of-life vehicles"/>
      </w:tblPr>
      <w:tblGrid>
        <w:gridCol w:w="1965"/>
        <w:gridCol w:w="7666"/>
      </w:tblGrid>
      <w:tr w:rsidR="00441489" w:rsidRPr="00CB1E9B" w14:paraId="4F77A061" w14:textId="77777777" w:rsidTr="00AA4124">
        <w:trPr>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F1AD16F" w14:textId="53114184" w:rsidR="00441489" w:rsidRPr="00F6750C" w:rsidRDefault="00E71A7A" w:rsidP="00AA4124">
            <w:pPr>
              <w:spacing w:before="120" w:after="120"/>
              <w:ind w:left="57"/>
              <w:textAlignment w:val="baseline"/>
              <w:rPr>
                <w:rFonts w:ascii="Times New Roman" w:eastAsia="Times New Roman" w:hAnsi="Times New Roman" w:cs="Times New Roman"/>
                <w:color w:val="FFFFFF" w:themeColor="background1"/>
                <w:lang w:eastAsia="en-GB"/>
              </w:rPr>
            </w:pPr>
            <w:r w:rsidRPr="00E71A7A">
              <w:rPr>
                <w:rFonts w:ascii="Arial" w:eastAsia="Times New Roman" w:hAnsi="Arial" w:cs="Arial"/>
                <w:b/>
                <w:bCs/>
                <w:color w:val="FFFFFF" w:themeColor="background1"/>
                <w:lang w:eastAsia="en-GB"/>
              </w:rPr>
              <w:t>Waste Code</w:t>
            </w:r>
            <w:r w:rsidR="000862ED">
              <w:rPr>
                <w:rFonts w:ascii="Arial" w:eastAsia="Times New Roman" w:hAnsi="Arial" w:cs="Arial"/>
                <w:b/>
                <w:bCs/>
                <w:color w:val="FFFFFF" w:themeColor="background1"/>
                <w:lang w:eastAsia="en-GB"/>
              </w:rPr>
              <w:t xml:space="preserve"> </w:t>
            </w:r>
          </w:p>
        </w:tc>
        <w:tc>
          <w:tcPr>
            <w:tcW w:w="7666"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72E17CA4" w14:textId="79196777" w:rsidR="00441489" w:rsidRPr="00F6750C" w:rsidRDefault="00E71A7A" w:rsidP="00AA4124">
            <w:pPr>
              <w:spacing w:before="120" w:after="120"/>
              <w:ind w:left="57"/>
              <w:textAlignment w:val="baseline"/>
              <w:rPr>
                <w:rFonts w:ascii="Times New Roman" w:eastAsia="Times New Roman" w:hAnsi="Times New Roman" w:cs="Times New Roman"/>
                <w:color w:val="FFFFFF" w:themeColor="background1"/>
                <w:lang w:eastAsia="en-GB"/>
              </w:rPr>
            </w:pPr>
            <w:r w:rsidRPr="00E71A7A">
              <w:rPr>
                <w:rFonts w:ascii="Arial" w:eastAsia="Times New Roman" w:hAnsi="Arial" w:cs="Arial"/>
                <w:b/>
                <w:bCs/>
                <w:color w:val="FFFFFF" w:themeColor="background1"/>
                <w:lang w:eastAsia="en-GB"/>
              </w:rPr>
              <w:t>A</w:t>
            </w:r>
            <w:r w:rsidRPr="00E71A7A">
              <w:rPr>
                <w:rFonts w:eastAsia="Times New Roman"/>
                <w:b/>
                <w:bCs/>
                <w:color w:val="FFFFFF" w:themeColor="background1"/>
                <w:lang w:eastAsia="en-GB"/>
              </w:rPr>
              <w:t>uthorised Wastes</w:t>
            </w:r>
            <w:r w:rsidRPr="00E71A7A">
              <w:rPr>
                <w:rFonts w:ascii="Arial" w:eastAsia="Times New Roman" w:hAnsi="Arial" w:cs="Arial"/>
                <w:color w:val="FFFFFF" w:themeColor="background1"/>
                <w:lang w:eastAsia="en-GB"/>
              </w:rPr>
              <w:t> </w:t>
            </w:r>
            <w:r w:rsidR="000862ED">
              <w:rPr>
                <w:rFonts w:ascii="Arial" w:eastAsia="Times New Roman" w:hAnsi="Arial" w:cs="Arial"/>
                <w:color w:val="FFFFFF" w:themeColor="background1"/>
                <w:lang w:eastAsia="en-GB"/>
              </w:rPr>
              <w:t xml:space="preserve"> </w:t>
            </w:r>
          </w:p>
        </w:tc>
      </w:tr>
      <w:tr w:rsidR="00441489" w:rsidRPr="00CB1E9B" w14:paraId="72D88604" w14:textId="77777777" w:rsidTr="00AA412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3B508C5E" w14:textId="35876FB1" w:rsidR="00441489" w:rsidRPr="00CB1E9B" w:rsidRDefault="00441489" w:rsidP="00AA4124">
            <w:pPr>
              <w:spacing w:before="60" w:after="120"/>
              <w:ind w:left="57"/>
              <w:textAlignment w:val="baseline"/>
              <w:rPr>
                <w:rFonts w:ascii="Times New Roman" w:eastAsia="Times New Roman" w:hAnsi="Times New Roman" w:cs="Times New Roman"/>
                <w:lang w:eastAsia="en-GB"/>
              </w:rPr>
            </w:pPr>
            <w:r w:rsidRPr="00CB1E9B">
              <w:rPr>
                <w:rFonts w:ascii="Arial" w:eastAsia="Times New Roman" w:hAnsi="Arial" w:cs="Arial"/>
                <w:color w:val="000000"/>
                <w:lang w:eastAsia="en-GB"/>
              </w:rPr>
              <w:t>16 01 04*</w:t>
            </w:r>
            <w:r w:rsidR="000862ED">
              <w:rPr>
                <w:rFonts w:ascii="Arial" w:eastAsia="Times New Roman" w:hAnsi="Arial" w:cs="Arial"/>
                <w:color w:val="000000"/>
                <w:lang w:eastAsia="en-GB"/>
              </w:rPr>
              <w:t xml:space="preserve"> </w:t>
            </w:r>
          </w:p>
        </w:tc>
        <w:tc>
          <w:tcPr>
            <w:tcW w:w="7666" w:type="dxa"/>
            <w:tcBorders>
              <w:top w:val="single" w:sz="6" w:space="0" w:color="auto"/>
              <w:left w:val="single" w:sz="6" w:space="0" w:color="auto"/>
              <w:bottom w:val="single" w:sz="6" w:space="0" w:color="auto"/>
              <w:right w:val="single" w:sz="6" w:space="0" w:color="auto"/>
            </w:tcBorders>
            <w:shd w:val="clear" w:color="auto" w:fill="auto"/>
            <w:hideMark/>
          </w:tcPr>
          <w:p w14:paraId="1C25D7E7" w14:textId="273F4E5D" w:rsidR="00441489" w:rsidRPr="00CB1E9B" w:rsidRDefault="00441489" w:rsidP="00AA4124">
            <w:pPr>
              <w:spacing w:before="60" w:after="120"/>
              <w:ind w:left="57"/>
              <w:textAlignment w:val="baseline"/>
              <w:rPr>
                <w:rFonts w:ascii="Times New Roman" w:eastAsia="Times New Roman" w:hAnsi="Times New Roman" w:cs="Times New Roman"/>
                <w:lang w:eastAsia="en-GB"/>
              </w:rPr>
            </w:pPr>
            <w:r w:rsidRPr="00CB1E9B">
              <w:rPr>
                <w:rFonts w:ascii="Arial" w:eastAsia="Times New Roman" w:hAnsi="Arial" w:cs="Arial"/>
                <w:color w:val="000000"/>
                <w:lang w:eastAsia="en-GB"/>
              </w:rPr>
              <w:t>End-of-life vehicles</w:t>
            </w:r>
            <w:r w:rsidR="000862ED">
              <w:rPr>
                <w:rFonts w:ascii="Arial" w:eastAsia="Times New Roman" w:hAnsi="Arial" w:cs="Arial"/>
                <w:color w:val="000000"/>
                <w:lang w:eastAsia="en-GB"/>
              </w:rPr>
              <w:t xml:space="preserve"> </w:t>
            </w:r>
          </w:p>
        </w:tc>
      </w:tr>
      <w:tr w:rsidR="00441489" w:rsidRPr="00CB1E9B" w14:paraId="244866FF" w14:textId="77777777" w:rsidTr="00AA412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79A4421" w14:textId="286E236F" w:rsidR="00441489" w:rsidRPr="00CB1E9B" w:rsidRDefault="00441489" w:rsidP="00AA4124">
            <w:pPr>
              <w:spacing w:before="60" w:after="120"/>
              <w:ind w:left="57"/>
              <w:textAlignment w:val="baseline"/>
              <w:rPr>
                <w:rFonts w:ascii="Times New Roman" w:eastAsia="Times New Roman" w:hAnsi="Times New Roman" w:cs="Times New Roman"/>
                <w:lang w:eastAsia="en-GB"/>
              </w:rPr>
            </w:pPr>
            <w:r w:rsidRPr="00CB1E9B">
              <w:rPr>
                <w:rFonts w:ascii="Arial" w:eastAsia="Times New Roman" w:hAnsi="Arial" w:cs="Arial"/>
                <w:color w:val="000000"/>
                <w:lang w:eastAsia="en-GB"/>
              </w:rPr>
              <w:t>16 01 06</w:t>
            </w:r>
            <w:r w:rsidR="000862ED">
              <w:rPr>
                <w:rFonts w:ascii="Arial" w:eastAsia="Times New Roman" w:hAnsi="Arial" w:cs="Arial"/>
                <w:color w:val="000000"/>
                <w:lang w:eastAsia="en-GB"/>
              </w:rPr>
              <w:t xml:space="preserve"> </w:t>
            </w:r>
          </w:p>
        </w:tc>
        <w:tc>
          <w:tcPr>
            <w:tcW w:w="7666" w:type="dxa"/>
            <w:tcBorders>
              <w:top w:val="single" w:sz="6" w:space="0" w:color="auto"/>
              <w:left w:val="single" w:sz="6" w:space="0" w:color="auto"/>
              <w:bottom w:val="single" w:sz="6" w:space="0" w:color="auto"/>
              <w:right w:val="single" w:sz="6" w:space="0" w:color="auto"/>
            </w:tcBorders>
            <w:shd w:val="clear" w:color="auto" w:fill="auto"/>
            <w:hideMark/>
          </w:tcPr>
          <w:p w14:paraId="7434AFC7" w14:textId="77777777" w:rsidR="00441489" w:rsidRPr="00CB1E9B" w:rsidRDefault="00441489" w:rsidP="00AA4124">
            <w:pPr>
              <w:spacing w:before="60" w:after="120"/>
              <w:ind w:left="57"/>
              <w:textAlignment w:val="baseline"/>
              <w:rPr>
                <w:rFonts w:ascii="Times New Roman" w:eastAsia="Times New Roman" w:hAnsi="Times New Roman" w:cs="Times New Roman"/>
                <w:lang w:eastAsia="en-GB"/>
              </w:rPr>
            </w:pPr>
            <w:r w:rsidRPr="00CB1E9B">
              <w:rPr>
                <w:rFonts w:ascii="Arial" w:eastAsia="Times New Roman" w:hAnsi="Arial" w:cs="Arial"/>
                <w:color w:val="000000"/>
                <w:lang w:eastAsia="en-GB"/>
              </w:rPr>
              <w:t>End-of-life vehicles</w:t>
            </w:r>
            <w:r>
              <w:rPr>
                <w:rFonts w:ascii="Arial" w:eastAsia="Times New Roman" w:hAnsi="Arial" w:cs="Arial"/>
                <w:color w:val="000000"/>
                <w:lang w:eastAsia="en-GB"/>
              </w:rPr>
              <w:t xml:space="preserve">, </w:t>
            </w:r>
            <w:r w:rsidRPr="00CB1E9B">
              <w:rPr>
                <w:rFonts w:ascii="Arial" w:eastAsia="Times New Roman" w:hAnsi="Arial" w:cs="Arial"/>
                <w:color w:val="000000"/>
                <w:lang w:eastAsia="en-GB"/>
              </w:rPr>
              <w:t>containing neither liquids nor other hazardous components</w:t>
            </w:r>
          </w:p>
        </w:tc>
      </w:tr>
    </w:tbl>
    <w:p w14:paraId="70FE83FF" w14:textId="77777777" w:rsidR="00441489" w:rsidRDefault="00441489" w:rsidP="00441489">
      <w:pPr>
        <w:pStyle w:val="ListParagraph"/>
      </w:pPr>
    </w:p>
    <w:p w14:paraId="7D279F46" w14:textId="55A611E7" w:rsidR="00B27686" w:rsidRDefault="00B27686" w:rsidP="00027375">
      <w:pPr>
        <w:pStyle w:val="ListParagraph"/>
        <w:numPr>
          <w:ilvl w:val="0"/>
          <w:numId w:val="43"/>
        </w:numPr>
        <w:ind w:left="714" w:hanging="357"/>
        <w:contextualSpacing w:val="0"/>
      </w:pPr>
      <w:r w:rsidRPr="00B27686">
        <w:t xml:space="preserve">All waste entering the </w:t>
      </w:r>
      <w:r w:rsidR="000F6FB0">
        <w:t>Authorised Place</w:t>
      </w:r>
      <w:r w:rsidRPr="00B27686">
        <w:t xml:space="preserve"> must be inspected to ensure </w:t>
      </w:r>
      <w:r w:rsidR="0014159B">
        <w:t>it</w:t>
      </w:r>
      <w:r w:rsidRPr="00B27686">
        <w:t xml:space="preserve"> meet</w:t>
      </w:r>
      <w:r w:rsidR="0014159B">
        <w:t>s</w:t>
      </w:r>
      <w:r w:rsidRPr="00B27686">
        <w:t xml:space="preserve"> the types and quantities authorised.</w:t>
      </w:r>
    </w:p>
    <w:p w14:paraId="1BD403DB" w14:textId="14410744" w:rsidR="00B27686" w:rsidRDefault="00B27686" w:rsidP="00027375">
      <w:pPr>
        <w:pStyle w:val="ListParagraph"/>
        <w:numPr>
          <w:ilvl w:val="0"/>
          <w:numId w:val="43"/>
        </w:numPr>
        <w:spacing w:after="60"/>
        <w:ind w:left="714" w:hanging="357"/>
        <w:contextualSpacing w:val="0"/>
      </w:pPr>
      <w:r>
        <w:t xml:space="preserve">Waste identified at the </w:t>
      </w:r>
      <w:r w:rsidR="000F6FB0">
        <w:t>Authorised Place</w:t>
      </w:r>
      <w:r>
        <w:t xml:space="preserve"> which is not authorised must be:  </w:t>
      </w:r>
    </w:p>
    <w:p w14:paraId="2FA4B43D" w14:textId="22D8C294" w:rsidR="00B27686" w:rsidRDefault="008C37D2" w:rsidP="00027375">
      <w:pPr>
        <w:pStyle w:val="ListParagraph"/>
        <w:numPr>
          <w:ilvl w:val="1"/>
          <w:numId w:val="43"/>
        </w:numPr>
        <w:spacing w:after="60"/>
        <w:ind w:left="1077" w:hanging="357"/>
        <w:contextualSpacing w:val="0"/>
      </w:pPr>
      <w:r>
        <w:t>stored</w:t>
      </w:r>
      <w:r w:rsidR="00B27686">
        <w:t xml:space="preserve"> on an impermeable surface with a sealed drainage system</w:t>
      </w:r>
      <w:r>
        <w:t>;</w:t>
      </w:r>
    </w:p>
    <w:p w14:paraId="5CA34D2B" w14:textId="0E4360CD" w:rsidR="00B27686" w:rsidRDefault="008C37D2" w:rsidP="00027375">
      <w:pPr>
        <w:pStyle w:val="ListParagraph"/>
        <w:numPr>
          <w:ilvl w:val="1"/>
          <w:numId w:val="43"/>
        </w:numPr>
        <w:spacing w:after="60"/>
        <w:ind w:left="1077" w:hanging="357"/>
        <w:contextualSpacing w:val="0"/>
      </w:pPr>
      <w:r>
        <w:t>stored</w:t>
      </w:r>
      <w:r w:rsidR="00B27686">
        <w:t xml:space="preserve"> separately from other waste; and  </w:t>
      </w:r>
    </w:p>
    <w:p w14:paraId="413BE9E2" w14:textId="7E90C493" w:rsidR="00B27686" w:rsidRDefault="008C37D2" w:rsidP="00027375">
      <w:pPr>
        <w:pStyle w:val="ListParagraph"/>
        <w:numPr>
          <w:ilvl w:val="1"/>
          <w:numId w:val="43"/>
        </w:numPr>
        <w:ind w:left="1080" w:hanging="357"/>
        <w:contextualSpacing w:val="0"/>
      </w:pPr>
      <w:r>
        <w:t>removed</w:t>
      </w:r>
      <w:r w:rsidR="00B27686">
        <w:t xml:space="preserve"> from the </w:t>
      </w:r>
      <w:r w:rsidR="000F6FB0">
        <w:t>Authorised Place</w:t>
      </w:r>
      <w:r w:rsidR="00B27686">
        <w:t xml:space="preserve"> as soon as reasonably practicable</w:t>
      </w:r>
      <w:r w:rsidR="00EF0CD3">
        <w:t>.</w:t>
      </w:r>
    </w:p>
    <w:p w14:paraId="39BB9168" w14:textId="1322BF52" w:rsidR="00B27686" w:rsidRDefault="00B27686" w:rsidP="00027375">
      <w:pPr>
        <w:pStyle w:val="ListParagraph"/>
        <w:numPr>
          <w:ilvl w:val="0"/>
          <w:numId w:val="43"/>
        </w:numPr>
        <w:ind w:hanging="357"/>
        <w:contextualSpacing w:val="0"/>
      </w:pPr>
      <w:r w:rsidRPr="00B27686">
        <w:t xml:space="preserve">The </w:t>
      </w:r>
      <w:r w:rsidR="000F6FB0">
        <w:t>Authorised Place</w:t>
      </w:r>
      <w:r w:rsidRPr="00B27686">
        <w:t xml:space="preserve"> must be secured to prevent unauthorised access to the waste.</w:t>
      </w:r>
    </w:p>
    <w:p w14:paraId="24AB2A4D" w14:textId="77777777" w:rsidR="00B27686" w:rsidRDefault="00B27686" w:rsidP="00027375">
      <w:pPr>
        <w:pStyle w:val="ListParagraph"/>
        <w:numPr>
          <w:ilvl w:val="0"/>
          <w:numId w:val="43"/>
        </w:numPr>
        <w:spacing w:after="60"/>
        <w:contextualSpacing w:val="0"/>
      </w:pPr>
      <w:r>
        <w:t xml:space="preserve">All waste storage areas must be clearly labelled to allow the identification of: </w:t>
      </w:r>
    </w:p>
    <w:p w14:paraId="558292EE" w14:textId="463BC391" w:rsidR="00B27686" w:rsidRDefault="008C37D2" w:rsidP="00027375">
      <w:pPr>
        <w:pStyle w:val="ListParagraph"/>
        <w:numPr>
          <w:ilvl w:val="1"/>
          <w:numId w:val="43"/>
        </w:numPr>
        <w:spacing w:after="60"/>
        <w:ind w:left="1077" w:hanging="357"/>
        <w:contextualSpacing w:val="0"/>
      </w:pPr>
      <w:r>
        <w:t>the</w:t>
      </w:r>
      <w:r w:rsidR="00B27686">
        <w:t xml:space="preserve"> waste type(s) being stored; and </w:t>
      </w:r>
    </w:p>
    <w:p w14:paraId="2E608CFC" w14:textId="578BCFA5" w:rsidR="00B27686" w:rsidRDefault="008C37D2" w:rsidP="00027375">
      <w:pPr>
        <w:pStyle w:val="ListParagraph"/>
        <w:numPr>
          <w:ilvl w:val="1"/>
          <w:numId w:val="43"/>
        </w:numPr>
        <w:ind w:left="1077" w:hanging="357"/>
        <w:contextualSpacing w:val="0"/>
      </w:pPr>
      <w:r>
        <w:t>t</w:t>
      </w:r>
      <w:r w:rsidR="00B27686">
        <w:t>he hazards presented by each waste type.</w:t>
      </w:r>
    </w:p>
    <w:p w14:paraId="2AF3B64A" w14:textId="4B2F8E47" w:rsidR="00366673" w:rsidRDefault="79DFB6DB" w:rsidP="00027375">
      <w:pPr>
        <w:pStyle w:val="ListParagraph"/>
        <w:numPr>
          <w:ilvl w:val="0"/>
          <w:numId w:val="43"/>
        </w:numPr>
        <w:ind w:left="714" w:hanging="357"/>
        <w:contextualSpacing w:val="0"/>
      </w:pPr>
      <w:r>
        <w:lastRenderedPageBreak/>
        <w:t>Each</w:t>
      </w:r>
      <w:r w:rsidR="47C20B81">
        <w:t xml:space="preserve"> waste electric or hybrid vehicle must be stored </w:t>
      </w:r>
      <w:r w:rsidR="47FEF764">
        <w:t>separately from all other waste</w:t>
      </w:r>
      <w:r w:rsidR="63DC196F">
        <w:t xml:space="preserve"> or flammable </w:t>
      </w:r>
      <w:r w:rsidR="3FC85838">
        <w:t>materials</w:t>
      </w:r>
      <w:r w:rsidR="305BDBB6">
        <w:t>.</w:t>
      </w:r>
    </w:p>
    <w:p w14:paraId="09C51879" w14:textId="121742E6" w:rsidR="001E7E5D" w:rsidRDefault="2DB088D2" w:rsidP="00027375">
      <w:pPr>
        <w:pStyle w:val="ListParagraph"/>
        <w:numPr>
          <w:ilvl w:val="0"/>
          <w:numId w:val="43"/>
        </w:numPr>
        <w:ind w:left="714" w:hanging="357"/>
        <w:contextualSpacing w:val="0"/>
      </w:pPr>
      <w:r>
        <w:t xml:space="preserve">Any </w:t>
      </w:r>
      <w:r w:rsidR="47C20B81">
        <w:t xml:space="preserve">waste </w:t>
      </w:r>
      <w:r>
        <w:t>electric or hybrid vehicle must not be stored for longer than 3 months.</w:t>
      </w:r>
    </w:p>
    <w:p w14:paraId="328AC55C" w14:textId="1F1C16CD" w:rsidR="001E7E5D" w:rsidRDefault="2DB088D2" w:rsidP="00027375">
      <w:pPr>
        <w:pStyle w:val="ListParagraph"/>
        <w:numPr>
          <w:ilvl w:val="0"/>
          <w:numId w:val="43"/>
        </w:numPr>
        <w:ind w:left="714" w:hanging="357"/>
        <w:contextualSpacing w:val="0"/>
      </w:pPr>
      <w:r>
        <w:t>Any other</w:t>
      </w:r>
      <w:r w:rsidR="7D6C1E35">
        <w:t xml:space="preserve"> waste motor vehicle must not be stored for longer than 12 months</w:t>
      </w:r>
      <w:r w:rsidR="305BDBB6">
        <w:t>.</w:t>
      </w:r>
    </w:p>
    <w:p w14:paraId="6E1FFE65" w14:textId="67C32656" w:rsidR="00B27686" w:rsidRDefault="7D6C1E35" w:rsidP="00027375">
      <w:pPr>
        <w:pStyle w:val="ListParagraph"/>
        <w:numPr>
          <w:ilvl w:val="0"/>
          <w:numId w:val="43"/>
        </w:numPr>
        <w:ind w:left="714" w:hanging="357"/>
        <w:contextualSpacing w:val="0"/>
      </w:pPr>
      <w:r>
        <w:t>All waste motor vehicles must be stored on an impermeable surface that drains to a sealed drainage system.</w:t>
      </w:r>
    </w:p>
    <w:p w14:paraId="5D0CAB8A" w14:textId="21798F1F" w:rsidR="00B27686" w:rsidRDefault="7D6C1E35" w:rsidP="00027375">
      <w:pPr>
        <w:pStyle w:val="ListParagraph"/>
        <w:numPr>
          <w:ilvl w:val="0"/>
          <w:numId w:val="43"/>
        </w:numPr>
        <w:ind w:left="714" w:hanging="357"/>
        <w:contextualSpacing w:val="0"/>
      </w:pPr>
      <w:r>
        <w:t>Hazardous waste must not be mixed, either with a different category of hazardous waste, or with any other waste, substances, or materials.</w:t>
      </w:r>
    </w:p>
    <w:p w14:paraId="0D7ABA28" w14:textId="7ED55732" w:rsidR="00B27686" w:rsidRDefault="7D6C1E35" w:rsidP="00027375">
      <w:pPr>
        <w:pStyle w:val="ListParagraph"/>
        <w:numPr>
          <w:ilvl w:val="0"/>
          <w:numId w:val="43"/>
        </w:numPr>
        <w:spacing w:after="60"/>
        <w:contextualSpacing w:val="0"/>
      </w:pPr>
      <w:r>
        <w:t xml:space="preserve">Measures must be taken to prevent, or where that is not practicable, minimise: </w:t>
      </w:r>
    </w:p>
    <w:p w14:paraId="384453D1" w14:textId="1FA981AB" w:rsidR="00B27686" w:rsidRDefault="008C37D2" w:rsidP="00027375">
      <w:pPr>
        <w:pStyle w:val="ListParagraph"/>
        <w:numPr>
          <w:ilvl w:val="1"/>
          <w:numId w:val="43"/>
        </w:numPr>
        <w:spacing w:after="60"/>
        <w:ind w:left="1077" w:hanging="357"/>
        <w:contextualSpacing w:val="0"/>
      </w:pPr>
      <w:r>
        <w:t xml:space="preserve">odour; </w:t>
      </w:r>
    </w:p>
    <w:p w14:paraId="3050571D" w14:textId="52C8B46F" w:rsidR="00B27686" w:rsidRDefault="008C37D2" w:rsidP="00027375">
      <w:pPr>
        <w:pStyle w:val="ListParagraph"/>
        <w:numPr>
          <w:ilvl w:val="1"/>
          <w:numId w:val="43"/>
        </w:numPr>
        <w:spacing w:after="60"/>
        <w:ind w:left="1080"/>
        <w:contextualSpacing w:val="0"/>
      </w:pPr>
      <w:r>
        <w:t xml:space="preserve">noise; </w:t>
      </w:r>
    </w:p>
    <w:p w14:paraId="152AB361" w14:textId="0F6255CB" w:rsidR="00B27686" w:rsidRDefault="008C37D2" w:rsidP="00027375">
      <w:pPr>
        <w:pStyle w:val="ListParagraph"/>
        <w:numPr>
          <w:ilvl w:val="1"/>
          <w:numId w:val="43"/>
        </w:numPr>
        <w:spacing w:after="60"/>
        <w:ind w:left="1080"/>
        <w:contextualSpacing w:val="0"/>
      </w:pPr>
      <w:r>
        <w:t xml:space="preserve">dust; </w:t>
      </w:r>
    </w:p>
    <w:p w14:paraId="22303A6D" w14:textId="7B79F7E8" w:rsidR="00B27686" w:rsidRDefault="008C37D2" w:rsidP="00027375">
      <w:pPr>
        <w:pStyle w:val="ListParagraph"/>
        <w:numPr>
          <w:ilvl w:val="1"/>
          <w:numId w:val="43"/>
        </w:numPr>
        <w:spacing w:after="60"/>
        <w:ind w:left="1080"/>
        <w:contextualSpacing w:val="0"/>
      </w:pPr>
      <w:r>
        <w:t>litter</w:t>
      </w:r>
      <w:r w:rsidR="7D6C1E35">
        <w:t xml:space="preserve">; and </w:t>
      </w:r>
    </w:p>
    <w:p w14:paraId="2F3E2531" w14:textId="57EF1DF8" w:rsidR="00B27686" w:rsidRDefault="008C37D2" w:rsidP="00027375">
      <w:pPr>
        <w:pStyle w:val="ListParagraph"/>
        <w:numPr>
          <w:ilvl w:val="1"/>
          <w:numId w:val="43"/>
        </w:numPr>
        <w:spacing w:after="60"/>
        <w:ind w:left="1080"/>
        <w:contextualSpacing w:val="0"/>
      </w:pPr>
      <w:r>
        <w:t>the</w:t>
      </w:r>
      <w:r w:rsidR="7D6C1E35">
        <w:t xml:space="preserve"> presence of vermin</w:t>
      </w:r>
      <w:r>
        <w:t>;</w:t>
      </w:r>
      <w:r w:rsidR="7D6C1E35">
        <w:t xml:space="preserve"> </w:t>
      </w:r>
    </w:p>
    <w:p w14:paraId="3F4A7823" w14:textId="7E25881D" w:rsidR="00B27686" w:rsidRDefault="00B27686" w:rsidP="00462B7E">
      <w:pPr>
        <w:pStyle w:val="ListParagraph"/>
        <w:contextualSpacing w:val="0"/>
      </w:pPr>
      <w:r>
        <w:t>arising from the authorised activities.</w:t>
      </w:r>
    </w:p>
    <w:p w14:paraId="0655F564" w14:textId="55FE4E25" w:rsidR="00B27686" w:rsidRDefault="41B35130" w:rsidP="00027375">
      <w:pPr>
        <w:pStyle w:val="ListParagraph"/>
        <w:numPr>
          <w:ilvl w:val="0"/>
          <w:numId w:val="43"/>
        </w:numPr>
        <w:ind w:left="714" w:hanging="357"/>
        <w:contextualSpacing w:val="0"/>
      </w:pPr>
      <w:r>
        <w:t xml:space="preserve">Offensive odours from the authorised activities as perceived by a SEPA Officer must not be emitted beyond the boundary of the </w:t>
      </w:r>
      <w:r w:rsidR="000F6FB0">
        <w:t>Authorised Place</w:t>
      </w:r>
      <w:r>
        <w:t>.</w:t>
      </w:r>
    </w:p>
    <w:p w14:paraId="12AE6DA6" w14:textId="20A9BA7B" w:rsidR="0005288F" w:rsidRDefault="41B35130" w:rsidP="00027375">
      <w:pPr>
        <w:pStyle w:val="ListParagraph"/>
        <w:numPr>
          <w:ilvl w:val="0"/>
          <w:numId w:val="43"/>
        </w:numPr>
        <w:ind w:left="714" w:hanging="357"/>
        <w:contextualSpacing w:val="0"/>
      </w:pPr>
      <w:r>
        <w:t xml:space="preserve">Noise from the authorised activities, which has a significant impact on the environment, people or property, must not be emitted beyond the boundary of the </w:t>
      </w:r>
      <w:r w:rsidR="000F6FB0">
        <w:t>Authorised Place</w:t>
      </w:r>
      <w:r>
        <w:t>.</w:t>
      </w:r>
    </w:p>
    <w:p w14:paraId="079FB2C6" w14:textId="4DEF3B79" w:rsidR="0005288F" w:rsidRDefault="41B35130" w:rsidP="00027375">
      <w:pPr>
        <w:pStyle w:val="ListParagraph"/>
        <w:numPr>
          <w:ilvl w:val="0"/>
          <w:numId w:val="43"/>
        </w:numPr>
        <w:ind w:left="714" w:hanging="357"/>
        <w:contextualSpacing w:val="0"/>
      </w:pPr>
      <w:r>
        <w:t xml:space="preserve">Dust from the authorised activities, which has a significant impact on the environment, people or property, must not be emitted beyond the boundary of the </w:t>
      </w:r>
      <w:r w:rsidR="000F6FB0">
        <w:t>Authorised Place</w:t>
      </w:r>
      <w:r>
        <w:t>.</w:t>
      </w:r>
    </w:p>
    <w:p w14:paraId="203BE78B" w14:textId="619496FB" w:rsidR="0005288F" w:rsidRDefault="41B35130" w:rsidP="00027375">
      <w:pPr>
        <w:pStyle w:val="ListParagraph"/>
        <w:numPr>
          <w:ilvl w:val="0"/>
          <w:numId w:val="43"/>
        </w:numPr>
        <w:ind w:left="714" w:hanging="357"/>
        <w:contextualSpacing w:val="0"/>
      </w:pPr>
      <w:r>
        <w:t xml:space="preserve">Litter from the authorised activities, which has a significant impact on the environment, people or property, must not be emitted beyond the boundary of the </w:t>
      </w:r>
      <w:r w:rsidR="000F6FB0">
        <w:t>Authorised Place</w:t>
      </w:r>
      <w:r>
        <w:t>.</w:t>
      </w:r>
    </w:p>
    <w:p w14:paraId="7EF64907" w14:textId="360CE67D" w:rsidR="0005288F" w:rsidRPr="0005288F" w:rsidRDefault="41B35130" w:rsidP="00027375">
      <w:pPr>
        <w:pStyle w:val="ListParagraph"/>
        <w:numPr>
          <w:ilvl w:val="0"/>
          <w:numId w:val="43"/>
        </w:numPr>
        <w:ind w:left="714" w:hanging="357"/>
        <w:contextualSpacing w:val="0"/>
      </w:pPr>
      <w:r>
        <w:t xml:space="preserve">Waste must not be burned at the </w:t>
      </w:r>
      <w:r w:rsidR="000F6FB0">
        <w:t>Authorised Place</w:t>
      </w:r>
      <w:r w:rsidR="305BDBB6">
        <w:t>.</w:t>
      </w:r>
    </w:p>
    <w:p w14:paraId="29393900" w14:textId="1615FB4D" w:rsidR="0005288F" w:rsidRDefault="41B35130" w:rsidP="00027375">
      <w:pPr>
        <w:pStyle w:val="ListParagraph"/>
        <w:numPr>
          <w:ilvl w:val="0"/>
          <w:numId w:val="43"/>
        </w:numPr>
        <w:spacing w:after="60"/>
        <w:ind w:left="714" w:hanging="357"/>
        <w:contextualSpacing w:val="0"/>
      </w:pPr>
      <w:r>
        <w:lastRenderedPageBreak/>
        <w:t>SEPA must be notified via its pollution hotline contact telephone number as soon as reasonably practicable, and in any case within 24 hours of identification of an event, of any of the following: </w:t>
      </w:r>
    </w:p>
    <w:p w14:paraId="798E91E7" w14:textId="7ED18C65" w:rsidR="006F7F8D" w:rsidRDefault="008C37D2" w:rsidP="00027375">
      <w:pPr>
        <w:pStyle w:val="ListParagraph"/>
        <w:numPr>
          <w:ilvl w:val="1"/>
          <w:numId w:val="43"/>
        </w:numPr>
        <w:spacing w:after="60"/>
        <w:ind w:left="1077" w:hanging="357"/>
        <w:contextualSpacing w:val="0"/>
      </w:pPr>
      <w:r>
        <w:t>an</w:t>
      </w:r>
      <w:r w:rsidR="01A5D921">
        <w:t xml:space="preserve"> event that has caused or could cause adverse impact to the environment or harm to human health</w:t>
      </w:r>
      <w:r>
        <w:t>;</w:t>
      </w:r>
    </w:p>
    <w:p w14:paraId="6D80463F" w14:textId="5AAA1C48" w:rsidR="006F7F8D" w:rsidRDefault="008C37D2" w:rsidP="00027375">
      <w:pPr>
        <w:pStyle w:val="ListParagraph"/>
        <w:numPr>
          <w:ilvl w:val="1"/>
          <w:numId w:val="43"/>
        </w:numPr>
        <w:spacing w:after="60"/>
        <w:ind w:left="1077" w:hanging="357"/>
        <w:contextualSpacing w:val="0"/>
      </w:pPr>
      <w:r>
        <w:t>an</w:t>
      </w:r>
      <w:r w:rsidR="01A5D921">
        <w:t xml:space="preserve"> event that results, or could result, in an emission to the environment that is not authorised</w:t>
      </w:r>
      <w:r>
        <w:t>;</w:t>
      </w:r>
      <w:r w:rsidR="01A5D921">
        <w:t xml:space="preserve"> </w:t>
      </w:r>
    </w:p>
    <w:p w14:paraId="6D13DE7D" w14:textId="7C197E61" w:rsidR="006F7F8D" w:rsidRDefault="008C37D2" w:rsidP="00027375">
      <w:pPr>
        <w:pStyle w:val="ListParagraph"/>
        <w:numPr>
          <w:ilvl w:val="1"/>
          <w:numId w:val="43"/>
        </w:numPr>
        <w:spacing w:after="120"/>
        <w:ind w:left="1077" w:hanging="357"/>
        <w:contextualSpacing w:val="0"/>
      </w:pPr>
      <w:r>
        <w:t>an</w:t>
      </w:r>
      <w:r w:rsidR="01A5D921">
        <w:t xml:space="preserve"> event that has caused a breach of a condition of this authorisation. </w:t>
      </w:r>
    </w:p>
    <w:p w14:paraId="081319D4" w14:textId="23D9AC37" w:rsidR="006F7F8D" w:rsidRDefault="006F7F8D" w:rsidP="00462B7E">
      <w:pPr>
        <w:pStyle w:val="ListParagraph"/>
        <w:contextualSpacing w:val="0"/>
      </w:pPr>
      <w:r>
        <w:t>In this condition, the meaning of ‘event’ is as defined in the Interpretation of Terms of this authorisation.</w:t>
      </w:r>
    </w:p>
    <w:p w14:paraId="3BFF2C31" w14:textId="1A33C321" w:rsidR="006F7F8D" w:rsidRDefault="01A5D921" w:rsidP="00027375">
      <w:pPr>
        <w:pStyle w:val="ListParagraph"/>
        <w:numPr>
          <w:ilvl w:val="0"/>
          <w:numId w:val="43"/>
        </w:numPr>
        <w:ind w:left="714" w:hanging="357"/>
        <w:contextualSpacing w:val="0"/>
      </w:pPr>
      <w:r>
        <w:t>All measures that are reasonably practicable must be taken to stop an event and to minimise its effect on the environment.</w:t>
      </w:r>
      <w:r w:rsidR="000862ED">
        <w:t xml:space="preserve"> </w:t>
      </w:r>
    </w:p>
    <w:p w14:paraId="6CB4E564" w14:textId="59AB8458" w:rsidR="006F7F8D" w:rsidRDefault="01A5D921" w:rsidP="00027375">
      <w:pPr>
        <w:pStyle w:val="ListParagraph"/>
        <w:numPr>
          <w:ilvl w:val="0"/>
          <w:numId w:val="43"/>
        </w:numPr>
        <w:spacing w:after="60"/>
        <w:contextualSpacing w:val="0"/>
      </w:pPr>
      <w:r>
        <w:t xml:space="preserve">Within 14 days of an event a report must be submitted to SEPA detailing: </w:t>
      </w:r>
    </w:p>
    <w:p w14:paraId="72D129A2" w14:textId="2872F36E" w:rsidR="006F7F8D" w:rsidRDefault="008C37D2" w:rsidP="00027375">
      <w:pPr>
        <w:pStyle w:val="ListParagraph"/>
        <w:numPr>
          <w:ilvl w:val="1"/>
          <w:numId w:val="43"/>
        </w:numPr>
        <w:spacing w:after="60"/>
        <w:ind w:left="1080"/>
        <w:contextualSpacing w:val="0"/>
      </w:pPr>
      <w:r>
        <w:t>the</w:t>
      </w:r>
      <w:r w:rsidR="01A5D921">
        <w:t xml:space="preserve"> reason(s) for the event</w:t>
      </w:r>
      <w:r>
        <w:t>;</w:t>
      </w:r>
    </w:p>
    <w:p w14:paraId="5D3712E0" w14:textId="2918DB75" w:rsidR="006F7F8D" w:rsidRDefault="008C37D2" w:rsidP="00027375">
      <w:pPr>
        <w:pStyle w:val="ListParagraph"/>
        <w:numPr>
          <w:ilvl w:val="1"/>
          <w:numId w:val="43"/>
        </w:numPr>
        <w:spacing w:after="60"/>
        <w:ind w:left="1080"/>
        <w:contextualSpacing w:val="0"/>
      </w:pPr>
      <w:r>
        <w:t>the</w:t>
      </w:r>
      <w:r w:rsidR="01A5D921">
        <w:t xml:space="preserve"> action(s) taken to stop the event and minimise the impacts; and </w:t>
      </w:r>
    </w:p>
    <w:p w14:paraId="317BF1F8" w14:textId="771CBA17" w:rsidR="006F7F8D" w:rsidRDefault="008C37D2" w:rsidP="00027375">
      <w:pPr>
        <w:pStyle w:val="ListParagraph"/>
        <w:numPr>
          <w:ilvl w:val="1"/>
          <w:numId w:val="43"/>
        </w:numPr>
        <w:ind w:left="1077" w:hanging="357"/>
        <w:contextualSpacing w:val="0"/>
      </w:pPr>
      <w:r>
        <w:t>the</w:t>
      </w:r>
      <w:r w:rsidR="01A5D921">
        <w:t xml:space="preserve"> action(s) taken to prevent the event from recurring. </w:t>
      </w:r>
    </w:p>
    <w:p w14:paraId="44E01379" w14:textId="4F13487C" w:rsidR="006F7F8D" w:rsidRDefault="01A5D921" w:rsidP="00027375">
      <w:pPr>
        <w:pStyle w:val="ListParagraph"/>
        <w:numPr>
          <w:ilvl w:val="0"/>
          <w:numId w:val="43"/>
        </w:numPr>
        <w:spacing w:after="60"/>
        <w:contextualSpacing w:val="0"/>
      </w:pPr>
      <w:r>
        <w:t xml:space="preserve">All information recorded, kept or submitted to SEPA in accordance with a condition of this authorisation must be: </w:t>
      </w:r>
    </w:p>
    <w:p w14:paraId="6357E917" w14:textId="50FDF24F" w:rsidR="006F7F8D" w:rsidRDefault="008C37D2" w:rsidP="00027375">
      <w:pPr>
        <w:pStyle w:val="ListParagraph"/>
        <w:numPr>
          <w:ilvl w:val="1"/>
          <w:numId w:val="43"/>
        </w:numPr>
        <w:spacing w:after="60"/>
        <w:ind w:left="1080"/>
        <w:contextualSpacing w:val="0"/>
      </w:pPr>
      <w:r>
        <w:t>true</w:t>
      </w:r>
      <w:r w:rsidR="01A5D921">
        <w:t xml:space="preserve"> and accurate</w:t>
      </w:r>
      <w:r>
        <w:t>;</w:t>
      </w:r>
    </w:p>
    <w:p w14:paraId="3E95F2EB" w14:textId="44AB0D0A" w:rsidR="006F7F8D" w:rsidRDefault="008C37D2" w:rsidP="00027375">
      <w:pPr>
        <w:pStyle w:val="ListParagraph"/>
        <w:numPr>
          <w:ilvl w:val="1"/>
          <w:numId w:val="43"/>
        </w:numPr>
        <w:spacing w:after="60"/>
        <w:ind w:left="1080"/>
        <w:contextualSpacing w:val="0"/>
      </w:pPr>
      <w:r>
        <w:t>kept</w:t>
      </w:r>
      <w:r w:rsidR="01A5D921">
        <w:t xml:space="preserve"> for a minimum of six years; and </w:t>
      </w:r>
    </w:p>
    <w:p w14:paraId="0931AD93" w14:textId="759FA711" w:rsidR="006F7F8D" w:rsidRDefault="008C37D2" w:rsidP="00027375">
      <w:pPr>
        <w:pStyle w:val="ListParagraph"/>
        <w:numPr>
          <w:ilvl w:val="1"/>
          <w:numId w:val="43"/>
        </w:numPr>
        <w:ind w:left="1077" w:hanging="357"/>
        <w:contextualSpacing w:val="0"/>
      </w:pPr>
      <w:r>
        <w:t>provided</w:t>
      </w:r>
      <w:r w:rsidR="01A5D921">
        <w:t xml:space="preserve"> to SEPA upon request.</w:t>
      </w:r>
    </w:p>
    <w:p w14:paraId="54D26F4E" w14:textId="50D9EB4D" w:rsidR="006F7F8D" w:rsidRDefault="01A5D921" w:rsidP="00027375">
      <w:pPr>
        <w:pStyle w:val="ListParagraph"/>
        <w:numPr>
          <w:ilvl w:val="0"/>
          <w:numId w:val="43"/>
        </w:numPr>
        <w:ind w:left="714" w:hanging="357"/>
        <w:contextualSpacing w:val="0"/>
      </w:pPr>
      <w:r>
        <w:t xml:space="preserve">For each calendar year the information detailed in Appendix </w:t>
      </w:r>
      <w:r w:rsidR="40A03B27">
        <w:t>1</w:t>
      </w:r>
      <w:r>
        <w:t xml:space="preserve"> must be submitted to SEPA on or before 28 January in the following year.</w:t>
      </w:r>
    </w:p>
    <w:p w14:paraId="70F39FF1" w14:textId="2374B609" w:rsidR="543551A5" w:rsidRDefault="01A5D921" w:rsidP="00027375">
      <w:pPr>
        <w:pStyle w:val="ListParagraph"/>
        <w:numPr>
          <w:ilvl w:val="0"/>
          <w:numId w:val="43"/>
        </w:numPr>
        <w:ind w:left="714" w:hanging="357"/>
        <w:contextualSpacing w:val="0"/>
      </w:pPr>
      <w:r>
        <w:t xml:space="preserve">The </w:t>
      </w:r>
      <w:r w:rsidR="00153C90">
        <w:t>information detailed</w:t>
      </w:r>
      <w:r w:rsidR="0899913E">
        <w:t xml:space="preserve"> in Appendix </w:t>
      </w:r>
      <w:r w:rsidR="40A03B27">
        <w:t>1</w:t>
      </w:r>
      <w:r>
        <w:t xml:space="preserve"> must be submitted to SEPA via email, in the excel spreadsheet supplied by SEPA, to </w:t>
      </w:r>
      <w:hyperlink r:id="rId26" w:history="1">
        <w:r w:rsidR="00AF4F98" w:rsidRPr="004224A6">
          <w:rPr>
            <w:rStyle w:val="Hyperlink"/>
          </w:rPr>
          <w:t>waste.data@sepa.org.uk</w:t>
        </w:r>
      </w:hyperlink>
      <w:r w:rsidR="00AF4F98">
        <w:t>.</w:t>
      </w:r>
    </w:p>
    <w:p w14:paraId="7A517087" w14:textId="2C8E7654" w:rsidR="00B042D9" w:rsidRDefault="00B042D9" w:rsidP="00AF4F98">
      <w:pPr>
        <w:pStyle w:val="Heading4"/>
      </w:pPr>
      <w:r w:rsidRPr="0010081F">
        <w:lastRenderedPageBreak/>
        <w:t>Interpretation of terms</w:t>
      </w:r>
    </w:p>
    <w:p w14:paraId="05378B42" w14:textId="270855CE" w:rsidR="00B042D9" w:rsidRDefault="005D51B3" w:rsidP="003873D9">
      <w:r>
        <w:t xml:space="preserve">An explanation of terms used in the standard conditions is available in </w:t>
      </w:r>
      <w:r w:rsidR="003E6141">
        <w:t>S</w:t>
      </w:r>
      <w:r>
        <w:t xml:space="preserve">ection </w:t>
      </w:r>
      <w:r w:rsidRPr="007733A9">
        <w:t>1.</w:t>
      </w:r>
      <w:r w:rsidR="007733A9">
        <w:t>5</w:t>
      </w:r>
      <w:r>
        <w:t xml:space="preserve"> Interpretation of terms for waste management activities.</w:t>
      </w:r>
    </w:p>
    <w:p w14:paraId="28C2813A" w14:textId="00294E9C" w:rsidR="543551A5" w:rsidRPr="00AF4F98" w:rsidRDefault="11769F18" w:rsidP="00AF4F98">
      <w:pPr>
        <w:pStyle w:val="Heading4"/>
      </w:pPr>
      <w:r w:rsidRPr="00AF4F98">
        <w:t>Rationale</w:t>
      </w:r>
    </w:p>
    <w:p w14:paraId="1991E1FE" w14:textId="79DFA847" w:rsidR="00E913E7" w:rsidRDefault="00E71A7A" w:rsidP="00951C17">
      <w:r>
        <w:t>This activity will apply to</w:t>
      </w:r>
      <w:r w:rsidRPr="009E12DE">
        <w:t xml:space="preserve"> </w:t>
      </w:r>
      <w:r w:rsidR="00E913E7">
        <w:t xml:space="preserve">the storage of up to 10 waste motor </w:t>
      </w:r>
      <w:r w:rsidR="003A111E">
        <w:t>vehicles</w:t>
      </w:r>
      <w:r w:rsidR="006F4D9D">
        <w:t xml:space="preserve"> at any one time</w:t>
      </w:r>
      <w:r w:rsidR="00E913E7">
        <w:t xml:space="preserve">, </w:t>
      </w:r>
      <w:r w:rsidR="003A111E">
        <w:t xml:space="preserve">pending collection and transport to an Authorised Treatment Facility for de-pollution. </w:t>
      </w:r>
      <w:r w:rsidR="00496C3C">
        <w:t xml:space="preserve">This may be of particular use in </w:t>
      </w:r>
      <w:r w:rsidR="001A154D">
        <w:t>remote</w:t>
      </w:r>
      <w:r w:rsidR="00E70AAD">
        <w:t xml:space="preserve"> communities where </w:t>
      </w:r>
      <w:r w:rsidR="00D36EBD">
        <w:t>several</w:t>
      </w:r>
      <w:r w:rsidR="009A65F5">
        <w:t xml:space="preserve"> vehicles are required before a collection can be arranged. </w:t>
      </w:r>
    </w:p>
    <w:p w14:paraId="49CA0240" w14:textId="1447AFE5" w:rsidR="00054740" w:rsidRPr="00946FB9" w:rsidRDefault="00B70143" w:rsidP="00946FB9">
      <w:pPr>
        <w:rPr>
          <w:rFonts w:ascii="Arial" w:eastAsia="Times New Roman" w:hAnsi="Arial" w:cs="Arial"/>
          <w:lang w:eastAsia="en-GB"/>
        </w:rPr>
      </w:pPr>
      <w:r>
        <w:rPr>
          <w:rFonts w:ascii="Arial" w:eastAsia="Times New Roman" w:hAnsi="Arial" w:cs="Arial"/>
          <w:lang w:eastAsia="en-GB"/>
        </w:rPr>
        <w:t>Proposed amendment</w:t>
      </w:r>
      <w:r w:rsidR="00E0692F">
        <w:rPr>
          <w:rFonts w:ascii="Arial" w:eastAsia="Times New Roman" w:hAnsi="Arial" w:cs="Arial"/>
          <w:lang w:eastAsia="en-GB"/>
        </w:rPr>
        <w:t>s</w:t>
      </w:r>
      <w:r>
        <w:rPr>
          <w:rFonts w:ascii="Arial" w:eastAsia="Times New Roman" w:hAnsi="Arial" w:cs="Arial"/>
          <w:lang w:eastAsia="en-GB"/>
        </w:rPr>
        <w:t xml:space="preserve"> to EASR </w:t>
      </w:r>
      <w:r w:rsidR="00054740" w:rsidRPr="00054740">
        <w:rPr>
          <w:rFonts w:ascii="Arial" w:eastAsia="Times New Roman" w:hAnsi="Arial" w:cs="Arial"/>
          <w:lang w:eastAsia="en-GB"/>
        </w:rPr>
        <w:t xml:space="preserve">specify that SEPA must ensure that authorisations for storage of waste motor vehicles contain appropriate conditions to deliver specified requirements. </w:t>
      </w:r>
    </w:p>
    <w:p w14:paraId="4019B0BB" w14:textId="66683659" w:rsidR="00AB6840" w:rsidRPr="00946FB9" w:rsidRDefault="0099401B" w:rsidP="00951C17">
      <w:r w:rsidRPr="00054740">
        <w:rPr>
          <w:rFonts w:ascii="Arial" w:hAnsi="Arial" w:cs="Arial"/>
        </w:rPr>
        <w:t>Depending on the condition</w:t>
      </w:r>
      <w:r>
        <w:t xml:space="preserve"> of the vehicles t</w:t>
      </w:r>
      <w:r w:rsidR="00E913E7">
        <w:t xml:space="preserve">here is potential for contaminated rainwater run-off so </w:t>
      </w:r>
      <w:r>
        <w:t>waste must be stored on</w:t>
      </w:r>
      <w:r w:rsidR="00E913E7">
        <w:t xml:space="preserve"> an impermeable surface with a sealed drainage system. </w:t>
      </w:r>
    </w:p>
    <w:p w14:paraId="726FF2DB" w14:textId="15C37B71" w:rsidR="0010081F" w:rsidRPr="0010081F" w:rsidRDefault="00AF4F98" w:rsidP="00587802">
      <w:pPr>
        <w:pStyle w:val="Heading4"/>
      </w:pPr>
      <w:r>
        <w:t xml:space="preserve">1.2.6.1 </w:t>
      </w:r>
      <w:r w:rsidR="11769F18" w:rsidRPr="0095560F">
        <w:t>Questions</w:t>
      </w:r>
    </w:p>
    <w:p w14:paraId="07312A6A" w14:textId="4D502D28" w:rsidR="00AF4F98" w:rsidRDefault="00592E08" w:rsidP="00027375">
      <w:pPr>
        <w:pStyle w:val="ListParagraph"/>
        <w:numPr>
          <w:ilvl w:val="4"/>
          <w:numId w:val="174"/>
        </w:numPr>
        <w:spacing w:after="120"/>
        <w:ind w:left="567" w:hanging="567"/>
        <w:contextualSpacing w:val="0"/>
      </w:pPr>
      <w:r w:rsidRPr="00AF4F98">
        <w:t xml:space="preserve">Do you agree with the list of </w:t>
      </w:r>
      <w:r w:rsidR="00C3450A" w:rsidRPr="00AF4F98">
        <w:t xml:space="preserve">standard </w:t>
      </w:r>
      <w:r w:rsidRPr="00AF4F98">
        <w:t xml:space="preserve">conditions for the </w:t>
      </w:r>
      <w:r w:rsidR="003873D9">
        <w:t>s</w:t>
      </w:r>
      <w:r w:rsidR="00D85A69" w:rsidRPr="00AF4F98">
        <w:t>torage of less than, or equal to, 10 waste motor vehicles at any one time</w:t>
      </w:r>
      <w:r w:rsidRPr="00AF4F98">
        <w:t>?</w:t>
      </w:r>
      <w:r w:rsidR="00D0778F">
        <w:t xml:space="preserve"> Yes or No.</w:t>
      </w:r>
    </w:p>
    <w:p w14:paraId="3E25A96B" w14:textId="497ACDAC" w:rsidR="00574B02" w:rsidRPr="00AF4F98" w:rsidRDefault="00574B02" w:rsidP="003873D9">
      <w:pPr>
        <w:pStyle w:val="ListParagraph"/>
        <w:ind w:left="567"/>
        <w:contextualSpacing w:val="0"/>
      </w:pPr>
      <w:r w:rsidRPr="00AF4F98">
        <w:t xml:space="preserve">If you answered ‘No’, please explain your answer. </w:t>
      </w:r>
    </w:p>
    <w:p w14:paraId="0563A4E1" w14:textId="43936283" w:rsidR="00AF4F98" w:rsidRDefault="00965A81" w:rsidP="00027375">
      <w:pPr>
        <w:pStyle w:val="ListParagraph"/>
        <w:numPr>
          <w:ilvl w:val="4"/>
          <w:numId w:val="174"/>
        </w:numPr>
        <w:spacing w:after="120"/>
        <w:ind w:left="567" w:hanging="567"/>
        <w:contextualSpacing w:val="0"/>
      </w:pPr>
      <w:r w:rsidRPr="00AF4F98">
        <w:t xml:space="preserve">Do you agree with the conditions relating to storage of electric and hybrid motor vehicles? </w:t>
      </w:r>
      <w:r w:rsidR="00D0778F">
        <w:t>Yes or No.</w:t>
      </w:r>
    </w:p>
    <w:p w14:paraId="189B1560" w14:textId="3BEDFB80" w:rsidR="543551A5" w:rsidRDefault="00592E08" w:rsidP="00AF4F98">
      <w:pPr>
        <w:pStyle w:val="ListParagraph"/>
        <w:spacing w:after="480"/>
        <w:ind w:left="567"/>
        <w:contextualSpacing w:val="0"/>
      </w:pPr>
      <w:r w:rsidRPr="00AF4F98">
        <w:t xml:space="preserve">If you answered ‘No’, please explain your answer. </w:t>
      </w:r>
    </w:p>
    <w:p w14:paraId="2A146A0C" w14:textId="77777777" w:rsidR="00950CD3" w:rsidRDefault="00950CD3" w:rsidP="00AF4F98">
      <w:pPr>
        <w:pStyle w:val="ListParagraph"/>
        <w:spacing w:after="480"/>
        <w:ind w:left="567"/>
        <w:contextualSpacing w:val="0"/>
      </w:pPr>
    </w:p>
    <w:p w14:paraId="614EC82A" w14:textId="34EBFF41" w:rsidR="00F25F7D" w:rsidRPr="00F25F7D" w:rsidRDefault="51B8B4BF" w:rsidP="00771BDC">
      <w:pPr>
        <w:pStyle w:val="Heading3"/>
        <w:numPr>
          <w:ilvl w:val="2"/>
          <w:numId w:val="20"/>
        </w:numPr>
        <w:ind w:left="720"/>
      </w:pPr>
      <w:bookmarkStart w:id="36" w:name="_Toc175941253"/>
      <w:r>
        <w:lastRenderedPageBreak/>
        <w:t>Storage and treatment of less than, or equal to, 5 waste motor vehicles at any one time</w:t>
      </w:r>
      <w:r w:rsidR="007E4ED2">
        <w:t xml:space="preserve"> </w:t>
      </w:r>
      <w:r w:rsidR="00705355">
        <w:t>(not including</w:t>
      </w:r>
      <w:r w:rsidR="007E4ED2">
        <w:t xml:space="preserve"> waste electric and hybrid </w:t>
      </w:r>
      <w:r w:rsidR="00B617A9">
        <w:t>vehicles</w:t>
      </w:r>
      <w:r w:rsidR="00705355">
        <w:t>)</w:t>
      </w:r>
      <w:bookmarkEnd w:id="36"/>
    </w:p>
    <w:p w14:paraId="5289DA6F" w14:textId="10ABCFB9" w:rsidR="0010081F" w:rsidRPr="00946FB9" w:rsidRDefault="006F7F8D" w:rsidP="00F75246">
      <w:pPr>
        <w:pStyle w:val="Heading4"/>
      </w:pPr>
      <w:r w:rsidRPr="543551A5">
        <w:t xml:space="preserve">Standard </w:t>
      </w:r>
      <w:r w:rsidR="00416F0B">
        <w:t>c</w:t>
      </w:r>
      <w:r w:rsidRPr="543551A5">
        <w:t>onditions</w:t>
      </w:r>
    </w:p>
    <w:p w14:paraId="116EC204" w14:textId="689D491C" w:rsidR="11769F18" w:rsidRDefault="00C3450A" w:rsidP="00951C17">
      <w:r>
        <w:t xml:space="preserve">Below is the list of core and activity-specific </w:t>
      </w:r>
      <w:r w:rsidR="11769F18">
        <w:t xml:space="preserve">standard conditions for </w:t>
      </w:r>
      <w:r w:rsidR="4EC118D3">
        <w:t>storage and treatment of less than, or equal to, 5 waste motor vehicles at any one time.</w:t>
      </w:r>
    </w:p>
    <w:p w14:paraId="7E687C91" w14:textId="77777777" w:rsidR="006F7F8D" w:rsidRPr="006F7F8D" w:rsidRDefault="006F7F8D" w:rsidP="00027375">
      <w:pPr>
        <w:pStyle w:val="ListParagraph"/>
        <w:numPr>
          <w:ilvl w:val="0"/>
          <w:numId w:val="44"/>
        </w:numPr>
        <w:ind w:left="714" w:hanging="357"/>
        <w:contextualSpacing w:val="0"/>
      </w:pPr>
      <w:r w:rsidRPr="006F7F8D">
        <w:t>The authorised person must have a written management system in place to ensure compliance with the conditions of this authorisation.</w:t>
      </w:r>
    </w:p>
    <w:p w14:paraId="314564E8" w14:textId="5EAC5046" w:rsidR="543551A5" w:rsidRDefault="00D73B6E" w:rsidP="00027375">
      <w:pPr>
        <w:pStyle w:val="ListParagraph"/>
        <w:numPr>
          <w:ilvl w:val="0"/>
          <w:numId w:val="44"/>
        </w:numPr>
        <w:contextualSpacing w:val="0"/>
      </w:pPr>
      <w:r w:rsidRPr="00D73B6E">
        <w:t xml:space="preserve">Only the authorised wastes listed in Table 1 can be accepted at the </w:t>
      </w:r>
      <w:r w:rsidR="000F6FB0">
        <w:t>Authorised Place</w:t>
      </w:r>
      <w:r w:rsidRPr="00D73B6E">
        <w:t>.</w:t>
      </w:r>
    </w:p>
    <w:p w14:paraId="2B7F947B" w14:textId="1C0F76D8" w:rsidR="001B0FB8" w:rsidRPr="007F33B6" w:rsidRDefault="001B0FB8" w:rsidP="00550C67">
      <w:pPr>
        <w:pStyle w:val="Caption"/>
        <w:keepNext/>
      </w:pPr>
      <w:r w:rsidRPr="007F33B6">
        <w:rPr>
          <w:i w:val="0"/>
          <w:iCs w:val="0"/>
          <w:color w:val="auto"/>
          <w:sz w:val="24"/>
          <w:szCs w:val="24"/>
        </w:rPr>
        <w:t xml:space="preserve">Table 1. </w:t>
      </w:r>
      <w:r w:rsidR="00550C67">
        <w:rPr>
          <w:i w:val="0"/>
          <w:iCs w:val="0"/>
          <w:color w:val="auto"/>
          <w:sz w:val="24"/>
          <w:szCs w:val="24"/>
        </w:rPr>
        <w:t>Waste codes for End-of-life vehicles</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of end-of-life vehicles"/>
        <w:tblDescription w:val="Description of authorised wastes and associated waste codes that relate to end-of-life vehicles."/>
      </w:tblPr>
      <w:tblGrid>
        <w:gridCol w:w="1965"/>
        <w:gridCol w:w="7666"/>
      </w:tblGrid>
      <w:tr w:rsidR="00AD2744" w:rsidRPr="00DE2CF3" w14:paraId="3B0F055B" w14:textId="77777777" w:rsidTr="00550C67">
        <w:trPr>
          <w:cantSplit/>
          <w:trHeight w:val="300"/>
          <w:tblHeader/>
        </w:trPr>
        <w:tc>
          <w:tcPr>
            <w:tcW w:w="196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5BCEF1BB" w14:textId="2FF7F0DB" w:rsidR="00D73B6E" w:rsidRPr="00550C67" w:rsidRDefault="00C3450A" w:rsidP="00550C67">
            <w:pPr>
              <w:spacing w:before="120" w:after="120"/>
              <w:ind w:left="57"/>
              <w:textAlignment w:val="baseline"/>
              <w:rPr>
                <w:rFonts w:ascii="Times New Roman" w:eastAsia="Times New Roman" w:hAnsi="Times New Roman" w:cs="Times New Roman"/>
                <w:color w:val="FFFFFF" w:themeColor="background1"/>
                <w:lang w:eastAsia="en-GB"/>
              </w:rPr>
            </w:pPr>
            <w:r w:rsidRPr="00C3450A">
              <w:rPr>
                <w:rFonts w:ascii="Arial" w:eastAsia="Times New Roman" w:hAnsi="Arial" w:cs="Arial"/>
                <w:b/>
                <w:bCs/>
                <w:color w:val="FFFFFF" w:themeColor="background1"/>
                <w:lang w:eastAsia="en-GB"/>
              </w:rPr>
              <w:t>Waste Code</w:t>
            </w:r>
            <w:r w:rsidR="000862ED">
              <w:rPr>
                <w:rFonts w:ascii="Arial" w:eastAsia="Times New Roman" w:hAnsi="Arial" w:cs="Arial"/>
                <w:b/>
                <w:bCs/>
                <w:color w:val="FFFFFF" w:themeColor="background1"/>
                <w:lang w:eastAsia="en-GB"/>
              </w:rPr>
              <w:t xml:space="preserve"> </w:t>
            </w:r>
          </w:p>
        </w:tc>
        <w:tc>
          <w:tcPr>
            <w:tcW w:w="7666"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2D1C8B0C" w14:textId="2E0D076A" w:rsidR="00D73B6E" w:rsidRPr="00550C67" w:rsidRDefault="00C3450A" w:rsidP="00550C67">
            <w:pPr>
              <w:spacing w:before="120" w:after="120"/>
              <w:ind w:left="57"/>
              <w:textAlignment w:val="baseline"/>
              <w:rPr>
                <w:rFonts w:ascii="Times New Roman" w:eastAsia="Times New Roman" w:hAnsi="Times New Roman" w:cs="Times New Roman"/>
                <w:color w:val="FFFFFF" w:themeColor="background1"/>
                <w:lang w:eastAsia="en-GB"/>
              </w:rPr>
            </w:pPr>
            <w:r w:rsidRPr="00C3450A">
              <w:rPr>
                <w:rFonts w:ascii="Arial" w:eastAsia="Times New Roman" w:hAnsi="Arial" w:cs="Arial"/>
                <w:b/>
                <w:bCs/>
                <w:color w:val="FFFFFF" w:themeColor="background1"/>
                <w:lang w:eastAsia="en-GB"/>
              </w:rPr>
              <w:t>A</w:t>
            </w:r>
            <w:r w:rsidRPr="00C3450A">
              <w:rPr>
                <w:rFonts w:eastAsia="Times New Roman"/>
                <w:b/>
                <w:bCs/>
                <w:color w:val="FFFFFF" w:themeColor="background1"/>
                <w:lang w:eastAsia="en-GB"/>
              </w:rPr>
              <w:t>uthorised Wastes</w:t>
            </w:r>
            <w:r w:rsidRPr="00C3450A">
              <w:rPr>
                <w:rFonts w:ascii="Arial" w:eastAsia="Times New Roman" w:hAnsi="Arial" w:cs="Arial"/>
                <w:color w:val="FFFFFF" w:themeColor="background1"/>
                <w:lang w:eastAsia="en-GB"/>
              </w:rPr>
              <w:t> </w:t>
            </w:r>
            <w:r w:rsidR="000862ED">
              <w:rPr>
                <w:rFonts w:ascii="Arial" w:eastAsia="Times New Roman" w:hAnsi="Arial" w:cs="Arial"/>
                <w:color w:val="FFFFFF" w:themeColor="background1"/>
                <w:lang w:eastAsia="en-GB"/>
              </w:rPr>
              <w:t xml:space="preserve"> </w:t>
            </w:r>
          </w:p>
        </w:tc>
      </w:tr>
      <w:tr w:rsidR="00D73B6E" w:rsidRPr="00DE2CF3" w14:paraId="65E0A76B" w14:textId="77777777" w:rsidTr="00550C67">
        <w:trPr>
          <w:cantSplit/>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4A4D3E2A" w14:textId="330C8A3A" w:rsidR="00D73B6E" w:rsidRPr="00DE2CF3" w:rsidRDefault="00D73B6E" w:rsidP="00550C67">
            <w:pPr>
              <w:spacing w:before="60" w:after="120"/>
              <w:ind w:left="57"/>
              <w:textAlignment w:val="baseline"/>
              <w:rPr>
                <w:rFonts w:ascii="Times New Roman" w:eastAsia="Times New Roman" w:hAnsi="Times New Roman" w:cs="Times New Roman"/>
                <w:lang w:eastAsia="en-GB"/>
              </w:rPr>
            </w:pPr>
            <w:r w:rsidRPr="00DE2CF3">
              <w:rPr>
                <w:rFonts w:ascii="Arial" w:eastAsia="Times New Roman" w:hAnsi="Arial" w:cs="Arial"/>
                <w:color w:val="000000"/>
                <w:lang w:eastAsia="en-GB"/>
              </w:rPr>
              <w:t>16 01 04*</w:t>
            </w:r>
            <w:r w:rsidR="000862ED">
              <w:rPr>
                <w:rFonts w:ascii="Arial" w:eastAsia="Times New Roman" w:hAnsi="Arial" w:cs="Arial"/>
                <w:color w:val="000000"/>
                <w:lang w:eastAsia="en-GB"/>
              </w:rPr>
              <w:t xml:space="preserve"> </w:t>
            </w:r>
          </w:p>
        </w:tc>
        <w:tc>
          <w:tcPr>
            <w:tcW w:w="7666" w:type="dxa"/>
            <w:tcBorders>
              <w:top w:val="single" w:sz="6" w:space="0" w:color="auto"/>
              <w:left w:val="single" w:sz="6" w:space="0" w:color="auto"/>
              <w:bottom w:val="single" w:sz="6" w:space="0" w:color="auto"/>
              <w:right w:val="single" w:sz="6" w:space="0" w:color="auto"/>
            </w:tcBorders>
            <w:shd w:val="clear" w:color="auto" w:fill="auto"/>
            <w:hideMark/>
          </w:tcPr>
          <w:p w14:paraId="10569D63" w14:textId="706761C1" w:rsidR="00D73B6E" w:rsidRPr="00DE2CF3" w:rsidRDefault="00D73B6E" w:rsidP="00550C67">
            <w:pPr>
              <w:spacing w:before="60" w:after="120"/>
              <w:ind w:left="57"/>
              <w:textAlignment w:val="baseline"/>
              <w:rPr>
                <w:rFonts w:ascii="Times New Roman" w:eastAsia="Times New Roman" w:hAnsi="Times New Roman" w:cs="Times New Roman"/>
                <w:lang w:eastAsia="en-GB"/>
              </w:rPr>
            </w:pPr>
            <w:r w:rsidRPr="00DE2CF3">
              <w:rPr>
                <w:rFonts w:ascii="Arial" w:eastAsia="Times New Roman" w:hAnsi="Arial" w:cs="Arial"/>
                <w:color w:val="000000"/>
                <w:lang w:eastAsia="en-GB"/>
              </w:rPr>
              <w:t>End-of-life vehicles</w:t>
            </w:r>
            <w:r w:rsidR="000862ED">
              <w:rPr>
                <w:rFonts w:ascii="Arial" w:eastAsia="Times New Roman" w:hAnsi="Arial" w:cs="Arial"/>
                <w:color w:val="000000"/>
                <w:lang w:eastAsia="en-GB"/>
              </w:rPr>
              <w:t xml:space="preserve"> </w:t>
            </w:r>
          </w:p>
        </w:tc>
      </w:tr>
      <w:tr w:rsidR="00D73B6E" w:rsidRPr="00DE2CF3" w14:paraId="609318A8" w14:textId="77777777" w:rsidTr="00550C67">
        <w:trPr>
          <w:cantSplit/>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683A682" w14:textId="2429DC6E" w:rsidR="00D73B6E" w:rsidRPr="00DE2CF3" w:rsidRDefault="00D73B6E" w:rsidP="00550C67">
            <w:pPr>
              <w:spacing w:before="60" w:after="120"/>
              <w:ind w:left="57"/>
              <w:textAlignment w:val="baseline"/>
              <w:rPr>
                <w:rFonts w:ascii="Times New Roman" w:eastAsia="Times New Roman" w:hAnsi="Times New Roman" w:cs="Times New Roman"/>
                <w:lang w:eastAsia="en-GB"/>
              </w:rPr>
            </w:pPr>
            <w:r w:rsidRPr="00DE2CF3">
              <w:rPr>
                <w:rFonts w:ascii="Arial" w:eastAsia="Times New Roman" w:hAnsi="Arial" w:cs="Arial"/>
                <w:color w:val="000000"/>
                <w:lang w:eastAsia="en-GB"/>
              </w:rPr>
              <w:t>16 01 06</w:t>
            </w:r>
            <w:r w:rsidR="000862ED">
              <w:rPr>
                <w:rFonts w:ascii="Arial" w:eastAsia="Times New Roman" w:hAnsi="Arial" w:cs="Arial"/>
                <w:color w:val="000000"/>
                <w:lang w:eastAsia="en-GB"/>
              </w:rPr>
              <w:t xml:space="preserve"> </w:t>
            </w:r>
          </w:p>
        </w:tc>
        <w:tc>
          <w:tcPr>
            <w:tcW w:w="7666" w:type="dxa"/>
            <w:tcBorders>
              <w:top w:val="single" w:sz="6" w:space="0" w:color="auto"/>
              <w:left w:val="single" w:sz="6" w:space="0" w:color="auto"/>
              <w:bottom w:val="single" w:sz="6" w:space="0" w:color="auto"/>
              <w:right w:val="single" w:sz="6" w:space="0" w:color="auto"/>
            </w:tcBorders>
            <w:shd w:val="clear" w:color="auto" w:fill="auto"/>
            <w:hideMark/>
          </w:tcPr>
          <w:p w14:paraId="3397C5FC" w14:textId="77777777" w:rsidR="00D73B6E" w:rsidRPr="00DE2CF3" w:rsidRDefault="00D73B6E" w:rsidP="00550C67">
            <w:pPr>
              <w:spacing w:before="60" w:after="120"/>
              <w:ind w:left="57"/>
              <w:textAlignment w:val="baseline"/>
              <w:rPr>
                <w:rFonts w:ascii="Times New Roman" w:eastAsia="Times New Roman" w:hAnsi="Times New Roman" w:cs="Times New Roman"/>
                <w:lang w:eastAsia="en-GB"/>
              </w:rPr>
            </w:pPr>
            <w:r w:rsidRPr="00DE2CF3">
              <w:rPr>
                <w:rFonts w:ascii="Arial" w:eastAsia="Times New Roman" w:hAnsi="Arial" w:cs="Arial"/>
                <w:color w:val="000000"/>
                <w:lang w:eastAsia="en-GB"/>
              </w:rPr>
              <w:t>End-of-life vehicles</w:t>
            </w:r>
            <w:r>
              <w:rPr>
                <w:rFonts w:ascii="Arial" w:eastAsia="Times New Roman" w:hAnsi="Arial" w:cs="Arial"/>
                <w:color w:val="000000"/>
                <w:lang w:eastAsia="en-GB"/>
              </w:rPr>
              <w:t xml:space="preserve">, </w:t>
            </w:r>
            <w:r w:rsidRPr="00DE2CF3">
              <w:rPr>
                <w:rFonts w:ascii="Arial" w:eastAsia="Times New Roman" w:hAnsi="Arial" w:cs="Arial"/>
                <w:color w:val="000000"/>
                <w:lang w:eastAsia="en-GB"/>
              </w:rPr>
              <w:t>containing neither liquids nor other hazardous components</w:t>
            </w:r>
          </w:p>
        </w:tc>
      </w:tr>
    </w:tbl>
    <w:p w14:paraId="2C6D7FF9" w14:textId="77777777" w:rsidR="00D73B6E" w:rsidRDefault="00D73B6E" w:rsidP="00D73B6E">
      <w:pPr>
        <w:pStyle w:val="ListParagraph"/>
      </w:pPr>
    </w:p>
    <w:p w14:paraId="0FF2021D" w14:textId="26830BFB" w:rsidR="00217110" w:rsidRDefault="00217110" w:rsidP="00027375">
      <w:pPr>
        <w:pStyle w:val="ListParagraph"/>
        <w:numPr>
          <w:ilvl w:val="0"/>
          <w:numId w:val="44"/>
        </w:numPr>
        <w:ind w:left="714" w:hanging="357"/>
        <w:contextualSpacing w:val="0"/>
      </w:pPr>
      <w:r w:rsidRPr="00217110">
        <w:t xml:space="preserve">All waste entering the </w:t>
      </w:r>
      <w:r w:rsidR="000F6FB0">
        <w:t>Authorised Place</w:t>
      </w:r>
      <w:r w:rsidRPr="00217110">
        <w:t xml:space="preserve"> must be inspected to ensure </w:t>
      </w:r>
      <w:r w:rsidR="0014159B">
        <w:t>it</w:t>
      </w:r>
      <w:r w:rsidRPr="00217110">
        <w:t xml:space="preserve"> meet</w:t>
      </w:r>
      <w:r w:rsidR="0014159B">
        <w:t>s</w:t>
      </w:r>
      <w:r w:rsidRPr="00217110">
        <w:t xml:space="preserve"> the types and quantities authorised.</w:t>
      </w:r>
    </w:p>
    <w:p w14:paraId="0A9CB039" w14:textId="286EF41E" w:rsidR="00217110" w:rsidRDefault="00217110" w:rsidP="00027375">
      <w:pPr>
        <w:pStyle w:val="ListParagraph"/>
        <w:numPr>
          <w:ilvl w:val="0"/>
          <w:numId w:val="44"/>
        </w:numPr>
        <w:spacing w:after="60"/>
        <w:ind w:left="714" w:hanging="357"/>
        <w:contextualSpacing w:val="0"/>
      </w:pPr>
      <w:r>
        <w:t xml:space="preserve">Waste identified at the </w:t>
      </w:r>
      <w:r w:rsidR="000F6FB0">
        <w:t>Authorised Place</w:t>
      </w:r>
      <w:r>
        <w:t xml:space="preserve"> which is not authorised must be:  </w:t>
      </w:r>
    </w:p>
    <w:p w14:paraId="382137A0" w14:textId="35E966D3" w:rsidR="00217110" w:rsidRDefault="008C37D2" w:rsidP="00027375">
      <w:pPr>
        <w:pStyle w:val="ListParagraph"/>
        <w:numPr>
          <w:ilvl w:val="1"/>
          <w:numId w:val="44"/>
        </w:numPr>
        <w:spacing w:after="60"/>
        <w:ind w:left="1077" w:hanging="357"/>
        <w:contextualSpacing w:val="0"/>
      </w:pPr>
      <w:r>
        <w:t>stored</w:t>
      </w:r>
      <w:r w:rsidR="00217110">
        <w:t xml:space="preserve"> on an impermeable surface with a sealed drainage system</w:t>
      </w:r>
      <w:r>
        <w:t>;</w:t>
      </w:r>
      <w:r w:rsidR="00217110">
        <w:t xml:space="preserve"> </w:t>
      </w:r>
    </w:p>
    <w:p w14:paraId="6D5FC273" w14:textId="536418E9" w:rsidR="00217110" w:rsidRDefault="008C37D2" w:rsidP="00027375">
      <w:pPr>
        <w:pStyle w:val="ListParagraph"/>
        <w:numPr>
          <w:ilvl w:val="1"/>
          <w:numId w:val="44"/>
        </w:numPr>
        <w:spacing w:after="60"/>
        <w:ind w:left="1077" w:hanging="357"/>
        <w:contextualSpacing w:val="0"/>
      </w:pPr>
      <w:r>
        <w:t>stored</w:t>
      </w:r>
      <w:r w:rsidR="00217110">
        <w:t xml:space="preserve"> separately from other waste</w:t>
      </w:r>
      <w:r>
        <w:t>;</w:t>
      </w:r>
      <w:r w:rsidR="00217110">
        <w:t xml:space="preserve"> and  </w:t>
      </w:r>
    </w:p>
    <w:p w14:paraId="3B839E3E" w14:textId="386626ED" w:rsidR="00217110" w:rsidRDefault="008C37D2" w:rsidP="00027375">
      <w:pPr>
        <w:pStyle w:val="ListParagraph"/>
        <w:numPr>
          <w:ilvl w:val="1"/>
          <w:numId w:val="44"/>
        </w:numPr>
        <w:ind w:left="1077" w:hanging="357"/>
        <w:contextualSpacing w:val="0"/>
      </w:pPr>
      <w:r>
        <w:t>removed</w:t>
      </w:r>
      <w:r w:rsidR="00217110">
        <w:t xml:space="preserve"> from the </w:t>
      </w:r>
      <w:r w:rsidR="000F6FB0">
        <w:t>Authorised Place</w:t>
      </w:r>
      <w:r w:rsidR="00217110">
        <w:t xml:space="preserve"> as soon as reasonably practicable</w:t>
      </w:r>
      <w:r w:rsidR="003B313C">
        <w:t>.</w:t>
      </w:r>
    </w:p>
    <w:p w14:paraId="7C5354CF" w14:textId="4BD37874" w:rsidR="00217110" w:rsidRDefault="00217110" w:rsidP="00027375">
      <w:pPr>
        <w:pStyle w:val="ListParagraph"/>
        <w:numPr>
          <w:ilvl w:val="0"/>
          <w:numId w:val="44"/>
        </w:numPr>
        <w:ind w:left="714" w:hanging="357"/>
        <w:contextualSpacing w:val="0"/>
      </w:pPr>
      <w:r w:rsidRPr="00217110">
        <w:t xml:space="preserve">The </w:t>
      </w:r>
      <w:r w:rsidR="000F6FB0">
        <w:t>Authorised Place</w:t>
      </w:r>
      <w:r w:rsidRPr="00217110">
        <w:t xml:space="preserve"> must be secured to prevent unauthorised access to the waste.</w:t>
      </w:r>
    </w:p>
    <w:p w14:paraId="31BAB23F" w14:textId="77777777" w:rsidR="00217110" w:rsidRDefault="00217110" w:rsidP="00027375">
      <w:pPr>
        <w:pStyle w:val="ListParagraph"/>
        <w:numPr>
          <w:ilvl w:val="0"/>
          <w:numId w:val="44"/>
        </w:numPr>
        <w:spacing w:after="60"/>
        <w:ind w:left="714" w:hanging="357"/>
        <w:contextualSpacing w:val="0"/>
      </w:pPr>
      <w:r>
        <w:t xml:space="preserve">All waste storage areas must be clearly labelled to allow the identification of: </w:t>
      </w:r>
    </w:p>
    <w:p w14:paraId="6254EAAF" w14:textId="594AF971" w:rsidR="00217110" w:rsidRDefault="008C37D2" w:rsidP="00027375">
      <w:pPr>
        <w:pStyle w:val="ListParagraph"/>
        <w:numPr>
          <w:ilvl w:val="1"/>
          <w:numId w:val="44"/>
        </w:numPr>
        <w:spacing w:after="60"/>
        <w:ind w:left="1077" w:hanging="357"/>
        <w:contextualSpacing w:val="0"/>
      </w:pPr>
      <w:r>
        <w:t>the</w:t>
      </w:r>
      <w:r w:rsidR="00217110">
        <w:t xml:space="preserve"> waste type(s) being stored; and </w:t>
      </w:r>
    </w:p>
    <w:p w14:paraId="6EBC2692" w14:textId="20B03F7B" w:rsidR="00217110" w:rsidRDefault="008C37D2" w:rsidP="00027375">
      <w:pPr>
        <w:pStyle w:val="ListParagraph"/>
        <w:numPr>
          <w:ilvl w:val="1"/>
          <w:numId w:val="44"/>
        </w:numPr>
        <w:ind w:left="1077" w:hanging="357"/>
        <w:contextualSpacing w:val="0"/>
      </w:pPr>
      <w:r>
        <w:t>th</w:t>
      </w:r>
      <w:r w:rsidR="00217110">
        <w:t>e hazards presented by each waste type.</w:t>
      </w:r>
    </w:p>
    <w:p w14:paraId="4AA3704E" w14:textId="7E82DCA7" w:rsidR="00217110" w:rsidRDefault="00217110" w:rsidP="00027375">
      <w:pPr>
        <w:pStyle w:val="ListParagraph"/>
        <w:numPr>
          <w:ilvl w:val="0"/>
          <w:numId w:val="44"/>
        </w:numPr>
        <w:ind w:left="714" w:hanging="357"/>
        <w:contextualSpacing w:val="0"/>
      </w:pPr>
      <w:r w:rsidRPr="00217110">
        <w:lastRenderedPageBreak/>
        <w:t>The maximum storage time limit for each waste motor vehicle is 12 months.</w:t>
      </w:r>
    </w:p>
    <w:p w14:paraId="2F8F0378" w14:textId="6714D588" w:rsidR="00217110" w:rsidRDefault="00217110" w:rsidP="00027375">
      <w:pPr>
        <w:pStyle w:val="ListParagraph"/>
        <w:numPr>
          <w:ilvl w:val="0"/>
          <w:numId w:val="44"/>
        </w:numPr>
        <w:ind w:left="714" w:hanging="357"/>
        <w:contextualSpacing w:val="0"/>
      </w:pPr>
      <w:r w:rsidRPr="00217110">
        <w:t xml:space="preserve">All waste motor vehicles must be stored on an impermeable surface </w:t>
      </w:r>
      <w:r w:rsidR="00854ECB">
        <w:t>that drains to</w:t>
      </w:r>
      <w:r w:rsidRPr="00217110">
        <w:t xml:space="preserve"> a sealed drainage system.</w:t>
      </w:r>
    </w:p>
    <w:p w14:paraId="1B3C2316" w14:textId="66D07B54" w:rsidR="00217110" w:rsidRDefault="00217110" w:rsidP="00027375">
      <w:pPr>
        <w:pStyle w:val="ListParagraph"/>
        <w:numPr>
          <w:ilvl w:val="0"/>
          <w:numId w:val="44"/>
        </w:numPr>
        <w:ind w:left="714" w:hanging="357"/>
        <w:contextualSpacing w:val="0"/>
      </w:pPr>
      <w:r w:rsidRPr="00217110">
        <w:t>Catalytic converters must be stored in a manner that prevents the metal casing being damaged or pierced.</w:t>
      </w:r>
    </w:p>
    <w:p w14:paraId="13E22219" w14:textId="77777777" w:rsidR="00217110" w:rsidRPr="00217110" w:rsidRDefault="00217110" w:rsidP="00027375">
      <w:pPr>
        <w:pStyle w:val="ListParagraph"/>
        <w:numPr>
          <w:ilvl w:val="0"/>
          <w:numId w:val="44"/>
        </w:numPr>
        <w:ind w:left="714" w:hanging="357"/>
        <w:contextualSpacing w:val="0"/>
      </w:pPr>
      <w:r w:rsidRPr="00217110">
        <w:t>All batteries and accumulators must be stored under weatherproof covering or in suitable containers.</w:t>
      </w:r>
    </w:p>
    <w:p w14:paraId="6692121F" w14:textId="77777777" w:rsidR="00217110" w:rsidRDefault="00217110" w:rsidP="00027375">
      <w:pPr>
        <w:pStyle w:val="ListParagraph"/>
        <w:numPr>
          <w:ilvl w:val="0"/>
          <w:numId w:val="44"/>
        </w:numPr>
        <w:spacing w:after="60"/>
        <w:ind w:left="714" w:hanging="357"/>
        <w:contextualSpacing w:val="0"/>
      </w:pPr>
      <w:r>
        <w:t>Lead acid batteries must be stored:</w:t>
      </w:r>
    </w:p>
    <w:p w14:paraId="0CCE0E33" w14:textId="26ADA67F" w:rsidR="00217110" w:rsidRDefault="008C37D2" w:rsidP="00027375">
      <w:pPr>
        <w:pStyle w:val="ListParagraph"/>
        <w:numPr>
          <w:ilvl w:val="1"/>
          <w:numId w:val="44"/>
        </w:numPr>
        <w:spacing w:after="60"/>
        <w:ind w:left="1083" w:hanging="357"/>
        <w:contextualSpacing w:val="0"/>
      </w:pPr>
      <w:r>
        <w:t>upright</w:t>
      </w:r>
      <w:r w:rsidR="00217110">
        <w:t xml:space="preserve"> with the electrical connectors pointing upwards</w:t>
      </w:r>
      <w:r>
        <w:t>;</w:t>
      </w:r>
    </w:p>
    <w:p w14:paraId="58037352" w14:textId="0D59F9CB" w:rsidR="00217110" w:rsidRDefault="008C37D2" w:rsidP="00027375">
      <w:pPr>
        <w:pStyle w:val="ListParagraph"/>
        <w:numPr>
          <w:ilvl w:val="1"/>
          <w:numId w:val="44"/>
        </w:numPr>
        <w:spacing w:after="60"/>
        <w:ind w:left="1083" w:hanging="357"/>
        <w:contextualSpacing w:val="0"/>
      </w:pPr>
      <w:r>
        <w:t>in</w:t>
      </w:r>
      <w:r w:rsidR="00217110">
        <w:t xml:space="preserve"> impermeable containers with an acid resistant base</w:t>
      </w:r>
      <w:r w:rsidR="00941C35">
        <w:t>;</w:t>
      </w:r>
      <w:r w:rsidR="00217110">
        <w:t xml:space="preserve"> and</w:t>
      </w:r>
    </w:p>
    <w:p w14:paraId="5D654EC3" w14:textId="7792252E" w:rsidR="00217110" w:rsidRDefault="008C37D2" w:rsidP="00027375">
      <w:pPr>
        <w:pStyle w:val="ListParagraph"/>
        <w:numPr>
          <w:ilvl w:val="1"/>
          <w:numId w:val="44"/>
        </w:numPr>
        <w:ind w:left="1080" w:hanging="357"/>
        <w:contextualSpacing w:val="0"/>
      </w:pPr>
      <w:r>
        <w:t>un</w:t>
      </w:r>
      <w:r w:rsidR="00217110">
        <w:t>less stored under weatherproof covering, with a lid to prevent the ingress of water.</w:t>
      </w:r>
    </w:p>
    <w:p w14:paraId="16DC58EC" w14:textId="3A9413FC" w:rsidR="00217110" w:rsidRDefault="00217110" w:rsidP="00027375">
      <w:pPr>
        <w:pStyle w:val="ListParagraph"/>
        <w:numPr>
          <w:ilvl w:val="0"/>
          <w:numId w:val="44"/>
        </w:numPr>
        <w:ind w:hanging="357"/>
        <w:contextualSpacing w:val="0"/>
      </w:pPr>
      <w:r w:rsidRPr="00217110">
        <w:t>Batteries of different types and chemistr</w:t>
      </w:r>
      <w:r w:rsidR="001B5EC4">
        <w:t>ies</w:t>
      </w:r>
      <w:r w:rsidRPr="00217110">
        <w:t xml:space="preserve"> must be stored separately.</w:t>
      </w:r>
    </w:p>
    <w:p w14:paraId="0EE9ADA7" w14:textId="77777777" w:rsidR="00217110" w:rsidRDefault="00217110" w:rsidP="00027375">
      <w:pPr>
        <w:pStyle w:val="ListParagraph"/>
        <w:numPr>
          <w:ilvl w:val="0"/>
          <w:numId w:val="44"/>
        </w:numPr>
        <w:spacing w:after="60"/>
        <w:ind w:left="714" w:hanging="357"/>
        <w:contextualSpacing w:val="0"/>
      </w:pPr>
      <w:bookmarkStart w:id="37" w:name="_Hlk171067466"/>
      <w:r>
        <w:t xml:space="preserve">Liquid waste generated during depollution, waste oil, and oily parts must be: </w:t>
      </w:r>
    </w:p>
    <w:p w14:paraId="35B79AB6" w14:textId="2DA9E5A0" w:rsidR="00217110" w:rsidRDefault="00607767" w:rsidP="00027375">
      <w:pPr>
        <w:pStyle w:val="ListParagraph"/>
        <w:numPr>
          <w:ilvl w:val="1"/>
          <w:numId w:val="44"/>
        </w:numPr>
        <w:spacing w:after="60"/>
        <w:ind w:left="1080" w:hanging="357"/>
        <w:contextualSpacing w:val="0"/>
      </w:pPr>
      <w:r>
        <w:t>s</w:t>
      </w:r>
      <w:r w:rsidR="00217110">
        <w:t>egregated</w:t>
      </w:r>
      <w:r w:rsidR="008C37D2">
        <w:t>;</w:t>
      </w:r>
    </w:p>
    <w:p w14:paraId="5FB7170D" w14:textId="3F573775" w:rsidR="00217110" w:rsidRDefault="008C37D2" w:rsidP="00027375">
      <w:pPr>
        <w:pStyle w:val="ListParagraph"/>
        <w:numPr>
          <w:ilvl w:val="1"/>
          <w:numId w:val="44"/>
        </w:numPr>
        <w:spacing w:after="60"/>
        <w:ind w:left="1080" w:hanging="357"/>
        <w:contextualSpacing w:val="0"/>
      </w:pPr>
      <w:r>
        <w:t>stored</w:t>
      </w:r>
      <w:r w:rsidR="00217110">
        <w:t xml:space="preserve"> in sealed container(s</w:t>
      </w:r>
      <w:r>
        <w:t>);</w:t>
      </w:r>
    </w:p>
    <w:p w14:paraId="0DFC2CE3" w14:textId="06855C36" w:rsidR="00217110" w:rsidRDefault="008C37D2" w:rsidP="00027375">
      <w:pPr>
        <w:pStyle w:val="ListParagraph"/>
        <w:numPr>
          <w:ilvl w:val="1"/>
          <w:numId w:val="44"/>
        </w:numPr>
        <w:spacing w:after="60"/>
        <w:ind w:left="1080" w:hanging="357"/>
        <w:contextualSpacing w:val="0"/>
      </w:pPr>
      <w:r>
        <w:t>stored</w:t>
      </w:r>
      <w:r w:rsidR="00217110">
        <w:t xml:space="preserve"> on an impermeable surface</w:t>
      </w:r>
      <w:r w:rsidR="00941C35">
        <w:t>;</w:t>
      </w:r>
      <w:r w:rsidR="00217110">
        <w:t xml:space="preserve"> and </w:t>
      </w:r>
    </w:p>
    <w:p w14:paraId="4189E22D" w14:textId="3EA96DAB" w:rsidR="00217110" w:rsidRDefault="008C37D2" w:rsidP="00027375">
      <w:pPr>
        <w:pStyle w:val="ListParagraph"/>
        <w:numPr>
          <w:ilvl w:val="1"/>
          <w:numId w:val="44"/>
        </w:numPr>
        <w:ind w:left="1077" w:hanging="357"/>
        <w:contextualSpacing w:val="0"/>
      </w:pPr>
      <w:r>
        <w:t>stored</w:t>
      </w:r>
      <w:r w:rsidR="00217110">
        <w:t xml:space="preserve"> </w:t>
      </w:r>
      <w:r w:rsidR="00C2773D">
        <w:t>with</w:t>
      </w:r>
      <w:r w:rsidR="00217110">
        <w:t xml:space="preserve">in a </w:t>
      </w:r>
      <w:r w:rsidR="00957EB2">
        <w:t>secondary containment system</w:t>
      </w:r>
      <w:r w:rsidR="00217110">
        <w:t>.</w:t>
      </w:r>
    </w:p>
    <w:p w14:paraId="6BB4D81A" w14:textId="19DDB80D" w:rsidR="00217110" w:rsidRPr="00217110" w:rsidRDefault="6F81CA59" w:rsidP="00027375">
      <w:pPr>
        <w:pStyle w:val="ListParagraph"/>
        <w:numPr>
          <w:ilvl w:val="0"/>
          <w:numId w:val="44"/>
        </w:numPr>
        <w:spacing w:after="60"/>
        <w:ind w:left="714" w:hanging="357"/>
        <w:contextualSpacing w:val="0"/>
        <w:rPr>
          <w:rFonts w:ascii="Arial" w:eastAsia="Times New Roman" w:hAnsi="Arial" w:cs="Arial"/>
          <w:lang w:eastAsia="en-GB"/>
        </w:rPr>
      </w:pPr>
      <w:r>
        <w:t>All</w:t>
      </w:r>
      <w:r w:rsidR="00217110" w:rsidRPr="00217110">
        <w:t xml:space="preserve"> </w:t>
      </w:r>
      <w:r w:rsidR="00200FDF">
        <w:t>secondary containment systems</w:t>
      </w:r>
      <w:r w:rsidR="00217110" w:rsidRPr="00217110">
        <w:rPr>
          <w:rFonts w:ascii="Arial" w:eastAsia="Times New Roman" w:hAnsi="Arial" w:cs="Arial"/>
          <w:lang w:eastAsia="en-GB"/>
        </w:rPr>
        <w:t xml:space="preserve"> must:</w:t>
      </w:r>
    </w:p>
    <w:p w14:paraId="53F5A6A1" w14:textId="1FB66B4A" w:rsidR="00217110" w:rsidRDefault="008C37D2" w:rsidP="00027375">
      <w:pPr>
        <w:pStyle w:val="ListParagraph"/>
        <w:numPr>
          <w:ilvl w:val="1"/>
          <w:numId w:val="44"/>
        </w:numPr>
        <w:spacing w:after="60"/>
        <w:ind w:left="1083" w:hanging="357"/>
        <w:contextualSpacing w:val="0"/>
      </w:pPr>
      <w:r>
        <w:t>h</w:t>
      </w:r>
      <w:r w:rsidR="00217110">
        <w:t>old at least:</w:t>
      </w:r>
    </w:p>
    <w:p w14:paraId="12065405" w14:textId="65F93D4E" w:rsidR="00217110" w:rsidRDefault="008C37D2" w:rsidP="00027375">
      <w:pPr>
        <w:pStyle w:val="ListParagraph"/>
        <w:numPr>
          <w:ilvl w:val="2"/>
          <w:numId w:val="44"/>
        </w:numPr>
        <w:spacing w:after="60"/>
        <w:ind w:left="1219" w:hanging="142"/>
        <w:contextualSpacing w:val="0"/>
      </w:pPr>
      <w:r>
        <w:t>f</w:t>
      </w:r>
      <w:r w:rsidR="00217110">
        <w:t>or a single container, 110% of its capacity</w:t>
      </w:r>
      <w:r w:rsidR="0042096A">
        <w:t>;</w:t>
      </w:r>
      <w:r w:rsidR="00217110">
        <w:t xml:space="preserve"> or</w:t>
      </w:r>
    </w:p>
    <w:p w14:paraId="17D1FC04" w14:textId="2DBAB0F1" w:rsidR="00217110" w:rsidRDefault="008C37D2" w:rsidP="00027375">
      <w:pPr>
        <w:pStyle w:val="ListParagraph"/>
        <w:numPr>
          <w:ilvl w:val="2"/>
          <w:numId w:val="44"/>
        </w:numPr>
        <w:spacing w:after="60"/>
        <w:ind w:left="1219" w:hanging="142"/>
        <w:contextualSpacing w:val="0"/>
      </w:pPr>
      <w:r>
        <w:t>f</w:t>
      </w:r>
      <w:r w:rsidR="00217110">
        <w:t>or two or more containers, the greater of:</w:t>
      </w:r>
    </w:p>
    <w:p w14:paraId="6DBDE1C5" w14:textId="0C78C65B" w:rsidR="00217110" w:rsidRDefault="00217110" w:rsidP="00027375">
      <w:pPr>
        <w:pStyle w:val="ListParagraph"/>
        <w:numPr>
          <w:ilvl w:val="3"/>
          <w:numId w:val="44"/>
        </w:numPr>
        <w:spacing w:after="60"/>
        <w:ind w:left="1797" w:hanging="357"/>
        <w:contextualSpacing w:val="0"/>
      </w:pPr>
      <w:r>
        <w:t>110% of the capacity of the largest container</w:t>
      </w:r>
      <w:r w:rsidR="00941C35">
        <w:t>;</w:t>
      </w:r>
      <w:r>
        <w:t xml:space="preserve"> or</w:t>
      </w:r>
    </w:p>
    <w:p w14:paraId="288B24E0" w14:textId="0E32B169" w:rsidR="00217110" w:rsidRDefault="00217110" w:rsidP="00027375">
      <w:pPr>
        <w:pStyle w:val="ListParagraph"/>
        <w:numPr>
          <w:ilvl w:val="3"/>
          <w:numId w:val="44"/>
        </w:numPr>
        <w:spacing w:after="120"/>
        <w:ind w:left="1797" w:hanging="357"/>
        <w:contextualSpacing w:val="0"/>
      </w:pPr>
      <w:r>
        <w:t xml:space="preserve">25% of the capacity of all containers together. </w:t>
      </w:r>
    </w:p>
    <w:p w14:paraId="7D1264D6" w14:textId="7ADDE73F" w:rsidR="00217110" w:rsidRDefault="008C37D2" w:rsidP="00027375">
      <w:pPr>
        <w:pStyle w:val="ListParagraph"/>
        <w:numPr>
          <w:ilvl w:val="1"/>
          <w:numId w:val="44"/>
        </w:numPr>
        <w:spacing w:after="60"/>
        <w:ind w:left="1083" w:hanging="357"/>
        <w:contextualSpacing w:val="0"/>
      </w:pPr>
      <w:r>
        <w:t>catch</w:t>
      </w:r>
      <w:r w:rsidR="00217110">
        <w:t xml:space="preserve"> all spills from the container(s) and related parts</w:t>
      </w:r>
      <w:r>
        <w:t>;</w:t>
      </w:r>
    </w:p>
    <w:p w14:paraId="45B3602D" w14:textId="6B8932B0" w:rsidR="00217110" w:rsidRDefault="008C37D2" w:rsidP="00027375">
      <w:pPr>
        <w:pStyle w:val="ListParagraph"/>
        <w:numPr>
          <w:ilvl w:val="1"/>
          <w:numId w:val="44"/>
        </w:numPr>
        <w:spacing w:after="60"/>
        <w:ind w:left="1083" w:hanging="357"/>
        <w:contextualSpacing w:val="0"/>
      </w:pPr>
      <w:r>
        <w:t>be</w:t>
      </w:r>
      <w:r w:rsidR="00217110">
        <w:t xml:space="preserve"> leak-proof</w:t>
      </w:r>
      <w:r>
        <w:t>;</w:t>
      </w:r>
    </w:p>
    <w:p w14:paraId="0D7D70B2" w14:textId="03517E6B" w:rsidR="00217110" w:rsidRDefault="008C37D2" w:rsidP="00027375">
      <w:pPr>
        <w:pStyle w:val="ListParagraph"/>
        <w:numPr>
          <w:ilvl w:val="1"/>
          <w:numId w:val="44"/>
        </w:numPr>
        <w:spacing w:after="60"/>
        <w:ind w:left="1083" w:hanging="357"/>
        <w:contextualSpacing w:val="0"/>
      </w:pPr>
      <w:r>
        <w:lastRenderedPageBreak/>
        <w:t>be</w:t>
      </w:r>
      <w:r w:rsidR="00217110">
        <w:t xml:space="preserve"> located, and/or protected, to prevent damage as far as reasonably practicable</w:t>
      </w:r>
      <w:r w:rsidR="00941C35">
        <w:t>;</w:t>
      </w:r>
      <w:r w:rsidR="00217110">
        <w:t xml:space="preserve"> and</w:t>
      </w:r>
    </w:p>
    <w:p w14:paraId="15F3A2A0" w14:textId="0051B80D" w:rsidR="00217110" w:rsidRDefault="008C37D2" w:rsidP="00027375">
      <w:pPr>
        <w:pStyle w:val="ListParagraph"/>
        <w:numPr>
          <w:ilvl w:val="1"/>
          <w:numId w:val="44"/>
        </w:numPr>
        <w:ind w:left="1077" w:hanging="357"/>
        <w:contextualSpacing w:val="0"/>
      </w:pPr>
      <w:r>
        <w:t>have</w:t>
      </w:r>
      <w:r w:rsidR="00217110">
        <w:t xml:space="preserve"> any spills and/or rainwater removed as soon as reasonably practicable.</w:t>
      </w:r>
    </w:p>
    <w:bookmarkEnd w:id="37"/>
    <w:p w14:paraId="0427BA4C" w14:textId="77777777" w:rsidR="00DE7FC5" w:rsidRDefault="00DE7FC5" w:rsidP="00027375">
      <w:pPr>
        <w:pStyle w:val="ListParagraph"/>
        <w:numPr>
          <w:ilvl w:val="0"/>
          <w:numId w:val="44"/>
        </w:numPr>
        <w:spacing w:after="60"/>
        <w:ind w:left="714" w:hanging="357"/>
        <w:contextualSpacing w:val="0"/>
      </w:pPr>
      <w:r>
        <w:t xml:space="preserve">Waste tyres must be: </w:t>
      </w:r>
    </w:p>
    <w:p w14:paraId="0322B1C8" w14:textId="2A5D8B52" w:rsidR="00DE7FC5" w:rsidRDefault="008C37D2" w:rsidP="00027375">
      <w:pPr>
        <w:pStyle w:val="ListParagraph"/>
        <w:numPr>
          <w:ilvl w:val="1"/>
          <w:numId w:val="44"/>
        </w:numPr>
        <w:spacing w:after="60"/>
        <w:ind w:left="1080" w:hanging="357"/>
        <w:contextualSpacing w:val="0"/>
      </w:pPr>
      <w:r>
        <w:t>s</w:t>
      </w:r>
      <w:r w:rsidR="00DE7FC5">
        <w:t>egregated</w:t>
      </w:r>
      <w:r>
        <w:t>;</w:t>
      </w:r>
      <w:r w:rsidR="00DE7FC5">
        <w:t xml:space="preserve"> and </w:t>
      </w:r>
    </w:p>
    <w:p w14:paraId="296A1259" w14:textId="34C0C0B9" w:rsidR="00DE7FC5" w:rsidRDefault="008C37D2" w:rsidP="00027375">
      <w:pPr>
        <w:pStyle w:val="ListParagraph"/>
        <w:numPr>
          <w:ilvl w:val="1"/>
          <w:numId w:val="44"/>
        </w:numPr>
        <w:ind w:left="1077" w:hanging="357"/>
        <w:contextualSpacing w:val="0"/>
      </w:pPr>
      <w:r>
        <w:t>s</w:t>
      </w:r>
      <w:r w:rsidR="00DE7FC5">
        <w:t>tored on an impermeable surface or hardstanding</w:t>
      </w:r>
      <w:r w:rsidR="000E49C6">
        <w:t>.</w:t>
      </w:r>
    </w:p>
    <w:p w14:paraId="2A6BF5E0" w14:textId="77777777" w:rsidR="00DE7FC5" w:rsidRDefault="00DE7FC5" w:rsidP="00027375">
      <w:pPr>
        <w:pStyle w:val="ListParagraph"/>
        <w:numPr>
          <w:ilvl w:val="0"/>
          <w:numId w:val="44"/>
        </w:numPr>
        <w:spacing w:after="60"/>
        <w:ind w:left="714" w:hanging="357"/>
        <w:contextualSpacing w:val="0"/>
      </w:pPr>
      <w:r>
        <w:t xml:space="preserve">Any other inert and non-degradable waste must be: </w:t>
      </w:r>
    </w:p>
    <w:p w14:paraId="0AC46A6B" w14:textId="78196080" w:rsidR="00DE7FC5" w:rsidRDefault="008C37D2" w:rsidP="00027375">
      <w:pPr>
        <w:pStyle w:val="ListParagraph"/>
        <w:numPr>
          <w:ilvl w:val="1"/>
          <w:numId w:val="44"/>
        </w:numPr>
        <w:spacing w:after="60"/>
        <w:ind w:left="1077" w:hanging="357"/>
        <w:contextualSpacing w:val="0"/>
      </w:pPr>
      <w:r>
        <w:t>s</w:t>
      </w:r>
      <w:r w:rsidR="00DE7FC5">
        <w:t>egregated</w:t>
      </w:r>
      <w:r w:rsidR="00941C35">
        <w:t>;</w:t>
      </w:r>
      <w:r w:rsidR="00DE7FC5">
        <w:t xml:space="preserve"> and </w:t>
      </w:r>
    </w:p>
    <w:p w14:paraId="583EC7C6" w14:textId="65C931EE" w:rsidR="00DE7FC5" w:rsidRDefault="008C37D2" w:rsidP="00027375">
      <w:pPr>
        <w:pStyle w:val="ListParagraph"/>
        <w:numPr>
          <w:ilvl w:val="1"/>
          <w:numId w:val="44"/>
        </w:numPr>
        <w:ind w:left="1077" w:hanging="357"/>
        <w:contextualSpacing w:val="0"/>
      </w:pPr>
      <w:r>
        <w:t>s</w:t>
      </w:r>
      <w:r w:rsidR="00DE7FC5">
        <w:t>tored on an impermeable surface or hardstanding</w:t>
      </w:r>
      <w:r w:rsidR="000E49C6">
        <w:t>.</w:t>
      </w:r>
    </w:p>
    <w:p w14:paraId="52BCAD99" w14:textId="77777777" w:rsidR="00DE7FC5" w:rsidRDefault="00DE7FC5" w:rsidP="00027375">
      <w:pPr>
        <w:pStyle w:val="ListParagraph"/>
        <w:numPr>
          <w:ilvl w:val="0"/>
          <w:numId w:val="44"/>
        </w:numPr>
        <w:spacing w:after="60"/>
        <w:contextualSpacing w:val="0"/>
      </w:pPr>
      <w:r>
        <w:t xml:space="preserve">Any other non-hazardous waste must be: </w:t>
      </w:r>
    </w:p>
    <w:p w14:paraId="2B5CAD3C" w14:textId="34DED84E" w:rsidR="00DE7FC5" w:rsidRDefault="008C37D2" w:rsidP="00027375">
      <w:pPr>
        <w:pStyle w:val="ListParagraph"/>
        <w:numPr>
          <w:ilvl w:val="1"/>
          <w:numId w:val="44"/>
        </w:numPr>
        <w:spacing w:after="60"/>
        <w:ind w:left="1083" w:hanging="357"/>
        <w:contextualSpacing w:val="0"/>
      </w:pPr>
      <w:r>
        <w:t>s</w:t>
      </w:r>
      <w:r w:rsidR="00DE7FC5">
        <w:t>egregated</w:t>
      </w:r>
      <w:r w:rsidR="00941C35">
        <w:t>;</w:t>
      </w:r>
      <w:r w:rsidR="00DE7FC5">
        <w:t xml:space="preserve"> and </w:t>
      </w:r>
    </w:p>
    <w:p w14:paraId="7A4047C6" w14:textId="461D5EB6" w:rsidR="00DE7FC5" w:rsidRDefault="008C37D2" w:rsidP="00027375">
      <w:pPr>
        <w:pStyle w:val="ListParagraph"/>
        <w:numPr>
          <w:ilvl w:val="1"/>
          <w:numId w:val="44"/>
        </w:numPr>
        <w:ind w:left="1077" w:hanging="357"/>
        <w:contextualSpacing w:val="0"/>
      </w:pPr>
      <w:r>
        <w:t>s</w:t>
      </w:r>
      <w:r w:rsidR="00DE7FC5">
        <w:t xml:space="preserve">tored on an impermeable surface </w:t>
      </w:r>
      <w:r w:rsidR="00F90713">
        <w:t>that drains to</w:t>
      </w:r>
      <w:r w:rsidR="00DE7FC5">
        <w:t xml:space="preserve"> a sealed drainage system.</w:t>
      </w:r>
    </w:p>
    <w:p w14:paraId="28C03AA8" w14:textId="28471859" w:rsidR="00DE7FC5" w:rsidRDefault="00DE7FC5" w:rsidP="00027375">
      <w:pPr>
        <w:pStyle w:val="ListParagraph"/>
        <w:numPr>
          <w:ilvl w:val="0"/>
          <w:numId w:val="44"/>
        </w:numPr>
        <w:ind w:left="714" w:hanging="357"/>
        <w:contextualSpacing w:val="0"/>
      </w:pPr>
      <w:r w:rsidRPr="00DE7FC5">
        <w:t>Hazardous waste must not be mixed, either with a different category of hazardous waste, or with any other waste, substances, or materials.</w:t>
      </w:r>
    </w:p>
    <w:p w14:paraId="3108D6DE" w14:textId="77777777" w:rsidR="00DE7FC5" w:rsidRDefault="00DE7FC5" w:rsidP="00027375">
      <w:pPr>
        <w:pStyle w:val="ListParagraph"/>
        <w:numPr>
          <w:ilvl w:val="0"/>
          <w:numId w:val="44"/>
        </w:numPr>
        <w:spacing w:after="60"/>
        <w:contextualSpacing w:val="0"/>
      </w:pPr>
      <w:r>
        <w:t xml:space="preserve">Parts identified in the manufacturers dismantling information that are suitable for reuse, recycling or recovery must be removed from waste motor vehicles, including: </w:t>
      </w:r>
    </w:p>
    <w:p w14:paraId="3B27E03C" w14:textId="65B6EA24" w:rsidR="00DE7FC5" w:rsidRDefault="008C37D2" w:rsidP="00027375">
      <w:pPr>
        <w:pStyle w:val="ListParagraph"/>
        <w:numPr>
          <w:ilvl w:val="1"/>
          <w:numId w:val="44"/>
        </w:numPr>
        <w:spacing w:after="60"/>
        <w:ind w:left="1080" w:hanging="357"/>
        <w:contextualSpacing w:val="0"/>
      </w:pPr>
      <w:r>
        <w:t>t</w:t>
      </w:r>
      <w:r w:rsidR="00DE7FC5">
        <w:t>he catalyst(s)</w:t>
      </w:r>
      <w:r>
        <w:t>;</w:t>
      </w:r>
    </w:p>
    <w:p w14:paraId="03D2329F" w14:textId="27342D2D" w:rsidR="00DE7FC5" w:rsidRDefault="008C37D2" w:rsidP="00027375">
      <w:pPr>
        <w:pStyle w:val="ListParagraph"/>
        <w:numPr>
          <w:ilvl w:val="1"/>
          <w:numId w:val="44"/>
        </w:numPr>
        <w:spacing w:after="60"/>
        <w:ind w:left="1080" w:hanging="357"/>
        <w:contextualSpacing w:val="0"/>
      </w:pPr>
      <w:r>
        <w:t>a</w:t>
      </w:r>
      <w:r w:rsidR="00DE7FC5">
        <w:t>ll metal components</w:t>
      </w:r>
      <w:r>
        <w:t>;</w:t>
      </w:r>
    </w:p>
    <w:p w14:paraId="31ECA28D" w14:textId="6819C8FB" w:rsidR="00DE7FC5" w:rsidRDefault="008C37D2" w:rsidP="00027375">
      <w:pPr>
        <w:pStyle w:val="ListParagraph"/>
        <w:numPr>
          <w:ilvl w:val="1"/>
          <w:numId w:val="44"/>
        </w:numPr>
        <w:spacing w:after="60"/>
        <w:ind w:left="1080" w:hanging="357"/>
        <w:contextualSpacing w:val="0"/>
      </w:pPr>
      <w:r>
        <w:t>t</w:t>
      </w:r>
      <w:r w:rsidR="00DE7FC5">
        <w:t>yres</w:t>
      </w:r>
      <w:r>
        <w:t>;</w:t>
      </w:r>
    </w:p>
    <w:p w14:paraId="5E24DC2E" w14:textId="7CA75027" w:rsidR="00DE7FC5" w:rsidRDefault="008C37D2" w:rsidP="00027375">
      <w:pPr>
        <w:pStyle w:val="ListParagraph"/>
        <w:numPr>
          <w:ilvl w:val="1"/>
          <w:numId w:val="44"/>
        </w:numPr>
        <w:spacing w:after="60"/>
        <w:ind w:left="1080" w:hanging="357"/>
        <w:contextualSpacing w:val="0"/>
      </w:pPr>
      <w:r>
        <w:t>a</w:t>
      </w:r>
      <w:r w:rsidR="00DE7FC5">
        <w:t>ll large plastic components</w:t>
      </w:r>
      <w:r w:rsidR="00941C35">
        <w:t>;</w:t>
      </w:r>
      <w:r w:rsidR="00550C67">
        <w:t xml:space="preserve"> </w:t>
      </w:r>
      <w:r w:rsidR="00DE7FC5">
        <w:t xml:space="preserve">and </w:t>
      </w:r>
    </w:p>
    <w:p w14:paraId="5AAB3861" w14:textId="537CAA28" w:rsidR="00DE7FC5" w:rsidRDefault="008C37D2" w:rsidP="00027375">
      <w:pPr>
        <w:pStyle w:val="ListParagraph"/>
        <w:numPr>
          <w:ilvl w:val="1"/>
          <w:numId w:val="44"/>
        </w:numPr>
        <w:ind w:left="1077" w:hanging="357"/>
        <w:contextualSpacing w:val="0"/>
      </w:pPr>
      <w:r>
        <w:t>g</w:t>
      </w:r>
      <w:r w:rsidR="00DE7FC5">
        <w:t>lass</w:t>
      </w:r>
      <w:r w:rsidR="00550C67">
        <w:t>.</w:t>
      </w:r>
    </w:p>
    <w:p w14:paraId="23F6E6E1" w14:textId="34BAD205" w:rsidR="00DE7FC5" w:rsidRDefault="00DE7FC5" w:rsidP="00027375">
      <w:pPr>
        <w:pStyle w:val="ListParagraph"/>
        <w:numPr>
          <w:ilvl w:val="0"/>
          <w:numId w:val="44"/>
        </w:numPr>
        <w:spacing w:after="60"/>
        <w:contextualSpacing w:val="0"/>
      </w:pPr>
      <w:r>
        <w:t xml:space="preserve">All waste motor vehicles must be depolluted as soon as reasonably practicable, with the </w:t>
      </w:r>
      <w:r w:rsidR="00C00417">
        <w:t>removal</w:t>
      </w:r>
      <w:r w:rsidR="00935081">
        <w:t xml:space="preserve"> of</w:t>
      </w:r>
      <w:r>
        <w:t xml:space="preserve">: </w:t>
      </w:r>
    </w:p>
    <w:p w14:paraId="5203FDA2" w14:textId="18B4D955" w:rsidR="00DE7FC5" w:rsidRDefault="008C37D2" w:rsidP="00027375">
      <w:pPr>
        <w:pStyle w:val="ListParagraph"/>
        <w:numPr>
          <w:ilvl w:val="1"/>
          <w:numId w:val="44"/>
        </w:numPr>
        <w:spacing w:after="60"/>
        <w:ind w:left="1080" w:hanging="357"/>
        <w:contextualSpacing w:val="0"/>
      </w:pPr>
      <w:r>
        <w:t>batteries;</w:t>
      </w:r>
    </w:p>
    <w:p w14:paraId="17343B9C" w14:textId="60CBD2A0" w:rsidR="00DE7FC5" w:rsidRDefault="008C37D2" w:rsidP="00027375">
      <w:pPr>
        <w:pStyle w:val="ListParagraph"/>
        <w:numPr>
          <w:ilvl w:val="1"/>
          <w:numId w:val="44"/>
        </w:numPr>
        <w:spacing w:after="60"/>
        <w:ind w:left="1080" w:hanging="357"/>
        <w:contextualSpacing w:val="0"/>
      </w:pPr>
      <w:r>
        <w:t>fuel</w:t>
      </w:r>
      <w:r w:rsidR="00C33816">
        <w:t>;</w:t>
      </w:r>
    </w:p>
    <w:p w14:paraId="49DF8DA3" w14:textId="17EAB36A" w:rsidR="00DE7FC5" w:rsidRDefault="008C37D2" w:rsidP="00027375">
      <w:pPr>
        <w:pStyle w:val="ListParagraph"/>
        <w:numPr>
          <w:ilvl w:val="1"/>
          <w:numId w:val="44"/>
        </w:numPr>
        <w:spacing w:after="60"/>
        <w:ind w:left="1080" w:hanging="357"/>
        <w:contextualSpacing w:val="0"/>
      </w:pPr>
      <w:r>
        <w:t>motor</w:t>
      </w:r>
      <w:r w:rsidR="00DE7FC5">
        <w:t xml:space="preserve"> oil</w:t>
      </w:r>
      <w:r w:rsidR="00C33816">
        <w:t>;</w:t>
      </w:r>
    </w:p>
    <w:p w14:paraId="20498860" w14:textId="4C4E6AA9" w:rsidR="00DE7FC5" w:rsidRDefault="008C37D2" w:rsidP="00027375">
      <w:pPr>
        <w:pStyle w:val="ListParagraph"/>
        <w:numPr>
          <w:ilvl w:val="1"/>
          <w:numId w:val="44"/>
        </w:numPr>
        <w:spacing w:after="60"/>
        <w:ind w:left="1080" w:hanging="357"/>
        <w:contextualSpacing w:val="0"/>
      </w:pPr>
      <w:r>
        <w:lastRenderedPageBreak/>
        <w:t>transmission oil</w:t>
      </w:r>
      <w:r w:rsidR="00C33816">
        <w:t>;</w:t>
      </w:r>
      <w:r>
        <w:t xml:space="preserve">  </w:t>
      </w:r>
    </w:p>
    <w:p w14:paraId="40017C67" w14:textId="057B4DB9" w:rsidR="00DE7FC5" w:rsidRDefault="008C37D2" w:rsidP="00027375">
      <w:pPr>
        <w:pStyle w:val="ListParagraph"/>
        <w:numPr>
          <w:ilvl w:val="1"/>
          <w:numId w:val="44"/>
        </w:numPr>
        <w:spacing w:after="60"/>
        <w:ind w:left="1080" w:hanging="357"/>
        <w:contextualSpacing w:val="0"/>
      </w:pPr>
      <w:r>
        <w:t>gearbox</w:t>
      </w:r>
      <w:r w:rsidR="00DE7FC5">
        <w:t xml:space="preserve"> oil</w:t>
      </w:r>
      <w:r w:rsidR="00C33816">
        <w:t>;</w:t>
      </w:r>
    </w:p>
    <w:p w14:paraId="140E57BC" w14:textId="43752601" w:rsidR="00DE7FC5" w:rsidRDefault="008C37D2" w:rsidP="00027375">
      <w:pPr>
        <w:pStyle w:val="ListParagraph"/>
        <w:numPr>
          <w:ilvl w:val="1"/>
          <w:numId w:val="44"/>
        </w:numPr>
        <w:spacing w:after="60"/>
        <w:ind w:left="1080" w:hanging="357"/>
        <w:contextualSpacing w:val="0"/>
      </w:pPr>
      <w:r>
        <w:t>hydraulic oil</w:t>
      </w:r>
      <w:r w:rsidR="00C33816">
        <w:t>;</w:t>
      </w:r>
    </w:p>
    <w:p w14:paraId="05487262" w14:textId="2807D2E5" w:rsidR="00DE7FC5" w:rsidRDefault="008C37D2" w:rsidP="00027375">
      <w:pPr>
        <w:pStyle w:val="ListParagraph"/>
        <w:numPr>
          <w:ilvl w:val="1"/>
          <w:numId w:val="44"/>
        </w:numPr>
        <w:spacing w:after="60"/>
        <w:ind w:left="1080" w:hanging="357"/>
        <w:contextualSpacing w:val="0"/>
      </w:pPr>
      <w:r>
        <w:t>cooling</w:t>
      </w:r>
      <w:r w:rsidR="00DE7FC5">
        <w:t xml:space="preserve"> liquids</w:t>
      </w:r>
      <w:r w:rsidR="00C33816">
        <w:t>;</w:t>
      </w:r>
      <w:r w:rsidR="00DE7FC5">
        <w:t xml:space="preserve">  </w:t>
      </w:r>
    </w:p>
    <w:p w14:paraId="4758DE16" w14:textId="5CDA9E4F" w:rsidR="00DE7FC5" w:rsidRDefault="008C37D2" w:rsidP="00027375">
      <w:pPr>
        <w:pStyle w:val="ListParagraph"/>
        <w:numPr>
          <w:ilvl w:val="1"/>
          <w:numId w:val="44"/>
        </w:numPr>
        <w:spacing w:after="60"/>
        <w:ind w:left="1080" w:hanging="357"/>
        <w:contextualSpacing w:val="0"/>
      </w:pPr>
      <w:r>
        <w:t>antifreeze</w:t>
      </w:r>
      <w:r w:rsidR="00C33816">
        <w:t>;</w:t>
      </w:r>
    </w:p>
    <w:p w14:paraId="374CCC95" w14:textId="2920CBBF" w:rsidR="00DE7FC5" w:rsidRDefault="00C33816" w:rsidP="00027375">
      <w:pPr>
        <w:pStyle w:val="ListParagraph"/>
        <w:numPr>
          <w:ilvl w:val="1"/>
          <w:numId w:val="44"/>
        </w:numPr>
        <w:spacing w:after="60"/>
        <w:ind w:left="1080" w:hanging="357"/>
        <w:contextualSpacing w:val="0"/>
      </w:pPr>
      <w:r>
        <w:t>b</w:t>
      </w:r>
      <w:r w:rsidR="00DE7FC5">
        <w:t>rake fluids</w:t>
      </w:r>
      <w:r>
        <w:t>;</w:t>
      </w:r>
      <w:r w:rsidR="00DE7FC5">
        <w:t xml:space="preserve"> </w:t>
      </w:r>
    </w:p>
    <w:p w14:paraId="18513AC3" w14:textId="7592ACBB" w:rsidR="00DE7FC5" w:rsidRDefault="00C33816" w:rsidP="00027375">
      <w:pPr>
        <w:pStyle w:val="ListParagraph"/>
        <w:numPr>
          <w:ilvl w:val="1"/>
          <w:numId w:val="44"/>
        </w:numPr>
        <w:spacing w:after="60"/>
        <w:ind w:left="1080" w:hanging="357"/>
      </w:pPr>
      <w:r>
        <w:t>a</w:t>
      </w:r>
      <w:r w:rsidR="00DE7FC5">
        <w:t>ir conditioning gas / fluid</w:t>
      </w:r>
      <w:r w:rsidR="00550C67">
        <w:t>s</w:t>
      </w:r>
      <w:r>
        <w:t>;</w:t>
      </w:r>
    </w:p>
    <w:p w14:paraId="7F47FB04" w14:textId="115AF16E" w:rsidR="00DE7FC5" w:rsidRDefault="00C33816" w:rsidP="00027375">
      <w:pPr>
        <w:pStyle w:val="ListParagraph"/>
        <w:numPr>
          <w:ilvl w:val="1"/>
          <w:numId w:val="44"/>
        </w:numPr>
        <w:spacing w:after="60"/>
        <w:ind w:left="1080" w:hanging="357"/>
        <w:contextualSpacing w:val="0"/>
      </w:pPr>
      <w:r>
        <w:t>a</w:t>
      </w:r>
      <w:r w:rsidR="00DE7FC5">
        <w:t>ny other fluid in the vehicle, except any fluid that is needed to allow a part to be reused</w:t>
      </w:r>
      <w:r>
        <w:t>;</w:t>
      </w:r>
    </w:p>
    <w:p w14:paraId="0775C0CB" w14:textId="7B937AD7" w:rsidR="00DE7FC5" w:rsidRDefault="00DE7FC5" w:rsidP="00027375">
      <w:pPr>
        <w:pStyle w:val="ListParagraph"/>
        <w:numPr>
          <w:ilvl w:val="1"/>
          <w:numId w:val="44"/>
        </w:numPr>
        <w:spacing w:after="60"/>
        <w:ind w:left="1080" w:hanging="357"/>
        <w:contextualSpacing w:val="0"/>
      </w:pPr>
      <w:r>
        <w:t>LPG tank(s</w:t>
      </w:r>
      <w:r w:rsidR="00C33816">
        <w:t>);</w:t>
      </w:r>
    </w:p>
    <w:p w14:paraId="4B71D46F" w14:textId="389D0632" w:rsidR="00DE7FC5" w:rsidRDefault="00C33816" w:rsidP="00027375">
      <w:pPr>
        <w:pStyle w:val="ListParagraph"/>
        <w:numPr>
          <w:ilvl w:val="1"/>
          <w:numId w:val="44"/>
        </w:numPr>
        <w:spacing w:after="60"/>
        <w:ind w:left="1080" w:hanging="357"/>
        <w:contextualSpacing w:val="0"/>
      </w:pPr>
      <w:r>
        <w:t>a</w:t>
      </w:r>
      <w:r w:rsidR="00DE7FC5">
        <w:t>ll air bags and seatbelt pre-tensioners</w:t>
      </w:r>
      <w:r w:rsidR="00DD5DEC">
        <w:t xml:space="preserve"> (or their detonation)</w:t>
      </w:r>
      <w:r w:rsidR="00941C35">
        <w:t>;</w:t>
      </w:r>
      <w:r w:rsidR="00DE7FC5">
        <w:t xml:space="preserve"> and </w:t>
      </w:r>
    </w:p>
    <w:p w14:paraId="4718C7A5" w14:textId="4E83E534" w:rsidR="00DE7FC5" w:rsidRDefault="00C33816" w:rsidP="00027375">
      <w:pPr>
        <w:pStyle w:val="ListParagraph"/>
        <w:numPr>
          <w:ilvl w:val="1"/>
          <w:numId w:val="44"/>
        </w:numPr>
        <w:ind w:left="1077" w:hanging="357"/>
        <w:contextualSpacing w:val="0"/>
      </w:pPr>
      <w:r>
        <w:t>a</w:t>
      </w:r>
      <w:r w:rsidR="00DE7FC5">
        <w:t>ll parts that contain mercury.</w:t>
      </w:r>
    </w:p>
    <w:p w14:paraId="38B9FB74" w14:textId="547BA34D" w:rsidR="00DE7FC5" w:rsidRDefault="00DE7FC5" w:rsidP="00027375">
      <w:pPr>
        <w:pStyle w:val="ListParagraph"/>
        <w:numPr>
          <w:ilvl w:val="0"/>
          <w:numId w:val="44"/>
        </w:numPr>
        <w:ind w:left="714" w:hanging="357"/>
        <w:contextualSpacing w:val="0"/>
      </w:pPr>
      <w:r w:rsidRPr="00DE7FC5">
        <w:t>Spillage collection facilities must be provided and used to deal with any spillage of vehicle fluids.</w:t>
      </w:r>
    </w:p>
    <w:p w14:paraId="05E9BB86" w14:textId="04CBD971" w:rsidR="00DE7FC5" w:rsidRDefault="00DE7FC5" w:rsidP="00027375">
      <w:pPr>
        <w:pStyle w:val="ListParagraph"/>
        <w:numPr>
          <w:ilvl w:val="0"/>
          <w:numId w:val="44"/>
        </w:numPr>
        <w:spacing w:after="60"/>
        <w:contextualSpacing w:val="0"/>
      </w:pPr>
      <w:r>
        <w:t xml:space="preserve">Measures must be taken to prevent, or where that is not practicable, minimise: </w:t>
      </w:r>
    </w:p>
    <w:p w14:paraId="72CBC444" w14:textId="0DDB5F72" w:rsidR="00DE7FC5" w:rsidRDefault="002F23BB" w:rsidP="00027375">
      <w:pPr>
        <w:pStyle w:val="ListParagraph"/>
        <w:numPr>
          <w:ilvl w:val="1"/>
          <w:numId w:val="44"/>
        </w:numPr>
        <w:spacing w:after="60"/>
        <w:ind w:left="1080" w:hanging="357"/>
        <w:contextualSpacing w:val="0"/>
      </w:pPr>
      <w:r>
        <w:t xml:space="preserve">odour; </w:t>
      </w:r>
    </w:p>
    <w:p w14:paraId="0E355493" w14:textId="64B6AD4E" w:rsidR="00DE7FC5" w:rsidRDefault="002F23BB" w:rsidP="00027375">
      <w:pPr>
        <w:pStyle w:val="ListParagraph"/>
        <w:numPr>
          <w:ilvl w:val="1"/>
          <w:numId w:val="44"/>
        </w:numPr>
        <w:spacing w:after="60"/>
        <w:ind w:left="1080" w:hanging="357"/>
        <w:contextualSpacing w:val="0"/>
      </w:pPr>
      <w:r>
        <w:t xml:space="preserve">noise; </w:t>
      </w:r>
    </w:p>
    <w:p w14:paraId="2EFA4639" w14:textId="563CB12B" w:rsidR="00DE7FC5" w:rsidRDefault="002F23BB" w:rsidP="00027375">
      <w:pPr>
        <w:pStyle w:val="ListParagraph"/>
        <w:numPr>
          <w:ilvl w:val="1"/>
          <w:numId w:val="44"/>
        </w:numPr>
        <w:spacing w:after="60"/>
        <w:ind w:left="1080" w:hanging="357"/>
        <w:contextualSpacing w:val="0"/>
      </w:pPr>
      <w:r>
        <w:t xml:space="preserve">dust; </w:t>
      </w:r>
    </w:p>
    <w:p w14:paraId="5264C2BC" w14:textId="636583B7" w:rsidR="00DE7FC5" w:rsidRDefault="002F23BB" w:rsidP="00027375">
      <w:pPr>
        <w:pStyle w:val="ListParagraph"/>
        <w:numPr>
          <w:ilvl w:val="1"/>
          <w:numId w:val="44"/>
        </w:numPr>
        <w:spacing w:after="60"/>
        <w:ind w:left="1080" w:hanging="357"/>
        <w:contextualSpacing w:val="0"/>
      </w:pPr>
      <w:r>
        <w:t>litter</w:t>
      </w:r>
      <w:r w:rsidR="00DE7FC5">
        <w:t xml:space="preserve">; and </w:t>
      </w:r>
    </w:p>
    <w:p w14:paraId="7E8F91D1" w14:textId="3088B66C" w:rsidR="00DE7FC5" w:rsidRDefault="002F23BB" w:rsidP="00027375">
      <w:pPr>
        <w:pStyle w:val="ListParagraph"/>
        <w:numPr>
          <w:ilvl w:val="1"/>
          <w:numId w:val="44"/>
        </w:numPr>
        <w:spacing w:after="60"/>
        <w:ind w:left="1080" w:hanging="357"/>
        <w:contextualSpacing w:val="0"/>
      </w:pPr>
      <w:r>
        <w:t>the</w:t>
      </w:r>
      <w:r w:rsidR="00DE7FC5">
        <w:t xml:space="preserve"> presence of vermin</w:t>
      </w:r>
      <w:r w:rsidR="00C33816">
        <w:t>;</w:t>
      </w:r>
    </w:p>
    <w:p w14:paraId="4BD62737" w14:textId="64D9F1DD" w:rsidR="00DE7FC5" w:rsidRDefault="00DE7FC5" w:rsidP="00DA7B32">
      <w:pPr>
        <w:pStyle w:val="ListParagraph"/>
        <w:contextualSpacing w:val="0"/>
      </w:pPr>
      <w:r>
        <w:t>arising from the authorised activities.</w:t>
      </w:r>
    </w:p>
    <w:p w14:paraId="2603E6EC" w14:textId="212CA5E5" w:rsidR="00DE7FC5" w:rsidRDefault="00544243" w:rsidP="00027375">
      <w:pPr>
        <w:pStyle w:val="ListParagraph"/>
        <w:numPr>
          <w:ilvl w:val="0"/>
          <w:numId w:val="44"/>
        </w:numPr>
        <w:ind w:left="714" w:hanging="357"/>
        <w:contextualSpacing w:val="0"/>
      </w:pPr>
      <w:r w:rsidRPr="00544243">
        <w:t xml:space="preserve">Offensive odours from the authorised activities as perceived by a SEPA Officer must not be emitted beyond the boundary of the </w:t>
      </w:r>
      <w:r w:rsidR="000F6FB0">
        <w:t>Authorised Place</w:t>
      </w:r>
      <w:r w:rsidRPr="00544243">
        <w:t>. </w:t>
      </w:r>
    </w:p>
    <w:p w14:paraId="41839462" w14:textId="14779E5D" w:rsidR="00544243" w:rsidRDefault="00544243" w:rsidP="00027375">
      <w:pPr>
        <w:pStyle w:val="ListParagraph"/>
        <w:numPr>
          <w:ilvl w:val="0"/>
          <w:numId w:val="44"/>
        </w:numPr>
        <w:ind w:left="714" w:hanging="357"/>
        <w:contextualSpacing w:val="0"/>
      </w:pPr>
      <w:r w:rsidRPr="00544243">
        <w:t xml:space="preserve">Noise from the authorised activities, which has a significant impact on the environment, people or property, must not be emitted beyond the boundary of the </w:t>
      </w:r>
      <w:r w:rsidR="000F6FB0">
        <w:t>Authorised Place</w:t>
      </w:r>
      <w:r w:rsidRPr="00544243">
        <w:t>.</w:t>
      </w:r>
    </w:p>
    <w:p w14:paraId="566BF6BB" w14:textId="2B9E1FFB" w:rsidR="00544243" w:rsidRDefault="00544243" w:rsidP="00027375">
      <w:pPr>
        <w:pStyle w:val="ListParagraph"/>
        <w:numPr>
          <w:ilvl w:val="0"/>
          <w:numId w:val="44"/>
        </w:numPr>
        <w:ind w:left="714" w:hanging="357"/>
        <w:contextualSpacing w:val="0"/>
      </w:pPr>
      <w:r w:rsidRPr="00544243">
        <w:lastRenderedPageBreak/>
        <w:t xml:space="preserve">Dust from the authorised activities, which has a significant impact on the environment, people or property, must not be emitted beyond the boundary of the </w:t>
      </w:r>
      <w:r w:rsidR="000F6FB0">
        <w:t>Authorised Place</w:t>
      </w:r>
      <w:r w:rsidRPr="00544243">
        <w:t>.</w:t>
      </w:r>
    </w:p>
    <w:p w14:paraId="57A9A0C9" w14:textId="12144389" w:rsidR="00544243" w:rsidRDefault="00544243" w:rsidP="00027375">
      <w:pPr>
        <w:pStyle w:val="ListParagraph"/>
        <w:numPr>
          <w:ilvl w:val="0"/>
          <w:numId w:val="44"/>
        </w:numPr>
        <w:ind w:left="714" w:hanging="357"/>
        <w:contextualSpacing w:val="0"/>
      </w:pPr>
      <w:r w:rsidRPr="00544243">
        <w:t xml:space="preserve">Litter from the authorised activities, which has a significant impact on the environment, people or property, must not be emitted beyond the boundary of the </w:t>
      </w:r>
      <w:r w:rsidR="000F6FB0">
        <w:t>Authorised Place</w:t>
      </w:r>
      <w:r w:rsidRPr="00544243">
        <w:t>.</w:t>
      </w:r>
    </w:p>
    <w:p w14:paraId="29D84B6F" w14:textId="08B4D34A" w:rsidR="00544243" w:rsidRPr="00544243" w:rsidRDefault="00544243" w:rsidP="00027375">
      <w:pPr>
        <w:pStyle w:val="ListParagraph"/>
        <w:numPr>
          <w:ilvl w:val="0"/>
          <w:numId w:val="44"/>
        </w:numPr>
        <w:ind w:left="714" w:hanging="357"/>
        <w:contextualSpacing w:val="0"/>
      </w:pPr>
      <w:r w:rsidRPr="00544243">
        <w:t xml:space="preserve">Waste must not be burned at the </w:t>
      </w:r>
      <w:r w:rsidR="000F6FB0">
        <w:t>Authorised Place</w:t>
      </w:r>
      <w:r w:rsidR="00F6383C">
        <w:t>.</w:t>
      </w:r>
    </w:p>
    <w:p w14:paraId="6A95BC24" w14:textId="77777777" w:rsidR="002C14F3" w:rsidRDefault="002C14F3" w:rsidP="00027375">
      <w:pPr>
        <w:pStyle w:val="ListParagraph"/>
        <w:numPr>
          <w:ilvl w:val="0"/>
          <w:numId w:val="44"/>
        </w:numPr>
        <w:spacing w:after="60"/>
        <w:ind w:left="714" w:hanging="357"/>
        <w:contextualSpacing w:val="0"/>
      </w:pPr>
      <w:r>
        <w:t xml:space="preserve">SEPA must be notified via its pollution hotline contact telephone number as soon as reasonably practicable, and in any case within 24 hours of identification of an event, of any of the following:  </w:t>
      </w:r>
    </w:p>
    <w:p w14:paraId="0D5F9243" w14:textId="221831F7" w:rsidR="002C14F3" w:rsidRDefault="002F23BB" w:rsidP="00027375">
      <w:pPr>
        <w:pStyle w:val="ListParagraph"/>
        <w:numPr>
          <w:ilvl w:val="1"/>
          <w:numId w:val="44"/>
        </w:numPr>
        <w:spacing w:after="60"/>
        <w:ind w:left="1083" w:hanging="357"/>
        <w:contextualSpacing w:val="0"/>
      </w:pPr>
      <w:r>
        <w:t>an</w:t>
      </w:r>
      <w:r w:rsidR="002C14F3">
        <w:t xml:space="preserve"> event that has caused or could cause adverse impact to the environment or harm to human health</w:t>
      </w:r>
      <w:r>
        <w:t>;</w:t>
      </w:r>
      <w:r w:rsidR="002C14F3">
        <w:t xml:space="preserve"> </w:t>
      </w:r>
    </w:p>
    <w:p w14:paraId="267ADE5F" w14:textId="104296DB" w:rsidR="002C14F3" w:rsidRDefault="002F23BB" w:rsidP="00027375">
      <w:pPr>
        <w:pStyle w:val="ListParagraph"/>
        <w:numPr>
          <w:ilvl w:val="1"/>
          <w:numId w:val="44"/>
        </w:numPr>
        <w:spacing w:after="60"/>
        <w:ind w:left="1083" w:hanging="357"/>
        <w:contextualSpacing w:val="0"/>
      </w:pPr>
      <w:r>
        <w:t>an</w:t>
      </w:r>
      <w:r w:rsidR="002C14F3">
        <w:t xml:space="preserve"> event that results, or could result, in an emission to the environment that is not authorised</w:t>
      </w:r>
      <w:r>
        <w:t>;</w:t>
      </w:r>
      <w:r w:rsidR="002C14F3">
        <w:t xml:space="preserve">   </w:t>
      </w:r>
    </w:p>
    <w:p w14:paraId="52B1A7AB" w14:textId="48C39860" w:rsidR="002C14F3" w:rsidRDefault="002F23BB" w:rsidP="00027375">
      <w:pPr>
        <w:pStyle w:val="ListParagraph"/>
        <w:numPr>
          <w:ilvl w:val="1"/>
          <w:numId w:val="44"/>
        </w:numPr>
        <w:spacing w:after="120"/>
        <w:ind w:left="1080"/>
        <w:contextualSpacing w:val="0"/>
      </w:pPr>
      <w:r>
        <w:t>an</w:t>
      </w:r>
      <w:r w:rsidR="002C14F3">
        <w:t xml:space="preserve"> event that has caused a breach of a condition of this authorisation.   </w:t>
      </w:r>
    </w:p>
    <w:p w14:paraId="435BBDF6" w14:textId="6E53BC98" w:rsidR="00592793" w:rsidRDefault="002C14F3" w:rsidP="007E1D4B">
      <w:pPr>
        <w:pStyle w:val="ListParagraph"/>
        <w:contextualSpacing w:val="0"/>
      </w:pPr>
      <w:r>
        <w:t>In this condition, the meaning of ‘event’ is as defined in the Interpretation of Terms of this authorisation.</w:t>
      </w:r>
    </w:p>
    <w:p w14:paraId="4AA1EA5F" w14:textId="77777777" w:rsidR="008E1976" w:rsidRDefault="008E1976" w:rsidP="00027375">
      <w:pPr>
        <w:pStyle w:val="ListParagraph"/>
        <w:numPr>
          <w:ilvl w:val="0"/>
          <w:numId w:val="44"/>
        </w:numPr>
        <w:spacing w:after="60"/>
        <w:ind w:left="714" w:hanging="357"/>
        <w:contextualSpacing w:val="0"/>
      </w:pPr>
      <w:r>
        <w:t xml:space="preserve">Within 14 days of an event a report must be submitted to SEPA detailing:  </w:t>
      </w:r>
    </w:p>
    <w:p w14:paraId="40A9217E" w14:textId="12AA4507" w:rsidR="008E1976" w:rsidRDefault="002F23BB" w:rsidP="00027375">
      <w:pPr>
        <w:pStyle w:val="ListParagraph"/>
        <w:numPr>
          <w:ilvl w:val="1"/>
          <w:numId w:val="44"/>
        </w:numPr>
        <w:spacing w:after="60"/>
        <w:ind w:left="1080" w:hanging="357"/>
        <w:contextualSpacing w:val="0"/>
      </w:pPr>
      <w:r>
        <w:t>the</w:t>
      </w:r>
      <w:r w:rsidR="008E1976">
        <w:t xml:space="preserve"> reason(s) for the event</w:t>
      </w:r>
      <w:r>
        <w:t>;</w:t>
      </w:r>
      <w:r w:rsidR="008E1976">
        <w:t xml:space="preserve">  </w:t>
      </w:r>
    </w:p>
    <w:p w14:paraId="3376B697" w14:textId="57FE54B1" w:rsidR="008E1976" w:rsidRDefault="002F23BB" w:rsidP="00027375">
      <w:pPr>
        <w:pStyle w:val="ListParagraph"/>
        <w:numPr>
          <w:ilvl w:val="1"/>
          <w:numId w:val="44"/>
        </w:numPr>
        <w:spacing w:after="60"/>
        <w:ind w:left="1080" w:hanging="357"/>
        <w:contextualSpacing w:val="0"/>
      </w:pPr>
      <w:r>
        <w:t>the</w:t>
      </w:r>
      <w:r w:rsidR="008E1976">
        <w:t xml:space="preserve"> action(s) taken to stop the event and minimise the impacts; and  </w:t>
      </w:r>
    </w:p>
    <w:p w14:paraId="6C479432" w14:textId="5A3F6920" w:rsidR="008E1976" w:rsidRDefault="002F23BB" w:rsidP="00027375">
      <w:pPr>
        <w:pStyle w:val="ListParagraph"/>
        <w:numPr>
          <w:ilvl w:val="1"/>
          <w:numId w:val="44"/>
        </w:numPr>
        <w:ind w:left="1077" w:hanging="357"/>
        <w:contextualSpacing w:val="0"/>
      </w:pPr>
      <w:r>
        <w:t>the</w:t>
      </w:r>
      <w:r w:rsidR="008E1976">
        <w:t xml:space="preserve"> action(s) taken to prevent the event from recurring. </w:t>
      </w:r>
    </w:p>
    <w:p w14:paraId="06A41362" w14:textId="77777777" w:rsidR="008E1976" w:rsidRDefault="008E1976" w:rsidP="00027375">
      <w:pPr>
        <w:pStyle w:val="ListParagraph"/>
        <w:numPr>
          <w:ilvl w:val="0"/>
          <w:numId w:val="44"/>
        </w:numPr>
        <w:spacing w:after="60"/>
        <w:contextualSpacing w:val="0"/>
      </w:pPr>
      <w:r>
        <w:t xml:space="preserve">All information recorded, kept or submitted to SEPA in accordance with a condition of this authorisation must be:  </w:t>
      </w:r>
    </w:p>
    <w:p w14:paraId="5F8837CB" w14:textId="65BD5A6F" w:rsidR="008E1976" w:rsidRDefault="002F23BB" w:rsidP="00027375">
      <w:pPr>
        <w:pStyle w:val="ListParagraph"/>
        <w:numPr>
          <w:ilvl w:val="1"/>
          <w:numId w:val="44"/>
        </w:numPr>
        <w:spacing w:after="60"/>
        <w:ind w:left="1080" w:hanging="357"/>
        <w:contextualSpacing w:val="0"/>
      </w:pPr>
      <w:r>
        <w:t>true</w:t>
      </w:r>
      <w:r w:rsidR="008E1976">
        <w:t xml:space="preserve"> and accurate</w:t>
      </w:r>
      <w:r>
        <w:t>;</w:t>
      </w:r>
      <w:r w:rsidR="008E1976">
        <w:t xml:space="preserve">  </w:t>
      </w:r>
    </w:p>
    <w:p w14:paraId="07D1527F" w14:textId="2D3F9A07" w:rsidR="008E1976" w:rsidRDefault="002F23BB" w:rsidP="00027375">
      <w:pPr>
        <w:pStyle w:val="ListParagraph"/>
        <w:numPr>
          <w:ilvl w:val="1"/>
          <w:numId w:val="44"/>
        </w:numPr>
        <w:spacing w:after="60"/>
        <w:ind w:left="1080" w:hanging="357"/>
        <w:contextualSpacing w:val="0"/>
      </w:pPr>
      <w:r>
        <w:t>kept</w:t>
      </w:r>
      <w:r w:rsidR="008E1976">
        <w:t xml:space="preserve"> for a minimum of six years; and   </w:t>
      </w:r>
    </w:p>
    <w:p w14:paraId="7C000A40" w14:textId="5F55CBA3" w:rsidR="008E1976" w:rsidRDefault="002F23BB" w:rsidP="00027375">
      <w:pPr>
        <w:pStyle w:val="ListParagraph"/>
        <w:numPr>
          <w:ilvl w:val="1"/>
          <w:numId w:val="44"/>
        </w:numPr>
        <w:ind w:left="1077" w:hanging="357"/>
        <w:contextualSpacing w:val="0"/>
      </w:pPr>
      <w:r>
        <w:t>pr</w:t>
      </w:r>
      <w:r w:rsidR="008E1976">
        <w:t>ovided to SEPA upon request.</w:t>
      </w:r>
    </w:p>
    <w:p w14:paraId="54CCB37C" w14:textId="36B8C710" w:rsidR="008E1976" w:rsidRDefault="008E1976" w:rsidP="00027375">
      <w:pPr>
        <w:pStyle w:val="ListParagraph"/>
        <w:numPr>
          <w:ilvl w:val="0"/>
          <w:numId w:val="44"/>
        </w:numPr>
        <w:ind w:left="714" w:hanging="357"/>
        <w:contextualSpacing w:val="0"/>
      </w:pPr>
      <w:r w:rsidRPr="008E1976">
        <w:t xml:space="preserve">For each calendar year the information detailed in Appendix </w:t>
      </w:r>
      <w:r w:rsidR="0037348E">
        <w:t>1</w:t>
      </w:r>
      <w:r w:rsidRPr="008E1976">
        <w:t xml:space="preserve"> must be submitted to SEPA on or before 28 January in the following year</w:t>
      </w:r>
      <w:r w:rsidR="00763E69">
        <w:t>.</w:t>
      </w:r>
    </w:p>
    <w:p w14:paraId="4B04A7C6" w14:textId="52753D3E" w:rsidR="007E1D4B" w:rsidRDefault="008E1976" w:rsidP="00027375">
      <w:pPr>
        <w:pStyle w:val="ListParagraph"/>
        <w:numPr>
          <w:ilvl w:val="0"/>
          <w:numId w:val="44"/>
        </w:numPr>
        <w:spacing w:after="480"/>
        <w:ind w:left="714" w:hanging="357"/>
        <w:contextualSpacing w:val="0"/>
      </w:pPr>
      <w:r w:rsidRPr="008E1976">
        <w:lastRenderedPageBreak/>
        <w:t xml:space="preserve">The information </w:t>
      </w:r>
      <w:r w:rsidR="4D3F4300">
        <w:t xml:space="preserve">detailed in Appendix </w:t>
      </w:r>
      <w:r w:rsidR="0037348E">
        <w:t>1</w:t>
      </w:r>
      <w:r>
        <w:t xml:space="preserve"> </w:t>
      </w:r>
      <w:r w:rsidRPr="008E1976">
        <w:t xml:space="preserve">must be submitted to SEPA via email, in the excel spreadsheet supplied by SEPA, to </w:t>
      </w:r>
      <w:hyperlink r:id="rId27" w:history="1">
        <w:r w:rsidR="007E1D4B" w:rsidRPr="004224A6">
          <w:rPr>
            <w:rStyle w:val="Hyperlink"/>
          </w:rPr>
          <w:t>waste.data@sepa.org.uk</w:t>
        </w:r>
      </w:hyperlink>
      <w:r w:rsidRPr="008E1976">
        <w:t>.</w:t>
      </w:r>
    </w:p>
    <w:p w14:paraId="25C4B781" w14:textId="1F8BA34E" w:rsidR="00662561" w:rsidRDefault="00662561" w:rsidP="007E1D4B">
      <w:pPr>
        <w:pStyle w:val="Heading4"/>
      </w:pPr>
      <w:r w:rsidRPr="0010081F">
        <w:t>Interpretation of terms</w:t>
      </w:r>
    </w:p>
    <w:p w14:paraId="032BEBD9" w14:textId="0952A18D" w:rsidR="00662561" w:rsidRPr="00662561" w:rsidRDefault="005D51B3" w:rsidP="002A7200">
      <w:r>
        <w:t xml:space="preserve">An explanation of terms used in the standard conditions is available in </w:t>
      </w:r>
      <w:r w:rsidR="003E6141">
        <w:t>S</w:t>
      </w:r>
      <w:r>
        <w:t xml:space="preserve">ection </w:t>
      </w:r>
      <w:r w:rsidRPr="003E6141">
        <w:t>1.</w:t>
      </w:r>
      <w:r w:rsidR="003E6141">
        <w:t>5</w:t>
      </w:r>
      <w:r>
        <w:t xml:space="preserve"> Interpretation of terms for waste management activities.</w:t>
      </w:r>
    </w:p>
    <w:p w14:paraId="42724A65" w14:textId="00B06C46" w:rsidR="006F4D9D" w:rsidRPr="0064519F" w:rsidRDefault="176C4DF8" w:rsidP="0064519F">
      <w:pPr>
        <w:pStyle w:val="Heading4"/>
      </w:pPr>
      <w:r w:rsidRPr="0064519F">
        <w:t>Rationale</w:t>
      </w:r>
    </w:p>
    <w:p w14:paraId="323C2699" w14:textId="2CAF6370" w:rsidR="006F4D9D" w:rsidRDefault="00C3450A" w:rsidP="002A7200">
      <w:r>
        <w:t>This activity will apply to</w:t>
      </w:r>
      <w:r w:rsidRPr="009E12DE">
        <w:t xml:space="preserve"> </w:t>
      </w:r>
      <w:r w:rsidR="006F4D9D">
        <w:t xml:space="preserve">the storage </w:t>
      </w:r>
      <w:r w:rsidR="000915B3">
        <w:t xml:space="preserve">and treatment (including de-pollution) </w:t>
      </w:r>
      <w:r w:rsidR="006F4D9D">
        <w:t xml:space="preserve">of up to </w:t>
      </w:r>
      <w:r w:rsidR="00874866">
        <w:t>five</w:t>
      </w:r>
      <w:r w:rsidR="006F4D9D">
        <w:t xml:space="preserve"> waste motor vehicles at any one time</w:t>
      </w:r>
      <w:r w:rsidR="000915B3">
        <w:t>.</w:t>
      </w:r>
      <w:r w:rsidR="00B617A9">
        <w:t xml:space="preserve"> </w:t>
      </w:r>
      <w:r w:rsidR="0031143C">
        <w:t xml:space="preserve">It </w:t>
      </w:r>
      <w:r w:rsidR="00977B23">
        <w:t xml:space="preserve">will </w:t>
      </w:r>
      <w:r w:rsidR="0031143C">
        <w:t>not authorise the storage and treatment of electric or hybrid vehicles, due to the increased risks associated with</w:t>
      </w:r>
      <w:r w:rsidR="009B0C7E">
        <w:t xml:space="preserve"> </w:t>
      </w:r>
      <w:r w:rsidR="00BA4E60">
        <w:t xml:space="preserve">managing </w:t>
      </w:r>
      <w:r w:rsidR="00167546">
        <w:t>the batteries they contain.</w:t>
      </w:r>
    </w:p>
    <w:p w14:paraId="12974344" w14:textId="49A98EBE" w:rsidR="00D4601B" w:rsidRDefault="006F4D9D" w:rsidP="00946FB9">
      <w:r>
        <w:t>Depending on the condition of the vehicles there is potential for contaminated rainwater run-off</w:t>
      </w:r>
      <w:r w:rsidR="1D3B0AC5">
        <w:t>,</w:t>
      </w:r>
      <w:r>
        <w:t xml:space="preserve"> so waste must be stored on an impermeable surface with a sealed drainage system</w:t>
      </w:r>
      <w:r w:rsidR="00FE04F5">
        <w:t xml:space="preserve"> and spillage collection </w:t>
      </w:r>
      <w:r w:rsidR="00165236">
        <w:t>facilities should be available</w:t>
      </w:r>
      <w:r>
        <w:t xml:space="preserve">. </w:t>
      </w:r>
    </w:p>
    <w:p w14:paraId="1BDE7538" w14:textId="3DB9488F" w:rsidR="00D4601B" w:rsidRDefault="006A2CDC" w:rsidP="00946FB9">
      <w:r>
        <w:t>There are specific</w:t>
      </w:r>
      <w:r w:rsidR="00977B23">
        <w:t xml:space="preserve"> standard</w:t>
      </w:r>
      <w:r>
        <w:t xml:space="preserve"> conditions relating to the safe storage of liquid wastes, lead acid batteries, catalytic </w:t>
      </w:r>
      <w:r w:rsidR="005777F4">
        <w:t>convertors,</w:t>
      </w:r>
      <w:r>
        <w:t xml:space="preserve"> and tyres. </w:t>
      </w:r>
    </w:p>
    <w:p w14:paraId="45B8EF2B" w14:textId="7E49D115" w:rsidR="543551A5" w:rsidRPr="00BB57EF" w:rsidRDefault="00B70143" w:rsidP="00BB57EF">
      <w:pPr>
        <w:spacing w:after="360"/>
      </w:pPr>
      <w:r>
        <w:rPr>
          <w:rFonts w:ascii="Arial" w:eastAsia="Arial" w:hAnsi="Arial" w:cs="Arial"/>
        </w:rPr>
        <w:t xml:space="preserve">Proposed amendments to EASR </w:t>
      </w:r>
      <w:r w:rsidR="35E3D3DD" w:rsidRPr="05DDADA4">
        <w:rPr>
          <w:rFonts w:ascii="Arial" w:eastAsia="Arial" w:hAnsi="Arial" w:cs="Arial"/>
        </w:rPr>
        <w:t>specify that SEPA must ensure that authorisations for storage of waste motor vehicles contain appropriate conditions to deliver specified requirements.</w:t>
      </w:r>
    </w:p>
    <w:p w14:paraId="11FD14CD" w14:textId="212DE0BA" w:rsidR="0010081F" w:rsidRPr="00BB57EF" w:rsidRDefault="00BB57EF" w:rsidP="00587802">
      <w:pPr>
        <w:pStyle w:val="Heading4"/>
      </w:pPr>
      <w:r>
        <w:t xml:space="preserve">1.2.7.1 </w:t>
      </w:r>
      <w:r w:rsidR="176C4DF8" w:rsidRPr="001B0FB8">
        <w:t>Questions</w:t>
      </w:r>
    </w:p>
    <w:p w14:paraId="5555FFD1" w14:textId="4A8FC95C" w:rsidR="00BB57EF" w:rsidRDefault="00D85A69" w:rsidP="00027375">
      <w:pPr>
        <w:pStyle w:val="ListParagraph"/>
        <w:numPr>
          <w:ilvl w:val="0"/>
          <w:numId w:val="239"/>
        </w:numPr>
        <w:spacing w:after="120"/>
        <w:ind w:left="425" w:hanging="493"/>
        <w:contextualSpacing w:val="0"/>
      </w:pPr>
      <w:r w:rsidRPr="00BB57EF">
        <w:t xml:space="preserve">Do you agree with the list of </w:t>
      </w:r>
      <w:r w:rsidR="007469D8" w:rsidRPr="00BB57EF">
        <w:t xml:space="preserve">standard </w:t>
      </w:r>
      <w:r w:rsidRPr="00BB57EF">
        <w:t>conditions for the Storage</w:t>
      </w:r>
      <w:r w:rsidR="009E564A" w:rsidRPr="00BB57EF">
        <w:t xml:space="preserve"> and treatment</w:t>
      </w:r>
      <w:r w:rsidRPr="00BB57EF">
        <w:t xml:space="preserve"> of less than, or equal to, </w:t>
      </w:r>
      <w:r w:rsidR="009E564A" w:rsidRPr="00BB57EF">
        <w:t>5</w:t>
      </w:r>
      <w:r w:rsidRPr="00BB57EF">
        <w:t xml:space="preserve"> waste motor vehicles at any one time</w:t>
      </w:r>
      <w:r w:rsidR="000754E7" w:rsidRPr="00BB57EF">
        <w:t xml:space="preserve"> (not including waste electric or hybrid vehicles)</w:t>
      </w:r>
      <w:r w:rsidRPr="00BB57EF">
        <w:t>?</w:t>
      </w:r>
      <w:r w:rsidR="001B0FB8">
        <w:t xml:space="preserve"> Yes or No.</w:t>
      </w:r>
    </w:p>
    <w:p w14:paraId="31BDEC1D" w14:textId="1B23CDA4" w:rsidR="543551A5" w:rsidRDefault="00D85A69" w:rsidP="007C55B3">
      <w:pPr>
        <w:pStyle w:val="ListParagraph"/>
        <w:spacing w:after="480"/>
        <w:ind w:left="425"/>
        <w:contextualSpacing w:val="0"/>
      </w:pPr>
      <w:r w:rsidRPr="00BB57EF">
        <w:t>If you answered ‘No’, please explain your answer.</w:t>
      </w:r>
    </w:p>
    <w:p w14:paraId="5DDB5599" w14:textId="5C539FC1" w:rsidR="00FC5CC1" w:rsidRPr="00FC5CC1" w:rsidRDefault="7A0A259E" w:rsidP="00771BDC">
      <w:pPr>
        <w:pStyle w:val="Heading3"/>
        <w:numPr>
          <w:ilvl w:val="2"/>
          <w:numId w:val="20"/>
        </w:numPr>
        <w:ind w:left="720"/>
      </w:pPr>
      <w:bookmarkStart w:id="38" w:name="_Toc175941254"/>
      <w:r>
        <w:lastRenderedPageBreak/>
        <w:t>Storage and treatment of less than, or equal to, 25m</w:t>
      </w:r>
      <w:r w:rsidRPr="00746522">
        <w:rPr>
          <w:vertAlign w:val="superscript"/>
        </w:rPr>
        <w:t>3</w:t>
      </w:r>
      <w:r>
        <w:t xml:space="preserve"> of waste cooking oil at any one time to manufacture biodiesel</w:t>
      </w:r>
      <w:bookmarkEnd w:id="38"/>
    </w:p>
    <w:p w14:paraId="4F1571AA" w14:textId="2073765D" w:rsidR="0010081F" w:rsidRPr="00946FB9" w:rsidRDefault="004619E3" w:rsidP="00F75246">
      <w:pPr>
        <w:pStyle w:val="Heading4"/>
      </w:pPr>
      <w:r w:rsidRPr="543551A5">
        <w:t xml:space="preserve">Standard </w:t>
      </w:r>
      <w:r w:rsidR="00675974">
        <w:t>c</w:t>
      </w:r>
      <w:r w:rsidRPr="543551A5">
        <w:t>onditions</w:t>
      </w:r>
    </w:p>
    <w:p w14:paraId="5AF79B3D" w14:textId="2FEF751A" w:rsidR="176C4DF8" w:rsidRDefault="00FC5CC1" w:rsidP="00B34B25">
      <w:pPr>
        <w:spacing w:after="180"/>
      </w:pPr>
      <w:r>
        <w:t xml:space="preserve">Below is the list of core and activity-specific </w:t>
      </w:r>
      <w:r w:rsidR="176C4DF8">
        <w:t xml:space="preserve">standard conditions for </w:t>
      </w:r>
      <w:r w:rsidR="7A11AC13">
        <w:t>storage and treatment of less than, or equal to, 25m</w:t>
      </w:r>
      <w:r w:rsidR="7A11AC13" w:rsidRPr="00746522">
        <w:rPr>
          <w:vertAlign w:val="superscript"/>
        </w:rPr>
        <w:t>3</w:t>
      </w:r>
      <w:r w:rsidR="7A11AC13">
        <w:t xml:space="preserve"> of waste cooking oil at any one time to manufacture biodiesel.</w:t>
      </w:r>
    </w:p>
    <w:p w14:paraId="35C12B67" w14:textId="77777777" w:rsidR="00EA346D" w:rsidRPr="00EA346D" w:rsidRDefault="00EA346D" w:rsidP="00027375">
      <w:pPr>
        <w:pStyle w:val="ListParagraph"/>
        <w:numPr>
          <w:ilvl w:val="0"/>
          <w:numId w:val="45"/>
        </w:numPr>
        <w:ind w:left="714" w:hanging="357"/>
        <w:contextualSpacing w:val="0"/>
      </w:pPr>
      <w:r w:rsidRPr="00EA346D">
        <w:t>The authorised person must have a written management system in place to ensure compliance with the conditions of this authorisation.</w:t>
      </w:r>
    </w:p>
    <w:p w14:paraId="73CA3CBC" w14:textId="7B190631" w:rsidR="543551A5" w:rsidRDefault="00EA346D" w:rsidP="00027375">
      <w:pPr>
        <w:pStyle w:val="ListParagraph"/>
        <w:numPr>
          <w:ilvl w:val="0"/>
          <w:numId w:val="45"/>
        </w:numPr>
        <w:ind w:left="714" w:hanging="357"/>
        <w:contextualSpacing w:val="0"/>
      </w:pPr>
      <w:r w:rsidRPr="00EA346D">
        <w:t xml:space="preserve">Only the authorised wastes listed in Table 1 can be accepted at the </w:t>
      </w:r>
      <w:r w:rsidR="000F6FB0">
        <w:t>Authorised Place</w:t>
      </w:r>
      <w:r w:rsidRPr="00EA346D">
        <w:t>.</w:t>
      </w:r>
    </w:p>
    <w:p w14:paraId="1269DAD2" w14:textId="100C9167" w:rsidR="001B0FB8" w:rsidRPr="007F33B6" w:rsidRDefault="001B0FB8" w:rsidP="00690FE4">
      <w:pPr>
        <w:pStyle w:val="Caption"/>
        <w:keepNext/>
      </w:pPr>
      <w:r w:rsidRPr="007F33B6">
        <w:rPr>
          <w:i w:val="0"/>
          <w:iCs w:val="0"/>
          <w:color w:val="auto"/>
          <w:sz w:val="24"/>
          <w:szCs w:val="24"/>
        </w:rPr>
        <w:t xml:space="preserve">Table </w:t>
      </w:r>
      <w:r w:rsidR="00D74711" w:rsidRPr="007F33B6">
        <w:rPr>
          <w:i w:val="0"/>
          <w:iCs w:val="0"/>
          <w:color w:val="auto"/>
          <w:sz w:val="24"/>
          <w:szCs w:val="24"/>
        </w:rPr>
        <w:t>1</w:t>
      </w:r>
      <w:r w:rsidRPr="007F33B6">
        <w:rPr>
          <w:i w:val="0"/>
          <w:iCs w:val="0"/>
          <w:color w:val="auto"/>
          <w:sz w:val="24"/>
          <w:szCs w:val="24"/>
        </w:rPr>
        <w:t xml:space="preserve">. </w:t>
      </w:r>
      <w:r w:rsidR="00690FE4">
        <w:rPr>
          <w:i w:val="0"/>
          <w:iCs w:val="0"/>
          <w:color w:val="auto"/>
          <w:sz w:val="24"/>
          <w:szCs w:val="24"/>
        </w:rPr>
        <w:t>Waste codes for waste cooking oil</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waste cooking oil"/>
        <w:tblDescription w:val="Description of authorised wastes and associated waste codes relating to waste cooking oil"/>
      </w:tblPr>
      <w:tblGrid>
        <w:gridCol w:w="1977"/>
        <w:gridCol w:w="7654"/>
      </w:tblGrid>
      <w:tr w:rsidR="00AD2744" w:rsidRPr="00717B97" w14:paraId="1F00AC8E" w14:textId="77777777" w:rsidTr="00690FE4">
        <w:trPr>
          <w:cantSplit/>
          <w:trHeight w:val="300"/>
          <w:tblHeader/>
        </w:trPr>
        <w:tc>
          <w:tcPr>
            <w:tcW w:w="1977"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472DCFA2" w14:textId="420365CF" w:rsidR="00EA346D" w:rsidRPr="00690FE4" w:rsidRDefault="007469D8" w:rsidP="00690FE4">
            <w:pPr>
              <w:spacing w:before="120" w:after="120"/>
              <w:ind w:left="57"/>
              <w:textAlignment w:val="baseline"/>
              <w:rPr>
                <w:rFonts w:ascii="Times New Roman" w:eastAsia="Times New Roman" w:hAnsi="Times New Roman" w:cs="Times New Roman"/>
                <w:color w:val="FFFFFF" w:themeColor="background1"/>
                <w:lang w:eastAsia="en-GB"/>
              </w:rPr>
            </w:pPr>
            <w:r w:rsidRPr="007469D8">
              <w:rPr>
                <w:rFonts w:ascii="Arial" w:eastAsia="Times New Roman" w:hAnsi="Arial" w:cs="Arial"/>
                <w:b/>
                <w:bCs/>
                <w:color w:val="FFFFFF" w:themeColor="background1"/>
                <w:lang w:eastAsia="en-GB"/>
              </w:rPr>
              <w:t>Waste Code</w:t>
            </w:r>
            <w:r w:rsidRPr="007469D8">
              <w:rPr>
                <w:rFonts w:ascii="Arial" w:eastAsia="Times New Roman" w:hAnsi="Arial" w:cs="Arial"/>
                <w:color w:val="FFFFFF" w:themeColor="background1"/>
                <w:lang w:eastAsia="en-GB"/>
              </w:rPr>
              <w:t> </w:t>
            </w:r>
          </w:p>
        </w:tc>
        <w:tc>
          <w:tcPr>
            <w:tcW w:w="7654"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43834BD3" w14:textId="4DE1E9C4" w:rsidR="00EA346D" w:rsidRPr="00690FE4" w:rsidRDefault="007469D8" w:rsidP="00690FE4">
            <w:pPr>
              <w:spacing w:before="120" w:after="120"/>
              <w:ind w:left="57"/>
              <w:textAlignment w:val="baseline"/>
              <w:rPr>
                <w:rFonts w:ascii="Times New Roman" w:eastAsia="Times New Roman" w:hAnsi="Times New Roman" w:cs="Times New Roman"/>
                <w:color w:val="FFFFFF" w:themeColor="background1"/>
                <w:lang w:eastAsia="en-GB"/>
              </w:rPr>
            </w:pPr>
            <w:r w:rsidRPr="007469D8">
              <w:rPr>
                <w:rFonts w:ascii="Arial" w:eastAsia="Times New Roman" w:hAnsi="Arial" w:cs="Arial"/>
                <w:b/>
                <w:bCs/>
                <w:color w:val="FFFFFF" w:themeColor="background1"/>
                <w:lang w:eastAsia="en-GB"/>
              </w:rPr>
              <w:t>A</w:t>
            </w:r>
            <w:r w:rsidRPr="007469D8">
              <w:rPr>
                <w:rFonts w:eastAsia="Times New Roman"/>
                <w:b/>
                <w:bCs/>
                <w:color w:val="FFFFFF" w:themeColor="background1"/>
                <w:lang w:eastAsia="en-GB"/>
              </w:rPr>
              <w:t>uthorised Wastes</w:t>
            </w:r>
            <w:r w:rsidRPr="007469D8">
              <w:rPr>
                <w:rFonts w:ascii="Arial" w:eastAsia="Times New Roman" w:hAnsi="Arial" w:cs="Arial"/>
                <w:color w:val="FFFFFF" w:themeColor="background1"/>
                <w:lang w:eastAsia="en-GB"/>
              </w:rPr>
              <w:t>  </w:t>
            </w:r>
          </w:p>
        </w:tc>
      </w:tr>
      <w:tr w:rsidR="00EA346D" w:rsidRPr="00717B97" w14:paraId="43DF8388" w14:textId="77777777" w:rsidTr="00690FE4">
        <w:trPr>
          <w:cantSplit/>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77E88153" w14:textId="77777777" w:rsidR="00EA346D" w:rsidRPr="00717B97" w:rsidRDefault="00EA346D" w:rsidP="00587802">
            <w:pPr>
              <w:spacing w:before="60" w:after="60"/>
              <w:ind w:left="57"/>
              <w:textAlignment w:val="baseline"/>
              <w:rPr>
                <w:rFonts w:ascii="Times New Roman" w:eastAsia="Times New Roman" w:hAnsi="Times New Roman" w:cs="Times New Roman"/>
                <w:lang w:eastAsia="en-GB"/>
              </w:rPr>
            </w:pPr>
            <w:r w:rsidRPr="00717B97">
              <w:rPr>
                <w:rFonts w:ascii="Arial" w:eastAsia="Times New Roman" w:hAnsi="Arial" w:cs="Arial"/>
                <w:color w:val="000000"/>
                <w:lang w:eastAsia="en-GB"/>
              </w:rPr>
              <w:t>20 01 25 </w:t>
            </w: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2DB640C5" w14:textId="77777777" w:rsidR="00EA346D" w:rsidRPr="00717B97" w:rsidRDefault="00EA346D" w:rsidP="00587802">
            <w:pPr>
              <w:spacing w:before="60" w:after="60"/>
              <w:ind w:left="57"/>
              <w:textAlignment w:val="baseline"/>
              <w:rPr>
                <w:rFonts w:ascii="Times New Roman" w:eastAsia="Times New Roman" w:hAnsi="Times New Roman" w:cs="Times New Roman"/>
                <w:lang w:eastAsia="en-GB"/>
              </w:rPr>
            </w:pPr>
            <w:r w:rsidRPr="00717B97">
              <w:rPr>
                <w:rFonts w:ascii="Arial" w:eastAsia="Times New Roman" w:hAnsi="Arial" w:cs="Arial"/>
                <w:color w:val="000000"/>
                <w:lang w:eastAsia="en-GB"/>
              </w:rPr>
              <w:t xml:space="preserve">Edible oil and fat </w:t>
            </w:r>
          </w:p>
        </w:tc>
      </w:tr>
    </w:tbl>
    <w:p w14:paraId="337958F3" w14:textId="77777777" w:rsidR="00EA346D" w:rsidRDefault="00EA346D" w:rsidP="00E44EC3">
      <w:pPr>
        <w:pStyle w:val="ListParagraph"/>
        <w:spacing w:after="120"/>
        <w:contextualSpacing w:val="0"/>
      </w:pPr>
    </w:p>
    <w:p w14:paraId="4CEF917D" w14:textId="0E897DA7" w:rsidR="176C4DF8" w:rsidRDefault="00EA346D" w:rsidP="00027375">
      <w:pPr>
        <w:pStyle w:val="ListParagraph"/>
        <w:numPr>
          <w:ilvl w:val="0"/>
          <w:numId w:val="45"/>
        </w:numPr>
        <w:ind w:left="714" w:hanging="357"/>
        <w:contextualSpacing w:val="0"/>
      </w:pPr>
      <w:r w:rsidRPr="00EA346D">
        <w:t xml:space="preserve">All waste entering the </w:t>
      </w:r>
      <w:r w:rsidR="000F6FB0">
        <w:t>Authorised Place</w:t>
      </w:r>
      <w:r w:rsidRPr="00EA346D">
        <w:t xml:space="preserve"> must be inspected to ensure </w:t>
      </w:r>
      <w:r w:rsidR="0014159B">
        <w:t>it</w:t>
      </w:r>
      <w:r w:rsidRPr="00EA346D">
        <w:t xml:space="preserve"> meet</w:t>
      </w:r>
      <w:r w:rsidR="0014159B">
        <w:t>s</w:t>
      </w:r>
      <w:r w:rsidRPr="00EA346D">
        <w:t xml:space="preserve"> the types and quantities authorised.</w:t>
      </w:r>
    </w:p>
    <w:p w14:paraId="15F3941F" w14:textId="3E04069B" w:rsidR="00EA346D" w:rsidRDefault="00EA346D" w:rsidP="00027375">
      <w:pPr>
        <w:pStyle w:val="ListParagraph"/>
        <w:numPr>
          <w:ilvl w:val="0"/>
          <w:numId w:val="45"/>
        </w:numPr>
        <w:spacing w:after="60"/>
        <w:ind w:left="714" w:hanging="357"/>
        <w:contextualSpacing w:val="0"/>
      </w:pPr>
      <w:r>
        <w:t xml:space="preserve">Waste identified at the </w:t>
      </w:r>
      <w:r w:rsidR="000F6FB0">
        <w:t>Authorised Place</w:t>
      </w:r>
      <w:r>
        <w:t xml:space="preserve"> which is not authorised must be:  </w:t>
      </w:r>
    </w:p>
    <w:p w14:paraId="3C863936" w14:textId="0E13FE50" w:rsidR="00EA346D" w:rsidRDefault="002F23BB" w:rsidP="00027375">
      <w:pPr>
        <w:pStyle w:val="ListParagraph"/>
        <w:numPr>
          <w:ilvl w:val="1"/>
          <w:numId w:val="45"/>
        </w:numPr>
        <w:spacing w:after="60"/>
        <w:ind w:left="1080" w:hanging="357"/>
        <w:contextualSpacing w:val="0"/>
      </w:pPr>
      <w:r>
        <w:t>stored</w:t>
      </w:r>
      <w:r w:rsidR="00EA346D">
        <w:t xml:space="preserve"> on an impermeable surface with a sealed drainage system</w:t>
      </w:r>
      <w:r>
        <w:t>;</w:t>
      </w:r>
      <w:r w:rsidR="00EA346D">
        <w:t xml:space="preserve">   </w:t>
      </w:r>
    </w:p>
    <w:p w14:paraId="044D9F31" w14:textId="6FCDD9AA" w:rsidR="00EA346D" w:rsidRDefault="002F23BB" w:rsidP="00027375">
      <w:pPr>
        <w:pStyle w:val="ListParagraph"/>
        <w:numPr>
          <w:ilvl w:val="1"/>
          <w:numId w:val="45"/>
        </w:numPr>
        <w:spacing w:after="60"/>
        <w:ind w:left="1080" w:hanging="357"/>
        <w:contextualSpacing w:val="0"/>
      </w:pPr>
      <w:r>
        <w:t>stored</w:t>
      </w:r>
      <w:r w:rsidR="00EA346D">
        <w:t xml:space="preserve"> separately from other waste; and  </w:t>
      </w:r>
    </w:p>
    <w:p w14:paraId="585C99B0" w14:textId="5460E2DC" w:rsidR="00EA346D" w:rsidRDefault="002F23BB" w:rsidP="00027375">
      <w:pPr>
        <w:pStyle w:val="ListParagraph"/>
        <w:numPr>
          <w:ilvl w:val="1"/>
          <w:numId w:val="45"/>
        </w:numPr>
        <w:ind w:left="1077" w:hanging="357"/>
        <w:contextualSpacing w:val="0"/>
      </w:pPr>
      <w:r>
        <w:t>removed</w:t>
      </w:r>
      <w:r w:rsidR="00EA346D">
        <w:t xml:space="preserve"> from the </w:t>
      </w:r>
      <w:r w:rsidR="000F6FB0">
        <w:t>Authorised Place</w:t>
      </w:r>
      <w:r w:rsidR="00EA346D">
        <w:t xml:space="preserve"> as soon as reasonably practicable</w:t>
      </w:r>
      <w:r w:rsidR="3311858B">
        <w:t>.</w:t>
      </w:r>
    </w:p>
    <w:p w14:paraId="65AA1B7D" w14:textId="3F004AA3" w:rsidR="00EA346D" w:rsidRDefault="00EA346D" w:rsidP="00027375">
      <w:pPr>
        <w:pStyle w:val="ListParagraph"/>
        <w:numPr>
          <w:ilvl w:val="0"/>
          <w:numId w:val="45"/>
        </w:numPr>
        <w:ind w:left="714" w:hanging="357"/>
        <w:contextualSpacing w:val="0"/>
      </w:pPr>
      <w:r w:rsidRPr="00EA346D">
        <w:t xml:space="preserve">The </w:t>
      </w:r>
      <w:r w:rsidR="000F6FB0">
        <w:t>Authorised Place</w:t>
      </w:r>
      <w:r w:rsidRPr="00EA346D">
        <w:t xml:space="preserve"> must be secured to prevent unauthorised access.</w:t>
      </w:r>
    </w:p>
    <w:p w14:paraId="3A817D1E" w14:textId="77777777" w:rsidR="00EA346D" w:rsidRDefault="00EA346D" w:rsidP="00027375">
      <w:pPr>
        <w:pStyle w:val="ListParagraph"/>
        <w:numPr>
          <w:ilvl w:val="0"/>
          <w:numId w:val="45"/>
        </w:numPr>
        <w:spacing w:after="60"/>
        <w:contextualSpacing w:val="0"/>
      </w:pPr>
      <w:r>
        <w:t xml:space="preserve">All waste storage areas must be clearly labelled to allow the identification of: </w:t>
      </w:r>
    </w:p>
    <w:p w14:paraId="14A9CD5B" w14:textId="2C0B51A9" w:rsidR="00EA346D" w:rsidRDefault="002F23BB" w:rsidP="00027375">
      <w:pPr>
        <w:pStyle w:val="ListParagraph"/>
        <w:numPr>
          <w:ilvl w:val="1"/>
          <w:numId w:val="45"/>
        </w:numPr>
        <w:spacing w:after="60"/>
        <w:ind w:left="1080" w:hanging="357"/>
        <w:contextualSpacing w:val="0"/>
      </w:pPr>
      <w:r>
        <w:t>the</w:t>
      </w:r>
      <w:r w:rsidR="00EA346D">
        <w:t xml:space="preserve"> waste type(s) being stored; and </w:t>
      </w:r>
    </w:p>
    <w:p w14:paraId="35D90A68" w14:textId="7FEA71A2" w:rsidR="00EA346D" w:rsidRDefault="002F23BB" w:rsidP="00027375">
      <w:pPr>
        <w:pStyle w:val="ListParagraph"/>
        <w:numPr>
          <w:ilvl w:val="1"/>
          <w:numId w:val="45"/>
        </w:numPr>
        <w:ind w:left="1077" w:hanging="357"/>
        <w:contextualSpacing w:val="0"/>
      </w:pPr>
      <w:r>
        <w:t>the</w:t>
      </w:r>
      <w:r w:rsidR="00EA346D">
        <w:t xml:space="preserve"> hazards presented by each waste type.</w:t>
      </w:r>
    </w:p>
    <w:p w14:paraId="579D857E" w14:textId="77777777" w:rsidR="00EA346D" w:rsidRDefault="00EA346D" w:rsidP="00027375">
      <w:pPr>
        <w:pStyle w:val="ListParagraph"/>
        <w:numPr>
          <w:ilvl w:val="0"/>
          <w:numId w:val="45"/>
        </w:numPr>
        <w:spacing w:after="60"/>
        <w:ind w:left="714" w:hanging="357"/>
        <w:contextualSpacing w:val="0"/>
      </w:pPr>
      <w:r>
        <w:t>All waste oil and manufactured biodiesel must be stored in containers:</w:t>
      </w:r>
    </w:p>
    <w:p w14:paraId="511727BC" w14:textId="77777777" w:rsidR="00EA346D" w:rsidRDefault="00EA346D" w:rsidP="00027375">
      <w:pPr>
        <w:pStyle w:val="ListParagraph"/>
        <w:numPr>
          <w:ilvl w:val="1"/>
          <w:numId w:val="45"/>
        </w:numPr>
        <w:spacing w:after="60"/>
        <w:ind w:left="1080" w:hanging="357"/>
        <w:contextualSpacing w:val="0"/>
      </w:pPr>
      <w:r>
        <w:t>of sufficient strength and structural integrity; and</w:t>
      </w:r>
    </w:p>
    <w:p w14:paraId="2E1DA313" w14:textId="2069035C" w:rsidR="00EA346D" w:rsidRDefault="00EA346D" w:rsidP="00027375">
      <w:pPr>
        <w:pStyle w:val="ListParagraph"/>
        <w:numPr>
          <w:ilvl w:val="1"/>
          <w:numId w:val="45"/>
        </w:numPr>
        <w:ind w:left="1077" w:hanging="357"/>
        <w:contextualSpacing w:val="0"/>
      </w:pPr>
      <w:r>
        <w:lastRenderedPageBreak/>
        <w:t xml:space="preserve">installed in a manner to ensure that </w:t>
      </w:r>
      <w:r w:rsidR="57D24CE1">
        <w:t>they are</w:t>
      </w:r>
      <w:r>
        <w:t xml:space="preserve"> unlikely to burst or leak in </w:t>
      </w:r>
      <w:r w:rsidR="050B64DF">
        <w:t>their</w:t>
      </w:r>
      <w:r>
        <w:t xml:space="preserve"> ordinary use.</w:t>
      </w:r>
    </w:p>
    <w:p w14:paraId="7FDFC3BD" w14:textId="77777777" w:rsidR="00EA346D" w:rsidRDefault="00EA346D" w:rsidP="00027375">
      <w:pPr>
        <w:pStyle w:val="ListParagraph"/>
        <w:numPr>
          <w:ilvl w:val="0"/>
          <w:numId w:val="45"/>
        </w:numPr>
        <w:spacing w:after="60"/>
        <w:contextualSpacing w:val="0"/>
      </w:pPr>
      <w:r>
        <w:t xml:space="preserve">All waste oil and manufactured biodiesel must be stored and treated within a secondary containment system, which must: </w:t>
      </w:r>
    </w:p>
    <w:p w14:paraId="46653759" w14:textId="5047F56D" w:rsidR="00EA346D" w:rsidRDefault="002F23BB" w:rsidP="00027375">
      <w:pPr>
        <w:pStyle w:val="ListParagraph"/>
        <w:numPr>
          <w:ilvl w:val="1"/>
          <w:numId w:val="45"/>
        </w:numPr>
        <w:spacing w:after="60"/>
        <w:ind w:left="1080"/>
        <w:contextualSpacing w:val="0"/>
      </w:pPr>
      <w:r>
        <w:t>h</w:t>
      </w:r>
      <w:r w:rsidR="00EA346D">
        <w:t>old at least:</w:t>
      </w:r>
    </w:p>
    <w:p w14:paraId="34093DC1" w14:textId="3DB0233F" w:rsidR="00EA346D" w:rsidRDefault="002F23BB" w:rsidP="00027375">
      <w:pPr>
        <w:pStyle w:val="ListParagraph"/>
        <w:numPr>
          <w:ilvl w:val="2"/>
          <w:numId w:val="45"/>
        </w:numPr>
        <w:spacing w:after="60"/>
        <w:ind w:left="1219" w:hanging="142"/>
        <w:contextualSpacing w:val="0"/>
      </w:pPr>
      <w:r>
        <w:t>f</w:t>
      </w:r>
      <w:r w:rsidR="00EA346D">
        <w:t>or a single container, 110% of its capacity; or</w:t>
      </w:r>
    </w:p>
    <w:p w14:paraId="6192E895" w14:textId="57D8C8CF" w:rsidR="00EA346D" w:rsidRDefault="002F23BB" w:rsidP="00027375">
      <w:pPr>
        <w:pStyle w:val="ListParagraph"/>
        <w:numPr>
          <w:ilvl w:val="2"/>
          <w:numId w:val="45"/>
        </w:numPr>
        <w:spacing w:after="60"/>
        <w:ind w:left="1219" w:hanging="142"/>
        <w:contextualSpacing w:val="0"/>
      </w:pPr>
      <w:r>
        <w:t>f</w:t>
      </w:r>
      <w:r w:rsidR="00EA346D">
        <w:t>or two or more containers, the greater of:</w:t>
      </w:r>
    </w:p>
    <w:p w14:paraId="5BF1834E" w14:textId="5641A4AD" w:rsidR="00EA346D" w:rsidRDefault="00EA346D" w:rsidP="00027375">
      <w:pPr>
        <w:pStyle w:val="ListParagraph"/>
        <w:numPr>
          <w:ilvl w:val="3"/>
          <w:numId w:val="45"/>
        </w:numPr>
        <w:spacing w:after="60"/>
        <w:ind w:left="1797" w:hanging="357"/>
        <w:contextualSpacing w:val="0"/>
      </w:pPr>
      <w:r>
        <w:t>110% of the capacity of the largest container; or</w:t>
      </w:r>
    </w:p>
    <w:p w14:paraId="5B4725BF" w14:textId="2F577211" w:rsidR="00EA346D" w:rsidRDefault="00EA346D" w:rsidP="00027375">
      <w:pPr>
        <w:pStyle w:val="ListParagraph"/>
        <w:numPr>
          <w:ilvl w:val="3"/>
          <w:numId w:val="45"/>
        </w:numPr>
        <w:spacing w:after="120"/>
        <w:ind w:left="1797" w:hanging="357"/>
        <w:contextualSpacing w:val="0"/>
      </w:pPr>
      <w:r>
        <w:t xml:space="preserve">25% of the capacity of all containers together. </w:t>
      </w:r>
    </w:p>
    <w:p w14:paraId="537FE521" w14:textId="5F49B44A" w:rsidR="00EA346D" w:rsidRDefault="002F23BB" w:rsidP="00027375">
      <w:pPr>
        <w:pStyle w:val="ListParagraph"/>
        <w:numPr>
          <w:ilvl w:val="1"/>
          <w:numId w:val="45"/>
        </w:numPr>
        <w:spacing w:after="60"/>
        <w:ind w:left="1080" w:hanging="357"/>
        <w:contextualSpacing w:val="0"/>
      </w:pPr>
      <w:r>
        <w:t>catch</w:t>
      </w:r>
      <w:r w:rsidR="00EA346D">
        <w:t xml:space="preserve"> all spills from the container(s) and related parts</w:t>
      </w:r>
      <w:r>
        <w:t>;</w:t>
      </w:r>
    </w:p>
    <w:p w14:paraId="6C860D89" w14:textId="096D95AA" w:rsidR="00EA346D" w:rsidRDefault="002F23BB" w:rsidP="00027375">
      <w:pPr>
        <w:pStyle w:val="ListParagraph"/>
        <w:numPr>
          <w:ilvl w:val="1"/>
          <w:numId w:val="45"/>
        </w:numPr>
        <w:spacing w:after="60"/>
        <w:ind w:left="1080" w:hanging="357"/>
        <w:contextualSpacing w:val="0"/>
      </w:pPr>
      <w:r>
        <w:t>be</w:t>
      </w:r>
      <w:r w:rsidR="00EA346D">
        <w:t xml:space="preserve"> leak-proof</w:t>
      </w:r>
      <w:r>
        <w:t>;</w:t>
      </w:r>
    </w:p>
    <w:p w14:paraId="6DC225D8" w14:textId="1BE982C1" w:rsidR="00EA346D" w:rsidRDefault="002F23BB" w:rsidP="00027375">
      <w:pPr>
        <w:pStyle w:val="ListParagraph"/>
        <w:numPr>
          <w:ilvl w:val="1"/>
          <w:numId w:val="45"/>
        </w:numPr>
        <w:spacing w:after="60"/>
        <w:ind w:left="1080" w:hanging="357"/>
        <w:contextualSpacing w:val="0"/>
      </w:pPr>
      <w:r>
        <w:t>be</w:t>
      </w:r>
      <w:r w:rsidR="00EA346D">
        <w:t xml:space="preserve"> located, and/or protected, to prevent damage as far as reasonably practicable</w:t>
      </w:r>
      <w:r>
        <w:t>;</w:t>
      </w:r>
      <w:r w:rsidR="00EA346D">
        <w:t xml:space="preserve"> and</w:t>
      </w:r>
    </w:p>
    <w:p w14:paraId="2E9F5661" w14:textId="3794C0C1" w:rsidR="00EA346D" w:rsidRDefault="002F23BB" w:rsidP="00027375">
      <w:pPr>
        <w:pStyle w:val="ListParagraph"/>
        <w:numPr>
          <w:ilvl w:val="1"/>
          <w:numId w:val="45"/>
        </w:numPr>
        <w:ind w:left="1077" w:hanging="357"/>
        <w:contextualSpacing w:val="0"/>
      </w:pPr>
      <w:r>
        <w:t>have</w:t>
      </w:r>
      <w:r w:rsidR="00EA346D">
        <w:t xml:space="preserve"> any spills and/or rainwater removed as soon as reasonably practicable.</w:t>
      </w:r>
    </w:p>
    <w:p w14:paraId="23C413A0" w14:textId="6CAF8217" w:rsidR="00EA346D" w:rsidRDefault="00EA346D" w:rsidP="00027375">
      <w:pPr>
        <w:pStyle w:val="ListParagraph"/>
        <w:numPr>
          <w:ilvl w:val="0"/>
          <w:numId w:val="45"/>
        </w:numPr>
        <w:ind w:left="714" w:hanging="357"/>
        <w:contextualSpacing w:val="0"/>
      </w:pPr>
      <w:r w:rsidRPr="00EA346D">
        <w:t>The biodiesel must be manufactured in equipment designed for this purpose.</w:t>
      </w:r>
    </w:p>
    <w:p w14:paraId="68D9DBD4" w14:textId="42AFC581" w:rsidR="00832AA0" w:rsidRDefault="00832AA0" w:rsidP="00027375">
      <w:pPr>
        <w:pStyle w:val="ListParagraph"/>
        <w:numPr>
          <w:ilvl w:val="0"/>
          <w:numId w:val="45"/>
        </w:numPr>
        <w:spacing w:after="60"/>
        <w:contextualSpacing w:val="0"/>
      </w:pPr>
      <w:r>
        <w:t xml:space="preserve">Measures must be taken to prevent, or where that is not practicable, minimise: </w:t>
      </w:r>
    </w:p>
    <w:p w14:paraId="08D33A99" w14:textId="00ABC855" w:rsidR="00832AA0" w:rsidRDefault="002F23BB" w:rsidP="00027375">
      <w:pPr>
        <w:pStyle w:val="ListParagraph"/>
        <w:numPr>
          <w:ilvl w:val="1"/>
          <w:numId w:val="45"/>
        </w:numPr>
        <w:spacing w:after="60"/>
        <w:ind w:left="1080" w:hanging="357"/>
        <w:contextualSpacing w:val="0"/>
      </w:pPr>
      <w:r>
        <w:t xml:space="preserve">odour; </w:t>
      </w:r>
    </w:p>
    <w:p w14:paraId="2A7BA63F" w14:textId="31213F22" w:rsidR="00832AA0" w:rsidRDefault="002F23BB" w:rsidP="00027375">
      <w:pPr>
        <w:pStyle w:val="ListParagraph"/>
        <w:numPr>
          <w:ilvl w:val="1"/>
          <w:numId w:val="45"/>
        </w:numPr>
        <w:spacing w:after="60"/>
        <w:ind w:left="1080" w:hanging="357"/>
        <w:contextualSpacing w:val="0"/>
      </w:pPr>
      <w:r>
        <w:t xml:space="preserve">noise; </w:t>
      </w:r>
    </w:p>
    <w:p w14:paraId="64A58E3C" w14:textId="08316AA3" w:rsidR="00832AA0" w:rsidRDefault="002F23BB" w:rsidP="00027375">
      <w:pPr>
        <w:pStyle w:val="ListParagraph"/>
        <w:numPr>
          <w:ilvl w:val="1"/>
          <w:numId w:val="45"/>
        </w:numPr>
        <w:spacing w:after="60"/>
        <w:ind w:left="1080" w:hanging="357"/>
        <w:contextualSpacing w:val="0"/>
      </w:pPr>
      <w:r>
        <w:t xml:space="preserve">dust; </w:t>
      </w:r>
    </w:p>
    <w:p w14:paraId="3E4E7B59" w14:textId="361EA5A3" w:rsidR="00832AA0" w:rsidRDefault="002F23BB" w:rsidP="00027375">
      <w:pPr>
        <w:pStyle w:val="ListParagraph"/>
        <w:numPr>
          <w:ilvl w:val="1"/>
          <w:numId w:val="45"/>
        </w:numPr>
        <w:spacing w:after="60"/>
        <w:ind w:left="1080" w:hanging="357"/>
        <w:contextualSpacing w:val="0"/>
      </w:pPr>
      <w:r>
        <w:t>litter</w:t>
      </w:r>
      <w:r w:rsidR="000C6884">
        <w:t>;</w:t>
      </w:r>
      <w:r w:rsidR="00832AA0">
        <w:t xml:space="preserve"> and </w:t>
      </w:r>
    </w:p>
    <w:p w14:paraId="63DEE038" w14:textId="351BEFC4" w:rsidR="00832AA0" w:rsidRDefault="002F23BB" w:rsidP="00027375">
      <w:pPr>
        <w:pStyle w:val="ListParagraph"/>
        <w:numPr>
          <w:ilvl w:val="1"/>
          <w:numId w:val="45"/>
        </w:numPr>
        <w:spacing w:after="60"/>
        <w:ind w:left="1080" w:hanging="357"/>
        <w:contextualSpacing w:val="0"/>
      </w:pPr>
      <w:r>
        <w:t>th</w:t>
      </w:r>
      <w:r w:rsidR="00832AA0">
        <w:t>e presence of vermin</w:t>
      </w:r>
      <w:r>
        <w:t>;</w:t>
      </w:r>
    </w:p>
    <w:p w14:paraId="67B41367" w14:textId="784CAAD8" w:rsidR="00832AA0" w:rsidRDefault="00832AA0" w:rsidP="000C6884">
      <w:pPr>
        <w:pStyle w:val="ListParagraph"/>
        <w:contextualSpacing w:val="0"/>
      </w:pPr>
      <w:r>
        <w:t>arising from the authorised activities.</w:t>
      </w:r>
    </w:p>
    <w:p w14:paraId="29A65EFE" w14:textId="652AC24E" w:rsidR="00832AA0" w:rsidRDefault="00832AA0" w:rsidP="00027375">
      <w:pPr>
        <w:pStyle w:val="ListParagraph"/>
        <w:numPr>
          <w:ilvl w:val="0"/>
          <w:numId w:val="45"/>
        </w:numPr>
        <w:ind w:left="714" w:hanging="357"/>
        <w:contextualSpacing w:val="0"/>
      </w:pPr>
      <w:r w:rsidRPr="00832AA0">
        <w:t xml:space="preserve">Offensive odours from the authorised activities as perceived by a SEPA Officer must not be emitted beyond the boundary of the </w:t>
      </w:r>
      <w:r w:rsidR="000F6FB0">
        <w:t>Authorised Place</w:t>
      </w:r>
      <w:r w:rsidRPr="00832AA0">
        <w:t>. </w:t>
      </w:r>
    </w:p>
    <w:p w14:paraId="5294B4D6" w14:textId="59F78DF6" w:rsidR="00832AA0" w:rsidRDefault="00832AA0" w:rsidP="00027375">
      <w:pPr>
        <w:pStyle w:val="ListParagraph"/>
        <w:numPr>
          <w:ilvl w:val="0"/>
          <w:numId w:val="45"/>
        </w:numPr>
        <w:ind w:left="714" w:hanging="357"/>
        <w:contextualSpacing w:val="0"/>
      </w:pPr>
      <w:r w:rsidRPr="00832AA0">
        <w:t xml:space="preserve">Noise from the authorised activities, which has a significant impact on the environment, people or property, must not be emitted beyond the boundary of the </w:t>
      </w:r>
      <w:r w:rsidR="000F6FB0">
        <w:t>Authorised Place</w:t>
      </w:r>
      <w:r w:rsidRPr="00832AA0">
        <w:t>.</w:t>
      </w:r>
    </w:p>
    <w:p w14:paraId="22187EA5" w14:textId="77436D3B" w:rsidR="00832AA0" w:rsidRDefault="00832AA0" w:rsidP="00027375">
      <w:pPr>
        <w:pStyle w:val="ListParagraph"/>
        <w:numPr>
          <w:ilvl w:val="0"/>
          <w:numId w:val="45"/>
        </w:numPr>
        <w:ind w:left="714" w:hanging="357"/>
        <w:contextualSpacing w:val="0"/>
      </w:pPr>
      <w:r w:rsidRPr="00832AA0">
        <w:lastRenderedPageBreak/>
        <w:t xml:space="preserve">Dust from the authorised activities, which has a significant impact on the environment, people or property, must not be emitted beyond the boundary of the </w:t>
      </w:r>
      <w:r w:rsidR="000F6FB0">
        <w:t>Authorised Place</w:t>
      </w:r>
      <w:r w:rsidRPr="00832AA0">
        <w:t>.</w:t>
      </w:r>
    </w:p>
    <w:p w14:paraId="64BA518E" w14:textId="6FE91DA1" w:rsidR="00832AA0" w:rsidRDefault="00832AA0" w:rsidP="00027375">
      <w:pPr>
        <w:pStyle w:val="ListParagraph"/>
        <w:numPr>
          <w:ilvl w:val="0"/>
          <w:numId w:val="45"/>
        </w:numPr>
        <w:ind w:left="714" w:hanging="357"/>
        <w:contextualSpacing w:val="0"/>
      </w:pPr>
      <w:r w:rsidRPr="00832AA0">
        <w:t xml:space="preserve">Litter from the authorised activities, which has a significant impact on the environment, people or property, must not be emitted beyond the boundary of the </w:t>
      </w:r>
      <w:r w:rsidR="000F6FB0">
        <w:t>Authorised Place</w:t>
      </w:r>
      <w:r w:rsidRPr="00832AA0">
        <w:t>.</w:t>
      </w:r>
    </w:p>
    <w:p w14:paraId="3FF0F472" w14:textId="148D0BCB" w:rsidR="00832AA0" w:rsidRPr="00832AA0" w:rsidRDefault="00832AA0" w:rsidP="00027375">
      <w:pPr>
        <w:pStyle w:val="ListParagraph"/>
        <w:numPr>
          <w:ilvl w:val="0"/>
          <w:numId w:val="45"/>
        </w:numPr>
        <w:ind w:left="714" w:hanging="357"/>
        <w:contextualSpacing w:val="0"/>
      </w:pPr>
      <w:r w:rsidRPr="00832AA0">
        <w:t xml:space="preserve">Waste must not be burned at the </w:t>
      </w:r>
      <w:r w:rsidR="000F6FB0">
        <w:t>Authorised Place</w:t>
      </w:r>
      <w:r w:rsidR="00B5631C">
        <w:t>.</w:t>
      </w:r>
    </w:p>
    <w:p w14:paraId="20D8E839" w14:textId="77777777" w:rsidR="00832AA0" w:rsidRDefault="00832AA0" w:rsidP="00027375">
      <w:pPr>
        <w:pStyle w:val="ListParagraph"/>
        <w:numPr>
          <w:ilvl w:val="0"/>
          <w:numId w:val="45"/>
        </w:numPr>
        <w:spacing w:after="60"/>
        <w:ind w:left="714" w:hanging="357"/>
        <w:contextualSpacing w:val="0"/>
      </w:pPr>
      <w:r>
        <w:t xml:space="preserve">SEPA must be notified via its pollution hotline contact telephone number as soon as reasonably practicable, and in any case within 24 hours of identification of an event, of any of the following:  </w:t>
      </w:r>
    </w:p>
    <w:p w14:paraId="3C51A847" w14:textId="6CF92989" w:rsidR="00832AA0" w:rsidRDefault="00EC1A9B" w:rsidP="00027375">
      <w:pPr>
        <w:pStyle w:val="ListParagraph"/>
        <w:numPr>
          <w:ilvl w:val="1"/>
          <w:numId w:val="45"/>
        </w:numPr>
        <w:spacing w:after="60"/>
        <w:ind w:left="1083" w:hanging="357"/>
        <w:contextualSpacing w:val="0"/>
      </w:pPr>
      <w:r>
        <w:t>an</w:t>
      </w:r>
      <w:r w:rsidR="00832AA0">
        <w:t xml:space="preserve"> event that has caused or could cause adverse impact to the environment or harm to human health</w:t>
      </w:r>
      <w:r>
        <w:t>;</w:t>
      </w:r>
    </w:p>
    <w:p w14:paraId="23B16FE8" w14:textId="7A355CFB" w:rsidR="00832AA0" w:rsidRDefault="00EC1A9B" w:rsidP="00027375">
      <w:pPr>
        <w:pStyle w:val="ListParagraph"/>
        <w:numPr>
          <w:ilvl w:val="1"/>
          <w:numId w:val="45"/>
        </w:numPr>
        <w:spacing w:after="60"/>
        <w:ind w:left="1083" w:hanging="357"/>
        <w:contextualSpacing w:val="0"/>
      </w:pPr>
      <w:r>
        <w:t>an</w:t>
      </w:r>
      <w:r w:rsidR="00832AA0">
        <w:t xml:space="preserve"> event that results, or could result, in an emission to the environment that is not authorised</w:t>
      </w:r>
      <w:r>
        <w:t>; </w:t>
      </w:r>
      <w:r w:rsidR="00832AA0">
        <w:t xml:space="preserve"> </w:t>
      </w:r>
    </w:p>
    <w:p w14:paraId="691ECF07" w14:textId="44360DB3" w:rsidR="00832AA0" w:rsidRDefault="00EC1A9B" w:rsidP="00027375">
      <w:pPr>
        <w:pStyle w:val="ListParagraph"/>
        <w:numPr>
          <w:ilvl w:val="1"/>
          <w:numId w:val="45"/>
        </w:numPr>
        <w:spacing w:after="60"/>
        <w:ind w:left="1077" w:hanging="357"/>
        <w:contextualSpacing w:val="0"/>
      </w:pPr>
      <w:r>
        <w:t>an</w:t>
      </w:r>
      <w:r w:rsidR="00832AA0">
        <w:t xml:space="preserve"> event that has caused a breach of a condition of this authorisation.   </w:t>
      </w:r>
    </w:p>
    <w:p w14:paraId="2E73A2BD" w14:textId="5DF91EC6" w:rsidR="00832AA0" w:rsidRDefault="00832AA0" w:rsidP="000C6884">
      <w:pPr>
        <w:pStyle w:val="ListParagraph"/>
        <w:contextualSpacing w:val="0"/>
      </w:pPr>
      <w:r>
        <w:t>In this condition, the meaning of ‘event’ is as defined in the Interpretation of Terms of this authorisation.</w:t>
      </w:r>
    </w:p>
    <w:p w14:paraId="0ECC5116" w14:textId="32596659" w:rsidR="00832AA0" w:rsidRDefault="00832AA0" w:rsidP="00027375">
      <w:pPr>
        <w:pStyle w:val="ListParagraph"/>
        <w:numPr>
          <w:ilvl w:val="0"/>
          <w:numId w:val="45"/>
        </w:numPr>
        <w:ind w:left="714" w:hanging="357"/>
        <w:contextualSpacing w:val="0"/>
      </w:pPr>
      <w:r w:rsidRPr="00832AA0">
        <w:t>All measures that are reasonably practicable must be taken to stop an event and to minimise its effect on the environment.  </w:t>
      </w:r>
    </w:p>
    <w:p w14:paraId="6E218F58" w14:textId="77777777" w:rsidR="00832AA0" w:rsidRDefault="00832AA0" w:rsidP="00027375">
      <w:pPr>
        <w:pStyle w:val="ListParagraph"/>
        <w:numPr>
          <w:ilvl w:val="0"/>
          <w:numId w:val="45"/>
        </w:numPr>
        <w:spacing w:after="60"/>
        <w:ind w:left="714" w:hanging="357"/>
        <w:contextualSpacing w:val="0"/>
      </w:pPr>
      <w:r>
        <w:t xml:space="preserve">Within 14 days of an event a report must be submitted to SEPA detailing:  </w:t>
      </w:r>
    </w:p>
    <w:p w14:paraId="188515E9" w14:textId="5888151E" w:rsidR="00832AA0" w:rsidRDefault="00EC1A9B" w:rsidP="00027375">
      <w:pPr>
        <w:pStyle w:val="ListParagraph"/>
        <w:numPr>
          <w:ilvl w:val="1"/>
          <w:numId w:val="45"/>
        </w:numPr>
        <w:spacing w:after="60"/>
        <w:ind w:left="1080" w:hanging="357"/>
        <w:contextualSpacing w:val="0"/>
      </w:pPr>
      <w:r>
        <w:t>the</w:t>
      </w:r>
      <w:r w:rsidR="00832AA0">
        <w:t xml:space="preserve"> reason(s) for the event</w:t>
      </w:r>
      <w:r>
        <w:t>;</w:t>
      </w:r>
      <w:r w:rsidR="00832AA0">
        <w:t xml:space="preserve">  </w:t>
      </w:r>
    </w:p>
    <w:p w14:paraId="44A657B2" w14:textId="72B5F013" w:rsidR="00832AA0" w:rsidRDefault="00EC1A9B" w:rsidP="00027375">
      <w:pPr>
        <w:pStyle w:val="ListParagraph"/>
        <w:numPr>
          <w:ilvl w:val="1"/>
          <w:numId w:val="45"/>
        </w:numPr>
        <w:spacing w:after="60"/>
        <w:ind w:left="1080" w:hanging="357"/>
        <w:contextualSpacing w:val="0"/>
      </w:pPr>
      <w:r>
        <w:t>the</w:t>
      </w:r>
      <w:r w:rsidR="00832AA0">
        <w:t xml:space="preserve"> action(s) taken to stop the event and minimise the impacts; and  </w:t>
      </w:r>
    </w:p>
    <w:p w14:paraId="2FF28570" w14:textId="3BDBB086" w:rsidR="00832AA0" w:rsidRDefault="00EC1A9B" w:rsidP="00027375">
      <w:pPr>
        <w:pStyle w:val="ListParagraph"/>
        <w:numPr>
          <w:ilvl w:val="1"/>
          <w:numId w:val="45"/>
        </w:numPr>
        <w:ind w:left="1077" w:hanging="357"/>
        <w:contextualSpacing w:val="0"/>
      </w:pPr>
      <w:r>
        <w:t>the</w:t>
      </w:r>
      <w:r w:rsidR="00832AA0">
        <w:t xml:space="preserve"> action(s) taken to prevent the event from recurring. </w:t>
      </w:r>
    </w:p>
    <w:p w14:paraId="4A36406B" w14:textId="77777777" w:rsidR="00832AA0" w:rsidRDefault="00832AA0" w:rsidP="00027375">
      <w:pPr>
        <w:pStyle w:val="ListParagraph"/>
        <w:numPr>
          <w:ilvl w:val="0"/>
          <w:numId w:val="45"/>
        </w:numPr>
        <w:spacing w:after="60"/>
        <w:ind w:left="714" w:hanging="357"/>
        <w:contextualSpacing w:val="0"/>
      </w:pPr>
      <w:r>
        <w:t xml:space="preserve">All information recorded, kept or submitted to SEPA in accordance with a condition of this authorisation must be:  </w:t>
      </w:r>
    </w:p>
    <w:p w14:paraId="1E523525" w14:textId="6E901292" w:rsidR="00832AA0" w:rsidRDefault="00EC1A9B" w:rsidP="00027375">
      <w:pPr>
        <w:pStyle w:val="ListParagraph"/>
        <w:numPr>
          <w:ilvl w:val="1"/>
          <w:numId w:val="45"/>
        </w:numPr>
        <w:spacing w:after="60"/>
        <w:ind w:left="1077" w:hanging="357"/>
        <w:contextualSpacing w:val="0"/>
      </w:pPr>
      <w:r>
        <w:t>true</w:t>
      </w:r>
      <w:r w:rsidR="00832AA0">
        <w:t xml:space="preserve"> and accurate</w:t>
      </w:r>
      <w:r>
        <w:t>;</w:t>
      </w:r>
      <w:r w:rsidR="00832AA0">
        <w:t xml:space="preserve">  </w:t>
      </w:r>
    </w:p>
    <w:p w14:paraId="52CD91F9" w14:textId="16BA57D2" w:rsidR="00832AA0" w:rsidRDefault="00EC1A9B" w:rsidP="00027375">
      <w:pPr>
        <w:pStyle w:val="ListParagraph"/>
        <w:numPr>
          <w:ilvl w:val="1"/>
          <w:numId w:val="45"/>
        </w:numPr>
        <w:spacing w:after="60"/>
        <w:ind w:left="1077" w:hanging="357"/>
        <w:contextualSpacing w:val="0"/>
      </w:pPr>
      <w:r>
        <w:t>kept</w:t>
      </w:r>
      <w:r w:rsidR="00832AA0">
        <w:t xml:space="preserve"> for a minimum of six years; and   </w:t>
      </w:r>
    </w:p>
    <w:p w14:paraId="791EF0B0" w14:textId="5FF552C6" w:rsidR="00832AA0" w:rsidRDefault="00EC1A9B" w:rsidP="00027375">
      <w:pPr>
        <w:pStyle w:val="ListParagraph"/>
        <w:numPr>
          <w:ilvl w:val="1"/>
          <w:numId w:val="45"/>
        </w:numPr>
        <w:ind w:left="1077" w:hanging="357"/>
        <w:contextualSpacing w:val="0"/>
      </w:pPr>
      <w:r>
        <w:t>provided</w:t>
      </w:r>
      <w:r w:rsidR="00832AA0">
        <w:t xml:space="preserve"> to SEPA upon request.</w:t>
      </w:r>
      <w:r w:rsidR="00832AA0">
        <w:tab/>
      </w:r>
      <w:r w:rsidR="00832AA0">
        <w:tab/>
      </w:r>
    </w:p>
    <w:p w14:paraId="3B379DB4" w14:textId="683B1E84" w:rsidR="00832AA0" w:rsidRDefault="00832AA0" w:rsidP="00027375">
      <w:pPr>
        <w:pStyle w:val="ListParagraph"/>
        <w:numPr>
          <w:ilvl w:val="0"/>
          <w:numId w:val="45"/>
        </w:numPr>
        <w:ind w:left="714" w:hanging="357"/>
        <w:contextualSpacing w:val="0"/>
      </w:pPr>
      <w:r w:rsidRPr="00832AA0">
        <w:lastRenderedPageBreak/>
        <w:t xml:space="preserve">For each calendar year the information detailed in Appendix </w:t>
      </w:r>
      <w:r w:rsidR="0037348E">
        <w:t>1</w:t>
      </w:r>
      <w:r w:rsidRPr="00832AA0">
        <w:t xml:space="preserve"> must be submitted to SEPA on or before 28 January in the following year.</w:t>
      </w:r>
    </w:p>
    <w:p w14:paraId="5CEA6346" w14:textId="1A3AA515" w:rsidR="543551A5" w:rsidRDefault="00832AA0" w:rsidP="00027375">
      <w:pPr>
        <w:pStyle w:val="ListParagraph"/>
        <w:numPr>
          <w:ilvl w:val="0"/>
          <w:numId w:val="45"/>
        </w:numPr>
        <w:ind w:left="714" w:hanging="357"/>
        <w:contextualSpacing w:val="0"/>
      </w:pPr>
      <w:r w:rsidRPr="00832AA0">
        <w:t xml:space="preserve">The information </w:t>
      </w:r>
      <w:r w:rsidR="1E7D1386">
        <w:t xml:space="preserve">detailed in Appendix </w:t>
      </w:r>
      <w:r w:rsidR="0037348E">
        <w:t>1</w:t>
      </w:r>
      <w:r w:rsidR="1E7D1386">
        <w:t xml:space="preserve"> </w:t>
      </w:r>
      <w:r w:rsidRPr="00832AA0">
        <w:t xml:space="preserve">must be submitted to SEPA via email, in the excel spreadsheet supplied by SEPA, to </w:t>
      </w:r>
      <w:hyperlink r:id="rId28" w:history="1">
        <w:r w:rsidR="000C6884" w:rsidRPr="004224A6">
          <w:rPr>
            <w:rStyle w:val="Hyperlink"/>
          </w:rPr>
          <w:t>waste.data@sepa.org.uk</w:t>
        </w:r>
      </w:hyperlink>
      <w:r w:rsidRPr="00832AA0">
        <w:t>.</w:t>
      </w:r>
      <w:r>
        <w:t> </w:t>
      </w:r>
    </w:p>
    <w:p w14:paraId="51B41871" w14:textId="74E459A3" w:rsidR="001803EA" w:rsidRDefault="001803EA" w:rsidP="000C6884">
      <w:pPr>
        <w:pStyle w:val="Heading4"/>
      </w:pPr>
      <w:r w:rsidRPr="0010081F">
        <w:t>Interpretation of terms</w:t>
      </w:r>
    </w:p>
    <w:p w14:paraId="3EE68129" w14:textId="11C5E863" w:rsidR="004862BA" w:rsidRPr="00022291" w:rsidRDefault="004862BA" w:rsidP="00CC585E">
      <w:r>
        <w:t xml:space="preserve">An explanation of terms used in the standard conditions is available in </w:t>
      </w:r>
      <w:r w:rsidR="00C65E82" w:rsidRPr="00C65E82">
        <w:t>S</w:t>
      </w:r>
      <w:r w:rsidRPr="00C65E82">
        <w:t>ection 1.</w:t>
      </w:r>
      <w:r w:rsidR="00C65E82" w:rsidRPr="00C65E82">
        <w:t>5</w:t>
      </w:r>
      <w:r>
        <w:t xml:space="preserve"> Interpretation of terms for waste management activities.</w:t>
      </w:r>
    </w:p>
    <w:p w14:paraId="0607FDF3" w14:textId="36C8E8A5" w:rsidR="005D9FDA" w:rsidRPr="000C6884" w:rsidRDefault="005D9FDA" w:rsidP="00CC585E">
      <w:pPr>
        <w:pStyle w:val="Heading4"/>
      </w:pPr>
      <w:r w:rsidRPr="000C6884">
        <w:t>Rationale</w:t>
      </w:r>
    </w:p>
    <w:p w14:paraId="0A4F657D" w14:textId="15A97C5F" w:rsidR="00AB173A" w:rsidRDefault="007469D8" w:rsidP="005378EC">
      <w:r>
        <w:t>This activity will apply to</w:t>
      </w:r>
      <w:r w:rsidRPr="009E12DE">
        <w:t xml:space="preserve"> </w:t>
      </w:r>
      <w:r w:rsidR="00004EBF">
        <w:t xml:space="preserve">the </w:t>
      </w:r>
      <w:r w:rsidR="003B309A">
        <w:t xml:space="preserve">storage and treatment of wastes to </w:t>
      </w:r>
      <w:r w:rsidR="00AB173A">
        <w:t>manufacture</w:t>
      </w:r>
      <w:r w:rsidR="003B309A">
        <w:t xml:space="preserve"> </w:t>
      </w:r>
      <w:r w:rsidR="00AB173A">
        <w:t xml:space="preserve">biodiesel. </w:t>
      </w:r>
    </w:p>
    <w:p w14:paraId="338CB9D7" w14:textId="1A6D0693" w:rsidR="00AB173A" w:rsidRDefault="00AB173A" w:rsidP="005378EC">
      <w:r>
        <w:t xml:space="preserve">The </w:t>
      </w:r>
      <w:r w:rsidR="00C76F93">
        <w:t xml:space="preserve">authorised </w:t>
      </w:r>
      <w:r>
        <w:t xml:space="preserve">waste types </w:t>
      </w:r>
      <w:r w:rsidR="00B57802">
        <w:t xml:space="preserve">will be </w:t>
      </w:r>
      <w:r>
        <w:t xml:space="preserve">limited to waste </w:t>
      </w:r>
      <w:r w:rsidR="000362D8">
        <w:t xml:space="preserve">edibles oils and fats </w:t>
      </w:r>
      <w:r w:rsidR="00D02FCA">
        <w:t xml:space="preserve">(waste cooking oil) </w:t>
      </w:r>
      <w:r>
        <w:t xml:space="preserve">and the quantity is limited to </w:t>
      </w:r>
      <w:r w:rsidR="00480206">
        <w:t>25m</w:t>
      </w:r>
      <w:r w:rsidR="00480206" w:rsidRPr="003A1D9A">
        <w:rPr>
          <w:vertAlign w:val="superscript"/>
        </w:rPr>
        <w:t>3</w:t>
      </w:r>
      <w:r w:rsidR="00480206">
        <w:t xml:space="preserve"> of waste at</w:t>
      </w:r>
      <w:r w:rsidR="00F6727B">
        <w:t xml:space="preserve"> any one time.</w:t>
      </w:r>
    </w:p>
    <w:p w14:paraId="707F2E8E" w14:textId="19F35B48" w:rsidR="001B1DC1" w:rsidRPr="00306B77" w:rsidRDefault="000E048D" w:rsidP="00CC585E">
      <w:pPr>
        <w:spacing w:after="300"/>
      </w:pPr>
      <w:r>
        <w:t xml:space="preserve">To prevent </w:t>
      </w:r>
      <w:r w:rsidR="00A818D0">
        <w:t>fugitive emissions to surface water, sewer or land, a</w:t>
      </w:r>
      <w:r>
        <w:t xml:space="preserve">ll liquids must be stored in </w:t>
      </w:r>
      <w:r w:rsidR="00B07FB8">
        <w:t xml:space="preserve">suitable containers </w:t>
      </w:r>
      <w:r w:rsidR="005C3AA5">
        <w:t xml:space="preserve">stored within a secondary containment system. </w:t>
      </w:r>
      <w:r w:rsidR="00191D52">
        <w:t>Containers</w:t>
      </w:r>
      <w:r w:rsidR="00CF5814">
        <w:t xml:space="preserve"> and secondary containment systems must be maintained </w:t>
      </w:r>
      <w:r w:rsidR="00191D52">
        <w:t>to meet the condition objectives.</w:t>
      </w:r>
    </w:p>
    <w:p w14:paraId="650BEF16" w14:textId="2A27429E" w:rsidR="0010081F" w:rsidRPr="0010081F" w:rsidRDefault="009A18B0" w:rsidP="006D1DA9">
      <w:pPr>
        <w:pStyle w:val="Heading4"/>
      </w:pPr>
      <w:r>
        <w:t xml:space="preserve">1.2.8.1 </w:t>
      </w:r>
      <w:r w:rsidR="005D9FDA" w:rsidRPr="00D51A5F">
        <w:t>Questions</w:t>
      </w:r>
    </w:p>
    <w:p w14:paraId="4971A149" w14:textId="77777777" w:rsidR="009A18B0" w:rsidRDefault="009E564A" w:rsidP="00027375">
      <w:pPr>
        <w:pStyle w:val="ListParagraph"/>
        <w:numPr>
          <w:ilvl w:val="0"/>
          <w:numId w:val="240"/>
        </w:numPr>
        <w:spacing w:after="120"/>
        <w:ind w:left="567" w:hanging="567"/>
        <w:contextualSpacing w:val="0"/>
      </w:pPr>
      <w:r w:rsidRPr="009A18B0">
        <w:t xml:space="preserve">Do you agree with the list of </w:t>
      </w:r>
      <w:r w:rsidR="00E335F1" w:rsidRPr="009A18B0">
        <w:t xml:space="preserve">standard </w:t>
      </w:r>
      <w:r w:rsidRPr="009A18B0">
        <w:t>conditions for the “Storage and treatment of less than, or equal to, 25m</w:t>
      </w:r>
      <w:r w:rsidRPr="009A18B0">
        <w:rPr>
          <w:vertAlign w:val="superscript"/>
        </w:rPr>
        <w:t>3</w:t>
      </w:r>
      <w:r w:rsidRPr="009A18B0">
        <w:t xml:space="preserve"> of waste cooking oil at any one time to manufacture biodiesel”?</w:t>
      </w:r>
      <w:r w:rsidR="006C344C" w:rsidRPr="005178D6">
        <w:t xml:space="preserve"> Yes or No.</w:t>
      </w:r>
    </w:p>
    <w:p w14:paraId="427CA3A5" w14:textId="50A2077C" w:rsidR="543551A5" w:rsidRDefault="009E564A" w:rsidP="009A18B0">
      <w:pPr>
        <w:pStyle w:val="ListParagraph"/>
        <w:spacing w:after="480"/>
        <w:ind w:left="567"/>
        <w:contextualSpacing w:val="0"/>
      </w:pPr>
      <w:r w:rsidRPr="009A18B0">
        <w:t>If you answered ‘No’, please explain your answer.</w:t>
      </w:r>
    </w:p>
    <w:p w14:paraId="611B2156" w14:textId="713FE58F" w:rsidR="00E41401" w:rsidRPr="00E41401" w:rsidRDefault="09604023" w:rsidP="00771BDC">
      <w:pPr>
        <w:pStyle w:val="Heading3"/>
        <w:numPr>
          <w:ilvl w:val="2"/>
          <w:numId w:val="20"/>
        </w:numPr>
        <w:ind w:left="720"/>
      </w:pPr>
      <w:bookmarkStart w:id="39" w:name="_Toc175941255"/>
      <w:r>
        <w:lastRenderedPageBreak/>
        <w:t>Storage and treatment of less than, or equal to, 100,000m</w:t>
      </w:r>
      <w:r w:rsidRPr="00383690">
        <w:rPr>
          <w:vertAlign w:val="superscript"/>
        </w:rPr>
        <w:t>3</w:t>
      </w:r>
      <w:r>
        <w:t xml:space="preserve"> of waste in a 12-month period within the boundary of a water treatment works or a wastewater treatment works (including the sludge treatment facility)</w:t>
      </w:r>
      <w:bookmarkEnd w:id="39"/>
    </w:p>
    <w:p w14:paraId="4F92CFEF" w14:textId="32E1E4E8" w:rsidR="0010081F" w:rsidRPr="005E0660" w:rsidRDefault="00832AA0" w:rsidP="00F75246">
      <w:pPr>
        <w:pStyle w:val="Heading4"/>
      </w:pPr>
      <w:r w:rsidRPr="543551A5">
        <w:t xml:space="preserve">Standard </w:t>
      </w:r>
      <w:r w:rsidR="00675974">
        <w:t>c</w:t>
      </w:r>
      <w:r w:rsidRPr="543551A5">
        <w:t>onditions</w:t>
      </w:r>
    </w:p>
    <w:p w14:paraId="550A7A5C" w14:textId="11FACDF6" w:rsidR="0057012D" w:rsidRPr="005378EC" w:rsidRDefault="00E335F1" w:rsidP="00CC585E">
      <w:pPr>
        <w:pStyle w:val="TablebodyNotice"/>
        <w:spacing w:before="0" w:after="240"/>
        <w:rPr>
          <w:rFonts w:ascii="Arial" w:eastAsia="Arial" w:hAnsi="Arial" w:cs="Arial"/>
        </w:rPr>
      </w:pPr>
      <w:r>
        <w:t xml:space="preserve">Below is the list of core and activity-specific </w:t>
      </w:r>
      <w:r w:rsidR="005D9FDA">
        <w:t xml:space="preserve">standard conditions for </w:t>
      </w:r>
      <w:r w:rsidR="337495BC">
        <w:t>s</w:t>
      </w:r>
      <w:r w:rsidR="337495BC" w:rsidRPr="543551A5">
        <w:rPr>
          <w:rFonts w:ascii="Arial" w:eastAsia="Arial" w:hAnsi="Arial" w:cs="Arial"/>
        </w:rPr>
        <w:t>torage and treatment of less than, or equal to, 100,000m</w:t>
      </w:r>
      <w:r w:rsidR="337495BC" w:rsidRPr="543551A5">
        <w:rPr>
          <w:rFonts w:ascii="Arial" w:eastAsia="Arial" w:hAnsi="Arial" w:cs="Arial"/>
          <w:vertAlign w:val="superscript"/>
        </w:rPr>
        <w:t>3</w:t>
      </w:r>
      <w:r w:rsidR="337495BC" w:rsidRPr="543551A5">
        <w:rPr>
          <w:rFonts w:ascii="Arial" w:eastAsia="Arial" w:hAnsi="Arial" w:cs="Arial"/>
        </w:rPr>
        <w:t xml:space="preserve"> of waste in a 12-month period within the boundary of a water treatment works or a wastewater treatment works (including the sludge treatment facility).</w:t>
      </w:r>
    </w:p>
    <w:p w14:paraId="28D09E81" w14:textId="0403D6F0" w:rsidR="543551A5" w:rsidRDefault="00832AA0" w:rsidP="00027375">
      <w:pPr>
        <w:pStyle w:val="ListParagraph"/>
        <w:numPr>
          <w:ilvl w:val="0"/>
          <w:numId w:val="46"/>
        </w:numPr>
        <w:ind w:left="714" w:hanging="357"/>
        <w:contextualSpacing w:val="0"/>
      </w:pPr>
      <w:r w:rsidRPr="00832AA0">
        <w:t>The authorised person must have a written management system in place to ensure compliance with the conditions of this authorisation.</w:t>
      </w:r>
    </w:p>
    <w:p w14:paraId="0D25AA11" w14:textId="1B762CE9" w:rsidR="0057012D" w:rsidRDefault="0057012D" w:rsidP="00027375">
      <w:pPr>
        <w:pStyle w:val="ListParagraph"/>
        <w:numPr>
          <w:ilvl w:val="0"/>
          <w:numId w:val="46"/>
        </w:numPr>
        <w:ind w:left="714" w:hanging="357"/>
        <w:contextualSpacing w:val="0"/>
      </w:pPr>
      <w:r w:rsidRPr="0057012D">
        <w:t xml:space="preserve">Only the authorised wastes listed in Table 1 can be accepted at the </w:t>
      </w:r>
      <w:r w:rsidR="000F6FB0">
        <w:t>Authorised Place</w:t>
      </w:r>
      <w:r w:rsidRPr="0057012D">
        <w:t>.</w:t>
      </w:r>
    </w:p>
    <w:p w14:paraId="067890FD" w14:textId="4454E571" w:rsidR="00D74711" w:rsidRPr="007F33B6" w:rsidRDefault="00D74711" w:rsidP="009A18B0">
      <w:pPr>
        <w:pStyle w:val="Caption"/>
        <w:keepNext/>
      </w:pPr>
      <w:r w:rsidRPr="007F33B6">
        <w:rPr>
          <w:i w:val="0"/>
          <w:iCs w:val="0"/>
          <w:color w:val="auto"/>
          <w:sz w:val="24"/>
          <w:szCs w:val="24"/>
        </w:rPr>
        <w:t xml:space="preserve">Table </w:t>
      </w:r>
      <w:r w:rsidR="005178D6" w:rsidRPr="007F33B6">
        <w:rPr>
          <w:i w:val="0"/>
          <w:iCs w:val="0"/>
          <w:color w:val="auto"/>
          <w:sz w:val="24"/>
          <w:szCs w:val="24"/>
        </w:rPr>
        <w:t>1</w:t>
      </w:r>
      <w:r w:rsidRPr="007F33B6">
        <w:rPr>
          <w:i w:val="0"/>
          <w:iCs w:val="0"/>
          <w:color w:val="auto"/>
          <w:sz w:val="24"/>
          <w:szCs w:val="24"/>
        </w:rPr>
        <w:t xml:space="preserve">. </w:t>
      </w:r>
      <w:r w:rsidR="009A18B0">
        <w:rPr>
          <w:i w:val="0"/>
          <w:iCs w:val="0"/>
          <w:color w:val="auto"/>
          <w:sz w:val="24"/>
          <w:szCs w:val="24"/>
        </w:rPr>
        <w:t xml:space="preserve">Waste codes for </w:t>
      </w:r>
      <w:r w:rsidR="003E6B7D">
        <w:rPr>
          <w:i w:val="0"/>
          <w:iCs w:val="0"/>
          <w:color w:val="auto"/>
          <w:sz w:val="24"/>
          <w:szCs w:val="24"/>
        </w:rPr>
        <w:t>waste from water treatment works or wastewater treatment works</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waste from water treatment works and wastewater treatment works"/>
        <w:tblDescription w:val="Description of authorised wastes and associated waste codes relating to waste from water treatment works and wastewater treatment works"/>
      </w:tblPr>
      <w:tblGrid>
        <w:gridCol w:w="1835"/>
        <w:gridCol w:w="7796"/>
      </w:tblGrid>
      <w:tr w:rsidR="00AD2744" w:rsidRPr="00C52883" w14:paraId="6099C7A4" w14:textId="77777777" w:rsidTr="00B22F06">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78228F59" w14:textId="44E195E4" w:rsidR="0057012D" w:rsidRPr="009A18B0" w:rsidRDefault="00E335F1" w:rsidP="00B22F06">
            <w:pPr>
              <w:spacing w:before="120" w:after="120"/>
              <w:ind w:left="57"/>
              <w:textAlignment w:val="baseline"/>
              <w:rPr>
                <w:rFonts w:ascii="Times New Roman" w:eastAsia="Times New Roman" w:hAnsi="Times New Roman" w:cs="Times New Roman"/>
                <w:color w:val="FFFFFF" w:themeColor="background1"/>
                <w:lang w:eastAsia="en-GB"/>
              </w:rPr>
            </w:pPr>
            <w:r w:rsidRPr="00E335F1">
              <w:rPr>
                <w:rFonts w:ascii="Arial" w:eastAsia="Times New Roman" w:hAnsi="Arial" w:cs="Arial"/>
                <w:b/>
                <w:bCs/>
                <w:color w:val="FFFFFF" w:themeColor="background1"/>
                <w:lang w:eastAsia="en-GB"/>
              </w:rPr>
              <w:t>Waste Code</w:t>
            </w:r>
            <w:r w:rsidRPr="00E335F1">
              <w:rPr>
                <w:rFonts w:ascii="Arial" w:eastAsia="Times New Roman" w:hAnsi="Arial" w:cs="Arial"/>
                <w:color w:val="FFFFFF" w:themeColor="background1"/>
                <w:lang w:eastAsia="en-GB"/>
              </w:rPr>
              <w:t> </w:t>
            </w:r>
          </w:p>
        </w:tc>
        <w:tc>
          <w:tcPr>
            <w:tcW w:w="7796"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0E231B5" w14:textId="19A18349" w:rsidR="0057012D" w:rsidRPr="009A18B0" w:rsidRDefault="00E335F1" w:rsidP="00B22F06">
            <w:pPr>
              <w:spacing w:before="120" w:after="120"/>
              <w:ind w:left="57"/>
              <w:textAlignment w:val="baseline"/>
              <w:rPr>
                <w:rFonts w:ascii="Times New Roman" w:eastAsia="Times New Roman" w:hAnsi="Times New Roman" w:cs="Times New Roman"/>
                <w:color w:val="FFFFFF" w:themeColor="background1"/>
                <w:lang w:eastAsia="en-GB"/>
              </w:rPr>
            </w:pPr>
            <w:r w:rsidRPr="00E335F1">
              <w:rPr>
                <w:rFonts w:ascii="Arial" w:eastAsia="Times New Roman" w:hAnsi="Arial" w:cs="Arial"/>
                <w:b/>
                <w:bCs/>
                <w:color w:val="FFFFFF" w:themeColor="background1"/>
                <w:lang w:eastAsia="en-GB"/>
              </w:rPr>
              <w:t>A</w:t>
            </w:r>
            <w:r w:rsidRPr="00E335F1">
              <w:rPr>
                <w:rFonts w:eastAsia="Times New Roman"/>
                <w:b/>
                <w:bCs/>
                <w:color w:val="FFFFFF" w:themeColor="background1"/>
                <w:lang w:eastAsia="en-GB"/>
              </w:rPr>
              <w:t>uthorised Wastes</w:t>
            </w:r>
            <w:r w:rsidRPr="00E335F1">
              <w:rPr>
                <w:rFonts w:ascii="Arial" w:eastAsia="Times New Roman" w:hAnsi="Arial" w:cs="Arial"/>
                <w:color w:val="FFFFFF" w:themeColor="background1"/>
                <w:lang w:eastAsia="en-GB"/>
              </w:rPr>
              <w:t>  </w:t>
            </w:r>
          </w:p>
        </w:tc>
      </w:tr>
      <w:tr w:rsidR="0057012D" w:rsidRPr="00C52883" w14:paraId="59C93F68"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68CC515"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16 10 02 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61717CAF"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Waste from portable and chemical toilets </w:t>
            </w:r>
          </w:p>
        </w:tc>
      </w:tr>
      <w:tr w:rsidR="0057012D" w:rsidRPr="00C52883" w14:paraId="144D6F41"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18925FF6"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19 08 01 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4278186A"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Screenings </w:t>
            </w:r>
          </w:p>
        </w:tc>
      </w:tr>
      <w:tr w:rsidR="0057012D" w:rsidRPr="00C52883" w14:paraId="6FABBB9F"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79B1D4CB"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19 08 02 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363D7B30" w14:textId="467D933D"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Sewage grit</w:t>
            </w:r>
            <w:r w:rsidR="000862ED">
              <w:rPr>
                <w:rFonts w:ascii="Arial" w:eastAsia="Times New Roman" w:hAnsi="Arial" w:cs="Arial"/>
                <w:lang w:eastAsia="en-GB"/>
              </w:rPr>
              <w:t xml:space="preserve"> </w:t>
            </w:r>
          </w:p>
        </w:tc>
      </w:tr>
      <w:tr w:rsidR="0057012D" w:rsidRPr="00C52883" w14:paraId="45F1FAA3"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2A49C523"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19 08 05 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6B1CABA6"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Sludges from treatment of urban waste water </w:t>
            </w:r>
          </w:p>
        </w:tc>
      </w:tr>
      <w:tr w:rsidR="0057012D" w:rsidRPr="00C52883" w14:paraId="79D73FE3"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F291874"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19 08 99 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169C00CC"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Centrate liquor only </w:t>
            </w:r>
          </w:p>
        </w:tc>
      </w:tr>
      <w:tr w:rsidR="0057012D" w:rsidRPr="00C52883" w14:paraId="4DBEB7DC"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51BAE6FE"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19 09 02 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0A3C7E1C"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Sludges from water clarification </w:t>
            </w:r>
          </w:p>
        </w:tc>
      </w:tr>
      <w:tr w:rsidR="0057012D" w:rsidRPr="00C52883" w14:paraId="2C6956E5"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28A05BE6"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19 09 03 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2AF24C64"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Sludges from decarbonisation </w:t>
            </w:r>
          </w:p>
        </w:tc>
      </w:tr>
      <w:tr w:rsidR="0057012D" w:rsidRPr="00C52883" w14:paraId="025D04A3"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0375C5E" w14:textId="6E931D0D"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 xml:space="preserve">19 </w:t>
            </w:r>
            <w:r w:rsidRPr="3E811B2F">
              <w:rPr>
                <w:rFonts w:ascii="Arial" w:eastAsia="Times New Roman" w:hAnsi="Arial" w:cs="Arial"/>
                <w:lang w:eastAsia="en-GB"/>
              </w:rPr>
              <w:t>09</w:t>
            </w:r>
            <w:r w:rsidRPr="00C52883">
              <w:rPr>
                <w:rFonts w:ascii="Arial" w:eastAsia="Times New Roman" w:hAnsi="Arial" w:cs="Arial"/>
                <w:lang w:eastAsia="en-GB"/>
              </w:rPr>
              <w:t xml:space="preserve"> 06</w:t>
            </w:r>
            <w:r w:rsidR="000862ED">
              <w:rPr>
                <w:rFonts w:ascii="Arial" w:eastAsia="Times New Roman" w:hAnsi="Arial" w:cs="Arial"/>
                <w:lang w:eastAsia="en-GB"/>
              </w:rPr>
              <w:t xml:space="preserve">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46DF5F6F"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Solutions and sludges from regeneration of ion exchangers </w:t>
            </w:r>
          </w:p>
        </w:tc>
      </w:tr>
      <w:tr w:rsidR="0057012D" w:rsidRPr="00C52883" w14:paraId="41B7FD3A"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587967D"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20 03 04 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7DA518DE"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Septic tank sludge </w:t>
            </w:r>
          </w:p>
        </w:tc>
      </w:tr>
      <w:tr w:rsidR="0057012D" w:rsidRPr="00C52883" w14:paraId="0C7B0CE0"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A7A6838"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20 03 06 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54FD177E"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t>Waste from sewer cleaning </w:t>
            </w:r>
          </w:p>
        </w:tc>
      </w:tr>
      <w:tr w:rsidR="0057012D" w:rsidRPr="00C52883" w14:paraId="10E59A4F" w14:textId="77777777" w:rsidTr="00B22F06">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7A9A784"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lang w:eastAsia="en-GB"/>
              </w:rPr>
              <w:lastRenderedPageBreak/>
              <w:t>20 03 99 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728C715B" w14:textId="77777777" w:rsidR="0057012D" w:rsidRPr="00C52883" w:rsidRDefault="0057012D" w:rsidP="00B22F06">
            <w:pPr>
              <w:spacing w:before="60" w:after="120"/>
              <w:ind w:left="57"/>
              <w:textAlignment w:val="baseline"/>
              <w:rPr>
                <w:rFonts w:ascii="Times New Roman" w:eastAsia="Times New Roman" w:hAnsi="Times New Roman" w:cs="Times New Roman"/>
                <w:lang w:eastAsia="en-GB"/>
              </w:rPr>
            </w:pPr>
            <w:r w:rsidRPr="00C52883">
              <w:rPr>
                <w:rFonts w:ascii="Arial" w:eastAsia="Times New Roman" w:hAnsi="Arial" w:cs="Arial"/>
                <w:color w:val="0B0C0C"/>
                <w:shd w:val="clear" w:color="auto" w:fill="FFFFFF"/>
                <w:lang w:eastAsia="en-GB"/>
              </w:rPr>
              <w:t>Cesspool waste and other sewage sludge only</w:t>
            </w:r>
            <w:r w:rsidRPr="00C52883">
              <w:rPr>
                <w:rFonts w:ascii="Arial" w:eastAsia="Times New Roman" w:hAnsi="Arial" w:cs="Arial"/>
                <w:color w:val="0B0C0C"/>
                <w:lang w:eastAsia="en-GB"/>
              </w:rPr>
              <w:t> </w:t>
            </w:r>
          </w:p>
        </w:tc>
      </w:tr>
    </w:tbl>
    <w:p w14:paraId="2EA058B7" w14:textId="77777777" w:rsidR="0057012D" w:rsidRDefault="0057012D" w:rsidP="00C65E82">
      <w:pPr>
        <w:spacing w:after="0"/>
      </w:pPr>
    </w:p>
    <w:p w14:paraId="69E5B99A" w14:textId="2E307348" w:rsidR="0057012D" w:rsidRDefault="00E96F0F" w:rsidP="00027375">
      <w:pPr>
        <w:pStyle w:val="ListParagraph"/>
        <w:numPr>
          <w:ilvl w:val="0"/>
          <w:numId w:val="46"/>
        </w:numPr>
        <w:ind w:left="714" w:hanging="357"/>
        <w:contextualSpacing w:val="0"/>
      </w:pPr>
      <w:r w:rsidRPr="00E96F0F">
        <w:t xml:space="preserve">All waste entering the </w:t>
      </w:r>
      <w:r w:rsidR="000F6FB0">
        <w:t>Authorised Place</w:t>
      </w:r>
      <w:r w:rsidRPr="00E96F0F">
        <w:t xml:space="preserve"> must be inspected to ensure </w:t>
      </w:r>
      <w:r w:rsidR="0014159B">
        <w:t>it</w:t>
      </w:r>
      <w:r w:rsidRPr="00E96F0F">
        <w:t xml:space="preserve"> meet</w:t>
      </w:r>
      <w:r w:rsidR="0014159B">
        <w:t>s</w:t>
      </w:r>
      <w:r w:rsidRPr="00E96F0F">
        <w:t xml:space="preserve"> the types and quantities authorised.</w:t>
      </w:r>
    </w:p>
    <w:p w14:paraId="28C22C9B" w14:textId="488565FC" w:rsidR="00E96F0F" w:rsidRDefault="00E96F0F" w:rsidP="00027375">
      <w:pPr>
        <w:pStyle w:val="ListParagraph"/>
        <w:numPr>
          <w:ilvl w:val="0"/>
          <w:numId w:val="46"/>
        </w:numPr>
        <w:spacing w:after="60"/>
        <w:ind w:left="714" w:hanging="357"/>
        <w:contextualSpacing w:val="0"/>
      </w:pPr>
      <w:r>
        <w:t xml:space="preserve">Waste identified at the </w:t>
      </w:r>
      <w:r w:rsidR="000F6FB0">
        <w:t>Authorised Place</w:t>
      </w:r>
      <w:r>
        <w:t xml:space="preserve"> which is not authorised must be:  </w:t>
      </w:r>
    </w:p>
    <w:p w14:paraId="3C3601D6" w14:textId="1521CDCB" w:rsidR="00E96F0F" w:rsidRDefault="00EC1A9B" w:rsidP="00027375">
      <w:pPr>
        <w:pStyle w:val="ListParagraph"/>
        <w:numPr>
          <w:ilvl w:val="1"/>
          <w:numId w:val="46"/>
        </w:numPr>
        <w:spacing w:after="60"/>
        <w:ind w:left="1080" w:hanging="357"/>
        <w:contextualSpacing w:val="0"/>
      </w:pPr>
      <w:r>
        <w:t>stored</w:t>
      </w:r>
      <w:r w:rsidR="00E96F0F">
        <w:t xml:space="preserve"> on an impermeable surface with a sealed drainage system</w:t>
      </w:r>
      <w:r>
        <w:t>;</w:t>
      </w:r>
      <w:r w:rsidR="00E96F0F">
        <w:t xml:space="preserve">   </w:t>
      </w:r>
    </w:p>
    <w:p w14:paraId="7EF14C2D" w14:textId="60730669" w:rsidR="00E96F0F" w:rsidRDefault="00EC1A9B" w:rsidP="00027375">
      <w:pPr>
        <w:pStyle w:val="ListParagraph"/>
        <w:numPr>
          <w:ilvl w:val="1"/>
          <w:numId w:val="46"/>
        </w:numPr>
        <w:spacing w:after="60"/>
        <w:ind w:left="1080" w:hanging="357"/>
        <w:contextualSpacing w:val="0"/>
      </w:pPr>
      <w:r>
        <w:t>stored</w:t>
      </w:r>
      <w:r w:rsidR="00E96F0F">
        <w:t xml:space="preserve"> separately from other waste; and  </w:t>
      </w:r>
    </w:p>
    <w:p w14:paraId="5AD96E0A" w14:textId="54A9929C" w:rsidR="00E96F0F" w:rsidRDefault="00EC1A9B" w:rsidP="00027375">
      <w:pPr>
        <w:pStyle w:val="ListParagraph"/>
        <w:numPr>
          <w:ilvl w:val="1"/>
          <w:numId w:val="46"/>
        </w:numPr>
        <w:ind w:left="1077" w:hanging="357"/>
        <w:contextualSpacing w:val="0"/>
      </w:pPr>
      <w:r>
        <w:t>removed</w:t>
      </w:r>
      <w:r w:rsidR="00E96F0F">
        <w:t xml:space="preserve"> from the </w:t>
      </w:r>
      <w:r w:rsidR="000F6FB0">
        <w:t>Authorised Place</w:t>
      </w:r>
      <w:r w:rsidR="00E96F0F">
        <w:t xml:space="preserve"> as soon as reasonably practicable.</w:t>
      </w:r>
    </w:p>
    <w:p w14:paraId="7783EE18" w14:textId="1EAF591A" w:rsidR="00E96F0F" w:rsidRDefault="00E96F0F" w:rsidP="00027375">
      <w:pPr>
        <w:pStyle w:val="ListParagraph"/>
        <w:numPr>
          <w:ilvl w:val="0"/>
          <w:numId w:val="46"/>
        </w:numPr>
        <w:ind w:left="714" w:hanging="357"/>
        <w:contextualSpacing w:val="0"/>
      </w:pPr>
      <w:r w:rsidRPr="00E96F0F">
        <w:t xml:space="preserve">The </w:t>
      </w:r>
      <w:r w:rsidR="000F6FB0">
        <w:t>Authorised Place</w:t>
      </w:r>
      <w:r w:rsidRPr="00E96F0F">
        <w:t xml:space="preserve"> must be secured to prevent unauthorised access to the waste.</w:t>
      </w:r>
    </w:p>
    <w:p w14:paraId="15DF39FE" w14:textId="77777777" w:rsidR="00E96F0F" w:rsidRDefault="00E96F0F" w:rsidP="00027375">
      <w:pPr>
        <w:pStyle w:val="ListParagraph"/>
        <w:numPr>
          <w:ilvl w:val="0"/>
          <w:numId w:val="46"/>
        </w:numPr>
        <w:spacing w:after="60"/>
        <w:contextualSpacing w:val="0"/>
      </w:pPr>
      <w:r>
        <w:t xml:space="preserve">All waste storage areas must be clearly labelled to allow the identification of: </w:t>
      </w:r>
    </w:p>
    <w:p w14:paraId="2FC08CFB" w14:textId="73F4F7AB" w:rsidR="00E96F0F" w:rsidRDefault="00EC1A9B" w:rsidP="00027375">
      <w:pPr>
        <w:pStyle w:val="ListParagraph"/>
        <w:numPr>
          <w:ilvl w:val="1"/>
          <w:numId w:val="46"/>
        </w:numPr>
        <w:spacing w:after="60"/>
        <w:ind w:left="1080" w:hanging="357"/>
        <w:contextualSpacing w:val="0"/>
      </w:pPr>
      <w:r>
        <w:t>the</w:t>
      </w:r>
      <w:r w:rsidR="00E96F0F">
        <w:t xml:space="preserve"> waste type(s) being stored; and </w:t>
      </w:r>
    </w:p>
    <w:p w14:paraId="5A1BF831" w14:textId="5F7334DA" w:rsidR="00E96F0F" w:rsidRDefault="00EC1A9B" w:rsidP="00027375">
      <w:pPr>
        <w:pStyle w:val="ListParagraph"/>
        <w:numPr>
          <w:ilvl w:val="1"/>
          <w:numId w:val="46"/>
        </w:numPr>
        <w:ind w:left="1077" w:hanging="357"/>
        <w:contextualSpacing w:val="0"/>
      </w:pPr>
      <w:r>
        <w:t>t</w:t>
      </w:r>
      <w:r w:rsidR="00E96F0F">
        <w:t>he hazards presented by each waste type.</w:t>
      </w:r>
    </w:p>
    <w:p w14:paraId="7485CD65" w14:textId="2C3F0E6F" w:rsidR="00E96F0F" w:rsidRDefault="00E96F0F" w:rsidP="00027375">
      <w:pPr>
        <w:pStyle w:val="ListParagraph"/>
        <w:numPr>
          <w:ilvl w:val="0"/>
          <w:numId w:val="46"/>
        </w:numPr>
        <w:ind w:left="714" w:hanging="357"/>
        <w:contextualSpacing w:val="0"/>
      </w:pPr>
      <w:r w:rsidRPr="00E96F0F">
        <w:t xml:space="preserve">All </w:t>
      </w:r>
      <w:r w:rsidR="00BE4867" w:rsidRPr="00BE4867">
        <w:t>storage and treatment activities</w:t>
      </w:r>
      <w:r w:rsidRPr="00E96F0F">
        <w:t xml:space="preserve"> must be </w:t>
      </w:r>
      <w:r w:rsidR="00BE4867" w:rsidRPr="00BE4867">
        <w:t>carried out</w:t>
      </w:r>
      <w:r w:rsidRPr="00E96F0F">
        <w:t xml:space="preserve"> on an impermeable surface </w:t>
      </w:r>
      <w:r w:rsidR="00BE4867" w:rsidRPr="00BE4867">
        <w:t>that drains to</w:t>
      </w:r>
      <w:r w:rsidRPr="00E96F0F">
        <w:t xml:space="preserve"> a sealed drainage system.</w:t>
      </w:r>
    </w:p>
    <w:p w14:paraId="3D4D4995" w14:textId="179FD5D0" w:rsidR="00E96F0F" w:rsidRDefault="00E96F0F" w:rsidP="00027375">
      <w:pPr>
        <w:pStyle w:val="ListParagraph"/>
        <w:numPr>
          <w:ilvl w:val="0"/>
          <w:numId w:val="46"/>
        </w:numPr>
        <w:spacing w:after="60"/>
        <w:contextualSpacing w:val="0"/>
      </w:pPr>
      <w:bookmarkStart w:id="40" w:name="_Hlk170381478"/>
      <w:r>
        <w:t xml:space="preserve">All liquid waste must be stored in containers within a secondary containment system, which must: </w:t>
      </w:r>
    </w:p>
    <w:p w14:paraId="590CA781" w14:textId="075E2DBF" w:rsidR="00E96F0F" w:rsidRDefault="00EC1A9B" w:rsidP="00027375">
      <w:pPr>
        <w:pStyle w:val="ListParagraph"/>
        <w:numPr>
          <w:ilvl w:val="1"/>
          <w:numId w:val="46"/>
        </w:numPr>
        <w:spacing w:after="60"/>
        <w:ind w:left="1080"/>
        <w:contextualSpacing w:val="0"/>
      </w:pPr>
      <w:r>
        <w:t>h</w:t>
      </w:r>
      <w:r w:rsidR="00E96F0F">
        <w:t xml:space="preserve">old at least: </w:t>
      </w:r>
    </w:p>
    <w:p w14:paraId="5582D98D" w14:textId="7F75A438" w:rsidR="00E96F0F" w:rsidRDefault="00EC1A9B" w:rsidP="00027375">
      <w:pPr>
        <w:pStyle w:val="ListParagraph"/>
        <w:numPr>
          <w:ilvl w:val="2"/>
          <w:numId w:val="46"/>
        </w:numPr>
        <w:spacing w:after="40"/>
        <w:ind w:left="1440" w:hanging="181"/>
        <w:contextualSpacing w:val="0"/>
      </w:pPr>
      <w:r>
        <w:t>f</w:t>
      </w:r>
      <w:r w:rsidR="00E96F0F">
        <w:t xml:space="preserve">or a single container, 110% of its capacity; or </w:t>
      </w:r>
    </w:p>
    <w:p w14:paraId="17E0E053" w14:textId="689B3FBE" w:rsidR="00E96F0F" w:rsidRDefault="00EC1A9B" w:rsidP="00027375">
      <w:pPr>
        <w:pStyle w:val="ListParagraph"/>
        <w:numPr>
          <w:ilvl w:val="2"/>
          <w:numId w:val="46"/>
        </w:numPr>
        <w:spacing w:after="40"/>
        <w:ind w:left="1440" w:hanging="181"/>
        <w:contextualSpacing w:val="0"/>
      </w:pPr>
      <w:r>
        <w:t>f</w:t>
      </w:r>
      <w:r w:rsidR="00E96F0F">
        <w:t xml:space="preserve">or two or more containers, the greater of: </w:t>
      </w:r>
    </w:p>
    <w:p w14:paraId="290A8B6C" w14:textId="77777777" w:rsidR="00E96F0F" w:rsidRDefault="00E96F0F" w:rsidP="00027375">
      <w:pPr>
        <w:pStyle w:val="ListParagraph"/>
        <w:numPr>
          <w:ilvl w:val="3"/>
          <w:numId w:val="46"/>
        </w:numPr>
        <w:spacing w:after="40"/>
        <w:ind w:left="1797" w:hanging="357"/>
        <w:contextualSpacing w:val="0"/>
      </w:pPr>
      <w:r>
        <w:t xml:space="preserve">110% of the capacity of the largest container; or </w:t>
      </w:r>
    </w:p>
    <w:p w14:paraId="14937BB7" w14:textId="37E54B50" w:rsidR="00E96F0F" w:rsidRDefault="00E96F0F" w:rsidP="00027375">
      <w:pPr>
        <w:pStyle w:val="ListParagraph"/>
        <w:numPr>
          <w:ilvl w:val="3"/>
          <w:numId w:val="46"/>
        </w:numPr>
        <w:spacing w:after="120"/>
        <w:ind w:left="1797" w:hanging="357"/>
        <w:contextualSpacing w:val="0"/>
      </w:pPr>
      <w:r>
        <w:t xml:space="preserve">25% of the capacity of all containers together. </w:t>
      </w:r>
    </w:p>
    <w:p w14:paraId="78FDC7E9" w14:textId="6756492D" w:rsidR="00E96F0F" w:rsidRDefault="00EB0BE6" w:rsidP="00027375">
      <w:pPr>
        <w:pStyle w:val="ListParagraph"/>
        <w:numPr>
          <w:ilvl w:val="1"/>
          <w:numId w:val="46"/>
        </w:numPr>
        <w:spacing w:after="60"/>
        <w:ind w:left="1080"/>
        <w:contextualSpacing w:val="0"/>
      </w:pPr>
      <w:r>
        <w:t>catch</w:t>
      </w:r>
      <w:r w:rsidR="00E96F0F">
        <w:t xml:space="preserve"> all spills from the container(s) and related parts</w:t>
      </w:r>
      <w:r>
        <w:t>;</w:t>
      </w:r>
      <w:r w:rsidR="00E96F0F">
        <w:t xml:space="preserve"> </w:t>
      </w:r>
    </w:p>
    <w:p w14:paraId="3AEB2AD5" w14:textId="2B4EDF1B" w:rsidR="00E96F0F" w:rsidRDefault="00EB0BE6" w:rsidP="00027375">
      <w:pPr>
        <w:pStyle w:val="ListParagraph"/>
        <w:numPr>
          <w:ilvl w:val="1"/>
          <w:numId w:val="46"/>
        </w:numPr>
        <w:spacing w:after="60"/>
        <w:ind w:left="1080"/>
        <w:contextualSpacing w:val="0"/>
      </w:pPr>
      <w:r>
        <w:t>be</w:t>
      </w:r>
      <w:r w:rsidR="00E96F0F">
        <w:t xml:space="preserve"> leak-proof</w:t>
      </w:r>
      <w:r>
        <w:t>;</w:t>
      </w:r>
      <w:r w:rsidR="00E96F0F">
        <w:t xml:space="preserve"> </w:t>
      </w:r>
    </w:p>
    <w:p w14:paraId="6AD70A83" w14:textId="089D7F60" w:rsidR="00E96F0F" w:rsidRDefault="00EB0BE6" w:rsidP="00027375">
      <w:pPr>
        <w:pStyle w:val="ListParagraph"/>
        <w:numPr>
          <w:ilvl w:val="1"/>
          <w:numId w:val="46"/>
        </w:numPr>
        <w:spacing w:after="60"/>
        <w:ind w:left="1080"/>
        <w:contextualSpacing w:val="0"/>
      </w:pPr>
      <w:r>
        <w:t>be</w:t>
      </w:r>
      <w:r w:rsidR="00E96F0F">
        <w:t xml:space="preserve"> located, and/or protected, to prevent damage as far as reasonably practicable; and </w:t>
      </w:r>
    </w:p>
    <w:p w14:paraId="4751ADD8" w14:textId="4655EFB6" w:rsidR="00E96F0F" w:rsidRDefault="00EB0BE6" w:rsidP="00027375">
      <w:pPr>
        <w:pStyle w:val="ListParagraph"/>
        <w:numPr>
          <w:ilvl w:val="1"/>
          <w:numId w:val="46"/>
        </w:numPr>
        <w:ind w:left="1077" w:hanging="357"/>
        <w:contextualSpacing w:val="0"/>
      </w:pPr>
      <w:r>
        <w:lastRenderedPageBreak/>
        <w:t>have</w:t>
      </w:r>
      <w:r w:rsidR="00E96F0F">
        <w:t xml:space="preserve"> any spills and/or rainwater removed as soon as reasonably practicable.</w:t>
      </w:r>
    </w:p>
    <w:bookmarkEnd w:id="40"/>
    <w:p w14:paraId="352A2AA1" w14:textId="40BC8EFB" w:rsidR="00120A6B" w:rsidRDefault="00120A6B" w:rsidP="00027375">
      <w:pPr>
        <w:pStyle w:val="ListParagraph"/>
        <w:numPr>
          <w:ilvl w:val="0"/>
          <w:numId w:val="46"/>
        </w:numPr>
        <w:spacing w:after="60"/>
        <w:ind w:left="714" w:hanging="357"/>
        <w:contextualSpacing w:val="0"/>
      </w:pPr>
      <w:r>
        <w:t xml:space="preserve">Measures must be taken to prevent, or where that is not practicable, minimise: </w:t>
      </w:r>
    </w:p>
    <w:p w14:paraId="2DB23C8E" w14:textId="7CDB9C33" w:rsidR="00120A6B" w:rsidRDefault="00EB0BE6" w:rsidP="00027375">
      <w:pPr>
        <w:pStyle w:val="ListParagraph"/>
        <w:numPr>
          <w:ilvl w:val="1"/>
          <w:numId w:val="46"/>
        </w:numPr>
        <w:spacing w:after="60"/>
        <w:ind w:left="1080" w:hanging="357"/>
        <w:contextualSpacing w:val="0"/>
      </w:pPr>
      <w:r>
        <w:t>odour;</w:t>
      </w:r>
    </w:p>
    <w:p w14:paraId="29C9D3CD" w14:textId="10F8C357" w:rsidR="00120A6B" w:rsidRDefault="00EB0BE6" w:rsidP="00027375">
      <w:pPr>
        <w:pStyle w:val="ListParagraph"/>
        <w:numPr>
          <w:ilvl w:val="1"/>
          <w:numId w:val="46"/>
        </w:numPr>
        <w:spacing w:after="60"/>
        <w:ind w:left="1080" w:hanging="357"/>
        <w:contextualSpacing w:val="0"/>
      </w:pPr>
      <w:r>
        <w:t xml:space="preserve">noise; </w:t>
      </w:r>
    </w:p>
    <w:p w14:paraId="3ECF2C80" w14:textId="0E1211CB" w:rsidR="00120A6B" w:rsidRDefault="00EB0BE6" w:rsidP="00027375">
      <w:pPr>
        <w:pStyle w:val="ListParagraph"/>
        <w:numPr>
          <w:ilvl w:val="1"/>
          <w:numId w:val="46"/>
        </w:numPr>
        <w:spacing w:after="60"/>
        <w:ind w:left="1080" w:hanging="357"/>
        <w:contextualSpacing w:val="0"/>
      </w:pPr>
      <w:r>
        <w:t xml:space="preserve">dust; </w:t>
      </w:r>
    </w:p>
    <w:p w14:paraId="2CEAF9DA" w14:textId="722177DC" w:rsidR="00120A6B" w:rsidRDefault="00EB0BE6" w:rsidP="00027375">
      <w:pPr>
        <w:pStyle w:val="ListParagraph"/>
        <w:numPr>
          <w:ilvl w:val="1"/>
          <w:numId w:val="46"/>
        </w:numPr>
        <w:spacing w:after="60"/>
        <w:ind w:left="1080" w:hanging="357"/>
        <w:contextualSpacing w:val="0"/>
      </w:pPr>
      <w:r>
        <w:t>litter</w:t>
      </w:r>
      <w:r w:rsidR="00120A6B">
        <w:t xml:space="preserve">; and </w:t>
      </w:r>
    </w:p>
    <w:p w14:paraId="4D7FE162" w14:textId="404C3DF2" w:rsidR="00120A6B" w:rsidRDefault="00EB0BE6" w:rsidP="00027375">
      <w:pPr>
        <w:pStyle w:val="ListParagraph"/>
        <w:numPr>
          <w:ilvl w:val="1"/>
          <w:numId w:val="46"/>
        </w:numPr>
        <w:spacing w:after="60"/>
        <w:ind w:left="1080" w:hanging="357"/>
        <w:contextualSpacing w:val="0"/>
      </w:pPr>
      <w:r>
        <w:t>the</w:t>
      </w:r>
      <w:r w:rsidR="00120A6B">
        <w:t xml:space="preserve"> presence of vermin</w:t>
      </w:r>
      <w:r>
        <w:t>;</w:t>
      </w:r>
    </w:p>
    <w:p w14:paraId="7CFACE09" w14:textId="3DF6477D" w:rsidR="00120A6B" w:rsidRDefault="00120A6B" w:rsidP="00241BB1">
      <w:pPr>
        <w:pStyle w:val="ListParagraph"/>
        <w:contextualSpacing w:val="0"/>
      </w:pPr>
      <w:r>
        <w:t>arising from the authorised activities.</w:t>
      </w:r>
    </w:p>
    <w:p w14:paraId="67A38D6F" w14:textId="5E6217C7" w:rsidR="00120A6B" w:rsidRDefault="00120A6B" w:rsidP="00027375">
      <w:pPr>
        <w:pStyle w:val="ListParagraph"/>
        <w:numPr>
          <w:ilvl w:val="0"/>
          <w:numId w:val="46"/>
        </w:numPr>
        <w:ind w:left="714" w:hanging="357"/>
        <w:contextualSpacing w:val="0"/>
      </w:pPr>
      <w:r w:rsidRPr="00120A6B">
        <w:t xml:space="preserve">Offensive odours from the authorised activities as perceived by a SEPA Officer must not be emitted beyond the boundary of the </w:t>
      </w:r>
      <w:r w:rsidR="000F6FB0">
        <w:t>Authorised Place</w:t>
      </w:r>
      <w:r w:rsidRPr="00120A6B">
        <w:t>.</w:t>
      </w:r>
    </w:p>
    <w:p w14:paraId="115CDD68" w14:textId="01890D74" w:rsidR="00120A6B" w:rsidRDefault="00120A6B" w:rsidP="00027375">
      <w:pPr>
        <w:pStyle w:val="ListParagraph"/>
        <w:numPr>
          <w:ilvl w:val="0"/>
          <w:numId w:val="46"/>
        </w:numPr>
        <w:ind w:left="714" w:hanging="357"/>
        <w:contextualSpacing w:val="0"/>
      </w:pPr>
      <w:r w:rsidRPr="00120A6B">
        <w:t xml:space="preserve">Noise from the authorised activities, which has a significant impact on the environment, people or property, must not be emitted beyond the boundary of the </w:t>
      </w:r>
      <w:r w:rsidR="000F6FB0">
        <w:t>Authorised Place</w:t>
      </w:r>
      <w:r w:rsidRPr="00120A6B">
        <w:t>.</w:t>
      </w:r>
    </w:p>
    <w:p w14:paraId="185F5F67" w14:textId="0310CD51" w:rsidR="00120A6B" w:rsidRDefault="00120A6B" w:rsidP="00027375">
      <w:pPr>
        <w:pStyle w:val="ListParagraph"/>
        <w:numPr>
          <w:ilvl w:val="0"/>
          <w:numId w:val="46"/>
        </w:numPr>
        <w:ind w:left="714" w:hanging="357"/>
        <w:contextualSpacing w:val="0"/>
      </w:pPr>
      <w:r w:rsidRPr="00120A6B">
        <w:t xml:space="preserve">Dust from the authorised activities, which has a significant impact on the environment, people or property, must not be emitted beyond the boundary of the </w:t>
      </w:r>
      <w:r w:rsidR="000F6FB0">
        <w:t>Authorised Place</w:t>
      </w:r>
      <w:r w:rsidRPr="00120A6B">
        <w:t>.</w:t>
      </w:r>
    </w:p>
    <w:p w14:paraId="41B78D37" w14:textId="649BA601" w:rsidR="00120A6B" w:rsidRDefault="00120A6B" w:rsidP="00027375">
      <w:pPr>
        <w:pStyle w:val="ListParagraph"/>
        <w:numPr>
          <w:ilvl w:val="0"/>
          <w:numId w:val="46"/>
        </w:numPr>
        <w:ind w:left="714" w:hanging="357"/>
        <w:contextualSpacing w:val="0"/>
      </w:pPr>
      <w:r w:rsidRPr="00120A6B">
        <w:t xml:space="preserve">Litter from the authorised activities, which has a significant impact on the environment, people or property, must not be emitted beyond the boundary of the </w:t>
      </w:r>
      <w:r w:rsidR="000F6FB0">
        <w:t>Authorised Place</w:t>
      </w:r>
      <w:r w:rsidRPr="00120A6B">
        <w:t>.</w:t>
      </w:r>
    </w:p>
    <w:p w14:paraId="6A13F6BD" w14:textId="22FD7F9C" w:rsidR="00120A6B" w:rsidRDefault="00120A6B" w:rsidP="00027375">
      <w:pPr>
        <w:pStyle w:val="ListParagraph"/>
        <w:numPr>
          <w:ilvl w:val="0"/>
          <w:numId w:val="46"/>
        </w:numPr>
        <w:ind w:left="714" w:hanging="357"/>
        <w:contextualSpacing w:val="0"/>
      </w:pPr>
      <w:r w:rsidRPr="00120A6B">
        <w:t xml:space="preserve">Waste must not be burned at the </w:t>
      </w:r>
      <w:r w:rsidR="000F6FB0">
        <w:t>Authorised Place</w:t>
      </w:r>
      <w:r w:rsidR="003376FD">
        <w:t>.</w:t>
      </w:r>
    </w:p>
    <w:p w14:paraId="6922D695" w14:textId="77777777" w:rsidR="00120A6B" w:rsidRDefault="00120A6B" w:rsidP="00027375">
      <w:pPr>
        <w:pStyle w:val="ListParagraph"/>
        <w:numPr>
          <w:ilvl w:val="0"/>
          <w:numId w:val="46"/>
        </w:numPr>
        <w:spacing w:after="60"/>
        <w:contextualSpacing w:val="0"/>
      </w:pPr>
      <w:r>
        <w:t xml:space="preserve">SEPA must be notified via its pollution hotline contact telephone number as soon as reasonably practicable, and in any case within 24 hours of identification of an event, of any of the following:  </w:t>
      </w:r>
    </w:p>
    <w:p w14:paraId="788EF482" w14:textId="7D9A58B4" w:rsidR="00120A6B" w:rsidRDefault="00D6037F" w:rsidP="00027375">
      <w:pPr>
        <w:pStyle w:val="ListParagraph"/>
        <w:numPr>
          <w:ilvl w:val="1"/>
          <w:numId w:val="46"/>
        </w:numPr>
        <w:spacing w:after="60"/>
        <w:ind w:left="1080" w:hanging="357"/>
        <w:contextualSpacing w:val="0"/>
      </w:pPr>
      <w:r>
        <w:t>an</w:t>
      </w:r>
      <w:r w:rsidR="00120A6B">
        <w:t xml:space="preserve"> event that has caused or could cause adverse impact to the environment or harm to human health</w:t>
      </w:r>
      <w:r>
        <w:t>;</w:t>
      </w:r>
      <w:r w:rsidR="00120A6B">
        <w:t xml:space="preserve">  </w:t>
      </w:r>
    </w:p>
    <w:p w14:paraId="1F470C06" w14:textId="20058E8F" w:rsidR="00120A6B" w:rsidRDefault="00D6037F" w:rsidP="00027375">
      <w:pPr>
        <w:pStyle w:val="ListParagraph"/>
        <w:numPr>
          <w:ilvl w:val="1"/>
          <w:numId w:val="46"/>
        </w:numPr>
        <w:spacing w:after="60"/>
        <w:ind w:left="1080" w:hanging="357"/>
        <w:contextualSpacing w:val="0"/>
      </w:pPr>
      <w:r>
        <w:t>an</w:t>
      </w:r>
      <w:r w:rsidR="00120A6B">
        <w:t xml:space="preserve"> event that results, or could result, in an emission to the environment that is not authorised</w:t>
      </w:r>
      <w:r>
        <w:t>;</w:t>
      </w:r>
      <w:r w:rsidR="00120A6B">
        <w:t xml:space="preserve">   </w:t>
      </w:r>
    </w:p>
    <w:p w14:paraId="03A51222" w14:textId="4D405451" w:rsidR="00120A6B" w:rsidRDefault="00D6037F" w:rsidP="00027375">
      <w:pPr>
        <w:pStyle w:val="ListParagraph"/>
        <w:numPr>
          <w:ilvl w:val="1"/>
          <w:numId w:val="46"/>
        </w:numPr>
        <w:spacing w:after="120"/>
        <w:ind w:left="1080"/>
        <w:contextualSpacing w:val="0"/>
      </w:pPr>
      <w:r>
        <w:t>an</w:t>
      </w:r>
      <w:r w:rsidR="00120A6B">
        <w:t xml:space="preserve"> event that has caused a breach of a condition of this authorisation.   </w:t>
      </w:r>
    </w:p>
    <w:p w14:paraId="65D33112" w14:textId="6EB54E8F" w:rsidR="00120A6B" w:rsidRDefault="00120A6B" w:rsidP="00241BB1">
      <w:pPr>
        <w:pStyle w:val="ListParagraph"/>
        <w:contextualSpacing w:val="0"/>
      </w:pPr>
      <w:r>
        <w:lastRenderedPageBreak/>
        <w:t>In this condition, the meaning of ‘event’ is as defined in the Interpretation of Terms of this authorisation.</w:t>
      </w:r>
    </w:p>
    <w:p w14:paraId="2543E6FE" w14:textId="1FFFE3B2" w:rsidR="00120A6B" w:rsidRDefault="00120A6B" w:rsidP="00027375">
      <w:pPr>
        <w:pStyle w:val="ListParagraph"/>
        <w:numPr>
          <w:ilvl w:val="0"/>
          <w:numId w:val="46"/>
        </w:numPr>
        <w:ind w:left="714" w:hanging="357"/>
        <w:contextualSpacing w:val="0"/>
      </w:pPr>
      <w:r w:rsidRPr="00120A6B">
        <w:t>All measures that are reasonably practicable must be taken to stop an event and to minimise its effect on the environment.</w:t>
      </w:r>
    </w:p>
    <w:p w14:paraId="65FE7867" w14:textId="77777777" w:rsidR="00120A6B" w:rsidRDefault="00120A6B" w:rsidP="00027375">
      <w:pPr>
        <w:pStyle w:val="ListParagraph"/>
        <w:numPr>
          <w:ilvl w:val="0"/>
          <w:numId w:val="46"/>
        </w:numPr>
        <w:spacing w:after="60"/>
        <w:contextualSpacing w:val="0"/>
      </w:pPr>
      <w:r>
        <w:t xml:space="preserve">Within 14 days of an event a report must be submitted to SEPA detailing:  </w:t>
      </w:r>
    </w:p>
    <w:p w14:paraId="6E5DF5EF" w14:textId="7B2D9E97" w:rsidR="00120A6B" w:rsidRDefault="00D6037F" w:rsidP="00027375">
      <w:pPr>
        <w:pStyle w:val="ListParagraph"/>
        <w:numPr>
          <w:ilvl w:val="1"/>
          <w:numId w:val="46"/>
        </w:numPr>
        <w:spacing w:after="60"/>
        <w:ind w:left="1080" w:hanging="357"/>
        <w:contextualSpacing w:val="0"/>
      </w:pPr>
      <w:r>
        <w:t>the</w:t>
      </w:r>
      <w:r w:rsidR="00120A6B">
        <w:t xml:space="preserve"> reason(s) for the event</w:t>
      </w:r>
      <w:r>
        <w:t>;</w:t>
      </w:r>
      <w:r w:rsidR="00120A6B">
        <w:t xml:space="preserve">  </w:t>
      </w:r>
    </w:p>
    <w:p w14:paraId="25B0CEF5" w14:textId="7EB27E0F" w:rsidR="00120A6B" w:rsidRDefault="00D6037F" w:rsidP="00027375">
      <w:pPr>
        <w:pStyle w:val="ListParagraph"/>
        <w:numPr>
          <w:ilvl w:val="1"/>
          <w:numId w:val="46"/>
        </w:numPr>
        <w:spacing w:after="60"/>
        <w:ind w:left="1080" w:hanging="357"/>
        <w:contextualSpacing w:val="0"/>
      </w:pPr>
      <w:r>
        <w:t>the</w:t>
      </w:r>
      <w:r w:rsidR="00120A6B">
        <w:t xml:space="preserve"> action(s) taken to stop the event and minimise the impacts; and  </w:t>
      </w:r>
    </w:p>
    <w:p w14:paraId="65CD43C6" w14:textId="76208A3E" w:rsidR="00120A6B" w:rsidRDefault="00D6037F" w:rsidP="00027375">
      <w:pPr>
        <w:pStyle w:val="ListParagraph"/>
        <w:numPr>
          <w:ilvl w:val="1"/>
          <w:numId w:val="46"/>
        </w:numPr>
        <w:ind w:left="1077" w:hanging="357"/>
        <w:contextualSpacing w:val="0"/>
      </w:pPr>
      <w:r>
        <w:t>the</w:t>
      </w:r>
      <w:r w:rsidR="00120A6B">
        <w:t xml:space="preserve"> action(s) taken to prevent the event from recurring.  </w:t>
      </w:r>
    </w:p>
    <w:p w14:paraId="15246212" w14:textId="77777777" w:rsidR="00120A6B" w:rsidRDefault="00120A6B" w:rsidP="00027375">
      <w:pPr>
        <w:pStyle w:val="ListParagraph"/>
        <w:numPr>
          <w:ilvl w:val="0"/>
          <w:numId w:val="46"/>
        </w:numPr>
        <w:spacing w:after="60"/>
        <w:contextualSpacing w:val="0"/>
      </w:pPr>
      <w:r>
        <w:t xml:space="preserve">All information recorded, kept or submitted to SEPA in accordance with a condition of this authorisation must be:  </w:t>
      </w:r>
    </w:p>
    <w:p w14:paraId="2FD30E67" w14:textId="435DFAF3" w:rsidR="00120A6B" w:rsidRDefault="00D6037F" w:rsidP="00027375">
      <w:pPr>
        <w:pStyle w:val="ListParagraph"/>
        <w:numPr>
          <w:ilvl w:val="1"/>
          <w:numId w:val="46"/>
        </w:numPr>
        <w:spacing w:after="60"/>
        <w:ind w:left="1080" w:hanging="357"/>
        <w:contextualSpacing w:val="0"/>
      </w:pPr>
      <w:r>
        <w:t>true</w:t>
      </w:r>
      <w:r w:rsidR="00120A6B">
        <w:t xml:space="preserve"> and accurate</w:t>
      </w:r>
      <w:r>
        <w:t>;</w:t>
      </w:r>
      <w:r w:rsidR="00120A6B">
        <w:t xml:space="preserve"> </w:t>
      </w:r>
    </w:p>
    <w:p w14:paraId="4EDC524B" w14:textId="5602F98D" w:rsidR="00120A6B" w:rsidRDefault="00D6037F" w:rsidP="00027375">
      <w:pPr>
        <w:pStyle w:val="ListParagraph"/>
        <w:numPr>
          <w:ilvl w:val="1"/>
          <w:numId w:val="46"/>
        </w:numPr>
        <w:spacing w:after="60"/>
        <w:ind w:left="1080" w:hanging="357"/>
        <w:contextualSpacing w:val="0"/>
      </w:pPr>
      <w:r>
        <w:t>kept</w:t>
      </w:r>
      <w:r w:rsidR="00120A6B">
        <w:t xml:space="preserve"> for a minimum of six years; and   </w:t>
      </w:r>
    </w:p>
    <w:p w14:paraId="493D31F6" w14:textId="036960C3" w:rsidR="00932952" w:rsidRDefault="00D6037F" w:rsidP="00027375">
      <w:pPr>
        <w:pStyle w:val="ListParagraph"/>
        <w:numPr>
          <w:ilvl w:val="1"/>
          <w:numId w:val="46"/>
        </w:numPr>
        <w:ind w:left="1077" w:hanging="357"/>
        <w:contextualSpacing w:val="0"/>
      </w:pPr>
      <w:r>
        <w:t>provided</w:t>
      </w:r>
      <w:r w:rsidR="00120A6B">
        <w:t xml:space="preserve"> to SEPA upon request.</w:t>
      </w:r>
    </w:p>
    <w:p w14:paraId="77AFA05F" w14:textId="16B765E8" w:rsidR="00932952" w:rsidRDefault="00932952" w:rsidP="00027375">
      <w:pPr>
        <w:pStyle w:val="ListParagraph"/>
        <w:numPr>
          <w:ilvl w:val="0"/>
          <w:numId w:val="46"/>
        </w:numPr>
        <w:ind w:left="714" w:hanging="357"/>
        <w:contextualSpacing w:val="0"/>
      </w:pPr>
      <w:r w:rsidRPr="00932952">
        <w:t xml:space="preserve">For each calendar year the information detailed in Appendix </w:t>
      </w:r>
      <w:r w:rsidR="00066A4E">
        <w:t>1</w:t>
      </w:r>
      <w:r w:rsidRPr="00932952">
        <w:t xml:space="preserve"> must be submitted to SEPA on or before 28 January in the following year.</w:t>
      </w:r>
    </w:p>
    <w:p w14:paraId="23D30546" w14:textId="3A2A695A" w:rsidR="543551A5" w:rsidRDefault="51000CAE" w:rsidP="00027375">
      <w:pPr>
        <w:pStyle w:val="ListParagraph"/>
        <w:numPr>
          <w:ilvl w:val="0"/>
          <w:numId w:val="46"/>
        </w:numPr>
        <w:spacing w:after="360"/>
        <w:contextualSpacing w:val="0"/>
        <w:rPr>
          <w:lang w:eastAsia="en-GB"/>
        </w:rPr>
      </w:pPr>
      <w:r>
        <w:t xml:space="preserve">The information detailed in Appendix </w:t>
      </w:r>
      <w:r w:rsidR="00066A4E">
        <w:t>1</w:t>
      </w:r>
      <w:r>
        <w:t xml:space="preserve"> must be submitted to SEPA via email, in the excel spreadsheet supplied by SEPA, to </w:t>
      </w:r>
      <w:hyperlink r:id="rId29" w:history="1">
        <w:r w:rsidR="00241BB1" w:rsidRPr="004224A6">
          <w:rPr>
            <w:rStyle w:val="Hyperlink"/>
          </w:rPr>
          <w:t>waste.data@sepa.org.uk</w:t>
        </w:r>
      </w:hyperlink>
      <w:r>
        <w:t>.</w:t>
      </w:r>
    </w:p>
    <w:p w14:paraId="19BEC501" w14:textId="21E3B414" w:rsidR="00F24B25" w:rsidRDefault="00F24B25" w:rsidP="00241BB1">
      <w:pPr>
        <w:pStyle w:val="Heading4"/>
      </w:pPr>
      <w:r w:rsidRPr="00EB7414">
        <w:t>Interpretation of terms</w:t>
      </w:r>
    </w:p>
    <w:p w14:paraId="6E7612AB" w14:textId="49D62DE3" w:rsidR="004862BA" w:rsidRPr="004862BA" w:rsidRDefault="004862BA" w:rsidP="007C55B3">
      <w:r>
        <w:t xml:space="preserve">An explanation of terms used in the standard conditions is available in </w:t>
      </w:r>
      <w:r w:rsidR="00C65E82" w:rsidRPr="00C65E82">
        <w:t>S</w:t>
      </w:r>
      <w:r w:rsidRPr="00C65E82">
        <w:t>ection 1.</w:t>
      </w:r>
      <w:r w:rsidR="00C65E82">
        <w:t>5</w:t>
      </w:r>
      <w:r>
        <w:t xml:space="preserve"> Interpretation of terms for waste management activities.</w:t>
      </w:r>
    </w:p>
    <w:p w14:paraId="60B6F446" w14:textId="7D5A9D93" w:rsidR="00EB7414" w:rsidRPr="00F1195C" w:rsidRDefault="4AC52EB5" w:rsidP="00F1195C">
      <w:pPr>
        <w:pStyle w:val="Heading4"/>
      </w:pPr>
      <w:r w:rsidRPr="00F1195C">
        <w:t>Rationale</w:t>
      </w:r>
    </w:p>
    <w:p w14:paraId="19257747" w14:textId="1D3EA8A6" w:rsidR="00D64E59" w:rsidRDefault="00BD2E32" w:rsidP="005E0660">
      <w:r>
        <w:t>This activity will apply to</w:t>
      </w:r>
      <w:r w:rsidRPr="009E12DE">
        <w:t xml:space="preserve"> </w:t>
      </w:r>
      <w:r w:rsidR="00D64E59">
        <w:t xml:space="preserve">the storage and treatment of wastes within the </w:t>
      </w:r>
      <w:r w:rsidR="002D5F07">
        <w:t xml:space="preserve">boundary of a water or </w:t>
      </w:r>
      <w:r w:rsidR="0074580E">
        <w:t>wastewater</w:t>
      </w:r>
      <w:r w:rsidR="002D5F07">
        <w:t xml:space="preserve"> treatment works. </w:t>
      </w:r>
    </w:p>
    <w:p w14:paraId="5D70C73E" w14:textId="07D8AB25" w:rsidR="008613C4" w:rsidRDefault="00D64E59" w:rsidP="002C5963">
      <w:r>
        <w:t xml:space="preserve">The permitted waste types </w:t>
      </w:r>
      <w:r w:rsidR="00B57802">
        <w:t xml:space="preserve">will be </w:t>
      </w:r>
      <w:r>
        <w:t>limited to</w:t>
      </w:r>
      <w:r w:rsidR="002D5F07">
        <w:t xml:space="preserve"> those associated with the treatment of water and wastewater</w:t>
      </w:r>
      <w:r w:rsidR="0074580E">
        <w:t xml:space="preserve"> such as </w:t>
      </w:r>
      <w:r w:rsidR="008613C4">
        <w:t xml:space="preserve">grit, </w:t>
      </w:r>
      <w:r w:rsidR="00E36376">
        <w:t>screenings,</w:t>
      </w:r>
      <w:r w:rsidR="008613C4">
        <w:t xml:space="preserve"> and sludge.</w:t>
      </w:r>
    </w:p>
    <w:p w14:paraId="25F2D756" w14:textId="1AA56BA0" w:rsidR="00C306AC" w:rsidRDefault="008613C4" w:rsidP="002C5963">
      <w:r>
        <w:lastRenderedPageBreak/>
        <w:t>It</w:t>
      </w:r>
      <w:r w:rsidR="00F1195C">
        <w:t xml:space="preserve"> </w:t>
      </w:r>
      <w:r w:rsidR="00E10E95">
        <w:t>will</w:t>
      </w:r>
      <w:r>
        <w:t xml:space="preserve"> also </w:t>
      </w:r>
      <w:r w:rsidR="009F77BD">
        <w:t>authorise</w:t>
      </w:r>
      <w:r>
        <w:t xml:space="preserve"> wastes to be brought from other places or works for </w:t>
      </w:r>
      <w:r w:rsidR="00C306AC">
        <w:t xml:space="preserve">storage and </w:t>
      </w:r>
      <w:r>
        <w:t>treatment.</w:t>
      </w:r>
    </w:p>
    <w:p w14:paraId="392E5D11" w14:textId="2575F1C8" w:rsidR="008613C4" w:rsidRDefault="008D6D56" w:rsidP="002C5963">
      <w:r>
        <w:t>Treatment</w:t>
      </w:r>
      <w:r w:rsidR="00B57802">
        <w:t xml:space="preserve"> will be</w:t>
      </w:r>
      <w:r>
        <w:t xml:space="preserve"> limited to physical process</w:t>
      </w:r>
      <w:r w:rsidR="00E36376">
        <w:t>es</w:t>
      </w:r>
      <w:r>
        <w:t xml:space="preserve"> such as </w:t>
      </w:r>
      <w:r w:rsidR="00B8168C">
        <w:t>separation, thickening</w:t>
      </w:r>
      <w:r w:rsidR="00E36376">
        <w:t>, dewatering</w:t>
      </w:r>
      <w:r w:rsidR="00BF3814">
        <w:t xml:space="preserve"> and</w:t>
      </w:r>
      <w:r w:rsidR="00B8168C">
        <w:t xml:space="preserve"> </w:t>
      </w:r>
      <w:r w:rsidR="00240F53">
        <w:t>blending</w:t>
      </w:r>
      <w:r w:rsidR="00BF3814">
        <w:t xml:space="preserve">. </w:t>
      </w:r>
      <w:r w:rsidR="00934574">
        <w:t xml:space="preserve">Treatment </w:t>
      </w:r>
      <w:r w:rsidR="009F77BD">
        <w:t xml:space="preserve">will </w:t>
      </w:r>
      <w:r w:rsidR="00934574">
        <w:t xml:space="preserve">not include anaerobic digestion or </w:t>
      </w:r>
      <w:r w:rsidR="00BB39DA">
        <w:t>thermal treatment.</w:t>
      </w:r>
    </w:p>
    <w:p w14:paraId="0F884A58" w14:textId="77777777" w:rsidR="00D64E59" w:rsidRDefault="00D64E59" w:rsidP="00D64E59">
      <w:r>
        <w:t xml:space="preserve">To prevent fugitive emissions to surface water, sewer or land, all liquids must be stored in suitable containers stored within a secondary containment system. Containers and secondary containment systems must be maintained to meet the condition objectives. </w:t>
      </w:r>
    </w:p>
    <w:p w14:paraId="4FAC7198" w14:textId="5145E426" w:rsidR="00EB7414" w:rsidRPr="00EB7414" w:rsidRDefault="00395D42" w:rsidP="006D1DA9">
      <w:pPr>
        <w:pStyle w:val="Heading4"/>
      </w:pPr>
      <w:r>
        <w:t xml:space="preserve">1.2.9.1 </w:t>
      </w:r>
      <w:r w:rsidR="4AC52EB5" w:rsidRPr="00D51A5F">
        <w:t>Questions</w:t>
      </w:r>
    </w:p>
    <w:p w14:paraId="7FFF2E1A" w14:textId="77777777" w:rsidR="00395D42" w:rsidRDefault="009E564A" w:rsidP="00027375">
      <w:pPr>
        <w:pStyle w:val="ListParagraph"/>
        <w:numPr>
          <w:ilvl w:val="0"/>
          <w:numId w:val="241"/>
        </w:numPr>
        <w:spacing w:after="120"/>
        <w:ind w:left="567" w:hanging="567"/>
        <w:contextualSpacing w:val="0"/>
      </w:pPr>
      <w:r w:rsidRPr="00395D42">
        <w:t>Do you agree with the list of</w:t>
      </w:r>
      <w:r w:rsidR="00BD2E32" w:rsidRPr="00395D42">
        <w:t xml:space="preserve"> standard</w:t>
      </w:r>
      <w:r w:rsidRPr="00395D42">
        <w:t xml:space="preserve"> conditions for the </w:t>
      </w:r>
      <w:r w:rsidR="00376DDF" w:rsidRPr="00395D42">
        <w:t xml:space="preserve">Storage and treatment of </w:t>
      </w:r>
      <w:r w:rsidR="00CD32F9" w:rsidRPr="00395D42">
        <w:t>less</w:t>
      </w:r>
      <w:r w:rsidR="00376DDF" w:rsidRPr="00395D42">
        <w:t xml:space="preserve"> than, or equal to, 100,000m</w:t>
      </w:r>
      <w:r w:rsidR="00376DDF" w:rsidRPr="00395D42">
        <w:rPr>
          <w:vertAlign w:val="superscript"/>
        </w:rPr>
        <w:t>3</w:t>
      </w:r>
      <w:r w:rsidR="00376DDF" w:rsidRPr="00395D42">
        <w:t xml:space="preserve"> of waste in a 12-month period within the boundary of a water treatment works or a wastewater treatment works (including the sludge treatment facility)</w:t>
      </w:r>
      <w:r w:rsidRPr="00395D42">
        <w:t>?</w:t>
      </w:r>
      <w:r w:rsidR="005178D6">
        <w:t xml:space="preserve"> Yes or No.</w:t>
      </w:r>
    </w:p>
    <w:p w14:paraId="66EAE62A" w14:textId="0740C4F7" w:rsidR="543551A5" w:rsidRDefault="009E564A" w:rsidP="006D1DA9">
      <w:pPr>
        <w:pStyle w:val="ListParagraph"/>
        <w:spacing w:after="480"/>
        <w:ind w:left="567"/>
        <w:contextualSpacing w:val="0"/>
      </w:pPr>
      <w:r w:rsidRPr="00395D42">
        <w:t>If you answered ‘No’, please explain your answer</w:t>
      </w:r>
      <w:r w:rsidR="00395D42">
        <w:t>.</w:t>
      </w:r>
    </w:p>
    <w:p w14:paraId="0E82E583" w14:textId="0DD03147" w:rsidR="00E41401" w:rsidRPr="00E41401" w:rsidRDefault="0BDCAF62" w:rsidP="00771BDC">
      <w:pPr>
        <w:pStyle w:val="Heading3"/>
        <w:numPr>
          <w:ilvl w:val="2"/>
          <w:numId w:val="20"/>
        </w:numPr>
        <w:ind w:left="1077" w:hanging="1077"/>
      </w:pPr>
      <w:bookmarkStart w:id="41" w:name="_Toc175941256"/>
      <w:r>
        <w:t>Storage and treatment of less than, or equal to, 20,000 tonnes of inert and excavation waste at any one time for the manufacture of construction aggregates.</w:t>
      </w:r>
      <w:bookmarkEnd w:id="41"/>
    </w:p>
    <w:p w14:paraId="6D118E9F" w14:textId="60F6D298" w:rsidR="00EB7414" w:rsidRPr="005E0660" w:rsidRDefault="00932952" w:rsidP="00F75246">
      <w:pPr>
        <w:pStyle w:val="Heading4"/>
      </w:pPr>
      <w:r w:rsidRPr="1C209AF7">
        <w:t xml:space="preserve">Standard </w:t>
      </w:r>
      <w:r w:rsidR="000F60B7">
        <w:t>c</w:t>
      </w:r>
      <w:r w:rsidRPr="1C209AF7">
        <w:t>onditions</w:t>
      </w:r>
    </w:p>
    <w:p w14:paraId="38871D17" w14:textId="2BA113BB" w:rsidR="00932952" w:rsidRDefault="009575C9" w:rsidP="00395D42">
      <w:pPr>
        <w:spacing w:after="180"/>
      </w:pPr>
      <w:r>
        <w:t xml:space="preserve">Below is the list of core and activity-specific </w:t>
      </w:r>
      <w:r w:rsidR="4AC52EB5">
        <w:t xml:space="preserve">standard conditions for </w:t>
      </w:r>
      <w:r w:rsidR="110083EC">
        <w:t>storage and treatment of less than, or equal to, 20,000 tonnes of inert and excavation waste at any one time for the manufacture of construction aggregates.</w:t>
      </w:r>
    </w:p>
    <w:p w14:paraId="454A7106" w14:textId="606E3D46" w:rsidR="1C209AF7" w:rsidRDefault="00932952" w:rsidP="00027375">
      <w:pPr>
        <w:pStyle w:val="ListParagraph"/>
        <w:numPr>
          <w:ilvl w:val="0"/>
          <w:numId w:val="47"/>
        </w:numPr>
        <w:ind w:left="714" w:hanging="357"/>
        <w:contextualSpacing w:val="0"/>
      </w:pPr>
      <w:r w:rsidRPr="00932952">
        <w:t>The authorised person must have a written management system in place to ensure compliance with the conditions of this authorisation.</w:t>
      </w:r>
    </w:p>
    <w:p w14:paraId="06CD8056" w14:textId="415F4406" w:rsidR="00932952" w:rsidRDefault="00932952" w:rsidP="00027375">
      <w:pPr>
        <w:pStyle w:val="ListParagraph"/>
        <w:numPr>
          <w:ilvl w:val="0"/>
          <w:numId w:val="47"/>
        </w:numPr>
        <w:contextualSpacing w:val="0"/>
      </w:pPr>
      <w:r w:rsidRPr="00932952">
        <w:t xml:space="preserve">Only the authorised wastes listed in Table 1 can be accepted at the </w:t>
      </w:r>
      <w:r w:rsidR="000F6FB0">
        <w:t>Authorised Place</w:t>
      </w:r>
      <w:r w:rsidRPr="00932952">
        <w:t>.</w:t>
      </w:r>
    </w:p>
    <w:p w14:paraId="29E03EC5" w14:textId="0CDC2C13" w:rsidR="005178D6" w:rsidRPr="007F33B6" w:rsidRDefault="005178D6" w:rsidP="00E41BE3">
      <w:pPr>
        <w:pStyle w:val="Caption"/>
        <w:keepNext/>
      </w:pPr>
      <w:r w:rsidRPr="007F33B6">
        <w:rPr>
          <w:i w:val="0"/>
          <w:iCs w:val="0"/>
          <w:color w:val="auto"/>
          <w:sz w:val="24"/>
          <w:szCs w:val="24"/>
        </w:rPr>
        <w:lastRenderedPageBreak/>
        <w:t xml:space="preserve">Table 1. </w:t>
      </w:r>
      <w:r w:rsidR="007511EF">
        <w:rPr>
          <w:i w:val="0"/>
          <w:iCs w:val="0"/>
          <w:color w:val="auto"/>
          <w:sz w:val="24"/>
          <w:szCs w:val="24"/>
        </w:rPr>
        <w:t xml:space="preserve">Waste codes for </w:t>
      </w:r>
      <w:r w:rsidR="00E41BE3">
        <w:rPr>
          <w:i w:val="0"/>
          <w:iCs w:val="0"/>
          <w:color w:val="auto"/>
          <w:sz w:val="24"/>
          <w:szCs w:val="24"/>
        </w:rPr>
        <w:t>inert and excavation waste</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inert and excavation waste"/>
        <w:tblDescription w:val="Description of authorised wastes and associated waste codes relating to inert and excavation waste"/>
      </w:tblPr>
      <w:tblGrid>
        <w:gridCol w:w="1819"/>
        <w:gridCol w:w="7814"/>
      </w:tblGrid>
      <w:tr w:rsidR="00AD2744" w:rsidRPr="0085236F" w14:paraId="7AB19662" w14:textId="77777777" w:rsidTr="0010132E">
        <w:trPr>
          <w:cantSplit/>
          <w:trHeight w:val="300"/>
          <w:tblHeader/>
        </w:trPr>
        <w:tc>
          <w:tcPr>
            <w:tcW w:w="1819"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28C4F140" w14:textId="697CA30A" w:rsidR="00932952" w:rsidRPr="00E41BE3" w:rsidRDefault="007413D9" w:rsidP="00E41BE3">
            <w:pPr>
              <w:spacing w:before="120" w:after="120"/>
              <w:ind w:left="57"/>
              <w:textAlignment w:val="baseline"/>
              <w:rPr>
                <w:rFonts w:ascii="Times New Roman" w:eastAsia="Times New Roman" w:hAnsi="Times New Roman" w:cs="Times New Roman"/>
                <w:color w:val="FFFFFF" w:themeColor="background1"/>
                <w:lang w:eastAsia="en-GB"/>
              </w:rPr>
            </w:pPr>
            <w:r w:rsidRPr="007413D9">
              <w:rPr>
                <w:rFonts w:ascii="Arial" w:eastAsia="Times New Roman" w:hAnsi="Arial" w:cs="Arial"/>
                <w:b/>
                <w:bCs/>
                <w:color w:val="FFFFFF" w:themeColor="background1"/>
                <w:lang w:eastAsia="en-GB"/>
              </w:rPr>
              <w:t>Waste Code</w:t>
            </w:r>
            <w:r w:rsidRPr="007413D9">
              <w:rPr>
                <w:rFonts w:ascii="Arial" w:eastAsia="Times New Roman" w:hAnsi="Arial" w:cs="Arial"/>
                <w:color w:val="FFFFFF" w:themeColor="background1"/>
                <w:lang w:eastAsia="en-GB"/>
              </w:rPr>
              <w:t> </w:t>
            </w:r>
          </w:p>
        </w:tc>
        <w:tc>
          <w:tcPr>
            <w:tcW w:w="7814"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2667E464" w14:textId="2FC18491" w:rsidR="00932952" w:rsidRPr="00E41BE3" w:rsidRDefault="007413D9" w:rsidP="00E41BE3">
            <w:pPr>
              <w:spacing w:before="120" w:after="120"/>
              <w:ind w:left="57"/>
              <w:textAlignment w:val="baseline"/>
              <w:rPr>
                <w:rFonts w:ascii="Times New Roman" w:eastAsia="Times New Roman" w:hAnsi="Times New Roman" w:cs="Times New Roman"/>
                <w:color w:val="FFFFFF" w:themeColor="background1"/>
                <w:lang w:eastAsia="en-GB"/>
              </w:rPr>
            </w:pPr>
            <w:r w:rsidRPr="007413D9">
              <w:rPr>
                <w:rFonts w:ascii="Arial" w:eastAsia="Times New Roman" w:hAnsi="Arial" w:cs="Arial"/>
                <w:b/>
                <w:bCs/>
                <w:color w:val="FFFFFF" w:themeColor="background1"/>
                <w:lang w:eastAsia="en-GB"/>
              </w:rPr>
              <w:t>A</w:t>
            </w:r>
            <w:r w:rsidRPr="007413D9">
              <w:rPr>
                <w:rFonts w:eastAsia="Times New Roman"/>
                <w:b/>
                <w:bCs/>
                <w:color w:val="FFFFFF" w:themeColor="background1"/>
                <w:lang w:eastAsia="en-GB"/>
              </w:rPr>
              <w:t>uthorised Wastes</w:t>
            </w:r>
            <w:r w:rsidRPr="007413D9">
              <w:rPr>
                <w:rFonts w:ascii="Arial" w:eastAsia="Times New Roman" w:hAnsi="Arial" w:cs="Arial"/>
                <w:color w:val="FFFFFF" w:themeColor="background1"/>
                <w:lang w:eastAsia="en-GB"/>
              </w:rPr>
              <w:t>  </w:t>
            </w:r>
          </w:p>
        </w:tc>
      </w:tr>
      <w:tr w:rsidR="00932952" w:rsidRPr="0085236F" w14:paraId="675B30A6"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09E32770" w14:textId="77777777" w:rsidR="00932952" w:rsidRPr="008229FA" w:rsidRDefault="00932952" w:rsidP="00E41BE3">
            <w:pPr>
              <w:spacing w:before="60" w:after="120"/>
              <w:ind w:left="57"/>
              <w:textAlignment w:val="baseline"/>
              <w:rPr>
                <w:rFonts w:ascii="Arial" w:eastAsia="Times New Roman" w:hAnsi="Arial" w:cs="Arial"/>
                <w:lang w:eastAsia="en-GB"/>
              </w:rPr>
            </w:pPr>
            <w:r w:rsidRPr="008229FA">
              <w:rPr>
                <w:rFonts w:ascii="Arial" w:eastAsia="Times New Roman" w:hAnsi="Arial" w:cs="Arial"/>
                <w:lang w:eastAsia="en-GB"/>
              </w:rPr>
              <w:t>01 04 08</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6A6CB4A6" w14:textId="77777777" w:rsidR="00932952" w:rsidRPr="008229FA" w:rsidRDefault="00932952" w:rsidP="00E41BE3">
            <w:pPr>
              <w:spacing w:before="60" w:after="120"/>
              <w:ind w:left="57"/>
              <w:textAlignment w:val="baseline"/>
              <w:rPr>
                <w:rFonts w:ascii="Arial" w:eastAsia="Times New Roman" w:hAnsi="Arial" w:cs="Arial"/>
                <w:lang w:eastAsia="en-GB"/>
              </w:rPr>
            </w:pPr>
            <w:r w:rsidRPr="008229FA">
              <w:rPr>
                <w:rFonts w:ascii="Arial" w:eastAsia="Times New Roman" w:hAnsi="Arial" w:cs="Arial"/>
                <w:lang w:eastAsia="en-GB"/>
              </w:rPr>
              <w:t xml:space="preserve">Waste gravel and crushed rock other than those mentioned in 01 04 </w:t>
            </w:r>
            <w:r w:rsidRPr="3F7542C9">
              <w:rPr>
                <w:rFonts w:ascii="Arial" w:eastAsia="Times New Roman" w:hAnsi="Arial" w:cs="Arial"/>
                <w:lang w:eastAsia="en-GB"/>
              </w:rPr>
              <w:t>07</w:t>
            </w:r>
          </w:p>
        </w:tc>
      </w:tr>
      <w:tr w:rsidR="00932952" w:rsidRPr="0085236F" w14:paraId="4DA21C68"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3066432C" w14:textId="77777777" w:rsidR="00932952" w:rsidRPr="00C345FD" w:rsidRDefault="00932952" w:rsidP="00E41BE3">
            <w:pPr>
              <w:spacing w:before="60" w:after="120"/>
              <w:ind w:left="57"/>
              <w:textAlignment w:val="baseline"/>
              <w:rPr>
                <w:rFonts w:eastAsia="Times New Roman" w:cstheme="minorHAnsi"/>
                <w:lang w:eastAsia="en-GB"/>
              </w:rPr>
            </w:pPr>
            <w:r w:rsidRPr="00C345FD">
              <w:rPr>
                <w:rFonts w:eastAsia="Times New Roman" w:cstheme="minorHAnsi"/>
                <w:lang w:eastAsia="en-GB"/>
              </w:rPr>
              <w:t>01 04 09</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5E2BB3EB" w14:textId="77777777" w:rsidR="00932952" w:rsidRPr="00C345FD" w:rsidRDefault="00932952" w:rsidP="00E41BE3">
            <w:pPr>
              <w:spacing w:before="60" w:after="120"/>
              <w:ind w:left="57"/>
              <w:textAlignment w:val="baseline"/>
              <w:rPr>
                <w:rFonts w:eastAsia="Times New Roman" w:cstheme="minorHAnsi"/>
                <w:lang w:eastAsia="en-GB"/>
              </w:rPr>
            </w:pPr>
            <w:r w:rsidRPr="00C345FD">
              <w:rPr>
                <w:rFonts w:eastAsia="Times New Roman" w:cstheme="minorHAnsi"/>
                <w:lang w:eastAsia="en-GB"/>
              </w:rPr>
              <w:t>Waste sand and clays</w:t>
            </w:r>
          </w:p>
        </w:tc>
      </w:tr>
      <w:tr w:rsidR="00932952" w:rsidRPr="0085236F" w14:paraId="32757003"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5F289A0C" w14:textId="77777777" w:rsidR="00932952" w:rsidRPr="00C345FD"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02 02 02</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33AA9727" w14:textId="77777777" w:rsidR="00932952" w:rsidRPr="00C345FD"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Shellfish shells</w:t>
            </w:r>
            <w:r>
              <w:t xml:space="preserve"> from which the soft tissue or flesh has been removed</w:t>
            </w:r>
          </w:p>
        </w:tc>
      </w:tr>
      <w:tr w:rsidR="00932952" w:rsidRPr="0085236F" w14:paraId="7CEB4E2A"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5E56E972" w14:textId="77777777" w:rsidR="00932952"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10 11 12</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4746A9C2" w14:textId="77777777" w:rsidR="00932952"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Clean glass other than those mentioned in 10 11 11</w:t>
            </w:r>
          </w:p>
        </w:tc>
      </w:tr>
      <w:tr w:rsidR="00932952" w:rsidRPr="0085236F" w14:paraId="658AF1AA"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6A22A787" w14:textId="77777777" w:rsidR="00932952"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10 12 08</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4E81D310" w14:textId="77777777" w:rsidR="00932952"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Ceramics, bricks, tiles and construction products</w:t>
            </w:r>
          </w:p>
        </w:tc>
      </w:tr>
      <w:tr w:rsidR="00932952" w:rsidRPr="0085236F" w14:paraId="2A8D42AC"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1E65F355" w14:textId="77777777" w:rsidR="00932952"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 xml:space="preserve">10 13 14 </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4834BEEC" w14:textId="77777777" w:rsidR="00932952"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Concrete</w:t>
            </w:r>
          </w:p>
        </w:tc>
      </w:tr>
      <w:tr w:rsidR="00932952" w:rsidRPr="0085236F" w14:paraId="07789543"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08437949" w14:textId="77777777" w:rsidR="00932952"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15 01 07</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1F908CDC" w14:textId="77777777" w:rsidR="00932952" w:rsidRDefault="00932952" w:rsidP="00E41BE3">
            <w:pPr>
              <w:spacing w:before="60" w:after="120"/>
              <w:ind w:left="57"/>
              <w:textAlignment w:val="baseline"/>
              <w:rPr>
                <w:rFonts w:eastAsia="Times New Roman" w:cstheme="minorHAnsi"/>
                <w:lang w:eastAsia="en-GB"/>
              </w:rPr>
            </w:pPr>
            <w:r>
              <w:rPr>
                <w:rFonts w:eastAsia="Times New Roman" w:cstheme="minorHAnsi"/>
                <w:lang w:eastAsia="en-GB"/>
              </w:rPr>
              <w:t>Clean glass packaging</w:t>
            </w:r>
          </w:p>
        </w:tc>
      </w:tr>
      <w:tr w:rsidR="00932952" w:rsidRPr="0085236F" w14:paraId="6887861A"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3802EDCD" w14:textId="54C37E10" w:rsidR="00932952" w:rsidRPr="0085236F" w:rsidRDefault="00932952" w:rsidP="00E41BE3">
            <w:pPr>
              <w:spacing w:before="60" w:after="120"/>
              <w:ind w:left="57"/>
              <w:textAlignment w:val="baseline"/>
              <w:rPr>
                <w:rFonts w:ascii="Arial" w:eastAsia="Times New Roman" w:hAnsi="Arial" w:cs="Arial"/>
                <w:color w:val="000000"/>
                <w:lang w:eastAsia="en-GB"/>
              </w:rPr>
            </w:pPr>
            <w:r w:rsidRPr="0085236F">
              <w:rPr>
                <w:rFonts w:ascii="Arial" w:eastAsia="Times New Roman" w:hAnsi="Arial" w:cs="Arial"/>
                <w:color w:val="000000"/>
                <w:lang w:eastAsia="en-GB"/>
              </w:rPr>
              <w:t>17 01 01</w:t>
            </w:r>
            <w:r w:rsidR="000862ED">
              <w:rPr>
                <w:rFonts w:ascii="Arial" w:eastAsia="Times New Roman" w:hAnsi="Arial" w:cs="Arial"/>
                <w:color w:val="000000"/>
                <w:lang w:eastAsia="en-GB"/>
              </w:rPr>
              <w:t xml:space="preserve"> </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6369AFBB" w14:textId="77777777" w:rsidR="00932952" w:rsidRPr="0085236F" w:rsidRDefault="00932952" w:rsidP="00E41BE3">
            <w:pPr>
              <w:spacing w:before="60" w:after="120"/>
              <w:ind w:left="57"/>
              <w:textAlignment w:val="baseline"/>
              <w:rPr>
                <w:rFonts w:ascii="Arial" w:eastAsia="Times New Roman" w:hAnsi="Arial" w:cs="Arial"/>
                <w:color w:val="000000"/>
                <w:lang w:eastAsia="en-GB"/>
              </w:rPr>
            </w:pPr>
            <w:r w:rsidRPr="0085236F">
              <w:rPr>
                <w:rFonts w:ascii="Arial" w:eastAsia="Times New Roman" w:hAnsi="Arial" w:cs="Arial"/>
                <w:color w:val="000000"/>
                <w:lang w:eastAsia="en-GB"/>
              </w:rPr>
              <w:t>Concrete </w:t>
            </w:r>
          </w:p>
        </w:tc>
      </w:tr>
      <w:tr w:rsidR="00932952" w:rsidRPr="0085236F" w14:paraId="6697FDC7"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3230863D"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17 01 02 </w:t>
            </w:r>
          </w:p>
        </w:tc>
        <w:tc>
          <w:tcPr>
            <w:tcW w:w="7814" w:type="dxa"/>
            <w:tcBorders>
              <w:top w:val="single" w:sz="6" w:space="0" w:color="auto"/>
              <w:left w:val="single" w:sz="6" w:space="0" w:color="auto"/>
              <w:bottom w:val="single" w:sz="6" w:space="0" w:color="auto"/>
              <w:right w:val="single" w:sz="6" w:space="0" w:color="auto"/>
            </w:tcBorders>
            <w:shd w:val="clear" w:color="auto" w:fill="auto"/>
            <w:hideMark/>
          </w:tcPr>
          <w:p w14:paraId="0A9A9021"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Bricks </w:t>
            </w:r>
          </w:p>
        </w:tc>
      </w:tr>
      <w:tr w:rsidR="00932952" w:rsidRPr="0085236F" w14:paraId="6215C56E"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6FEFB98B"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17 01 03 </w:t>
            </w:r>
          </w:p>
        </w:tc>
        <w:tc>
          <w:tcPr>
            <w:tcW w:w="7814" w:type="dxa"/>
            <w:tcBorders>
              <w:top w:val="single" w:sz="6" w:space="0" w:color="auto"/>
              <w:left w:val="single" w:sz="6" w:space="0" w:color="auto"/>
              <w:bottom w:val="single" w:sz="6" w:space="0" w:color="auto"/>
              <w:right w:val="single" w:sz="6" w:space="0" w:color="auto"/>
            </w:tcBorders>
            <w:shd w:val="clear" w:color="auto" w:fill="auto"/>
            <w:hideMark/>
          </w:tcPr>
          <w:p w14:paraId="5AAE0C2B"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Tiles and ceramics </w:t>
            </w:r>
          </w:p>
        </w:tc>
      </w:tr>
      <w:tr w:rsidR="00932952" w:rsidRPr="0085236F" w14:paraId="60ED0216"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7843F7CE"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17 01 07 </w:t>
            </w:r>
          </w:p>
        </w:tc>
        <w:tc>
          <w:tcPr>
            <w:tcW w:w="7814" w:type="dxa"/>
            <w:tcBorders>
              <w:top w:val="single" w:sz="6" w:space="0" w:color="auto"/>
              <w:left w:val="single" w:sz="6" w:space="0" w:color="auto"/>
              <w:bottom w:val="single" w:sz="6" w:space="0" w:color="auto"/>
              <w:right w:val="single" w:sz="6" w:space="0" w:color="auto"/>
            </w:tcBorders>
            <w:shd w:val="clear" w:color="auto" w:fill="auto"/>
            <w:hideMark/>
          </w:tcPr>
          <w:p w14:paraId="62869AC9"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Mixtures of concrete, bricks, tiles and ceramics other than those mentioned in 17 01 06 </w:t>
            </w:r>
          </w:p>
        </w:tc>
      </w:tr>
      <w:tr w:rsidR="00932952" w:rsidRPr="0085236F" w14:paraId="3406D0D5"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7F75E380"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17 02 02 </w:t>
            </w:r>
          </w:p>
        </w:tc>
        <w:tc>
          <w:tcPr>
            <w:tcW w:w="7814" w:type="dxa"/>
            <w:tcBorders>
              <w:top w:val="single" w:sz="6" w:space="0" w:color="auto"/>
              <w:left w:val="single" w:sz="6" w:space="0" w:color="auto"/>
              <w:bottom w:val="single" w:sz="6" w:space="0" w:color="auto"/>
              <w:right w:val="single" w:sz="6" w:space="0" w:color="auto"/>
            </w:tcBorders>
            <w:shd w:val="clear" w:color="auto" w:fill="auto"/>
            <w:hideMark/>
          </w:tcPr>
          <w:p w14:paraId="68A599B6"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Pr>
                <w:rFonts w:ascii="Arial" w:eastAsia="Times New Roman" w:hAnsi="Arial" w:cs="Arial"/>
                <w:color w:val="000000"/>
                <w:lang w:eastAsia="en-GB"/>
              </w:rPr>
              <w:t>Clean g</w:t>
            </w:r>
            <w:r w:rsidRPr="0085236F">
              <w:rPr>
                <w:rFonts w:ascii="Arial" w:eastAsia="Times New Roman" w:hAnsi="Arial" w:cs="Arial"/>
                <w:color w:val="000000"/>
                <w:lang w:eastAsia="en-GB"/>
              </w:rPr>
              <w:t>lass </w:t>
            </w:r>
          </w:p>
        </w:tc>
      </w:tr>
      <w:tr w:rsidR="00932952" w:rsidRPr="0085236F" w14:paraId="0481B7D1"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04863C92"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17 03 02 </w:t>
            </w:r>
          </w:p>
        </w:tc>
        <w:tc>
          <w:tcPr>
            <w:tcW w:w="7814" w:type="dxa"/>
            <w:tcBorders>
              <w:top w:val="single" w:sz="6" w:space="0" w:color="auto"/>
              <w:left w:val="single" w:sz="6" w:space="0" w:color="auto"/>
              <w:bottom w:val="single" w:sz="6" w:space="0" w:color="auto"/>
              <w:right w:val="single" w:sz="6" w:space="0" w:color="auto"/>
            </w:tcBorders>
            <w:shd w:val="clear" w:color="auto" w:fill="auto"/>
            <w:hideMark/>
          </w:tcPr>
          <w:p w14:paraId="2CCE6191"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Bituminous mixtures other than those mentioned in 17 03 01 </w:t>
            </w:r>
            <w:r>
              <w:rPr>
                <w:rFonts w:ascii="Arial" w:eastAsia="Times New Roman" w:hAnsi="Arial" w:cs="Arial"/>
                <w:color w:val="000000"/>
                <w:lang w:eastAsia="en-GB"/>
              </w:rPr>
              <w:t>(no coal tar)</w:t>
            </w:r>
          </w:p>
        </w:tc>
      </w:tr>
      <w:tr w:rsidR="00932952" w:rsidRPr="0085236F" w14:paraId="4CF1FDC7"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7F7592FB"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17 05 04 </w:t>
            </w:r>
          </w:p>
        </w:tc>
        <w:tc>
          <w:tcPr>
            <w:tcW w:w="7814" w:type="dxa"/>
            <w:tcBorders>
              <w:top w:val="single" w:sz="6" w:space="0" w:color="auto"/>
              <w:left w:val="single" w:sz="6" w:space="0" w:color="auto"/>
              <w:bottom w:val="single" w:sz="6" w:space="0" w:color="auto"/>
              <w:right w:val="single" w:sz="6" w:space="0" w:color="auto"/>
            </w:tcBorders>
            <w:shd w:val="clear" w:color="auto" w:fill="auto"/>
            <w:hideMark/>
          </w:tcPr>
          <w:p w14:paraId="5C94A104"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Soil and stones other than those mentioned in 17 05 03 </w:t>
            </w:r>
          </w:p>
        </w:tc>
      </w:tr>
      <w:tr w:rsidR="00932952" w:rsidRPr="0085236F" w14:paraId="3E1AE9A3"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7AA1A7A3"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17 05 08 </w:t>
            </w:r>
          </w:p>
        </w:tc>
        <w:tc>
          <w:tcPr>
            <w:tcW w:w="7814" w:type="dxa"/>
            <w:tcBorders>
              <w:top w:val="single" w:sz="6" w:space="0" w:color="auto"/>
              <w:left w:val="single" w:sz="6" w:space="0" w:color="auto"/>
              <w:bottom w:val="single" w:sz="6" w:space="0" w:color="auto"/>
              <w:right w:val="single" w:sz="6" w:space="0" w:color="auto"/>
            </w:tcBorders>
            <w:shd w:val="clear" w:color="auto" w:fill="auto"/>
            <w:hideMark/>
          </w:tcPr>
          <w:p w14:paraId="26A90B15"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Track ballast other than those mentioned in 17 05 07 </w:t>
            </w:r>
          </w:p>
        </w:tc>
      </w:tr>
      <w:tr w:rsidR="00932952" w:rsidRPr="0085236F" w14:paraId="6B8ADB93"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2981F738" w14:textId="77777777" w:rsidR="00932952" w:rsidRPr="0085236F" w:rsidRDefault="00932952" w:rsidP="00E41BE3">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19 08 02 </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79F5F37C" w14:textId="77777777" w:rsidR="00932952" w:rsidRPr="0085236F" w:rsidRDefault="00932952" w:rsidP="00E41BE3">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Washed sewage grit (waste from desanding) free from sewage contamination. </w:t>
            </w:r>
          </w:p>
        </w:tc>
      </w:tr>
      <w:tr w:rsidR="00932952" w:rsidRPr="0085236F" w14:paraId="33966AAE"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4916763C" w14:textId="77777777" w:rsidR="00932952" w:rsidRDefault="00932952" w:rsidP="00E41BE3">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19 12 05</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7DC2C1EC" w14:textId="77777777" w:rsidR="00932952" w:rsidRDefault="00932952" w:rsidP="00E41BE3">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Clean glass</w:t>
            </w:r>
          </w:p>
        </w:tc>
      </w:tr>
      <w:tr w:rsidR="00932952" w:rsidRPr="0085236F" w14:paraId="0CD5FA12"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2C875713" w14:textId="77777777" w:rsidR="00932952" w:rsidRDefault="00932952" w:rsidP="00E41BE3">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19 12 09</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5F2440C7" w14:textId="77777777" w:rsidR="00932952" w:rsidRDefault="00932952" w:rsidP="00E41BE3">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Minerals (for example sand, stones)</w:t>
            </w:r>
          </w:p>
        </w:tc>
      </w:tr>
      <w:tr w:rsidR="00932952" w:rsidRPr="0085236F" w14:paraId="544DADFA"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tcPr>
          <w:p w14:paraId="07E74DF9" w14:textId="77777777" w:rsidR="00932952" w:rsidRDefault="00932952" w:rsidP="00E41BE3">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20 01 02</w:t>
            </w:r>
          </w:p>
        </w:tc>
        <w:tc>
          <w:tcPr>
            <w:tcW w:w="7814" w:type="dxa"/>
            <w:tcBorders>
              <w:top w:val="single" w:sz="6" w:space="0" w:color="auto"/>
              <w:left w:val="single" w:sz="6" w:space="0" w:color="auto"/>
              <w:bottom w:val="single" w:sz="6" w:space="0" w:color="auto"/>
              <w:right w:val="single" w:sz="6" w:space="0" w:color="auto"/>
            </w:tcBorders>
            <w:shd w:val="clear" w:color="auto" w:fill="auto"/>
          </w:tcPr>
          <w:p w14:paraId="4FA6FD3B" w14:textId="77777777" w:rsidR="00932952" w:rsidRDefault="00932952" w:rsidP="00E41BE3">
            <w:pPr>
              <w:spacing w:before="60" w:after="120"/>
              <w:ind w:left="57"/>
              <w:textAlignment w:val="baseline"/>
              <w:rPr>
                <w:rFonts w:ascii="Arial" w:eastAsia="Times New Roman" w:hAnsi="Arial" w:cs="Arial"/>
                <w:color w:val="000000"/>
                <w:lang w:eastAsia="en-GB"/>
              </w:rPr>
            </w:pPr>
            <w:r>
              <w:rPr>
                <w:rFonts w:ascii="Arial" w:eastAsia="Times New Roman" w:hAnsi="Arial" w:cs="Arial"/>
                <w:color w:val="000000"/>
                <w:lang w:eastAsia="en-GB"/>
              </w:rPr>
              <w:t>Clean glass</w:t>
            </w:r>
          </w:p>
        </w:tc>
      </w:tr>
      <w:tr w:rsidR="00932952" w:rsidRPr="0085236F" w14:paraId="6F50544B" w14:textId="77777777" w:rsidTr="0010132E">
        <w:trPr>
          <w:cantSplit/>
          <w:trHeight w:val="300"/>
        </w:trPr>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43183F17"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20 02 02 </w:t>
            </w:r>
          </w:p>
        </w:tc>
        <w:tc>
          <w:tcPr>
            <w:tcW w:w="7814" w:type="dxa"/>
            <w:tcBorders>
              <w:top w:val="single" w:sz="6" w:space="0" w:color="auto"/>
              <w:left w:val="single" w:sz="6" w:space="0" w:color="auto"/>
              <w:bottom w:val="single" w:sz="6" w:space="0" w:color="auto"/>
              <w:right w:val="single" w:sz="6" w:space="0" w:color="auto"/>
            </w:tcBorders>
            <w:shd w:val="clear" w:color="auto" w:fill="auto"/>
            <w:hideMark/>
          </w:tcPr>
          <w:p w14:paraId="14392515" w14:textId="77777777" w:rsidR="00932952" w:rsidRPr="0085236F" w:rsidRDefault="00932952" w:rsidP="00E41BE3">
            <w:pPr>
              <w:spacing w:before="60" w:after="120"/>
              <w:ind w:left="57"/>
              <w:textAlignment w:val="baseline"/>
              <w:rPr>
                <w:rFonts w:ascii="Times New Roman" w:eastAsia="Times New Roman" w:hAnsi="Times New Roman" w:cs="Times New Roman"/>
                <w:lang w:eastAsia="en-GB"/>
              </w:rPr>
            </w:pPr>
            <w:r w:rsidRPr="0085236F">
              <w:rPr>
                <w:rFonts w:ascii="Arial" w:eastAsia="Times New Roman" w:hAnsi="Arial" w:cs="Arial"/>
                <w:color w:val="000000"/>
                <w:lang w:eastAsia="en-GB"/>
              </w:rPr>
              <w:t>Soil and stones </w:t>
            </w:r>
          </w:p>
        </w:tc>
      </w:tr>
    </w:tbl>
    <w:p w14:paraId="36A974E0" w14:textId="77777777" w:rsidR="0010132E" w:rsidRDefault="0010132E" w:rsidP="0010132E">
      <w:pPr>
        <w:pStyle w:val="ListParagraph"/>
        <w:spacing w:after="0"/>
        <w:ind w:left="714"/>
        <w:contextualSpacing w:val="0"/>
      </w:pPr>
    </w:p>
    <w:p w14:paraId="1CCFE0F8" w14:textId="33509D25" w:rsidR="00932952" w:rsidRDefault="00932952" w:rsidP="00027375">
      <w:pPr>
        <w:pStyle w:val="ListParagraph"/>
        <w:numPr>
          <w:ilvl w:val="0"/>
          <w:numId w:val="47"/>
        </w:numPr>
        <w:ind w:left="714" w:hanging="357"/>
        <w:contextualSpacing w:val="0"/>
      </w:pPr>
      <w:r w:rsidRPr="00932952">
        <w:t xml:space="preserve">All waste entering the </w:t>
      </w:r>
      <w:r w:rsidR="000F6FB0">
        <w:t>Authorised Place</w:t>
      </w:r>
      <w:r w:rsidRPr="00932952">
        <w:t xml:space="preserve"> must be inspected to ensure </w:t>
      </w:r>
      <w:r w:rsidR="0014159B">
        <w:t>it</w:t>
      </w:r>
      <w:r w:rsidRPr="00932952">
        <w:t xml:space="preserve"> meet</w:t>
      </w:r>
      <w:r w:rsidR="0014159B">
        <w:t>s</w:t>
      </w:r>
      <w:r w:rsidRPr="00932952">
        <w:t xml:space="preserve"> the types and quantities authorised.</w:t>
      </w:r>
    </w:p>
    <w:p w14:paraId="58E3EAE6" w14:textId="32EEFD57" w:rsidR="00932952" w:rsidRDefault="00932952" w:rsidP="00027375">
      <w:pPr>
        <w:pStyle w:val="ListParagraph"/>
        <w:numPr>
          <w:ilvl w:val="0"/>
          <w:numId w:val="47"/>
        </w:numPr>
        <w:spacing w:after="60"/>
        <w:contextualSpacing w:val="0"/>
      </w:pPr>
      <w:r>
        <w:t xml:space="preserve">All waste soil accepted at the </w:t>
      </w:r>
      <w:r w:rsidR="000F6FB0">
        <w:t>Authorised Place</w:t>
      </w:r>
      <w:r>
        <w:t xml:space="preserve"> must be accompanied by a written assessment containing the following details:  </w:t>
      </w:r>
    </w:p>
    <w:p w14:paraId="3AB7539F" w14:textId="44A0AE0A" w:rsidR="00932952" w:rsidRDefault="00210DAC" w:rsidP="00027375">
      <w:pPr>
        <w:pStyle w:val="ListParagraph"/>
        <w:numPr>
          <w:ilvl w:val="1"/>
          <w:numId w:val="47"/>
        </w:numPr>
        <w:spacing w:after="60"/>
        <w:ind w:left="1080" w:hanging="357"/>
        <w:contextualSpacing w:val="0"/>
      </w:pPr>
      <w:r>
        <w:t>any</w:t>
      </w:r>
      <w:r w:rsidR="00932952">
        <w:t xml:space="preserve"> pollutants that could be present in the waste</w:t>
      </w:r>
      <w:r>
        <w:t>;</w:t>
      </w:r>
      <w:r w:rsidR="00932952">
        <w:t xml:space="preserve">    </w:t>
      </w:r>
    </w:p>
    <w:p w14:paraId="260FBAFA" w14:textId="45CA50B3" w:rsidR="00932952" w:rsidRDefault="00210DAC" w:rsidP="00027375">
      <w:pPr>
        <w:pStyle w:val="ListParagraph"/>
        <w:numPr>
          <w:ilvl w:val="1"/>
          <w:numId w:val="47"/>
        </w:numPr>
        <w:spacing w:after="60"/>
        <w:ind w:left="1080" w:hanging="357"/>
        <w:contextualSpacing w:val="0"/>
      </w:pPr>
      <w:r>
        <w:t>any</w:t>
      </w:r>
      <w:r w:rsidR="00932952">
        <w:t xml:space="preserve"> hazardous properties based on representative sampling and analysis; and  </w:t>
      </w:r>
    </w:p>
    <w:p w14:paraId="29765092" w14:textId="352800E6" w:rsidR="00932952" w:rsidRDefault="00210DAC" w:rsidP="00027375">
      <w:pPr>
        <w:pStyle w:val="ListParagraph"/>
        <w:numPr>
          <w:ilvl w:val="1"/>
          <w:numId w:val="47"/>
        </w:numPr>
        <w:ind w:left="1077" w:hanging="357"/>
        <w:contextualSpacing w:val="0"/>
      </w:pPr>
      <w:r>
        <w:t>confirmation</w:t>
      </w:r>
      <w:r w:rsidR="00932952">
        <w:t xml:space="preserve"> of the appropriate waste code</w:t>
      </w:r>
      <w:r w:rsidR="7DDACEB7">
        <w:t>.</w:t>
      </w:r>
    </w:p>
    <w:p w14:paraId="28D64F4B" w14:textId="79CAE3EE" w:rsidR="00932952" w:rsidRDefault="00932952" w:rsidP="00027375">
      <w:pPr>
        <w:pStyle w:val="ListParagraph"/>
        <w:numPr>
          <w:ilvl w:val="0"/>
          <w:numId w:val="47"/>
        </w:numPr>
        <w:spacing w:after="60"/>
        <w:contextualSpacing w:val="0"/>
      </w:pPr>
      <w:r>
        <w:t xml:space="preserve">Waste identified at the </w:t>
      </w:r>
      <w:r w:rsidR="000F6FB0">
        <w:t>Authorised Place</w:t>
      </w:r>
      <w:r>
        <w:t xml:space="preserve"> which is not authorised must be:  </w:t>
      </w:r>
    </w:p>
    <w:p w14:paraId="40ACA73E" w14:textId="3C0AB427" w:rsidR="00932952" w:rsidRDefault="00210DAC" w:rsidP="00027375">
      <w:pPr>
        <w:pStyle w:val="ListParagraph"/>
        <w:numPr>
          <w:ilvl w:val="1"/>
          <w:numId w:val="47"/>
        </w:numPr>
        <w:spacing w:after="60"/>
        <w:ind w:left="1080" w:hanging="357"/>
        <w:contextualSpacing w:val="0"/>
      </w:pPr>
      <w:r>
        <w:t>stored</w:t>
      </w:r>
      <w:r w:rsidR="00932952">
        <w:t xml:space="preserve"> on an impermeable surface with a sealed drainage system</w:t>
      </w:r>
      <w:r>
        <w:t>;</w:t>
      </w:r>
      <w:r w:rsidR="00932952">
        <w:t xml:space="preserve">   </w:t>
      </w:r>
    </w:p>
    <w:p w14:paraId="3A98DBCD" w14:textId="0D0DF113" w:rsidR="00932952" w:rsidRDefault="00210DAC" w:rsidP="00027375">
      <w:pPr>
        <w:pStyle w:val="ListParagraph"/>
        <w:numPr>
          <w:ilvl w:val="1"/>
          <w:numId w:val="47"/>
        </w:numPr>
        <w:spacing w:after="60"/>
        <w:ind w:left="1080" w:hanging="357"/>
        <w:contextualSpacing w:val="0"/>
      </w:pPr>
      <w:r>
        <w:t>stored</w:t>
      </w:r>
      <w:r w:rsidR="00932952">
        <w:t xml:space="preserve"> separately from other waste; and  </w:t>
      </w:r>
    </w:p>
    <w:p w14:paraId="6A206400" w14:textId="16BC232F" w:rsidR="00932952" w:rsidRDefault="00210DAC" w:rsidP="00027375">
      <w:pPr>
        <w:pStyle w:val="ListParagraph"/>
        <w:numPr>
          <w:ilvl w:val="1"/>
          <w:numId w:val="47"/>
        </w:numPr>
        <w:ind w:left="1077" w:hanging="357"/>
        <w:contextualSpacing w:val="0"/>
      </w:pPr>
      <w:r>
        <w:t>removed</w:t>
      </w:r>
      <w:r w:rsidR="00932952">
        <w:t xml:space="preserve"> from the </w:t>
      </w:r>
      <w:r w:rsidR="000F6FB0">
        <w:t>Authorised Place</w:t>
      </w:r>
      <w:r w:rsidR="00932952">
        <w:t xml:space="preserve"> as soon as reasonably practicable.</w:t>
      </w:r>
    </w:p>
    <w:p w14:paraId="1DD1E13A" w14:textId="3190DA25" w:rsidR="00932952" w:rsidRDefault="00932952" w:rsidP="00027375">
      <w:pPr>
        <w:pStyle w:val="ListParagraph"/>
        <w:numPr>
          <w:ilvl w:val="0"/>
          <w:numId w:val="47"/>
        </w:numPr>
        <w:ind w:left="714" w:hanging="357"/>
        <w:contextualSpacing w:val="0"/>
      </w:pPr>
      <w:r w:rsidRPr="00932952">
        <w:t xml:space="preserve">The </w:t>
      </w:r>
      <w:r w:rsidR="000F6FB0">
        <w:t>Authorised Place</w:t>
      </w:r>
      <w:r w:rsidRPr="00932952">
        <w:t xml:space="preserve"> must be secured to prevent unauthorised access to the waste.</w:t>
      </w:r>
    </w:p>
    <w:p w14:paraId="38B70042" w14:textId="77777777" w:rsidR="00932952" w:rsidRDefault="00932952" w:rsidP="00027375">
      <w:pPr>
        <w:pStyle w:val="ListParagraph"/>
        <w:numPr>
          <w:ilvl w:val="0"/>
          <w:numId w:val="47"/>
        </w:numPr>
        <w:spacing w:after="60"/>
        <w:contextualSpacing w:val="0"/>
      </w:pPr>
      <w:r>
        <w:t xml:space="preserve">All waste storage areas must be clearly labelled to allow the identification of: </w:t>
      </w:r>
    </w:p>
    <w:p w14:paraId="5F91C229" w14:textId="0FBA0EF4" w:rsidR="00932952" w:rsidRDefault="00210DAC" w:rsidP="00027375">
      <w:pPr>
        <w:pStyle w:val="ListParagraph"/>
        <w:numPr>
          <w:ilvl w:val="1"/>
          <w:numId w:val="47"/>
        </w:numPr>
        <w:spacing w:after="60"/>
        <w:ind w:left="1080" w:hanging="357"/>
        <w:contextualSpacing w:val="0"/>
      </w:pPr>
      <w:r>
        <w:t>the</w:t>
      </w:r>
      <w:r w:rsidR="00932952">
        <w:t xml:space="preserve"> waste type(s) being stored; and </w:t>
      </w:r>
    </w:p>
    <w:p w14:paraId="34BEBE58" w14:textId="726BE5BA" w:rsidR="00932952" w:rsidRDefault="00210DAC" w:rsidP="00027375">
      <w:pPr>
        <w:pStyle w:val="ListParagraph"/>
        <w:numPr>
          <w:ilvl w:val="1"/>
          <w:numId w:val="47"/>
        </w:numPr>
        <w:ind w:left="1077" w:hanging="357"/>
        <w:contextualSpacing w:val="0"/>
      </w:pPr>
      <w:r>
        <w:t>th</w:t>
      </w:r>
      <w:r w:rsidR="00932952">
        <w:t>e hazards presented by each waste type.</w:t>
      </w:r>
    </w:p>
    <w:p w14:paraId="14264376" w14:textId="6EDE78FC" w:rsidR="00932952" w:rsidRDefault="00A74015" w:rsidP="00027375">
      <w:pPr>
        <w:pStyle w:val="ListParagraph"/>
        <w:numPr>
          <w:ilvl w:val="0"/>
          <w:numId w:val="47"/>
        </w:numPr>
        <w:ind w:left="714" w:hanging="357"/>
        <w:contextualSpacing w:val="0"/>
      </w:pPr>
      <w:r w:rsidRPr="00A74015">
        <w:t>Waste must be stored and treated on hardstanding or an impermeable surface that drains to a sealed drainage system.</w:t>
      </w:r>
    </w:p>
    <w:p w14:paraId="15023CFA" w14:textId="17B2DC27" w:rsidR="00A74015" w:rsidRDefault="00A74015" w:rsidP="00027375">
      <w:pPr>
        <w:pStyle w:val="ListParagraph"/>
        <w:numPr>
          <w:ilvl w:val="0"/>
          <w:numId w:val="47"/>
        </w:numPr>
        <w:spacing w:after="60"/>
        <w:contextualSpacing w:val="0"/>
      </w:pPr>
      <w:r>
        <w:t xml:space="preserve">Measures must be taken to prevent, or where that is not practicable, minimise: </w:t>
      </w:r>
    </w:p>
    <w:p w14:paraId="11E9EEE2" w14:textId="150EC417" w:rsidR="00A74015" w:rsidRDefault="00210DAC" w:rsidP="00027375">
      <w:pPr>
        <w:pStyle w:val="ListParagraph"/>
        <w:numPr>
          <w:ilvl w:val="1"/>
          <w:numId w:val="47"/>
        </w:numPr>
        <w:spacing w:after="60"/>
        <w:ind w:left="1080" w:hanging="357"/>
        <w:contextualSpacing w:val="0"/>
      </w:pPr>
      <w:r>
        <w:t xml:space="preserve">odour; </w:t>
      </w:r>
    </w:p>
    <w:p w14:paraId="567E0015" w14:textId="6E8900AB" w:rsidR="00A74015" w:rsidRDefault="00210DAC" w:rsidP="00027375">
      <w:pPr>
        <w:pStyle w:val="ListParagraph"/>
        <w:numPr>
          <w:ilvl w:val="1"/>
          <w:numId w:val="47"/>
        </w:numPr>
        <w:spacing w:after="60"/>
        <w:ind w:left="1080" w:hanging="357"/>
        <w:contextualSpacing w:val="0"/>
      </w:pPr>
      <w:r>
        <w:lastRenderedPageBreak/>
        <w:t xml:space="preserve">noise; </w:t>
      </w:r>
    </w:p>
    <w:p w14:paraId="3AD6175F" w14:textId="518A134A" w:rsidR="00A74015" w:rsidRDefault="00210DAC" w:rsidP="00027375">
      <w:pPr>
        <w:pStyle w:val="ListParagraph"/>
        <w:numPr>
          <w:ilvl w:val="1"/>
          <w:numId w:val="47"/>
        </w:numPr>
        <w:spacing w:after="60"/>
        <w:ind w:left="1080" w:hanging="357"/>
        <w:contextualSpacing w:val="0"/>
      </w:pPr>
      <w:r>
        <w:t xml:space="preserve">dust; </w:t>
      </w:r>
    </w:p>
    <w:p w14:paraId="424B6703" w14:textId="23AB3D37" w:rsidR="00A74015" w:rsidRDefault="00210DAC" w:rsidP="00027375">
      <w:pPr>
        <w:pStyle w:val="ListParagraph"/>
        <w:numPr>
          <w:ilvl w:val="1"/>
          <w:numId w:val="47"/>
        </w:numPr>
        <w:spacing w:after="60"/>
        <w:ind w:left="1080" w:hanging="357"/>
        <w:contextualSpacing w:val="0"/>
      </w:pPr>
      <w:r>
        <w:t>litter</w:t>
      </w:r>
      <w:r w:rsidR="00A74015">
        <w:t xml:space="preserve">; and </w:t>
      </w:r>
    </w:p>
    <w:p w14:paraId="61BBAD36" w14:textId="0287F7CE" w:rsidR="00A74015" w:rsidRDefault="00210DAC" w:rsidP="00027375">
      <w:pPr>
        <w:pStyle w:val="ListParagraph"/>
        <w:numPr>
          <w:ilvl w:val="1"/>
          <w:numId w:val="47"/>
        </w:numPr>
        <w:spacing w:after="60"/>
        <w:ind w:left="1080" w:hanging="357"/>
        <w:contextualSpacing w:val="0"/>
      </w:pPr>
      <w:r>
        <w:t>the</w:t>
      </w:r>
      <w:r w:rsidR="00A74015">
        <w:t xml:space="preserve"> presence of vermin</w:t>
      </w:r>
      <w:r>
        <w:t>;</w:t>
      </w:r>
      <w:r w:rsidR="00A74015">
        <w:t xml:space="preserve"> </w:t>
      </w:r>
    </w:p>
    <w:p w14:paraId="54F6B2C8" w14:textId="77F0E9A0" w:rsidR="00A74015" w:rsidRDefault="00A74015" w:rsidP="0010132E">
      <w:pPr>
        <w:pStyle w:val="ListParagraph"/>
        <w:contextualSpacing w:val="0"/>
      </w:pPr>
      <w:r>
        <w:t>arising from the authorised activities.</w:t>
      </w:r>
    </w:p>
    <w:p w14:paraId="6E27AE20" w14:textId="2CAB1FC1" w:rsidR="00A74015" w:rsidRDefault="00A74015" w:rsidP="00027375">
      <w:pPr>
        <w:pStyle w:val="ListParagraph"/>
        <w:numPr>
          <w:ilvl w:val="0"/>
          <w:numId w:val="47"/>
        </w:numPr>
        <w:ind w:left="714" w:hanging="357"/>
        <w:contextualSpacing w:val="0"/>
      </w:pPr>
      <w:r w:rsidRPr="00A74015">
        <w:t xml:space="preserve">Offensive odours from the authorised activities as perceived by a SEPA Officer must not be emitted beyond the boundary of the </w:t>
      </w:r>
      <w:r w:rsidR="000F6FB0">
        <w:t>Authorised Place</w:t>
      </w:r>
      <w:r w:rsidRPr="00A74015">
        <w:t>. </w:t>
      </w:r>
    </w:p>
    <w:p w14:paraId="3D914198" w14:textId="3267D204" w:rsidR="00A74015" w:rsidRDefault="00A74015" w:rsidP="00027375">
      <w:pPr>
        <w:pStyle w:val="ListParagraph"/>
        <w:numPr>
          <w:ilvl w:val="0"/>
          <w:numId w:val="47"/>
        </w:numPr>
        <w:ind w:left="714" w:hanging="357"/>
        <w:contextualSpacing w:val="0"/>
      </w:pPr>
      <w:r w:rsidRPr="00A74015">
        <w:t xml:space="preserve">Noise from the authorised activities, which has a significant impact on the environment, people or property, must not be emitted beyond the boundary of the </w:t>
      </w:r>
      <w:r w:rsidR="000F6FB0">
        <w:t>Authorised Place</w:t>
      </w:r>
      <w:r w:rsidRPr="00A74015">
        <w:t>.</w:t>
      </w:r>
    </w:p>
    <w:p w14:paraId="7282F340" w14:textId="5569DA1E" w:rsidR="00A74015" w:rsidRDefault="00A74015" w:rsidP="00027375">
      <w:pPr>
        <w:pStyle w:val="ListParagraph"/>
        <w:numPr>
          <w:ilvl w:val="0"/>
          <w:numId w:val="47"/>
        </w:numPr>
        <w:ind w:left="714" w:hanging="357"/>
        <w:contextualSpacing w:val="0"/>
      </w:pPr>
      <w:r w:rsidRPr="00A74015">
        <w:t xml:space="preserve">Dust from the authorised activities, which has a significant impact on the environment, people or property, must not be emitted beyond the boundary of the </w:t>
      </w:r>
      <w:r w:rsidR="000F6FB0">
        <w:t>Authorised Place</w:t>
      </w:r>
      <w:r w:rsidRPr="00A74015">
        <w:t>.</w:t>
      </w:r>
    </w:p>
    <w:p w14:paraId="502FE026" w14:textId="5E83329E" w:rsidR="00A74015" w:rsidRDefault="00A74015" w:rsidP="00027375">
      <w:pPr>
        <w:pStyle w:val="ListParagraph"/>
        <w:numPr>
          <w:ilvl w:val="0"/>
          <w:numId w:val="47"/>
        </w:numPr>
        <w:ind w:left="714" w:hanging="357"/>
        <w:contextualSpacing w:val="0"/>
      </w:pPr>
      <w:r w:rsidRPr="00A74015">
        <w:t xml:space="preserve">Litter from the authorised activities, which has a significant impact on the environment, people or property, must not be emitted beyond the boundary of the </w:t>
      </w:r>
      <w:r w:rsidR="000F6FB0">
        <w:t>Authorised Place</w:t>
      </w:r>
      <w:r w:rsidRPr="00A74015">
        <w:t>.</w:t>
      </w:r>
    </w:p>
    <w:p w14:paraId="2E6473DA" w14:textId="436DD607" w:rsidR="00A74015" w:rsidRPr="00A74015" w:rsidRDefault="00A74015" w:rsidP="00027375">
      <w:pPr>
        <w:pStyle w:val="ListParagraph"/>
        <w:numPr>
          <w:ilvl w:val="0"/>
          <w:numId w:val="47"/>
        </w:numPr>
        <w:ind w:left="714" w:hanging="357"/>
        <w:contextualSpacing w:val="0"/>
      </w:pPr>
      <w:r w:rsidRPr="00A74015">
        <w:t xml:space="preserve">Waste must not be burned at the </w:t>
      </w:r>
      <w:r w:rsidR="000F6FB0">
        <w:t>Authorised Place</w:t>
      </w:r>
      <w:r w:rsidR="003376FD">
        <w:t>.</w:t>
      </w:r>
    </w:p>
    <w:p w14:paraId="12D7D4CF" w14:textId="77777777" w:rsidR="00A74015" w:rsidRDefault="00A74015" w:rsidP="00027375">
      <w:pPr>
        <w:pStyle w:val="ListParagraph"/>
        <w:numPr>
          <w:ilvl w:val="0"/>
          <w:numId w:val="47"/>
        </w:numPr>
        <w:spacing w:after="60"/>
        <w:contextualSpacing w:val="0"/>
      </w:pPr>
      <w:r>
        <w:t xml:space="preserve">SEPA must be notified via its pollution hotline contact telephone number as soon as reasonably practicable, and in any case within 24 hours of identification of an event, of any of the following:  </w:t>
      </w:r>
    </w:p>
    <w:p w14:paraId="7D0BD027" w14:textId="07E3A18A" w:rsidR="00A74015" w:rsidRDefault="00210DAC" w:rsidP="00027375">
      <w:pPr>
        <w:pStyle w:val="ListParagraph"/>
        <w:numPr>
          <w:ilvl w:val="1"/>
          <w:numId w:val="47"/>
        </w:numPr>
        <w:spacing w:after="60"/>
        <w:ind w:left="1080" w:hanging="357"/>
        <w:contextualSpacing w:val="0"/>
      </w:pPr>
      <w:r>
        <w:t>an</w:t>
      </w:r>
      <w:r w:rsidR="00A74015">
        <w:t xml:space="preserve"> event that has caused or could cause adverse impact to the environment or harm to human health</w:t>
      </w:r>
      <w:r>
        <w:t>;</w:t>
      </w:r>
      <w:r w:rsidR="00A74015">
        <w:t xml:space="preserve"> </w:t>
      </w:r>
    </w:p>
    <w:p w14:paraId="493D68E5" w14:textId="4C20B73C" w:rsidR="00A74015" w:rsidRDefault="00210DAC" w:rsidP="00027375">
      <w:pPr>
        <w:pStyle w:val="ListParagraph"/>
        <w:numPr>
          <w:ilvl w:val="1"/>
          <w:numId w:val="47"/>
        </w:numPr>
        <w:spacing w:after="60"/>
        <w:ind w:left="1080" w:hanging="357"/>
        <w:contextualSpacing w:val="0"/>
      </w:pPr>
      <w:r>
        <w:t>an</w:t>
      </w:r>
      <w:r w:rsidR="00A74015">
        <w:t xml:space="preserve"> event that results, or could result, in an emission to the environment that is not authorised</w:t>
      </w:r>
      <w:r>
        <w:t>;</w:t>
      </w:r>
      <w:r w:rsidR="00A74015">
        <w:t xml:space="preserve">   </w:t>
      </w:r>
    </w:p>
    <w:p w14:paraId="53EDF56D" w14:textId="3B4CB459" w:rsidR="00A74015" w:rsidRDefault="00210DAC" w:rsidP="00027375">
      <w:pPr>
        <w:pStyle w:val="ListParagraph"/>
        <w:numPr>
          <w:ilvl w:val="1"/>
          <w:numId w:val="47"/>
        </w:numPr>
        <w:spacing w:after="120"/>
        <w:ind w:left="1080"/>
        <w:contextualSpacing w:val="0"/>
      </w:pPr>
      <w:r>
        <w:t>an</w:t>
      </w:r>
      <w:r w:rsidR="00A74015">
        <w:t xml:space="preserve"> event that has caused a breach of a condition of this authorisation.   </w:t>
      </w:r>
    </w:p>
    <w:p w14:paraId="0A083BC1" w14:textId="6AED4770" w:rsidR="00A74015" w:rsidRDefault="00A74015" w:rsidP="0010132E">
      <w:pPr>
        <w:pStyle w:val="ListParagraph"/>
        <w:contextualSpacing w:val="0"/>
      </w:pPr>
      <w:r>
        <w:t>In this condition, the meaning of ‘event’ is as defined in the Interpretation of Terms of this authorisation.</w:t>
      </w:r>
    </w:p>
    <w:p w14:paraId="42F30A7B" w14:textId="4525FA0C" w:rsidR="00A74015" w:rsidRDefault="00A74015" w:rsidP="00027375">
      <w:pPr>
        <w:pStyle w:val="ListParagraph"/>
        <w:numPr>
          <w:ilvl w:val="0"/>
          <w:numId w:val="47"/>
        </w:numPr>
        <w:contextualSpacing w:val="0"/>
      </w:pPr>
      <w:r w:rsidRPr="00A74015">
        <w:t>All measures that are reasonably practicable must be taken to stop an event and to minimise its effect on the environment.  </w:t>
      </w:r>
    </w:p>
    <w:p w14:paraId="5E4F0B08" w14:textId="77777777" w:rsidR="00A74015" w:rsidRDefault="00A74015" w:rsidP="00027375">
      <w:pPr>
        <w:pStyle w:val="ListParagraph"/>
        <w:numPr>
          <w:ilvl w:val="0"/>
          <w:numId w:val="47"/>
        </w:numPr>
        <w:spacing w:after="60"/>
        <w:contextualSpacing w:val="0"/>
      </w:pPr>
      <w:r>
        <w:lastRenderedPageBreak/>
        <w:t xml:space="preserve">Within 14 days of an event a report must be submitted to SEPA detailing:  </w:t>
      </w:r>
    </w:p>
    <w:p w14:paraId="19670E85" w14:textId="591E973A" w:rsidR="00A74015" w:rsidRDefault="00210DAC" w:rsidP="00027375">
      <w:pPr>
        <w:pStyle w:val="ListParagraph"/>
        <w:numPr>
          <w:ilvl w:val="1"/>
          <w:numId w:val="47"/>
        </w:numPr>
        <w:spacing w:after="60"/>
        <w:ind w:left="1080" w:hanging="357"/>
        <w:contextualSpacing w:val="0"/>
      </w:pPr>
      <w:r>
        <w:t>the</w:t>
      </w:r>
      <w:r w:rsidR="00A74015">
        <w:t xml:space="preserve"> reason(s) for the event</w:t>
      </w:r>
      <w:r>
        <w:t>;</w:t>
      </w:r>
      <w:r w:rsidR="00A74015">
        <w:t xml:space="preserve"> </w:t>
      </w:r>
    </w:p>
    <w:p w14:paraId="21A4CB47" w14:textId="2410208E" w:rsidR="00A74015" w:rsidRDefault="00210DAC" w:rsidP="00027375">
      <w:pPr>
        <w:pStyle w:val="ListParagraph"/>
        <w:numPr>
          <w:ilvl w:val="1"/>
          <w:numId w:val="47"/>
        </w:numPr>
        <w:spacing w:after="60"/>
        <w:ind w:left="1080" w:hanging="357"/>
        <w:contextualSpacing w:val="0"/>
      </w:pPr>
      <w:r>
        <w:t>the</w:t>
      </w:r>
      <w:r w:rsidR="00A74015">
        <w:t xml:space="preserve"> action(s) taken to stop the event and minimise the impacts; and </w:t>
      </w:r>
    </w:p>
    <w:p w14:paraId="77BFCF0A" w14:textId="1CD8251F" w:rsidR="00A74015" w:rsidRDefault="00210DAC" w:rsidP="00027375">
      <w:pPr>
        <w:pStyle w:val="ListParagraph"/>
        <w:numPr>
          <w:ilvl w:val="1"/>
          <w:numId w:val="47"/>
        </w:numPr>
        <w:ind w:left="1077" w:hanging="357"/>
        <w:contextualSpacing w:val="0"/>
      </w:pPr>
      <w:r>
        <w:t>the</w:t>
      </w:r>
      <w:r w:rsidR="00A74015">
        <w:t xml:space="preserve"> action(s) taken to prevent the event from recurring.  </w:t>
      </w:r>
    </w:p>
    <w:p w14:paraId="1B6F0B49" w14:textId="77777777" w:rsidR="00A74015" w:rsidRDefault="00A74015" w:rsidP="00027375">
      <w:pPr>
        <w:pStyle w:val="ListParagraph"/>
        <w:numPr>
          <w:ilvl w:val="0"/>
          <w:numId w:val="47"/>
        </w:numPr>
        <w:spacing w:after="60"/>
        <w:contextualSpacing w:val="0"/>
      </w:pPr>
      <w:r>
        <w:t xml:space="preserve">All information and assessments recorded, kept or submitted to SEPA in accordance with a condition of this authorisation must be:  </w:t>
      </w:r>
    </w:p>
    <w:p w14:paraId="0E10C278" w14:textId="65F65A61" w:rsidR="00A74015" w:rsidRDefault="00492B97" w:rsidP="00027375">
      <w:pPr>
        <w:pStyle w:val="ListParagraph"/>
        <w:numPr>
          <w:ilvl w:val="1"/>
          <w:numId w:val="47"/>
        </w:numPr>
        <w:spacing w:after="60"/>
        <w:ind w:left="1080" w:hanging="357"/>
        <w:contextualSpacing w:val="0"/>
      </w:pPr>
      <w:r>
        <w:t>true</w:t>
      </w:r>
      <w:r w:rsidR="00A74015">
        <w:t xml:space="preserve"> and accurate</w:t>
      </w:r>
      <w:r>
        <w:t>;</w:t>
      </w:r>
      <w:r w:rsidR="00A74015">
        <w:t xml:space="preserve"> </w:t>
      </w:r>
    </w:p>
    <w:p w14:paraId="34012BFE" w14:textId="2DD7B7C8" w:rsidR="00A74015" w:rsidRDefault="00492B97" w:rsidP="00027375">
      <w:pPr>
        <w:pStyle w:val="ListParagraph"/>
        <w:numPr>
          <w:ilvl w:val="1"/>
          <w:numId w:val="47"/>
        </w:numPr>
        <w:spacing w:after="60"/>
        <w:ind w:left="1080" w:hanging="357"/>
        <w:contextualSpacing w:val="0"/>
      </w:pPr>
      <w:r>
        <w:t>kept</w:t>
      </w:r>
      <w:r w:rsidR="00A74015">
        <w:t xml:space="preserve"> for a minimum of six years; and   </w:t>
      </w:r>
    </w:p>
    <w:p w14:paraId="39C050B3" w14:textId="1C3A4AFF" w:rsidR="00A74015" w:rsidRDefault="00492B97" w:rsidP="00027375">
      <w:pPr>
        <w:pStyle w:val="ListParagraph"/>
        <w:numPr>
          <w:ilvl w:val="1"/>
          <w:numId w:val="47"/>
        </w:numPr>
        <w:ind w:left="1077" w:hanging="357"/>
        <w:contextualSpacing w:val="0"/>
      </w:pPr>
      <w:r>
        <w:t>provided</w:t>
      </w:r>
      <w:r w:rsidR="00A74015">
        <w:t xml:space="preserve"> to SEPA upon request.</w:t>
      </w:r>
    </w:p>
    <w:p w14:paraId="5A15E7BE" w14:textId="2CDC4111" w:rsidR="00A74015" w:rsidRDefault="00A74015" w:rsidP="00027375">
      <w:pPr>
        <w:pStyle w:val="ListParagraph"/>
        <w:numPr>
          <w:ilvl w:val="0"/>
          <w:numId w:val="47"/>
        </w:numPr>
        <w:ind w:left="714" w:hanging="357"/>
        <w:contextualSpacing w:val="0"/>
      </w:pPr>
      <w:r w:rsidRPr="00A74015">
        <w:t xml:space="preserve">For each calendar year the information detailed in Appendix </w:t>
      </w:r>
      <w:r w:rsidR="009E43DF">
        <w:t>1</w:t>
      </w:r>
      <w:r w:rsidRPr="00A74015">
        <w:t xml:space="preserve"> must be submitted to SEPA on or before 28 January in the following year.</w:t>
      </w:r>
    </w:p>
    <w:p w14:paraId="02252665" w14:textId="3DF5523B" w:rsidR="4AC52EB5" w:rsidRPr="00E41BE3" w:rsidRDefault="00A74015" w:rsidP="00027375">
      <w:pPr>
        <w:pStyle w:val="ListParagraph"/>
        <w:numPr>
          <w:ilvl w:val="0"/>
          <w:numId w:val="47"/>
        </w:numPr>
        <w:ind w:left="714" w:hanging="357"/>
        <w:contextualSpacing w:val="0"/>
      </w:pPr>
      <w:r w:rsidRPr="00A74015">
        <w:t xml:space="preserve">The information </w:t>
      </w:r>
      <w:r w:rsidR="6535B213">
        <w:t xml:space="preserve">detailed in Appendix </w:t>
      </w:r>
      <w:r w:rsidR="009E43DF">
        <w:t>1</w:t>
      </w:r>
      <w:r w:rsidRPr="00A74015">
        <w:t xml:space="preserve"> must be submitted to SEPA via email, in the excel spreadsheet supplied by SEPA, to </w:t>
      </w:r>
      <w:hyperlink r:id="rId30" w:history="1">
        <w:r w:rsidR="00E41BE3" w:rsidRPr="004224A6">
          <w:rPr>
            <w:rStyle w:val="Hyperlink"/>
          </w:rPr>
          <w:t>waste.data@sepa.org.uk</w:t>
        </w:r>
      </w:hyperlink>
      <w:r w:rsidRPr="00A74015">
        <w:t>.</w:t>
      </w:r>
    </w:p>
    <w:p w14:paraId="1C07B70E" w14:textId="0B479C32" w:rsidR="00F976C4" w:rsidRDefault="00F976C4" w:rsidP="00E41BE3">
      <w:pPr>
        <w:pStyle w:val="Heading4"/>
      </w:pPr>
      <w:r w:rsidRPr="00EB7414">
        <w:t>Interpretation of terms</w:t>
      </w:r>
    </w:p>
    <w:p w14:paraId="349BF072" w14:textId="7204401F" w:rsidR="004862BA" w:rsidRPr="00022291" w:rsidRDefault="004862BA" w:rsidP="00CD136E">
      <w:r>
        <w:t xml:space="preserve">An explanation of terms used in the standard conditions is available in </w:t>
      </w:r>
      <w:r w:rsidR="00C65E82">
        <w:t>S</w:t>
      </w:r>
      <w:r>
        <w:t xml:space="preserve">ection </w:t>
      </w:r>
      <w:r w:rsidRPr="00C65E82">
        <w:t>1.</w:t>
      </w:r>
      <w:r w:rsidR="00C65E82" w:rsidRPr="00C65E82">
        <w:t>5</w:t>
      </w:r>
      <w:r>
        <w:t xml:space="preserve"> Interpretation of terms for waste management activities.</w:t>
      </w:r>
    </w:p>
    <w:p w14:paraId="3F3590B6" w14:textId="22AAF90B" w:rsidR="007605F5" w:rsidRPr="00E41BE3" w:rsidRDefault="67B0193D" w:rsidP="00E41BE3">
      <w:pPr>
        <w:pStyle w:val="Heading4"/>
      </w:pPr>
      <w:r w:rsidRPr="00E41BE3">
        <w:t>Rationale</w:t>
      </w:r>
    </w:p>
    <w:p w14:paraId="19788DA1" w14:textId="4E905CCF" w:rsidR="007605F5" w:rsidRDefault="00C76F93" w:rsidP="002C5963">
      <w:r>
        <w:t xml:space="preserve">This activity will apply </w:t>
      </w:r>
      <w:r w:rsidR="007605F5">
        <w:t xml:space="preserve">the storage and treatment of </w:t>
      </w:r>
      <w:r w:rsidR="002F7B13">
        <w:t xml:space="preserve">a range of </w:t>
      </w:r>
      <w:r w:rsidR="00195A49">
        <w:t xml:space="preserve">inert and excavation wastes </w:t>
      </w:r>
      <w:r w:rsidR="00286816">
        <w:t xml:space="preserve">for the recovery of soil, soil substitutes and </w:t>
      </w:r>
      <w:r w:rsidR="00575DA2">
        <w:t>recycled aggregates.</w:t>
      </w:r>
    </w:p>
    <w:p w14:paraId="0CD58EEC" w14:textId="62DE4181" w:rsidR="004859DD" w:rsidRDefault="007605F5" w:rsidP="000E5057">
      <w:r>
        <w:t xml:space="preserve">The </w:t>
      </w:r>
      <w:r w:rsidR="00C76F93">
        <w:t xml:space="preserve">authorised </w:t>
      </w:r>
      <w:r>
        <w:t xml:space="preserve">waste types </w:t>
      </w:r>
      <w:r w:rsidR="00B57802">
        <w:t xml:space="preserve">will be </w:t>
      </w:r>
      <w:r>
        <w:t xml:space="preserve">limited to </w:t>
      </w:r>
      <w:r w:rsidR="00990E80">
        <w:t xml:space="preserve">those wastes which are suitable for producing soil, soil substitutes and </w:t>
      </w:r>
      <w:r w:rsidR="00086263">
        <w:t>recycled aggregates. Higher risk wastes such as</w:t>
      </w:r>
      <w:r w:rsidR="00BE65DC">
        <w:t xml:space="preserve"> hazardous wastes,</w:t>
      </w:r>
      <w:r w:rsidR="00086263">
        <w:t xml:space="preserve"> </w:t>
      </w:r>
      <w:r w:rsidR="00E32708">
        <w:t>incinerator bottom ash</w:t>
      </w:r>
      <w:r w:rsidR="00317676">
        <w:t>,</w:t>
      </w:r>
      <w:r w:rsidR="00E32708">
        <w:t xml:space="preserve"> </w:t>
      </w:r>
      <w:r w:rsidR="00796550">
        <w:t xml:space="preserve">and </w:t>
      </w:r>
      <w:r w:rsidR="00BE65DC">
        <w:t>road planings containing coal tar</w:t>
      </w:r>
      <w:r w:rsidR="00842F77">
        <w:t xml:space="preserve"> are not included</w:t>
      </w:r>
      <w:r w:rsidR="001C4DFB">
        <w:t>.</w:t>
      </w:r>
    </w:p>
    <w:p w14:paraId="603F8B5D" w14:textId="79CB6214" w:rsidR="00927378" w:rsidRDefault="004859DD" w:rsidP="000E5057">
      <w:r>
        <w:t xml:space="preserve">Waste soils </w:t>
      </w:r>
      <w:r w:rsidR="006B0F26">
        <w:t xml:space="preserve">accepted at the facility </w:t>
      </w:r>
      <w:r w:rsidR="00A77840">
        <w:t xml:space="preserve">must be </w:t>
      </w:r>
      <w:r w:rsidR="00241206">
        <w:t>accompanied</w:t>
      </w:r>
      <w:r w:rsidR="00A77840">
        <w:t xml:space="preserve"> by a written assessment </w:t>
      </w:r>
      <w:r w:rsidR="00743E4D">
        <w:t xml:space="preserve">detailing </w:t>
      </w:r>
      <w:r w:rsidR="00241206">
        <w:t xml:space="preserve">any contaminants identified from representative sampling and analysis and confirmation of the current classification and waste code. </w:t>
      </w:r>
    </w:p>
    <w:p w14:paraId="7447BD08" w14:textId="73BFD7D3" w:rsidR="00155E39" w:rsidRDefault="00927378" w:rsidP="000E5057">
      <w:r>
        <w:lastRenderedPageBreak/>
        <w:t xml:space="preserve">Treatment </w:t>
      </w:r>
      <w:r w:rsidR="00A97B91">
        <w:t>will be</w:t>
      </w:r>
      <w:r>
        <w:t xml:space="preserve"> limited to </w:t>
      </w:r>
      <w:r w:rsidR="003A10E5">
        <w:t xml:space="preserve">sorting, separation, screening, crushing and blending waste for </w:t>
      </w:r>
      <w:r w:rsidR="00286816">
        <w:t xml:space="preserve">the </w:t>
      </w:r>
      <w:r w:rsidR="003A10E5">
        <w:t xml:space="preserve">recovery </w:t>
      </w:r>
      <w:r w:rsidR="00286816">
        <w:t xml:space="preserve">of </w:t>
      </w:r>
      <w:r w:rsidR="008F4E63">
        <w:t>soil</w:t>
      </w:r>
      <w:r w:rsidR="00F14EFD">
        <w:t>, soil substitutes</w:t>
      </w:r>
      <w:r w:rsidR="008F4E63">
        <w:t xml:space="preserve"> or </w:t>
      </w:r>
      <w:r w:rsidR="003A10E5">
        <w:t xml:space="preserve">recycled aggregate. </w:t>
      </w:r>
      <w:r w:rsidR="00FD37F3">
        <w:t xml:space="preserve">It </w:t>
      </w:r>
      <w:r w:rsidR="009F77BD">
        <w:t xml:space="preserve">will </w:t>
      </w:r>
      <w:r w:rsidR="00FD37F3">
        <w:t xml:space="preserve">not include soil or aggregate washing or separation in density separation plants. </w:t>
      </w:r>
    </w:p>
    <w:p w14:paraId="31C0929F" w14:textId="48B5E7D0" w:rsidR="00535168" w:rsidRDefault="00796550" w:rsidP="000E5057">
      <w:r>
        <w:t>No more than</w:t>
      </w:r>
      <w:r w:rsidR="00155E39">
        <w:t xml:space="preserve"> 20,000 tonnes of waste</w:t>
      </w:r>
      <w:r>
        <w:t xml:space="preserve"> can be on site</w:t>
      </w:r>
      <w:r w:rsidR="00155E39">
        <w:t xml:space="preserve"> at any one time. </w:t>
      </w:r>
    </w:p>
    <w:p w14:paraId="09A7270B" w14:textId="26695EBB" w:rsidR="543551A5" w:rsidRPr="000E5057" w:rsidRDefault="00535168" w:rsidP="00E44EC3">
      <w:r>
        <w:t xml:space="preserve">We consider the </w:t>
      </w:r>
      <w:r w:rsidR="001E168B">
        <w:t xml:space="preserve">risks </w:t>
      </w:r>
      <w:r w:rsidR="00D05CB6">
        <w:t xml:space="preserve">from any run-off from the </w:t>
      </w:r>
      <w:r w:rsidR="00117E2E">
        <w:t>authorised</w:t>
      </w:r>
      <w:r w:rsidR="00D05CB6">
        <w:t xml:space="preserve"> wastes can be </w:t>
      </w:r>
      <w:r w:rsidR="009C39A7">
        <w:t xml:space="preserve">managed </w:t>
      </w:r>
      <w:r w:rsidR="00CD6B2B">
        <w:t xml:space="preserve">by storing the waste </w:t>
      </w:r>
      <w:r w:rsidR="00117E2E">
        <w:t>on hardstanding or on impermeable surface with sealed drainage system.</w:t>
      </w:r>
    </w:p>
    <w:p w14:paraId="4697BEB2" w14:textId="42BD1C21" w:rsidR="00EB7414" w:rsidRPr="00EB7414" w:rsidRDefault="0012234D" w:rsidP="006D1DA9">
      <w:pPr>
        <w:pStyle w:val="Heading4"/>
      </w:pPr>
      <w:r>
        <w:t xml:space="preserve">1.2.10.1 </w:t>
      </w:r>
      <w:r w:rsidR="67B0193D" w:rsidRPr="00D51A5F">
        <w:t>Questions</w:t>
      </w:r>
    </w:p>
    <w:p w14:paraId="456F82C7" w14:textId="77777777" w:rsidR="00E41BE3" w:rsidRDefault="00C04A68" w:rsidP="00027375">
      <w:pPr>
        <w:pStyle w:val="ListParagraph"/>
        <w:numPr>
          <w:ilvl w:val="0"/>
          <w:numId w:val="242"/>
        </w:numPr>
        <w:spacing w:after="120"/>
        <w:ind w:left="567" w:hanging="567"/>
        <w:contextualSpacing w:val="0"/>
      </w:pPr>
      <w:r w:rsidRPr="00E41BE3">
        <w:t>Do you agree with the list of</w:t>
      </w:r>
      <w:r w:rsidR="009C72A3" w:rsidRPr="00E41BE3">
        <w:t xml:space="preserve"> standard</w:t>
      </w:r>
      <w:r w:rsidRPr="00E41BE3">
        <w:t xml:space="preserve"> conditions for the Storage and treatment of less than, or equal to, 20,000 tonnes of inert and excavation waste at any one time for the manufacture of construction aggregates?</w:t>
      </w:r>
      <w:r w:rsidR="007914DA">
        <w:t xml:space="preserve"> Yes or No.</w:t>
      </w:r>
    </w:p>
    <w:p w14:paraId="1EBAB89E" w14:textId="117EE3E3" w:rsidR="543551A5" w:rsidRDefault="00C04A68" w:rsidP="006D1DA9">
      <w:pPr>
        <w:pStyle w:val="ListParagraph"/>
        <w:spacing w:after="480"/>
        <w:ind w:left="567"/>
        <w:contextualSpacing w:val="0"/>
      </w:pPr>
      <w:r w:rsidRPr="00E41BE3">
        <w:t>If you answered ‘No’, please explain your answer</w:t>
      </w:r>
      <w:r w:rsidR="00E41BE3">
        <w:t>.</w:t>
      </w:r>
    </w:p>
    <w:p w14:paraId="1A9F2B17" w14:textId="09FE3A93" w:rsidR="67B0193D" w:rsidRDefault="4DBB156D" w:rsidP="00771BDC">
      <w:pPr>
        <w:pStyle w:val="Heading3"/>
        <w:numPr>
          <w:ilvl w:val="2"/>
          <w:numId w:val="20"/>
        </w:numPr>
        <w:ind w:left="900" w:hanging="900"/>
      </w:pPr>
      <w:bookmarkStart w:id="42" w:name="_Toc175941257"/>
      <w:r>
        <w:t>Storage and treatment of less than, or equal to, 10,000 tonnes of metal waste for recovery at any one time</w:t>
      </w:r>
      <w:bookmarkEnd w:id="42"/>
      <w:r>
        <w:t xml:space="preserve"> </w:t>
      </w:r>
    </w:p>
    <w:p w14:paraId="63C958B6" w14:textId="1C26FBF0" w:rsidR="543551A5" w:rsidRDefault="00F40DB2" w:rsidP="00F75246">
      <w:pPr>
        <w:pStyle w:val="Heading4"/>
      </w:pPr>
      <w:r w:rsidRPr="2405D297">
        <w:t xml:space="preserve">Standard </w:t>
      </w:r>
      <w:r w:rsidR="00463DB7">
        <w:t>c</w:t>
      </w:r>
      <w:r w:rsidRPr="2405D297">
        <w:t>onditions</w:t>
      </w:r>
    </w:p>
    <w:p w14:paraId="42ACE57A" w14:textId="1E9BF9BC" w:rsidR="00F40DB2" w:rsidRPr="002C5963" w:rsidRDefault="00DE3EED" w:rsidP="00CD136E">
      <w:r>
        <w:t xml:space="preserve">Below is the list of core and activity-specific </w:t>
      </w:r>
      <w:r w:rsidR="67B0193D">
        <w:t xml:space="preserve">standard conditions for </w:t>
      </w:r>
      <w:r w:rsidR="735ED270">
        <w:t>s</w:t>
      </w:r>
      <w:r w:rsidR="735ED270" w:rsidRPr="2405D297">
        <w:t>torage and treatment of less than, or equal to, 10,000 tonnes of metal waste for recovery at any one time.</w:t>
      </w:r>
    </w:p>
    <w:p w14:paraId="77C7C568" w14:textId="4BF51EC1" w:rsidR="2405D297" w:rsidRDefault="00F40DB2" w:rsidP="00027375">
      <w:pPr>
        <w:pStyle w:val="ListParagraph"/>
        <w:numPr>
          <w:ilvl w:val="0"/>
          <w:numId w:val="48"/>
        </w:numPr>
        <w:ind w:left="714" w:hanging="357"/>
        <w:contextualSpacing w:val="0"/>
      </w:pPr>
      <w:r w:rsidRPr="00F40DB2">
        <w:t>The authorised person must have a written management system in place to ensure compliance with the conditions of this authorisation.</w:t>
      </w:r>
    </w:p>
    <w:p w14:paraId="51A934E7" w14:textId="06EFB638" w:rsidR="00F40DB2" w:rsidRDefault="00F40DB2" w:rsidP="00027375">
      <w:pPr>
        <w:pStyle w:val="ListParagraph"/>
        <w:numPr>
          <w:ilvl w:val="0"/>
          <w:numId w:val="48"/>
        </w:numPr>
        <w:contextualSpacing w:val="0"/>
      </w:pPr>
      <w:r w:rsidRPr="00F40DB2">
        <w:t xml:space="preserve">Only the authorised wastes listed in Table 1 can be accepted at the </w:t>
      </w:r>
      <w:r w:rsidR="000F6FB0">
        <w:t>Authorised Place</w:t>
      </w:r>
      <w:r w:rsidRPr="00F40DB2">
        <w:t>.</w:t>
      </w:r>
    </w:p>
    <w:p w14:paraId="6C819D6F" w14:textId="4CBB6E87" w:rsidR="004D77AD" w:rsidRPr="00BA64BE" w:rsidRDefault="00481EF7" w:rsidP="00BA64BE">
      <w:pPr>
        <w:pStyle w:val="Caption"/>
        <w:keepNext/>
        <w:rPr>
          <w:i w:val="0"/>
          <w:iCs w:val="0"/>
          <w:color w:val="auto"/>
          <w:sz w:val="24"/>
          <w:szCs w:val="24"/>
        </w:rPr>
      </w:pPr>
      <w:r>
        <w:rPr>
          <w:i w:val="0"/>
          <w:iCs w:val="0"/>
          <w:color w:val="auto"/>
          <w:sz w:val="24"/>
          <w:szCs w:val="24"/>
        </w:rPr>
        <w:t>T</w:t>
      </w:r>
      <w:r w:rsidR="00BF7252" w:rsidRPr="007F33B6">
        <w:rPr>
          <w:i w:val="0"/>
          <w:iCs w:val="0"/>
          <w:color w:val="auto"/>
          <w:sz w:val="24"/>
          <w:szCs w:val="24"/>
        </w:rPr>
        <w:t xml:space="preserve">able 1. </w:t>
      </w:r>
      <w:r w:rsidR="00202D8D">
        <w:rPr>
          <w:i w:val="0"/>
          <w:iCs w:val="0"/>
          <w:color w:val="auto"/>
          <w:sz w:val="24"/>
          <w:szCs w:val="24"/>
        </w:rPr>
        <w:t xml:space="preserve">Waste codes for </w:t>
      </w:r>
      <w:r w:rsidR="002545E0">
        <w:rPr>
          <w:i w:val="0"/>
          <w:iCs w:val="0"/>
          <w:color w:val="auto"/>
          <w:sz w:val="24"/>
          <w:szCs w:val="24"/>
        </w:rPr>
        <w:t>metal wastes</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metal wastes"/>
        <w:tblDescription w:val="Description of authorised wastes and associated waste codes relating to metal wastes"/>
      </w:tblPr>
      <w:tblGrid>
        <w:gridCol w:w="1552"/>
        <w:gridCol w:w="8081"/>
      </w:tblGrid>
      <w:tr w:rsidR="00AD2744" w:rsidRPr="00F71727" w14:paraId="53F38937" w14:textId="77777777" w:rsidTr="00E44EC3">
        <w:trPr>
          <w:cantSplit/>
          <w:trHeight w:val="300"/>
          <w:tblHeader/>
        </w:trPr>
        <w:tc>
          <w:tcPr>
            <w:tcW w:w="1552"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2FA858CE" w14:textId="281B23B4" w:rsidR="00F40DB2" w:rsidRPr="004D77AD" w:rsidRDefault="00AB04BA" w:rsidP="004D77AD">
            <w:pPr>
              <w:spacing w:before="120" w:after="120"/>
              <w:ind w:left="57"/>
              <w:textAlignment w:val="baseline"/>
              <w:rPr>
                <w:rFonts w:ascii="Times New Roman" w:eastAsia="Times New Roman" w:hAnsi="Times New Roman" w:cs="Times New Roman"/>
                <w:color w:val="FFFFFF" w:themeColor="background1"/>
                <w:lang w:eastAsia="en-GB"/>
              </w:rPr>
            </w:pPr>
            <w:r w:rsidRPr="00AB04BA">
              <w:rPr>
                <w:rFonts w:ascii="Arial" w:eastAsia="Times New Roman" w:hAnsi="Arial" w:cs="Arial"/>
                <w:b/>
                <w:bCs/>
                <w:color w:val="FFFFFF" w:themeColor="background1"/>
                <w:lang w:eastAsia="en-GB"/>
              </w:rPr>
              <w:t>Waste Code</w:t>
            </w:r>
            <w:r w:rsidRPr="00AB04BA">
              <w:rPr>
                <w:rFonts w:ascii="Arial" w:eastAsia="Times New Roman" w:hAnsi="Arial" w:cs="Arial"/>
                <w:color w:val="FFFFFF" w:themeColor="background1"/>
                <w:lang w:eastAsia="en-GB"/>
              </w:rPr>
              <w:t> </w:t>
            </w:r>
          </w:p>
        </w:tc>
        <w:tc>
          <w:tcPr>
            <w:tcW w:w="8081"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863B3BF" w14:textId="0781EA8E" w:rsidR="00F40DB2" w:rsidRPr="004D77AD" w:rsidRDefault="00AB04BA" w:rsidP="004D77AD">
            <w:pPr>
              <w:spacing w:before="120" w:after="120"/>
              <w:ind w:left="57"/>
              <w:textAlignment w:val="baseline"/>
              <w:rPr>
                <w:rFonts w:ascii="Times New Roman" w:eastAsia="Times New Roman" w:hAnsi="Times New Roman" w:cs="Times New Roman"/>
                <w:color w:val="FFFFFF" w:themeColor="background1"/>
                <w:lang w:eastAsia="en-GB"/>
              </w:rPr>
            </w:pPr>
            <w:r w:rsidRPr="00AB04BA">
              <w:rPr>
                <w:rFonts w:ascii="Arial" w:eastAsia="Times New Roman" w:hAnsi="Arial" w:cs="Arial"/>
                <w:b/>
                <w:bCs/>
                <w:color w:val="FFFFFF" w:themeColor="background1"/>
                <w:lang w:eastAsia="en-GB"/>
              </w:rPr>
              <w:t>A</w:t>
            </w:r>
            <w:r w:rsidRPr="00AB04BA">
              <w:rPr>
                <w:rFonts w:eastAsia="Times New Roman"/>
                <w:b/>
                <w:bCs/>
                <w:color w:val="FFFFFF" w:themeColor="background1"/>
                <w:lang w:eastAsia="en-GB"/>
              </w:rPr>
              <w:t>uthorised Wastes</w:t>
            </w:r>
            <w:r w:rsidRPr="00AB04BA">
              <w:rPr>
                <w:rFonts w:ascii="Arial" w:eastAsia="Times New Roman" w:hAnsi="Arial" w:cs="Arial"/>
                <w:color w:val="FFFFFF" w:themeColor="background1"/>
                <w:lang w:eastAsia="en-GB"/>
              </w:rPr>
              <w:t>  </w:t>
            </w:r>
          </w:p>
        </w:tc>
      </w:tr>
      <w:tr w:rsidR="00F40DB2" w:rsidRPr="00F71727" w14:paraId="29AFA511"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40E3F339"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02 01 10 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03F6AF4C"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Waste metal </w:t>
            </w:r>
          </w:p>
        </w:tc>
      </w:tr>
      <w:tr w:rsidR="00F40DB2" w:rsidRPr="00F71727" w14:paraId="3EA5C072"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525C4854"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12 01 01 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394F9F79"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Ferrous metal filings and turnings </w:t>
            </w:r>
          </w:p>
        </w:tc>
      </w:tr>
      <w:tr w:rsidR="00F40DB2" w:rsidRPr="00F71727" w14:paraId="272C3A1F"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77D4A6EF" w14:textId="6CB35278"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lastRenderedPageBreak/>
              <w:t>12 01 03</w:t>
            </w:r>
            <w:r w:rsidR="000862ED">
              <w:rPr>
                <w:rFonts w:ascii="Arial" w:eastAsia="Times New Roman" w:hAnsi="Arial" w:cs="Arial"/>
                <w:color w:val="000000"/>
                <w:lang w:eastAsia="en-GB"/>
              </w:rPr>
              <w:t xml:space="preserve">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341510A4"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Non-ferrous metal filings and turnings </w:t>
            </w:r>
          </w:p>
        </w:tc>
      </w:tr>
      <w:tr w:rsidR="00F40DB2" w:rsidRPr="00F71727" w14:paraId="3C193DC5"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6BE893B"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15 01 04 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36A391B2"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Metal</w:t>
            </w:r>
            <w:r>
              <w:rPr>
                <w:rFonts w:ascii="Arial" w:eastAsia="Times New Roman" w:hAnsi="Arial" w:cs="Arial"/>
                <w:color w:val="000000"/>
                <w:lang w:eastAsia="en-GB"/>
              </w:rPr>
              <w:t>lic</w:t>
            </w:r>
            <w:r w:rsidRPr="00F71727">
              <w:rPr>
                <w:rFonts w:ascii="Arial" w:eastAsia="Times New Roman" w:hAnsi="Arial" w:cs="Arial"/>
                <w:color w:val="000000"/>
                <w:lang w:eastAsia="en-GB"/>
              </w:rPr>
              <w:t xml:space="preserve"> packaging </w:t>
            </w:r>
          </w:p>
        </w:tc>
      </w:tr>
      <w:tr w:rsidR="00F40DB2" w:rsidRPr="00F71727" w14:paraId="7611F0E5"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F637BD2"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16 01 17 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1691E52F"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Ferrous metal </w:t>
            </w:r>
          </w:p>
        </w:tc>
      </w:tr>
      <w:tr w:rsidR="00F40DB2" w:rsidRPr="00F71727" w14:paraId="7041B500"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9538391"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16 01 18 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03EB2D9E"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Non-ferrous metal </w:t>
            </w:r>
          </w:p>
        </w:tc>
      </w:tr>
      <w:tr w:rsidR="00F40DB2" w:rsidRPr="00F71727" w14:paraId="3DEF5FAB"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3C9C074"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16 01 21*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0DE8FAEF"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Hazardous vehicle components – catalytic converters containing RCF matting </w:t>
            </w:r>
          </w:p>
        </w:tc>
      </w:tr>
      <w:tr w:rsidR="00F40DB2" w:rsidRPr="00F71727" w14:paraId="61003C73"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335E97B"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16 06 01*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664ADCA9"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Lead batteries </w:t>
            </w:r>
          </w:p>
        </w:tc>
      </w:tr>
      <w:tr w:rsidR="00F40DB2" w:rsidRPr="00F71727" w14:paraId="7973D912"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11BE7AF"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17 04 01 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06941199"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Copper, bronze, brass </w:t>
            </w:r>
          </w:p>
        </w:tc>
      </w:tr>
      <w:tr w:rsidR="00F40DB2" w:rsidRPr="00F71727" w14:paraId="1D9DE7A6"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C5B741C"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17 04 02 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0B8237A8"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Aluminium </w:t>
            </w:r>
          </w:p>
        </w:tc>
      </w:tr>
      <w:tr w:rsidR="00F40DB2" w:rsidRPr="00F71727" w14:paraId="5830D5FC"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4DCC86F2"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17 04 03 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3A61E23B" w14:textId="78183F75"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Lead</w:t>
            </w:r>
            <w:r w:rsidR="000862ED">
              <w:rPr>
                <w:rFonts w:ascii="Arial" w:eastAsia="Times New Roman" w:hAnsi="Arial" w:cs="Arial"/>
                <w:color w:val="000000"/>
                <w:lang w:eastAsia="en-GB"/>
              </w:rPr>
              <w:t xml:space="preserve"> </w:t>
            </w:r>
          </w:p>
        </w:tc>
      </w:tr>
      <w:tr w:rsidR="00F40DB2" w:rsidRPr="00F71727" w14:paraId="5842B0F6"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48E1B9B"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17 04 04 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3AC5FB33"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Zinc </w:t>
            </w:r>
          </w:p>
        </w:tc>
      </w:tr>
      <w:tr w:rsidR="00F40DB2" w:rsidRPr="00F71727" w14:paraId="11B5182C"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18BBA9E"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17 04 05 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3882EC6E"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Iron and steel </w:t>
            </w:r>
          </w:p>
        </w:tc>
      </w:tr>
      <w:tr w:rsidR="00F40DB2" w:rsidRPr="00F71727" w14:paraId="04EC5DFE"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B6D0C26"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17 04 06 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51780889"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Tin </w:t>
            </w:r>
          </w:p>
        </w:tc>
      </w:tr>
      <w:tr w:rsidR="00F40DB2" w:rsidRPr="00F71727" w14:paraId="04F5C2E1"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7ADE942A" w14:textId="2FDC31DA"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17 04 07</w:t>
            </w:r>
            <w:r w:rsidR="000862ED">
              <w:rPr>
                <w:rFonts w:ascii="Arial" w:eastAsia="Times New Roman" w:hAnsi="Arial" w:cs="Arial"/>
                <w:color w:val="000000"/>
                <w:lang w:eastAsia="en-GB"/>
              </w:rPr>
              <w:t xml:space="preserve">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47E7069E"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Mixed metals </w:t>
            </w:r>
          </w:p>
        </w:tc>
      </w:tr>
      <w:tr w:rsidR="00F40DB2" w:rsidRPr="00F71727" w14:paraId="7A1972B1"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341DF4B"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17 04 11 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71202ADE"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Cables other than those mentioned in 17 04 10 </w:t>
            </w:r>
          </w:p>
        </w:tc>
      </w:tr>
      <w:tr w:rsidR="00F40DB2" w:rsidRPr="00F71727" w14:paraId="6D149AF7"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3D51EDCE"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19 01 02 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0B1CDB45"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Metal removed from bottom ash </w:t>
            </w:r>
          </w:p>
        </w:tc>
      </w:tr>
      <w:tr w:rsidR="00F40DB2" w:rsidRPr="00F71727" w14:paraId="5FC6A709"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4A89D8B6"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19 10 01 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254B9603"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Iron and steel waste </w:t>
            </w:r>
          </w:p>
        </w:tc>
      </w:tr>
      <w:tr w:rsidR="00F40DB2" w:rsidRPr="00F71727" w14:paraId="41F91120"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302FC14"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19 10 02 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048D761E"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Non-ferrous waste </w:t>
            </w:r>
          </w:p>
        </w:tc>
      </w:tr>
      <w:tr w:rsidR="00F40DB2" w:rsidRPr="00F71727" w14:paraId="54F0AF80"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0B12C342"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19 12 02 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69D96B27"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Ferrous metal </w:t>
            </w:r>
          </w:p>
        </w:tc>
      </w:tr>
      <w:tr w:rsidR="00F40DB2" w:rsidRPr="00F71727" w14:paraId="4B23232A"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3089B6C4"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19 12 03 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2E353AF2"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Non-ferrous metal </w:t>
            </w:r>
          </w:p>
        </w:tc>
      </w:tr>
      <w:tr w:rsidR="00F40DB2" w:rsidRPr="00F71727" w14:paraId="092A504F"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E08E684"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lastRenderedPageBreak/>
              <w:t>20 01 33*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56800AC7"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Lead batteries </w:t>
            </w:r>
          </w:p>
        </w:tc>
      </w:tr>
      <w:tr w:rsidR="00F40DB2" w:rsidRPr="00F71727" w14:paraId="6EB66824" w14:textId="77777777" w:rsidTr="00E44EC3">
        <w:trPr>
          <w:cantSplit/>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37579C46" w14:textId="6A9F4BE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20 01 40</w:t>
            </w:r>
            <w:r w:rsidR="000862ED">
              <w:rPr>
                <w:rFonts w:ascii="Arial" w:eastAsia="Times New Roman" w:hAnsi="Arial" w:cs="Arial"/>
                <w:color w:val="000000"/>
                <w:lang w:eastAsia="en-GB"/>
              </w:rPr>
              <w:t xml:space="preserve"> </w:t>
            </w:r>
          </w:p>
        </w:tc>
        <w:tc>
          <w:tcPr>
            <w:tcW w:w="8081" w:type="dxa"/>
            <w:tcBorders>
              <w:top w:val="single" w:sz="6" w:space="0" w:color="auto"/>
              <w:left w:val="single" w:sz="6" w:space="0" w:color="auto"/>
              <w:bottom w:val="single" w:sz="6" w:space="0" w:color="auto"/>
              <w:right w:val="single" w:sz="6" w:space="0" w:color="auto"/>
            </w:tcBorders>
            <w:shd w:val="clear" w:color="auto" w:fill="auto"/>
            <w:hideMark/>
          </w:tcPr>
          <w:p w14:paraId="3712FE66" w14:textId="77777777" w:rsidR="00F40DB2" w:rsidRPr="00F71727" w:rsidRDefault="00F40DB2" w:rsidP="004D77AD">
            <w:pPr>
              <w:spacing w:before="60" w:after="120"/>
              <w:ind w:left="57"/>
              <w:textAlignment w:val="baseline"/>
              <w:rPr>
                <w:rFonts w:ascii="Times New Roman" w:eastAsia="Times New Roman" w:hAnsi="Times New Roman" w:cs="Times New Roman"/>
                <w:lang w:eastAsia="en-GB"/>
              </w:rPr>
            </w:pPr>
            <w:r w:rsidRPr="00F71727">
              <w:rPr>
                <w:rFonts w:ascii="Arial" w:eastAsia="Times New Roman" w:hAnsi="Arial" w:cs="Arial"/>
                <w:color w:val="000000"/>
                <w:lang w:eastAsia="en-GB"/>
              </w:rPr>
              <w:t>Metals </w:t>
            </w:r>
          </w:p>
        </w:tc>
      </w:tr>
    </w:tbl>
    <w:p w14:paraId="4AEA47B4" w14:textId="77777777" w:rsidR="00F40DB2" w:rsidRDefault="00F40DB2" w:rsidP="00BA64BE">
      <w:pPr>
        <w:spacing w:after="120"/>
      </w:pPr>
    </w:p>
    <w:p w14:paraId="210A5BBC" w14:textId="48ED69CC" w:rsidR="00F40DB2" w:rsidRDefault="00F40DB2" w:rsidP="00027375">
      <w:pPr>
        <w:pStyle w:val="ListParagraph"/>
        <w:numPr>
          <w:ilvl w:val="0"/>
          <w:numId w:val="48"/>
        </w:numPr>
        <w:ind w:left="714" w:hanging="357"/>
        <w:contextualSpacing w:val="0"/>
      </w:pPr>
      <w:r w:rsidRPr="00F40DB2">
        <w:t xml:space="preserve">All waste entering the </w:t>
      </w:r>
      <w:r w:rsidR="000F6FB0">
        <w:t>Authorised Place</w:t>
      </w:r>
      <w:r w:rsidRPr="00F40DB2">
        <w:t xml:space="preserve"> must be inspected to ensure </w:t>
      </w:r>
      <w:r w:rsidR="0014159B">
        <w:t>it</w:t>
      </w:r>
      <w:r w:rsidRPr="00F40DB2">
        <w:t xml:space="preserve"> meet</w:t>
      </w:r>
      <w:r w:rsidR="0014159B">
        <w:t>s</w:t>
      </w:r>
      <w:r w:rsidRPr="00F40DB2">
        <w:t xml:space="preserve"> the types and quantities authorised.</w:t>
      </w:r>
    </w:p>
    <w:p w14:paraId="752B3490" w14:textId="4BE52A87" w:rsidR="00F40DB2" w:rsidRDefault="00F40DB2" w:rsidP="00027375">
      <w:pPr>
        <w:pStyle w:val="ListParagraph"/>
        <w:numPr>
          <w:ilvl w:val="0"/>
          <w:numId w:val="48"/>
        </w:numPr>
        <w:spacing w:after="60"/>
        <w:contextualSpacing w:val="0"/>
      </w:pPr>
      <w:r>
        <w:t xml:space="preserve">Waste identified at the </w:t>
      </w:r>
      <w:r w:rsidR="000F6FB0">
        <w:t>Authorised Place</w:t>
      </w:r>
      <w:r>
        <w:t xml:space="preserve"> which is not authorised must be:  </w:t>
      </w:r>
    </w:p>
    <w:p w14:paraId="158C816F" w14:textId="003DE88C" w:rsidR="00F40DB2" w:rsidRDefault="00492B97" w:rsidP="00027375">
      <w:pPr>
        <w:pStyle w:val="ListParagraph"/>
        <w:numPr>
          <w:ilvl w:val="1"/>
          <w:numId w:val="48"/>
        </w:numPr>
        <w:spacing w:after="60"/>
        <w:ind w:left="1080" w:hanging="357"/>
        <w:contextualSpacing w:val="0"/>
      </w:pPr>
      <w:r>
        <w:t>stored</w:t>
      </w:r>
      <w:r w:rsidR="00F40DB2">
        <w:t xml:space="preserve"> on an impermeable surface with a sealed drainage system</w:t>
      </w:r>
      <w:r>
        <w:t>;</w:t>
      </w:r>
      <w:r w:rsidR="00F40DB2">
        <w:t xml:space="preserve">   </w:t>
      </w:r>
    </w:p>
    <w:p w14:paraId="4A4E4262" w14:textId="6C9F49D3" w:rsidR="00F40DB2" w:rsidRDefault="00492B97" w:rsidP="00027375">
      <w:pPr>
        <w:pStyle w:val="ListParagraph"/>
        <w:numPr>
          <w:ilvl w:val="1"/>
          <w:numId w:val="48"/>
        </w:numPr>
        <w:spacing w:after="60"/>
        <w:ind w:left="1080" w:hanging="357"/>
        <w:contextualSpacing w:val="0"/>
      </w:pPr>
      <w:r>
        <w:t>stored</w:t>
      </w:r>
      <w:r w:rsidR="00F40DB2">
        <w:t xml:space="preserve"> separately from other waste; and  </w:t>
      </w:r>
    </w:p>
    <w:p w14:paraId="3C4B751D" w14:textId="70E6903C" w:rsidR="00F40DB2" w:rsidRDefault="00492B97" w:rsidP="00027375">
      <w:pPr>
        <w:pStyle w:val="ListParagraph"/>
        <w:numPr>
          <w:ilvl w:val="1"/>
          <w:numId w:val="48"/>
        </w:numPr>
        <w:ind w:left="1077" w:hanging="357"/>
        <w:contextualSpacing w:val="0"/>
      </w:pPr>
      <w:r>
        <w:t>removed</w:t>
      </w:r>
      <w:r w:rsidR="00F40DB2">
        <w:t xml:space="preserve"> from the </w:t>
      </w:r>
      <w:r w:rsidR="000F6FB0">
        <w:t>Authorised Place</w:t>
      </w:r>
      <w:r w:rsidR="00F40DB2">
        <w:t xml:space="preserve"> as soon as reasonably practicable.</w:t>
      </w:r>
      <w:r w:rsidR="00F40DB2">
        <w:tab/>
      </w:r>
    </w:p>
    <w:p w14:paraId="22AB597A" w14:textId="27E37A18" w:rsidR="00F40DB2" w:rsidRDefault="00F40DB2" w:rsidP="00027375">
      <w:pPr>
        <w:pStyle w:val="ListParagraph"/>
        <w:numPr>
          <w:ilvl w:val="0"/>
          <w:numId w:val="48"/>
        </w:numPr>
        <w:ind w:left="714" w:hanging="357"/>
        <w:contextualSpacing w:val="0"/>
      </w:pPr>
      <w:r w:rsidRPr="00F40DB2">
        <w:t xml:space="preserve">The </w:t>
      </w:r>
      <w:r w:rsidR="000F6FB0">
        <w:t>Authorised Place</w:t>
      </w:r>
      <w:r w:rsidRPr="00F40DB2">
        <w:t xml:space="preserve"> must be secured to prevent unauthorised access to the waste.</w:t>
      </w:r>
    </w:p>
    <w:p w14:paraId="4A79E76C" w14:textId="5BFB68D3" w:rsidR="00F40DB2" w:rsidRDefault="00F40DB2" w:rsidP="00027375">
      <w:pPr>
        <w:pStyle w:val="ListParagraph"/>
        <w:numPr>
          <w:ilvl w:val="0"/>
          <w:numId w:val="48"/>
        </w:numPr>
        <w:ind w:left="714" w:hanging="357"/>
        <w:contextualSpacing w:val="0"/>
      </w:pPr>
      <w:r w:rsidRPr="00F40DB2">
        <w:t xml:space="preserve">The maximum storage limit of hazardous waste </w:t>
      </w:r>
      <w:r w:rsidR="6DD523D6">
        <w:t>is</w:t>
      </w:r>
      <w:r w:rsidRPr="00F40DB2">
        <w:t xml:space="preserve"> 20 tonnes at any time.</w:t>
      </w:r>
    </w:p>
    <w:p w14:paraId="290792F8" w14:textId="77777777" w:rsidR="00F40DB2" w:rsidRDefault="00F40DB2" w:rsidP="00027375">
      <w:pPr>
        <w:pStyle w:val="ListParagraph"/>
        <w:numPr>
          <w:ilvl w:val="0"/>
          <w:numId w:val="48"/>
        </w:numPr>
        <w:spacing w:after="60"/>
        <w:contextualSpacing w:val="0"/>
      </w:pPr>
      <w:r>
        <w:t xml:space="preserve">All waste storage areas must be clearly labelled to allow the identification of: </w:t>
      </w:r>
    </w:p>
    <w:p w14:paraId="229DFBE1" w14:textId="70585215" w:rsidR="00F40DB2" w:rsidRDefault="00492B97" w:rsidP="00027375">
      <w:pPr>
        <w:pStyle w:val="ListParagraph"/>
        <w:numPr>
          <w:ilvl w:val="1"/>
          <w:numId w:val="48"/>
        </w:numPr>
        <w:spacing w:after="60"/>
        <w:ind w:left="1080" w:hanging="357"/>
        <w:contextualSpacing w:val="0"/>
      </w:pPr>
      <w:r>
        <w:t>the</w:t>
      </w:r>
      <w:r w:rsidR="00F40DB2">
        <w:t xml:space="preserve"> waste type(s) being stored; and </w:t>
      </w:r>
    </w:p>
    <w:p w14:paraId="3563700F" w14:textId="691DA195" w:rsidR="00F40DB2" w:rsidRDefault="00492B97" w:rsidP="00027375">
      <w:pPr>
        <w:pStyle w:val="ListParagraph"/>
        <w:numPr>
          <w:ilvl w:val="1"/>
          <w:numId w:val="48"/>
        </w:numPr>
        <w:ind w:left="1077" w:hanging="357"/>
        <w:contextualSpacing w:val="0"/>
      </w:pPr>
      <w:r>
        <w:t>th</w:t>
      </w:r>
      <w:r w:rsidR="00F40DB2">
        <w:t>e hazards presented by each waste type.</w:t>
      </w:r>
    </w:p>
    <w:p w14:paraId="0ACB1A61" w14:textId="77777777" w:rsidR="00F40DB2" w:rsidRPr="00F40DB2" w:rsidRDefault="00F40DB2" w:rsidP="00027375">
      <w:pPr>
        <w:pStyle w:val="ListParagraph"/>
        <w:numPr>
          <w:ilvl w:val="0"/>
          <w:numId w:val="48"/>
        </w:numPr>
        <w:ind w:left="714" w:hanging="357"/>
        <w:contextualSpacing w:val="0"/>
      </w:pPr>
      <w:r w:rsidRPr="00F40DB2">
        <w:t>Waste must be stored and treated on hardstanding or an impermeable surface that drains to a sealed drainage system.</w:t>
      </w:r>
    </w:p>
    <w:p w14:paraId="0F3E98D3" w14:textId="03BEC6FE" w:rsidR="00F40DB2" w:rsidRDefault="00F40DB2" w:rsidP="00027375">
      <w:pPr>
        <w:pStyle w:val="ListParagraph"/>
        <w:numPr>
          <w:ilvl w:val="0"/>
          <w:numId w:val="48"/>
        </w:numPr>
        <w:ind w:left="714" w:hanging="357"/>
        <w:contextualSpacing w:val="0"/>
      </w:pPr>
      <w:r w:rsidRPr="00F40DB2">
        <w:t>The height of any pile or stack of metal waste must not exceed 5 metres.</w:t>
      </w:r>
    </w:p>
    <w:p w14:paraId="5ED437F7" w14:textId="77777777" w:rsidR="00F40DB2" w:rsidRDefault="00F40DB2" w:rsidP="00027375">
      <w:pPr>
        <w:pStyle w:val="ListParagraph"/>
        <w:numPr>
          <w:ilvl w:val="0"/>
          <w:numId w:val="48"/>
        </w:numPr>
        <w:spacing w:after="60"/>
        <w:contextualSpacing w:val="0"/>
      </w:pPr>
      <w:r>
        <w:t>Lead acid batteries must be stored:</w:t>
      </w:r>
    </w:p>
    <w:p w14:paraId="0E73E47D" w14:textId="3788551A" w:rsidR="00F40DB2" w:rsidRDefault="00F40DB2" w:rsidP="00027375">
      <w:pPr>
        <w:pStyle w:val="ListParagraph"/>
        <w:numPr>
          <w:ilvl w:val="1"/>
          <w:numId w:val="48"/>
        </w:numPr>
        <w:spacing w:after="60"/>
        <w:ind w:left="1080" w:hanging="357"/>
        <w:contextualSpacing w:val="0"/>
      </w:pPr>
      <w:r>
        <w:t>upright with the electrical connectors pointing upwards</w:t>
      </w:r>
      <w:r w:rsidR="00492B97">
        <w:t>;</w:t>
      </w:r>
    </w:p>
    <w:p w14:paraId="0F113627" w14:textId="04359845" w:rsidR="00F40DB2" w:rsidRDefault="00F40DB2" w:rsidP="00027375">
      <w:pPr>
        <w:pStyle w:val="ListParagraph"/>
        <w:numPr>
          <w:ilvl w:val="1"/>
          <w:numId w:val="48"/>
        </w:numPr>
        <w:spacing w:after="60"/>
        <w:ind w:left="1080" w:hanging="357"/>
        <w:contextualSpacing w:val="0"/>
      </w:pPr>
      <w:r>
        <w:t xml:space="preserve">in impermeable containers with an acid resistant base; and </w:t>
      </w:r>
    </w:p>
    <w:p w14:paraId="088F63E9" w14:textId="22572620" w:rsidR="00F40DB2" w:rsidRDefault="00F40DB2" w:rsidP="00027375">
      <w:pPr>
        <w:pStyle w:val="ListParagraph"/>
        <w:numPr>
          <w:ilvl w:val="1"/>
          <w:numId w:val="48"/>
        </w:numPr>
        <w:ind w:left="1077" w:hanging="357"/>
        <w:contextualSpacing w:val="0"/>
      </w:pPr>
      <w:r>
        <w:t>unless stored under weatherproof covering, with a lid to prevent the ingress of water.</w:t>
      </w:r>
    </w:p>
    <w:p w14:paraId="11C074FF" w14:textId="29254004" w:rsidR="00F40DB2" w:rsidRDefault="00F40DB2" w:rsidP="00027375">
      <w:pPr>
        <w:pStyle w:val="ListParagraph"/>
        <w:numPr>
          <w:ilvl w:val="0"/>
          <w:numId w:val="48"/>
        </w:numPr>
        <w:ind w:left="714" w:hanging="357"/>
        <w:contextualSpacing w:val="0"/>
      </w:pPr>
      <w:r w:rsidRPr="00F40DB2">
        <w:lastRenderedPageBreak/>
        <w:t>Catalytic converters must be stored in a manner that prevents the metal casing being damaged or pierced.</w:t>
      </w:r>
    </w:p>
    <w:p w14:paraId="78EE7F8F" w14:textId="5134B799" w:rsidR="00F40DB2" w:rsidRDefault="00F40DB2" w:rsidP="00027375">
      <w:pPr>
        <w:pStyle w:val="ListParagraph"/>
        <w:numPr>
          <w:ilvl w:val="0"/>
          <w:numId w:val="48"/>
        </w:numPr>
        <w:ind w:left="714" w:hanging="357"/>
        <w:contextualSpacing w:val="0"/>
      </w:pPr>
      <w:r w:rsidRPr="00F40DB2">
        <w:t xml:space="preserve">All waste must be treated on an impermeable surface </w:t>
      </w:r>
      <w:r w:rsidR="007C31F6">
        <w:t>that drains to a</w:t>
      </w:r>
      <w:r w:rsidRPr="00F40DB2">
        <w:t xml:space="preserve"> sealed drainage system. </w:t>
      </w:r>
    </w:p>
    <w:p w14:paraId="609CAB0B" w14:textId="0CCC68B9" w:rsidR="00F40DB2" w:rsidRDefault="00F40DB2" w:rsidP="00027375">
      <w:pPr>
        <w:pStyle w:val="ListParagraph"/>
        <w:numPr>
          <w:ilvl w:val="0"/>
          <w:numId w:val="48"/>
        </w:numPr>
        <w:ind w:left="714" w:hanging="357"/>
        <w:contextualSpacing w:val="0"/>
      </w:pPr>
      <w:r w:rsidRPr="00F40DB2">
        <w:t>There must be no treatment of lead acid batteries, other than sorting and separating from other wastes.</w:t>
      </w:r>
    </w:p>
    <w:p w14:paraId="645152F4" w14:textId="25180A80" w:rsidR="00F40DB2" w:rsidRDefault="00F40DB2" w:rsidP="00027375">
      <w:pPr>
        <w:pStyle w:val="ListParagraph"/>
        <w:numPr>
          <w:ilvl w:val="0"/>
          <w:numId w:val="48"/>
        </w:numPr>
        <w:ind w:left="714" w:hanging="357"/>
        <w:contextualSpacing w:val="0"/>
      </w:pPr>
      <w:r w:rsidRPr="00F40DB2">
        <w:t>There must be no treatment of catalytic converters (including decanning), other than sorting and separating from other wastes.</w:t>
      </w:r>
    </w:p>
    <w:p w14:paraId="0A6B5196" w14:textId="08158185" w:rsidR="00F40DB2" w:rsidRDefault="00F40DB2" w:rsidP="00027375">
      <w:pPr>
        <w:pStyle w:val="ListParagraph"/>
        <w:numPr>
          <w:ilvl w:val="0"/>
          <w:numId w:val="48"/>
        </w:numPr>
        <w:ind w:left="714" w:hanging="357"/>
        <w:contextualSpacing w:val="0"/>
      </w:pPr>
      <w:r w:rsidRPr="00F40DB2">
        <w:t>Hazardous waste must not be mixed, either with a different category of hazardous waste, or with any other waste, substances, or materials.</w:t>
      </w:r>
    </w:p>
    <w:p w14:paraId="4E1F2579" w14:textId="00DF4FF9" w:rsidR="00F40DB2" w:rsidRDefault="00F40DB2" w:rsidP="00027375">
      <w:pPr>
        <w:pStyle w:val="ListParagraph"/>
        <w:numPr>
          <w:ilvl w:val="0"/>
          <w:numId w:val="48"/>
        </w:numPr>
        <w:spacing w:after="60"/>
        <w:contextualSpacing w:val="0"/>
      </w:pPr>
      <w:r>
        <w:t xml:space="preserve">Measures must be taken to prevent, or where that is not practicable, minimise: </w:t>
      </w:r>
    </w:p>
    <w:p w14:paraId="1BED7B8F" w14:textId="6A1D7E9B" w:rsidR="00F40DB2" w:rsidRDefault="00492B97" w:rsidP="00027375">
      <w:pPr>
        <w:pStyle w:val="ListParagraph"/>
        <w:numPr>
          <w:ilvl w:val="1"/>
          <w:numId w:val="48"/>
        </w:numPr>
        <w:spacing w:after="60"/>
        <w:ind w:left="1080" w:hanging="357"/>
        <w:contextualSpacing w:val="0"/>
      </w:pPr>
      <w:r>
        <w:t xml:space="preserve">odour; </w:t>
      </w:r>
    </w:p>
    <w:p w14:paraId="00A9E64F" w14:textId="4388C8F1" w:rsidR="00F40DB2" w:rsidRDefault="00492B97" w:rsidP="00027375">
      <w:pPr>
        <w:pStyle w:val="ListParagraph"/>
        <w:numPr>
          <w:ilvl w:val="1"/>
          <w:numId w:val="48"/>
        </w:numPr>
        <w:spacing w:after="60"/>
        <w:ind w:left="1080" w:hanging="357"/>
        <w:contextualSpacing w:val="0"/>
      </w:pPr>
      <w:r>
        <w:t xml:space="preserve">noise; </w:t>
      </w:r>
    </w:p>
    <w:p w14:paraId="10F51182" w14:textId="697337F4" w:rsidR="00F40DB2" w:rsidRDefault="00492B97" w:rsidP="00027375">
      <w:pPr>
        <w:pStyle w:val="ListParagraph"/>
        <w:numPr>
          <w:ilvl w:val="1"/>
          <w:numId w:val="48"/>
        </w:numPr>
        <w:spacing w:after="60"/>
        <w:ind w:left="1080" w:hanging="357"/>
        <w:contextualSpacing w:val="0"/>
      </w:pPr>
      <w:r>
        <w:t xml:space="preserve">dust; </w:t>
      </w:r>
    </w:p>
    <w:p w14:paraId="24AD7388" w14:textId="3669EB26" w:rsidR="00F40DB2" w:rsidRDefault="00492B97" w:rsidP="00027375">
      <w:pPr>
        <w:pStyle w:val="ListParagraph"/>
        <w:numPr>
          <w:ilvl w:val="1"/>
          <w:numId w:val="48"/>
        </w:numPr>
        <w:spacing w:after="60"/>
        <w:ind w:left="1080" w:hanging="357"/>
        <w:contextualSpacing w:val="0"/>
      </w:pPr>
      <w:r>
        <w:t>litter</w:t>
      </w:r>
      <w:r w:rsidR="00F40DB2">
        <w:t xml:space="preserve">; and </w:t>
      </w:r>
    </w:p>
    <w:p w14:paraId="2D35FC71" w14:textId="713558BC" w:rsidR="00F40DB2" w:rsidRDefault="00492B97" w:rsidP="00027375">
      <w:pPr>
        <w:pStyle w:val="ListParagraph"/>
        <w:numPr>
          <w:ilvl w:val="1"/>
          <w:numId w:val="48"/>
        </w:numPr>
        <w:spacing w:after="60"/>
        <w:ind w:left="1080" w:hanging="357"/>
        <w:contextualSpacing w:val="0"/>
      </w:pPr>
      <w:r>
        <w:t>the</w:t>
      </w:r>
      <w:r w:rsidR="00F40DB2">
        <w:t xml:space="preserve"> presence of vermin</w:t>
      </w:r>
      <w:r>
        <w:t>;</w:t>
      </w:r>
      <w:r w:rsidR="00F40DB2">
        <w:t xml:space="preserve"> </w:t>
      </w:r>
    </w:p>
    <w:p w14:paraId="45364CFD" w14:textId="0B223696" w:rsidR="00F40DB2" w:rsidRDefault="00F40DB2" w:rsidP="00CD136E">
      <w:pPr>
        <w:pStyle w:val="ListParagraph"/>
        <w:contextualSpacing w:val="0"/>
      </w:pPr>
      <w:r>
        <w:t>arising from the authorised activities.</w:t>
      </w:r>
    </w:p>
    <w:p w14:paraId="745A09B4" w14:textId="24705047" w:rsidR="00F40DB2" w:rsidRDefault="00695860" w:rsidP="00027375">
      <w:pPr>
        <w:pStyle w:val="ListParagraph"/>
        <w:numPr>
          <w:ilvl w:val="0"/>
          <w:numId w:val="48"/>
        </w:numPr>
        <w:ind w:left="714" w:hanging="357"/>
        <w:contextualSpacing w:val="0"/>
      </w:pPr>
      <w:r w:rsidRPr="00695860">
        <w:t xml:space="preserve">Offensive odours from the authorised activities as perceived by a SEPA Officer must not be emitted beyond the boundary of the </w:t>
      </w:r>
      <w:r w:rsidR="000F6FB0">
        <w:t>Authorised Place</w:t>
      </w:r>
      <w:r w:rsidRPr="00695860">
        <w:t>. </w:t>
      </w:r>
    </w:p>
    <w:p w14:paraId="1CC9EAD7" w14:textId="22D9DB4C" w:rsidR="00695860" w:rsidRDefault="00695860" w:rsidP="00027375">
      <w:pPr>
        <w:pStyle w:val="ListParagraph"/>
        <w:numPr>
          <w:ilvl w:val="0"/>
          <w:numId w:val="48"/>
        </w:numPr>
        <w:ind w:left="714" w:hanging="357"/>
        <w:contextualSpacing w:val="0"/>
      </w:pPr>
      <w:r w:rsidRPr="00695860">
        <w:t xml:space="preserve">Noise from the authorised activities, which has a significant impact on the environment, people or property, must not be emitted beyond the boundary of the </w:t>
      </w:r>
      <w:r w:rsidR="000F6FB0">
        <w:t>Authorised Place</w:t>
      </w:r>
      <w:r w:rsidRPr="00695860">
        <w:t>.</w:t>
      </w:r>
    </w:p>
    <w:p w14:paraId="771F4774" w14:textId="22E75E46" w:rsidR="00695860" w:rsidRDefault="00695860" w:rsidP="00027375">
      <w:pPr>
        <w:pStyle w:val="ListParagraph"/>
        <w:numPr>
          <w:ilvl w:val="0"/>
          <w:numId w:val="48"/>
        </w:numPr>
        <w:ind w:left="714" w:hanging="357"/>
        <w:contextualSpacing w:val="0"/>
      </w:pPr>
      <w:r w:rsidRPr="00695860">
        <w:t xml:space="preserve">Dust from the authorised activities, which has a significant impact on the environment, people or property, must not be emitted beyond the boundary of the </w:t>
      </w:r>
      <w:r w:rsidR="000F6FB0">
        <w:t>Authorised Place</w:t>
      </w:r>
      <w:r w:rsidRPr="00695860">
        <w:t>.</w:t>
      </w:r>
    </w:p>
    <w:p w14:paraId="14E52A22" w14:textId="3F6BA134" w:rsidR="00695860" w:rsidRDefault="00695860" w:rsidP="00027375">
      <w:pPr>
        <w:pStyle w:val="ListParagraph"/>
        <w:numPr>
          <w:ilvl w:val="0"/>
          <w:numId w:val="48"/>
        </w:numPr>
        <w:ind w:left="714" w:hanging="357"/>
        <w:contextualSpacing w:val="0"/>
      </w:pPr>
      <w:r w:rsidRPr="00695860">
        <w:t xml:space="preserve">Litter from the authorised activities, which has a significant impact on the environment, people or property, must not be emitted beyond the boundary of the </w:t>
      </w:r>
      <w:r w:rsidR="000F6FB0">
        <w:t>Authorised Place</w:t>
      </w:r>
      <w:r w:rsidRPr="00695860">
        <w:t>.</w:t>
      </w:r>
    </w:p>
    <w:p w14:paraId="69ECB729" w14:textId="5EFD9B88" w:rsidR="00695860" w:rsidRPr="00695860" w:rsidRDefault="00695860" w:rsidP="00027375">
      <w:pPr>
        <w:pStyle w:val="ListParagraph"/>
        <w:numPr>
          <w:ilvl w:val="0"/>
          <w:numId w:val="48"/>
        </w:numPr>
        <w:ind w:left="714" w:hanging="357"/>
        <w:contextualSpacing w:val="0"/>
      </w:pPr>
      <w:r w:rsidRPr="00695860">
        <w:lastRenderedPageBreak/>
        <w:t xml:space="preserve">Waste must not be burned at the </w:t>
      </w:r>
      <w:r w:rsidR="000F6FB0">
        <w:t>Authorised Place</w:t>
      </w:r>
      <w:r w:rsidR="002002B8">
        <w:t>.</w:t>
      </w:r>
    </w:p>
    <w:p w14:paraId="3755D848" w14:textId="77777777" w:rsidR="00695860" w:rsidRDefault="00695860" w:rsidP="00027375">
      <w:pPr>
        <w:pStyle w:val="ListParagraph"/>
        <w:numPr>
          <w:ilvl w:val="0"/>
          <w:numId w:val="48"/>
        </w:numPr>
        <w:spacing w:after="60"/>
        <w:contextualSpacing w:val="0"/>
      </w:pPr>
      <w:r>
        <w:t xml:space="preserve">SEPA must be notified via its pollution hotline contact telephone number as soon as reasonably practicable, and in any case within 24 hours of identification of an event, of any of the following:  </w:t>
      </w:r>
    </w:p>
    <w:p w14:paraId="7357019E" w14:textId="41CDE69E" w:rsidR="00695860" w:rsidRDefault="00492B97" w:rsidP="00027375">
      <w:pPr>
        <w:pStyle w:val="ListParagraph"/>
        <w:numPr>
          <w:ilvl w:val="1"/>
          <w:numId w:val="48"/>
        </w:numPr>
        <w:spacing w:after="80"/>
        <w:ind w:left="1083" w:hanging="357"/>
        <w:contextualSpacing w:val="0"/>
      </w:pPr>
      <w:r>
        <w:t>an</w:t>
      </w:r>
      <w:r w:rsidR="00695860">
        <w:t xml:space="preserve"> event that has caused or could cause adverse impact to the environment or harm to human health</w:t>
      </w:r>
      <w:r>
        <w:t>;</w:t>
      </w:r>
      <w:r w:rsidR="00695860">
        <w:t xml:space="preserve"> </w:t>
      </w:r>
    </w:p>
    <w:p w14:paraId="6BE604D4" w14:textId="2A6F5BBF" w:rsidR="00695860" w:rsidRDefault="00492B97" w:rsidP="00027375">
      <w:pPr>
        <w:pStyle w:val="ListParagraph"/>
        <w:numPr>
          <w:ilvl w:val="1"/>
          <w:numId w:val="48"/>
        </w:numPr>
        <w:spacing w:after="80"/>
        <w:ind w:left="1083" w:hanging="357"/>
        <w:contextualSpacing w:val="0"/>
      </w:pPr>
      <w:r>
        <w:t>an</w:t>
      </w:r>
      <w:r w:rsidR="00695860">
        <w:t xml:space="preserve"> event that results, or could result, in an emission to the environment that is not authorised</w:t>
      </w:r>
      <w:r>
        <w:t>;</w:t>
      </w:r>
      <w:r w:rsidR="00695860">
        <w:t xml:space="preserve">   </w:t>
      </w:r>
    </w:p>
    <w:p w14:paraId="725431B9" w14:textId="5C6239D7" w:rsidR="00695860" w:rsidRDefault="00492B97" w:rsidP="00027375">
      <w:pPr>
        <w:pStyle w:val="ListParagraph"/>
        <w:numPr>
          <w:ilvl w:val="1"/>
          <w:numId w:val="48"/>
        </w:numPr>
        <w:spacing w:after="120"/>
        <w:ind w:left="1080"/>
        <w:contextualSpacing w:val="0"/>
      </w:pPr>
      <w:r>
        <w:t>an</w:t>
      </w:r>
      <w:r w:rsidR="00695860">
        <w:t xml:space="preserve"> event that has caused a breach of a condition of this authorisation.   </w:t>
      </w:r>
    </w:p>
    <w:p w14:paraId="1A027ED6" w14:textId="23047806" w:rsidR="00695860" w:rsidRDefault="00695860" w:rsidP="00BD6B3F">
      <w:pPr>
        <w:pStyle w:val="ListParagraph"/>
        <w:contextualSpacing w:val="0"/>
      </w:pPr>
      <w:r>
        <w:t>In this condition, the meaning of ‘event’ is as defined in the Interpretation of Terms of this authorisation.</w:t>
      </w:r>
    </w:p>
    <w:p w14:paraId="3C85536A" w14:textId="6B23BC63" w:rsidR="00695860" w:rsidRDefault="00695860" w:rsidP="00027375">
      <w:pPr>
        <w:pStyle w:val="ListParagraph"/>
        <w:numPr>
          <w:ilvl w:val="0"/>
          <w:numId w:val="48"/>
        </w:numPr>
        <w:ind w:left="714" w:hanging="357"/>
        <w:contextualSpacing w:val="0"/>
      </w:pPr>
      <w:r w:rsidRPr="00695860">
        <w:t>All measures that are reasonably practicable must be taken to stop an event and to minimise its effect on the environment.</w:t>
      </w:r>
    </w:p>
    <w:p w14:paraId="15944E76" w14:textId="77777777" w:rsidR="00695860" w:rsidRDefault="00695860" w:rsidP="00027375">
      <w:pPr>
        <w:pStyle w:val="ListParagraph"/>
        <w:numPr>
          <w:ilvl w:val="0"/>
          <w:numId w:val="48"/>
        </w:numPr>
        <w:spacing w:after="60"/>
        <w:contextualSpacing w:val="0"/>
      </w:pPr>
      <w:r>
        <w:t xml:space="preserve">Within 14 days of an event a report must be submitted to SEPA detailing:  </w:t>
      </w:r>
    </w:p>
    <w:p w14:paraId="7592BEB5" w14:textId="271EA128" w:rsidR="00695860" w:rsidRDefault="00492B97" w:rsidP="00027375">
      <w:pPr>
        <w:pStyle w:val="ListParagraph"/>
        <w:numPr>
          <w:ilvl w:val="1"/>
          <w:numId w:val="48"/>
        </w:numPr>
        <w:spacing w:after="60"/>
        <w:ind w:left="1080" w:hanging="357"/>
        <w:contextualSpacing w:val="0"/>
      </w:pPr>
      <w:r>
        <w:t>the</w:t>
      </w:r>
      <w:r w:rsidR="00695860">
        <w:t xml:space="preserve"> reason(s) for the event</w:t>
      </w:r>
      <w:r>
        <w:t>;</w:t>
      </w:r>
      <w:r w:rsidR="00695860">
        <w:t xml:space="preserve"> </w:t>
      </w:r>
    </w:p>
    <w:p w14:paraId="19AB2EA7" w14:textId="1DC49166" w:rsidR="00695860" w:rsidRDefault="00492B97" w:rsidP="00027375">
      <w:pPr>
        <w:pStyle w:val="ListParagraph"/>
        <w:numPr>
          <w:ilvl w:val="1"/>
          <w:numId w:val="48"/>
        </w:numPr>
        <w:spacing w:after="60"/>
        <w:ind w:left="1080" w:hanging="357"/>
        <w:contextualSpacing w:val="0"/>
      </w:pPr>
      <w:r>
        <w:t>the</w:t>
      </w:r>
      <w:r w:rsidR="00695860">
        <w:t xml:space="preserve"> action(s) taken to stop the event and minimise the impacts; and </w:t>
      </w:r>
    </w:p>
    <w:p w14:paraId="2762BC53" w14:textId="4A4D0A1C" w:rsidR="00695860" w:rsidRDefault="00492B97" w:rsidP="00027375">
      <w:pPr>
        <w:pStyle w:val="ListParagraph"/>
        <w:numPr>
          <w:ilvl w:val="1"/>
          <w:numId w:val="48"/>
        </w:numPr>
        <w:ind w:left="1077" w:hanging="357"/>
        <w:contextualSpacing w:val="0"/>
      </w:pPr>
      <w:r>
        <w:t>the</w:t>
      </w:r>
      <w:r w:rsidR="00695860">
        <w:t xml:space="preserve"> action(s) taken to prevent the event from recurring.</w:t>
      </w:r>
    </w:p>
    <w:p w14:paraId="240BCBD7" w14:textId="77777777" w:rsidR="00695860" w:rsidRDefault="00695860" w:rsidP="00027375">
      <w:pPr>
        <w:pStyle w:val="ListParagraph"/>
        <w:numPr>
          <w:ilvl w:val="0"/>
          <w:numId w:val="48"/>
        </w:numPr>
        <w:spacing w:after="60"/>
        <w:contextualSpacing w:val="0"/>
      </w:pPr>
      <w:r>
        <w:t xml:space="preserve">All information recorded, kept or submitted to SEPA in accordance with a condition of this authorisation must be:  </w:t>
      </w:r>
    </w:p>
    <w:p w14:paraId="7397AB54" w14:textId="40E9A7F7" w:rsidR="00695860" w:rsidRDefault="00492B97" w:rsidP="00027375">
      <w:pPr>
        <w:pStyle w:val="ListParagraph"/>
        <w:numPr>
          <w:ilvl w:val="1"/>
          <w:numId w:val="48"/>
        </w:numPr>
        <w:spacing w:after="60"/>
        <w:ind w:left="1080" w:hanging="357"/>
        <w:contextualSpacing w:val="0"/>
      </w:pPr>
      <w:r>
        <w:t>true</w:t>
      </w:r>
      <w:r w:rsidR="00695860">
        <w:t xml:space="preserve"> and accurate</w:t>
      </w:r>
      <w:r>
        <w:t>;</w:t>
      </w:r>
      <w:r w:rsidR="00695860">
        <w:t xml:space="preserve">  </w:t>
      </w:r>
    </w:p>
    <w:p w14:paraId="1C94A683" w14:textId="5BDF67AD" w:rsidR="00695860" w:rsidRDefault="00492B97" w:rsidP="00027375">
      <w:pPr>
        <w:pStyle w:val="ListParagraph"/>
        <w:numPr>
          <w:ilvl w:val="1"/>
          <w:numId w:val="48"/>
        </w:numPr>
        <w:spacing w:after="60"/>
        <w:ind w:left="1080" w:hanging="357"/>
        <w:contextualSpacing w:val="0"/>
      </w:pPr>
      <w:r>
        <w:t>kept</w:t>
      </w:r>
      <w:r w:rsidR="00695860">
        <w:t xml:space="preserve"> for a minimum of six years; and   </w:t>
      </w:r>
    </w:p>
    <w:p w14:paraId="1BDC253C" w14:textId="27D6F349" w:rsidR="00695860" w:rsidRDefault="00492B97" w:rsidP="00027375">
      <w:pPr>
        <w:pStyle w:val="ListParagraph"/>
        <w:numPr>
          <w:ilvl w:val="1"/>
          <w:numId w:val="48"/>
        </w:numPr>
        <w:ind w:left="1077" w:hanging="357"/>
        <w:contextualSpacing w:val="0"/>
      </w:pPr>
      <w:r>
        <w:t>provided</w:t>
      </w:r>
      <w:r w:rsidR="00695860">
        <w:t xml:space="preserve"> to SEPA upon request</w:t>
      </w:r>
      <w:r w:rsidR="00BA64BE">
        <w:t>.</w:t>
      </w:r>
    </w:p>
    <w:p w14:paraId="470C4765" w14:textId="3EA8BB27" w:rsidR="00695860" w:rsidRDefault="00695860" w:rsidP="00027375">
      <w:pPr>
        <w:pStyle w:val="ListParagraph"/>
        <w:numPr>
          <w:ilvl w:val="0"/>
          <w:numId w:val="48"/>
        </w:numPr>
        <w:ind w:left="714" w:hanging="357"/>
        <w:contextualSpacing w:val="0"/>
      </w:pPr>
      <w:r w:rsidRPr="00695860">
        <w:t xml:space="preserve">For each calendar year the information detailed in Appendix </w:t>
      </w:r>
      <w:r w:rsidR="003163EC">
        <w:t>1</w:t>
      </w:r>
      <w:r w:rsidRPr="00695860">
        <w:t xml:space="preserve"> must be submitted to SEPA on or before 28 January in the following year.</w:t>
      </w:r>
    </w:p>
    <w:p w14:paraId="23DA5129" w14:textId="09551786" w:rsidR="67B0193D" w:rsidRPr="00695860" w:rsidRDefault="00695860" w:rsidP="00027375">
      <w:pPr>
        <w:pStyle w:val="ListParagraph"/>
        <w:numPr>
          <w:ilvl w:val="0"/>
          <w:numId w:val="48"/>
        </w:numPr>
        <w:spacing w:after="360"/>
        <w:ind w:left="714" w:hanging="357"/>
        <w:contextualSpacing w:val="0"/>
      </w:pPr>
      <w:r w:rsidRPr="00695860">
        <w:t xml:space="preserve">The information </w:t>
      </w:r>
      <w:r w:rsidR="7BD8607A">
        <w:t xml:space="preserve">detailed in Appendix </w:t>
      </w:r>
      <w:r w:rsidR="003163EC">
        <w:t>1</w:t>
      </w:r>
      <w:r w:rsidRPr="00695860">
        <w:t xml:space="preserve"> must be submitted to SEPA via email, in the excel spreadsheet supplied by SEPA, to </w:t>
      </w:r>
      <w:hyperlink r:id="rId31" w:history="1">
        <w:r w:rsidR="00466045" w:rsidRPr="004224A6">
          <w:rPr>
            <w:rStyle w:val="Hyperlink"/>
          </w:rPr>
          <w:t>waste.data@sepa.org.uk</w:t>
        </w:r>
      </w:hyperlink>
      <w:r w:rsidRPr="00695860">
        <w:t>.</w:t>
      </w:r>
    </w:p>
    <w:p w14:paraId="1D9D9ED3" w14:textId="51BBB8D5" w:rsidR="00B60966" w:rsidRDefault="00B60966" w:rsidP="00466045">
      <w:pPr>
        <w:pStyle w:val="Heading4"/>
      </w:pPr>
      <w:r w:rsidRPr="00EB7414">
        <w:lastRenderedPageBreak/>
        <w:t>Interpretation of terms</w:t>
      </w:r>
    </w:p>
    <w:p w14:paraId="6263C37B" w14:textId="695332D8" w:rsidR="004862BA" w:rsidRPr="00022291" w:rsidRDefault="004862BA" w:rsidP="00830C93">
      <w:r>
        <w:t xml:space="preserve">An explanation of terms used in the standard conditions is available in </w:t>
      </w:r>
      <w:r w:rsidR="00C65E82" w:rsidRPr="00C65E82">
        <w:t>S</w:t>
      </w:r>
      <w:r w:rsidRPr="00C65E82">
        <w:t>ection 1.</w:t>
      </w:r>
      <w:r w:rsidR="00C65E82" w:rsidRPr="00C65E82">
        <w:t>5</w:t>
      </w:r>
      <w:r>
        <w:t xml:space="preserve"> Interpretation of terms for waste management activities.</w:t>
      </w:r>
    </w:p>
    <w:p w14:paraId="3F82F45E" w14:textId="0C7D3AA3" w:rsidR="00EB7414" w:rsidRPr="00466045" w:rsidRDefault="6F9DFFCD" w:rsidP="00466045">
      <w:pPr>
        <w:pStyle w:val="Heading4"/>
      </w:pPr>
      <w:r w:rsidRPr="00466045">
        <w:t>Rationale</w:t>
      </w:r>
    </w:p>
    <w:p w14:paraId="4E3A031C" w14:textId="482A2378" w:rsidR="00976A4D" w:rsidRDefault="00CF23F1" w:rsidP="00830C93">
      <w:r>
        <w:t>This activity will apply to</w:t>
      </w:r>
      <w:r w:rsidRPr="009E12DE">
        <w:t xml:space="preserve"> </w:t>
      </w:r>
      <w:r w:rsidR="00976A4D">
        <w:t xml:space="preserve">the storage and treatment of a range of </w:t>
      </w:r>
      <w:r w:rsidR="00F25D73">
        <w:t xml:space="preserve">metal </w:t>
      </w:r>
      <w:r w:rsidR="00976A4D">
        <w:t>wastes for</w:t>
      </w:r>
      <w:r w:rsidR="00F25D73">
        <w:t xml:space="preserve"> recovery</w:t>
      </w:r>
      <w:r w:rsidR="00976A4D">
        <w:t>.</w:t>
      </w:r>
    </w:p>
    <w:p w14:paraId="061495C4" w14:textId="139F7C8D" w:rsidR="006C3DE3" w:rsidRDefault="00976A4D" w:rsidP="002C5963">
      <w:r>
        <w:t xml:space="preserve">The permitted waste types </w:t>
      </w:r>
      <w:r w:rsidR="00AD07F1">
        <w:t xml:space="preserve">will be </w:t>
      </w:r>
      <w:r>
        <w:t>limited to</w:t>
      </w:r>
      <w:r w:rsidR="008F5883">
        <w:t xml:space="preserve"> </w:t>
      </w:r>
      <w:r w:rsidR="00713A7E">
        <w:t>common metal waste</w:t>
      </w:r>
      <w:r w:rsidR="00735BD4">
        <w:t>s. Waste motor veh</w:t>
      </w:r>
      <w:r w:rsidR="006A5BDC">
        <w:t>icles, whether de-polluted or not, are not included in the</w:t>
      </w:r>
      <w:r w:rsidR="00EF2529">
        <w:t xml:space="preserve"> proposed</w:t>
      </w:r>
      <w:r w:rsidR="006A5BDC">
        <w:t xml:space="preserve"> list of authorised </w:t>
      </w:r>
      <w:r w:rsidR="00055981">
        <w:t>waste types. Waste motor vehicles should</w:t>
      </w:r>
      <w:r w:rsidR="00155E39">
        <w:t xml:space="preserve"> be</w:t>
      </w:r>
      <w:r w:rsidR="00055981">
        <w:t xml:space="preserve"> </w:t>
      </w:r>
      <w:r w:rsidR="00155E39">
        <w:t>managed</w:t>
      </w:r>
      <w:r w:rsidR="00055981">
        <w:t xml:space="preserve"> through specialist Authorised Treatment Facilities (ATFs)</w:t>
      </w:r>
      <w:r w:rsidR="00155E39">
        <w:t>.</w:t>
      </w:r>
    </w:p>
    <w:p w14:paraId="27BF5E3E" w14:textId="6EA02339" w:rsidR="000119D8" w:rsidRDefault="000119D8" w:rsidP="002C5963">
      <w:r>
        <w:t xml:space="preserve">Treatment </w:t>
      </w:r>
      <w:r w:rsidR="00EF2529">
        <w:t>will be</w:t>
      </w:r>
      <w:r>
        <w:t xml:space="preserve"> limited to </w:t>
      </w:r>
      <w:r w:rsidR="00F52202">
        <w:rPr>
          <w:rStyle w:val="normaltextrun"/>
          <w:rFonts w:ascii="Arial" w:hAnsi="Arial" w:cs="Arial"/>
          <w:color w:val="000000"/>
          <w:shd w:val="clear" w:color="auto" w:fill="FFFFFF"/>
        </w:rPr>
        <w:t xml:space="preserve">sorting, separation, grading, </w:t>
      </w:r>
      <w:r w:rsidR="00BA664B">
        <w:rPr>
          <w:rStyle w:val="normaltextrun"/>
          <w:rFonts w:ascii="Arial" w:hAnsi="Arial" w:cs="Arial"/>
          <w:color w:val="000000"/>
          <w:shd w:val="clear" w:color="auto" w:fill="FFFFFF"/>
        </w:rPr>
        <w:t xml:space="preserve">cutting </w:t>
      </w:r>
      <w:r w:rsidR="00F52202">
        <w:rPr>
          <w:rStyle w:val="normaltextrun"/>
          <w:rFonts w:ascii="Arial" w:hAnsi="Arial" w:cs="Arial"/>
          <w:color w:val="000000"/>
          <w:shd w:val="clear" w:color="auto" w:fill="FFFFFF"/>
        </w:rPr>
        <w:t xml:space="preserve">shearing, baling, compacting </w:t>
      </w:r>
      <w:r w:rsidR="00BA664B">
        <w:rPr>
          <w:rStyle w:val="normaltextrun"/>
          <w:rFonts w:ascii="Arial" w:hAnsi="Arial" w:cs="Arial"/>
          <w:color w:val="000000"/>
          <w:shd w:val="clear" w:color="auto" w:fill="FFFFFF"/>
        </w:rPr>
        <w:t xml:space="preserve">and </w:t>
      </w:r>
      <w:r w:rsidR="00F52202">
        <w:rPr>
          <w:rStyle w:val="normaltextrun"/>
          <w:rFonts w:ascii="Arial" w:hAnsi="Arial" w:cs="Arial"/>
          <w:color w:val="000000"/>
          <w:shd w:val="clear" w:color="auto" w:fill="FFFFFF"/>
        </w:rPr>
        <w:t>granulating of cables. Any other forms of treatment are not covered by this authorisation.</w:t>
      </w:r>
    </w:p>
    <w:p w14:paraId="0BE0696F" w14:textId="31919352" w:rsidR="00302841" w:rsidRDefault="000119D8" w:rsidP="002C5963">
      <w:r>
        <w:t>No more than</w:t>
      </w:r>
      <w:r w:rsidR="00155E39">
        <w:t xml:space="preserve"> 10,000 tonnes of waste </w:t>
      </w:r>
      <w:r w:rsidR="0084005E">
        <w:t xml:space="preserve">metal </w:t>
      </w:r>
      <w:r>
        <w:t>can be at the site at any one time</w:t>
      </w:r>
      <w:r w:rsidR="00155E39">
        <w:t>.</w:t>
      </w:r>
    </w:p>
    <w:p w14:paraId="30E58CB5" w14:textId="6F6CD96A" w:rsidR="000119D8" w:rsidRDefault="00302841" w:rsidP="002C5963">
      <w:r>
        <w:t>No more than 20 tonnes of hazardous wastes can be at the site at any one time.</w:t>
      </w:r>
    </w:p>
    <w:p w14:paraId="180036AB" w14:textId="5CFDF3F7" w:rsidR="006C3DE3" w:rsidRDefault="006C3DE3" w:rsidP="002C5963">
      <w:r>
        <w:t xml:space="preserve">There are specific </w:t>
      </w:r>
      <w:r w:rsidR="00E61C58">
        <w:t xml:space="preserve">standard </w:t>
      </w:r>
      <w:r>
        <w:t xml:space="preserve">conditions relating to the safe storage and </w:t>
      </w:r>
      <w:r w:rsidR="00FD3AA8">
        <w:t>management</w:t>
      </w:r>
      <w:r>
        <w:t xml:space="preserve"> of lead acid batteries and catalytic convertors which are the only hazardous waste authorised.</w:t>
      </w:r>
    </w:p>
    <w:p w14:paraId="3B37432C" w14:textId="6CA36E3D" w:rsidR="00976A4D" w:rsidRPr="004D300D" w:rsidRDefault="00634156" w:rsidP="00830C93">
      <w:r>
        <w:t>The</w:t>
      </w:r>
      <w:r w:rsidR="00876773">
        <w:t xml:space="preserve"> list of</w:t>
      </w:r>
      <w:r>
        <w:t xml:space="preserve"> </w:t>
      </w:r>
      <w:r w:rsidR="00E61C58">
        <w:t xml:space="preserve">proposed </w:t>
      </w:r>
      <w:r>
        <w:t>authorised waste</w:t>
      </w:r>
      <w:r w:rsidR="00876773">
        <w:t>s</w:t>
      </w:r>
      <w:r>
        <w:t xml:space="preserve"> do</w:t>
      </w:r>
      <w:r w:rsidR="00876773">
        <w:t>es</w:t>
      </w:r>
      <w:r>
        <w:t xml:space="preserve"> not allow for the storage of end-of-life</w:t>
      </w:r>
      <w:r w:rsidR="00DA13AC">
        <w:t xml:space="preserve"> (ELV)</w:t>
      </w:r>
      <w:r>
        <w:t xml:space="preserve"> vehicles or other oil contaminated waste types. </w:t>
      </w:r>
      <w:r w:rsidR="004D300D">
        <w:t xml:space="preserve">We therefore consider these wastes can be stored on either a hardstanding area or on an impermeable surface served by a sealed </w:t>
      </w:r>
      <w:r w:rsidR="00876773">
        <w:t>drainage</w:t>
      </w:r>
      <w:r w:rsidR="004D300D">
        <w:t xml:space="preserve"> system. This is in line with the approach to </w:t>
      </w:r>
      <w:r w:rsidR="00DA13AC">
        <w:t>ELV</w:t>
      </w:r>
      <w:r w:rsidR="00876773">
        <w:t xml:space="preserve"> sites where only un-depolluted </w:t>
      </w:r>
      <w:r w:rsidR="00876773" w:rsidRPr="009C72A3">
        <w:t>ELV</w:t>
      </w:r>
      <w:r w:rsidR="00876773">
        <w:t>s are required to be stored on an impermeable surface and other metal wastes can be stored on hardstanding.</w:t>
      </w:r>
    </w:p>
    <w:p w14:paraId="41A4240E" w14:textId="6C6B0CAF" w:rsidR="009C72A3" w:rsidRPr="00D51A5F" w:rsidRDefault="00944810" w:rsidP="006D1DA9">
      <w:pPr>
        <w:pStyle w:val="Heading4"/>
      </w:pPr>
      <w:r>
        <w:t xml:space="preserve">2.1.11.1 </w:t>
      </w:r>
      <w:r w:rsidR="6F9DFFCD" w:rsidRPr="00D51A5F">
        <w:t>Questions</w:t>
      </w:r>
    </w:p>
    <w:p w14:paraId="096676BB" w14:textId="77777777" w:rsidR="00EC000F" w:rsidRDefault="00C04A68" w:rsidP="00027375">
      <w:pPr>
        <w:pStyle w:val="ListParagraph"/>
        <w:numPr>
          <w:ilvl w:val="0"/>
          <w:numId w:val="243"/>
        </w:numPr>
        <w:spacing w:after="120"/>
        <w:ind w:left="567" w:hanging="567"/>
        <w:contextualSpacing w:val="0"/>
      </w:pPr>
      <w:r w:rsidRPr="0012234D">
        <w:t>Do you agree with the list of</w:t>
      </w:r>
      <w:r w:rsidR="00B72D7C" w:rsidRPr="0012234D">
        <w:t xml:space="preserve"> standard</w:t>
      </w:r>
      <w:r w:rsidRPr="0012234D">
        <w:t xml:space="preserve"> conditions for the Storage </w:t>
      </w:r>
      <w:r w:rsidR="00764329" w:rsidRPr="0012234D">
        <w:t xml:space="preserve">and treatment of less than, or </w:t>
      </w:r>
      <w:r w:rsidR="00FD6950" w:rsidRPr="0012234D">
        <w:t>equal</w:t>
      </w:r>
      <w:r w:rsidR="00764329" w:rsidRPr="0012234D">
        <w:t xml:space="preserve"> to, 10,000 tonnes of metal waste for recovery at any one time</w:t>
      </w:r>
      <w:r w:rsidRPr="0012234D">
        <w:t>?</w:t>
      </w:r>
      <w:r w:rsidR="00BF7252">
        <w:t xml:space="preserve"> Yes or No.</w:t>
      </w:r>
    </w:p>
    <w:p w14:paraId="333BC2F7" w14:textId="166BE42D" w:rsidR="543551A5" w:rsidRDefault="00C04A68" w:rsidP="00830C93">
      <w:pPr>
        <w:pStyle w:val="ListParagraph"/>
        <w:spacing w:after="480"/>
        <w:ind w:left="567"/>
        <w:contextualSpacing w:val="0"/>
      </w:pPr>
      <w:r w:rsidRPr="0012234D">
        <w:t>If you answered ‘No’, please explain your answer.</w:t>
      </w:r>
    </w:p>
    <w:p w14:paraId="28F4980E" w14:textId="66C10C6D" w:rsidR="6F9DFFCD" w:rsidRDefault="57F7B21F" w:rsidP="00771BDC">
      <w:pPr>
        <w:pStyle w:val="Heading3"/>
        <w:numPr>
          <w:ilvl w:val="2"/>
          <w:numId w:val="20"/>
        </w:numPr>
        <w:ind w:left="900" w:hanging="900"/>
      </w:pPr>
      <w:bookmarkStart w:id="43" w:name="_Toc175941258"/>
      <w:r>
        <w:lastRenderedPageBreak/>
        <w:t>Storage and treatment of less than, or equal to 1,000 tonnes of segregated wood waste for recovery at any one time.</w:t>
      </w:r>
      <w:bookmarkEnd w:id="43"/>
      <w:r>
        <w:t xml:space="preserve"> </w:t>
      </w:r>
    </w:p>
    <w:p w14:paraId="77AC67AB" w14:textId="77C6E13E" w:rsidR="543551A5" w:rsidRPr="00E36C61" w:rsidRDefault="00695860" w:rsidP="00F75246">
      <w:pPr>
        <w:pStyle w:val="Heading4"/>
      </w:pPr>
      <w:r w:rsidRPr="586F18BB">
        <w:t xml:space="preserve">Standard </w:t>
      </w:r>
      <w:r w:rsidR="00463DB7">
        <w:t>c</w:t>
      </w:r>
      <w:r w:rsidRPr="586F18BB">
        <w:t>onditions</w:t>
      </w:r>
    </w:p>
    <w:p w14:paraId="7490999B" w14:textId="23BBF2E6" w:rsidR="586F18BB" w:rsidRDefault="00E64CC8" w:rsidP="00C733E3">
      <w:r>
        <w:t xml:space="preserve">Below is the list of core and activity-specific </w:t>
      </w:r>
      <w:r w:rsidR="6F9DFFCD">
        <w:t xml:space="preserve">standard conditions for </w:t>
      </w:r>
      <w:r w:rsidR="039BB932">
        <w:t>storage and treatment of less than, or equal to 1,000 tonnes of segregated wood waste for recovery at any one time.</w:t>
      </w:r>
    </w:p>
    <w:p w14:paraId="2FEE4017" w14:textId="53C87D6F" w:rsidR="6F9DFFCD" w:rsidRDefault="002B40BA" w:rsidP="00027375">
      <w:pPr>
        <w:pStyle w:val="ListParagraph"/>
        <w:numPr>
          <w:ilvl w:val="0"/>
          <w:numId w:val="49"/>
        </w:numPr>
        <w:ind w:left="714" w:hanging="357"/>
        <w:contextualSpacing w:val="0"/>
      </w:pPr>
      <w:r w:rsidRPr="00425150">
        <w:t>The authorised person must have a written management system in place to ensure compliance with the conditions of this authorisation.</w:t>
      </w:r>
    </w:p>
    <w:p w14:paraId="3E86AE4B" w14:textId="33A1D84A" w:rsidR="00080142" w:rsidRDefault="00080142" w:rsidP="00027375">
      <w:pPr>
        <w:pStyle w:val="ListParagraph"/>
        <w:numPr>
          <w:ilvl w:val="0"/>
          <w:numId w:val="49"/>
        </w:numPr>
        <w:contextualSpacing w:val="0"/>
      </w:pPr>
      <w:r w:rsidRPr="00080142">
        <w:t xml:space="preserve">Only the waste types listed in Table 1 can be accepted at the </w:t>
      </w:r>
      <w:r w:rsidR="000F6FB0">
        <w:t>Authorised Place</w:t>
      </w:r>
      <w:r w:rsidRPr="00080142">
        <w:t>.</w:t>
      </w:r>
    </w:p>
    <w:p w14:paraId="1B64B09F" w14:textId="77777777" w:rsidR="00830C93" w:rsidRDefault="00830C93" w:rsidP="00027375">
      <w:pPr>
        <w:pStyle w:val="ListParagraph"/>
        <w:numPr>
          <w:ilvl w:val="0"/>
          <w:numId w:val="49"/>
        </w:numPr>
        <w:ind w:left="714" w:hanging="357"/>
        <w:contextualSpacing w:val="0"/>
      </w:pPr>
      <w:r w:rsidRPr="00080142">
        <w:t xml:space="preserve">All waste entering the </w:t>
      </w:r>
      <w:r>
        <w:t>Authorised Place</w:t>
      </w:r>
      <w:r w:rsidRPr="00080142">
        <w:t xml:space="preserve"> must be inspected to ensure </w:t>
      </w:r>
      <w:r>
        <w:t>it</w:t>
      </w:r>
      <w:r w:rsidRPr="00080142">
        <w:t xml:space="preserve"> meet</w:t>
      </w:r>
      <w:r>
        <w:t>s</w:t>
      </w:r>
      <w:r w:rsidRPr="00080142">
        <w:t xml:space="preserve"> the types and quantities authorised.</w:t>
      </w:r>
    </w:p>
    <w:p w14:paraId="00D893DD" w14:textId="77777777" w:rsidR="00830C93" w:rsidRDefault="00830C93" w:rsidP="00027375">
      <w:pPr>
        <w:pStyle w:val="ListParagraph"/>
        <w:numPr>
          <w:ilvl w:val="0"/>
          <w:numId w:val="49"/>
        </w:numPr>
        <w:spacing w:after="60"/>
        <w:contextualSpacing w:val="0"/>
      </w:pPr>
      <w:r>
        <w:t xml:space="preserve">Waste identified at the Authorised Place which is not authorised must be:  </w:t>
      </w:r>
    </w:p>
    <w:p w14:paraId="0FAD3F6F" w14:textId="77777777" w:rsidR="00830C93" w:rsidRDefault="00830C93" w:rsidP="00027375">
      <w:pPr>
        <w:pStyle w:val="ListParagraph"/>
        <w:numPr>
          <w:ilvl w:val="1"/>
          <w:numId w:val="49"/>
        </w:numPr>
        <w:spacing w:after="60"/>
        <w:ind w:left="1080" w:hanging="357"/>
        <w:contextualSpacing w:val="0"/>
      </w:pPr>
      <w:r>
        <w:t xml:space="preserve">stored on an impermeable surface with a sealed drainage system;   </w:t>
      </w:r>
    </w:p>
    <w:p w14:paraId="04673702" w14:textId="77777777" w:rsidR="00830C93" w:rsidRDefault="00830C93" w:rsidP="00027375">
      <w:pPr>
        <w:pStyle w:val="ListParagraph"/>
        <w:numPr>
          <w:ilvl w:val="1"/>
          <w:numId w:val="49"/>
        </w:numPr>
        <w:spacing w:after="60"/>
        <w:ind w:left="1080" w:hanging="357"/>
        <w:contextualSpacing w:val="0"/>
      </w:pPr>
      <w:r>
        <w:t xml:space="preserve">stored separately from other waste; and  </w:t>
      </w:r>
    </w:p>
    <w:p w14:paraId="06B5F0C1" w14:textId="77777777" w:rsidR="00830C93" w:rsidRDefault="00830C93" w:rsidP="00027375">
      <w:pPr>
        <w:pStyle w:val="ListParagraph"/>
        <w:numPr>
          <w:ilvl w:val="1"/>
          <w:numId w:val="49"/>
        </w:numPr>
        <w:ind w:left="1077" w:hanging="357"/>
        <w:contextualSpacing w:val="0"/>
      </w:pPr>
      <w:r>
        <w:t>removed from the Authorised Place as soon as reasonably practicable.</w:t>
      </w:r>
    </w:p>
    <w:p w14:paraId="3ED684FE" w14:textId="77777777" w:rsidR="00C733E3" w:rsidRDefault="00C733E3" w:rsidP="00027375">
      <w:pPr>
        <w:pStyle w:val="ListParagraph"/>
        <w:numPr>
          <w:ilvl w:val="0"/>
          <w:numId w:val="49"/>
        </w:numPr>
        <w:ind w:left="714" w:hanging="357"/>
        <w:contextualSpacing w:val="0"/>
      </w:pPr>
      <w:r w:rsidRPr="00080142">
        <w:t xml:space="preserve">The </w:t>
      </w:r>
      <w:r>
        <w:t>Authorised Place</w:t>
      </w:r>
      <w:r w:rsidRPr="00080142">
        <w:t xml:space="preserve"> must be secured to prevent unauthorised access.</w:t>
      </w:r>
    </w:p>
    <w:p w14:paraId="63D271CD" w14:textId="77777777" w:rsidR="00830C93" w:rsidRDefault="00830C93" w:rsidP="00830C93">
      <w:pPr>
        <w:pStyle w:val="ListParagraph"/>
        <w:contextualSpacing w:val="0"/>
      </w:pPr>
    </w:p>
    <w:p w14:paraId="0D960002" w14:textId="355F4382" w:rsidR="00BF7252" w:rsidRPr="007F33B6" w:rsidRDefault="00BF7252" w:rsidP="00EC000F">
      <w:pPr>
        <w:pStyle w:val="Caption"/>
        <w:keepNext/>
      </w:pPr>
      <w:r w:rsidRPr="007F33B6">
        <w:rPr>
          <w:i w:val="0"/>
          <w:iCs w:val="0"/>
          <w:color w:val="auto"/>
          <w:sz w:val="24"/>
          <w:szCs w:val="24"/>
        </w:rPr>
        <w:lastRenderedPageBreak/>
        <w:t xml:space="preserve">Table 1. </w:t>
      </w:r>
      <w:r w:rsidR="006B0F6E">
        <w:rPr>
          <w:i w:val="0"/>
          <w:iCs w:val="0"/>
          <w:color w:val="auto"/>
          <w:sz w:val="24"/>
          <w:szCs w:val="24"/>
        </w:rPr>
        <w:t xml:space="preserve">Waste codes for </w:t>
      </w:r>
      <w:r w:rsidR="000F131F">
        <w:rPr>
          <w:i w:val="0"/>
          <w:iCs w:val="0"/>
          <w:color w:val="auto"/>
          <w:sz w:val="24"/>
          <w:szCs w:val="24"/>
        </w:rPr>
        <w:t>wood waste</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wood waste"/>
        <w:tblDescription w:val="Description of authorised wastes and associated waste codes relating to wood waste."/>
      </w:tblPr>
      <w:tblGrid>
        <w:gridCol w:w="2167"/>
        <w:gridCol w:w="7890"/>
      </w:tblGrid>
      <w:tr w:rsidR="00AD2744" w:rsidRPr="00981E91" w14:paraId="6C716BDF"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10EE0D4" w14:textId="692A6765" w:rsidR="00080142" w:rsidRPr="00EC000F" w:rsidRDefault="00B72D7C" w:rsidP="000F131F">
            <w:pPr>
              <w:spacing w:before="120" w:after="120"/>
              <w:ind w:left="57"/>
              <w:textAlignment w:val="baseline"/>
              <w:rPr>
                <w:rFonts w:ascii="Times New Roman" w:eastAsia="Times New Roman" w:hAnsi="Times New Roman" w:cs="Times New Roman"/>
                <w:color w:val="FFFFFF" w:themeColor="background1"/>
                <w:lang w:eastAsia="en-GB"/>
              </w:rPr>
            </w:pPr>
            <w:r w:rsidRPr="00B72D7C">
              <w:rPr>
                <w:rFonts w:ascii="Arial" w:eastAsia="Times New Roman" w:hAnsi="Arial" w:cs="Arial"/>
                <w:b/>
                <w:bCs/>
                <w:color w:val="FFFFFF" w:themeColor="background1"/>
                <w:lang w:eastAsia="en-GB"/>
              </w:rPr>
              <w:t>Waste Code</w:t>
            </w:r>
            <w:r w:rsidRPr="00B72D7C">
              <w:rPr>
                <w:rFonts w:ascii="Arial" w:eastAsia="Times New Roman" w:hAnsi="Arial" w:cs="Arial"/>
                <w:color w:val="FFFFFF" w:themeColor="background1"/>
                <w:lang w:eastAsia="en-GB"/>
              </w:rPr>
              <w:t> </w:t>
            </w:r>
          </w:p>
        </w:tc>
        <w:tc>
          <w:tcPr>
            <w:tcW w:w="7890"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12D40FDE" w14:textId="11C76AF4" w:rsidR="00080142" w:rsidRPr="00EC000F" w:rsidRDefault="00B72D7C" w:rsidP="000F131F">
            <w:pPr>
              <w:spacing w:before="120" w:after="120"/>
              <w:ind w:left="57"/>
              <w:textAlignment w:val="baseline"/>
              <w:rPr>
                <w:rFonts w:ascii="Times New Roman" w:eastAsia="Times New Roman" w:hAnsi="Times New Roman" w:cs="Times New Roman"/>
                <w:color w:val="FFFFFF" w:themeColor="background1"/>
                <w:lang w:eastAsia="en-GB"/>
              </w:rPr>
            </w:pPr>
            <w:r w:rsidRPr="00B72D7C">
              <w:rPr>
                <w:rFonts w:ascii="Arial" w:eastAsia="Times New Roman" w:hAnsi="Arial" w:cs="Arial"/>
                <w:b/>
                <w:bCs/>
                <w:color w:val="FFFFFF" w:themeColor="background1"/>
                <w:lang w:eastAsia="en-GB"/>
              </w:rPr>
              <w:t>A</w:t>
            </w:r>
            <w:r w:rsidRPr="00B72D7C">
              <w:rPr>
                <w:rFonts w:eastAsia="Times New Roman"/>
                <w:b/>
                <w:bCs/>
                <w:color w:val="FFFFFF" w:themeColor="background1"/>
                <w:lang w:eastAsia="en-GB"/>
              </w:rPr>
              <w:t>uthorised Wastes</w:t>
            </w:r>
            <w:r w:rsidRPr="00B72D7C">
              <w:rPr>
                <w:rFonts w:ascii="Arial" w:eastAsia="Times New Roman" w:hAnsi="Arial" w:cs="Arial"/>
                <w:color w:val="FFFFFF" w:themeColor="background1"/>
                <w:lang w:eastAsia="en-GB"/>
              </w:rPr>
              <w:t>  </w:t>
            </w:r>
          </w:p>
        </w:tc>
      </w:tr>
      <w:tr w:rsidR="00080142" w:rsidRPr="00981E91" w14:paraId="7C707540"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tcPr>
          <w:p w14:paraId="56443B01" w14:textId="77777777" w:rsidR="00080142" w:rsidRPr="00853592" w:rsidRDefault="00080142" w:rsidP="000F131F">
            <w:pPr>
              <w:spacing w:before="60" w:after="120"/>
              <w:ind w:left="57"/>
            </w:pPr>
            <w:r w:rsidRPr="00853592">
              <w:t>02 01 03</w:t>
            </w:r>
          </w:p>
        </w:tc>
        <w:tc>
          <w:tcPr>
            <w:tcW w:w="7890" w:type="dxa"/>
            <w:tcBorders>
              <w:top w:val="single" w:sz="6" w:space="0" w:color="auto"/>
              <w:left w:val="single" w:sz="6" w:space="0" w:color="auto"/>
              <w:bottom w:val="single" w:sz="6" w:space="0" w:color="auto"/>
              <w:right w:val="single" w:sz="6" w:space="0" w:color="auto"/>
            </w:tcBorders>
            <w:shd w:val="clear" w:color="auto" w:fill="auto"/>
          </w:tcPr>
          <w:p w14:paraId="12986BE9" w14:textId="77777777" w:rsidR="00080142" w:rsidRPr="00853592" w:rsidRDefault="00080142" w:rsidP="000F131F">
            <w:pPr>
              <w:spacing w:before="60" w:after="120"/>
              <w:ind w:left="57"/>
            </w:pPr>
            <w:r w:rsidRPr="00853592">
              <w:t>wood and bark</w:t>
            </w:r>
          </w:p>
        </w:tc>
      </w:tr>
      <w:tr w:rsidR="00080142" w:rsidRPr="00981E91" w14:paraId="6062DFC9"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tcPr>
          <w:p w14:paraId="014F0D84" w14:textId="77777777" w:rsidR="00080142" w:rsidRPr="00853592" w:rsidRDefault="00080142" w:rsidP="000F131F">
            <w:pPr>
              <w:spacing w:before="60" w:after="120"/>
              <w:ind w:left="57"/>
            </w:pPr>
            <w:r w:rsidRPr="00853592">
              <w:t>02 01 07</w:t>
            </w:r>
          </w:p>
        </w:tc>
        <w:tc>
          <w:tcPr>
            <w:tcW w:w="7890" w:type="dxa"/>
            <w:tcBorders>
              <w:top w:val="single" w:sz="6" w:space="0" w:color="auto"/>
              <w:left w:val="single" w:sz="6" w:space="0" w:color="auto"/>
              <w:bottom w:val="single" w:sz="6" w:space="0" w:color="auto"/>
              <w:right w:val="single" w:sz="6" w:space="0" w:color="auto"/>
            </w:tcBorders>
            <w:shd w:val="clear" w:color="auto" w:fill="auto"/>
          </w:tcPr>
          <w:p w14:paraId="50C63EC5" w14:textId="77777777" w:rsidR="00080142" w:rsidRPr="00853592" w:rsidRDefault="00080142" w:rsidP="000F131F">
            <w:pPr>
              <w:spacing w:before="60" w:after="120"/>
              <w:ind w:left="57"/>
            </w:pPr>
            <w:r w:rsidRPr="00853592">
              <w:t>wood and bark</w:t>
            </w:r>
          </w:p>
        </w:tc>
      </w:tr>
      <w:tr w:rsidR="00080142" w:rsidRPr="00981E91" w14:paraId="60C6C0B2"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tcPr>
          <w:p w14:paraId="4C300D9E" w14:textId="77777777" w:rsidR="00080142" w:rsidRPr="00853592" w:rsidRDefault="00080142" w:rsidP="000F131F">
            <w:pPr>
              <w:spacing w:before="60" w:after="120"/>
              <w:ind w:left="57"/>
            </w:pPr>
            <w:r w:rsidRPr="00853592">
              <w:t>03 01 01 </w:t>
            </w:r>
          </w:p>
        </w:tc>
        <w:tc>
          <w:tcPr>
            <w:tcW w:w="7890" w:type="dxa"/>
            <w:tcBorders>
              <w:top w:val="single" w:sz="6" w:space="0" w:color="auto"/>
              <w:left w:val="single" w:sz="6" w:space="0" w:color="auto"/>
              <w:bottom w:val="single" w:sz="6" w:space="0" w:color="auto"/>
              <w:right w:val="single" w:sz="6" w:space="0" w:color="auto"/>
            </w:tcBorders>
            <w:shd w:val="clear" w:color="auto" w:fill="auto"/>
          </w:tcPr>
          <w:p w14:paraId="6A8739F1" w14:textId="77777777" w:rsidR="00080142" w:rsidRPr="00853592" w:rsidRDefault="00080142" w:rsidP="000F131F">
            <w:pPr>
              <w:spacing w:before="60" w:after="120"/>
              <w:ind w:left="57"/>
            </w:pPr>
            <w:r w:rsidRPr="00853592">
              <w:t>waste bark and cork </w:t>
            </w:r>
          </w:p>
        </w:tc>
      </w:tr>
      <w:tr w:rsidR="00080142" w:rsidRPr="00981E91" w14:paraId="34F1A081"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hideMark/>
          </w:tcPr>
          <w:p w14:paraId="43DB46F4" w14:textId="77777777" w:rsidR="00080142" w:rsidRPr="00853592" w:rsidRDefault="00080142" w:rsidP="000F131F">
            <w:pPr>
              <w:spacing w:before="60" w:after="120"/>
              <w:ind w:left="57"/>
            </w:pPr>
            <w:r w:rsidRPr="00853592">
              <w:t>03 01 05 </w:t>
            </w:r>
          </w:p>
        </w:tc>
        <w:tc>
          <w:tcPr>
            <w:tcW w:w="7890" w:type="dxa"/>
            <w:tcBorders>
              <w:top w:val="single" w:sz="6" w:space="0" w:color="auto"/>
              <w:left w:val="single" w:sz="6" w:space="0" w:color="auto"/>
              <w:bottom w:val="single" w:sz="6" w:space="0" w:color="auto"/>
              <w:right w:val="single" w:sz="6" w:space="0" w:color="auto"/>
            </w:tcBorders>
            <w:shd w:val="clear" w:color="auto" w:fill="auto"/>
            <w:hideMark/>
          </w:tcPr>
          <w:p w14:paraId="4E3DD3C2" w14:textId="77777777" w:rsidR="00080142" w:rsidRPr="00853592" w:rsidRDefault="00080142" w:rsidP="000F131F">
            <w:pPr>
              <w:spacing w:before="60" w:after="120"/>
              <w:ind w:left="57"/>
            </w:pPr>
            <w:r w:rsidRPr="00853592">
              <w:t>sawdust, shavings, cuttings, wood, particle board and veneer other than those mentioned in 03 01 04 </w:t>
            </w:r>
          </w:p>
        </w:tc>
      </w:tr>
      <w:tr w:rsidR="00080142" w:rsidRPr="00981E91" w14:paraId="163687DF"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hideMark/>
          </w:tcPr>
          <w:p w14:paraId="34A74556" w14:textId="72004F45" w:rsidR="00080142" w:rsidRPr="00853592" w:rsidRDefault="00080142" w:rsidP="000F131F">
            <w:pPr>
              <w:spacing w:before="60" w:after="120"/>
              <w:ind w:left="57"/>
            </w:pPr>
            <w:r w:rsidRPr="00853592">
              <w:t>03 03 01</w:t>
            </w:r>
            <w:r w:rsidR="000862ED">
              <w:t xml:space="preserve"> </w:t>
            </w:r>
          </w:p>
        </w:tc>
        <w:tc>
          <w:tcPr>
            <w:tcW w:w="7890" w:type="dxa"/>
            <w:tcBorders>
              <w:top w:val="single" w:sz="6" w:space="0" w:color="auto"/>
              <w:left w:val="single" w:sz="6" w:space="0" w:color="auto"/>
              <w:bottom w:val="single" w:sz="6" w:space="0" w:color="auto"/>
              <w:right w:val="single" w:sz="6" w:space="0" w:color="auto"/>
            </w:tcBorders>
            <w:shd w:val="clear" w:color="auto" w:fill="auto"/>
            <w:hideMark/>
          </w:tcPr>
          <w:p w14:paraId="101BD13B" w14:textId="77777777" w:rsidR="00080142" w:rsidRPr="00853592" w:rsidRDefault="00080142" w:rsidP="000F131F">
            <w:pPr>
              <w:spacing w:before="60" w:after="120"/>
              <w:ind w:left="57"/>
            </w:pPr>
            <w:r w:rsidRPr="00853592">
              <w:t>waste bark and wood </w:t>
            </w:r>
          </w:p>
        </w:tc>
      </w:tr>
      <w:tr w:rsidR="00080142" w:rsidRPr="00981E91" w14:paraId="52755657"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hideMark/>
          </w:tcPr>
          <w:p w14:paraId="45073BC5" w14:textId="77777777" w:rsidR="00080142" w:rsidRPr="00853592" w:rsidRDefault="00080142" w:rsidP="000F131F">
            <w:pPr>
              <w:spacing w:before="60" w:after="120"/>
              <w:ind w:left="57"/>
            </w:pPr>
            <w:r w:rsidRPr="00853592">
              <w:t>15 01 03 </w:t>
            </w:r>
          </w:p>
        </w:tc>
        <w:tc>
          <w:tcPr>
            <w:tcW w:w="7890" w:type="dxa"/>
            <w:tcBorders>
              <w:top w:val="single" w:sz="6" w:space="0" w:color="auto"/>
              <w:left w:val="single" w:sz="6" w:space="0" w:color="auto"/>
              <w:bottom w:val="single" w:sz="6" w:space="0" w:color="auto"/>
              <w:right w:val="single" w:sz="6" w:space="0" w:color="auto"/>
            </w:tcBorders>
            <w:shd w:val="clear" w:color="auto" w:fill="auto"/>
            <w:hideMark/>
          </w:tcPr>
          <w:p w14:paraId="418CD287" w14:textId="77777777" w:rsidR="00080142" w:rsidRPr="00853592" w:rsidRDefault="00080142" w:rsidP="000F131F">
            <w:pPr>
              <w:spacing w:before="60" w:after="120"/>
              <w:ind w:left="57"/>
            </w:pPr>
            <w:r w:rsidRPr="00853592">
              <w:t>wooden packaging </w:t>
            </w:r>
          </w:p>
        </w:tc>
      </w:tr>
      <w:tr w:rsidR="00080142" w:rsidRPr="00981E91" w14:paraId="78E2EEF8"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hideMark/>
          </w:tcPr>
          <w:p w14:paraId="7A7E2483" w14:textId="45AE1F48" w:rsidR="00080142" w:rsidRPr="00853592" w:rsidRDefault="00080142" w:rsidP="000F131F">
            <w:pPr>
              <w:spacing w:before="60" w:after="120"/>
              <w:ind w:left="57"/>
            </w:pPr>
            <w:r w:rsidRPr="00853592">
              <w:t>17 02 01 </w:t>
            </w:r>
          </w:p>
        </w:tc>
        <w:tc>
          <w:tcPr>
            <w:tcW w:w="7890" w:type="dxa"/>
            <w:tcBorders>
              <w:top w:val="single" w:sz="6" w:space="0" w:color="auto"/>
              <w:left w:val="single" w:sz="6" w:space="0" w:color="auto"/>
              <w:bottom w:val="single" w:sz="6" w:space="0" w:color="auto"/>
              <w:right w:val="single" w:sz="6" w:space="0" w:color="auto"/>
            </w:tcBorders>
            <w:shd w:val="clear" w:color="auto" w:fill="auto"/>
            <w:hideMark/>
          </w:tcPr>
          <w:p w14:paraId="544BBEC8" w14:textId="77777777" w:rsidR="00080142" w:rsidRPr="00853592" w:rsidRDefault="00080142" w:rsidP="000F131F">
            <w:pPr>
              <w:spacing w:before="60" w:after="120"/>
              <w:ind w:left="57"/>
            </w:pPr>
            <w:r w:rsidRPr="00853592">
              <w:t>wood </w:t>
            </w:r>
          </w:p>
        </w:tc>
      </w:tr>
      <w:tr w:rsidR="00080142" w:rsidRPr="00981E91" w14:paraId="2DDF6AA7"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hideMark/>
          </w:tcPr>
          <w:p w14:paraId="34F6AB03" w14:textId="77777777" w:rsidR="00080142" w:rsidRPr="00853592" w:rsidRDefault="00080142" w:rsidP="000F131F">
            <w:pPr>
              <w:spacing w:before="60" w:after="120"/>
              <w:ind w:left="57"/>
            </w:pPr>
            <w:r w:rsidRPr="00853592">
              <w:t>19 12 07 </w:t>
            </w:r>
          </w:p>
        </w:tc>
        <w:tc>
          <w:tcPr>
            <w:tcW w:w="7890" w:type="dxa"/>
            <w:tcBorders>
              <w:top w:val="single" w:sz="6" w:space="0" w:color="auto"/>
              <w:left w:val="single" w:sz="6" w:space="0" w:color="auto"/>
              <w:bottom w:val="single" w:sz="6" w:space="0" w:color="auto"/>
              <w:right w:val="single" w:sz="6" w:space="0" w:color="auto"/>
            </w:tcBorders>
            <w:shd w:val="clear" w:color="auto" w:fill="auto"/>
            <w:hideMark/>
          </w:tcPr>
          <w:p w14:paraId="760B62EF" w14:textId="77777777" w:rsidR="00080142" w:rsidRPr="00853592" w:rsidRDefault="00080142" w:rsidP="000F131F">
            <w:pPr>
              <w:spacing w:before="60" w:after="120"/>
              <w:ind w:left="57"/>
            </w:pPr>
            <w:r w:rsidRPr="00853592">
              <w:t>wood other than that mentioned in 19 12 06 </w:t>
            </w:r>
          </w:p>
        </w:tc>
      </w:tr>
      <w:tr w:rsidR="00080142" w:rsidRPr="00981E91" w14:paraId="1DFC0DA8"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hideMark/>
          </w:tcPr>
          <w:p w14:paraId="6F0B5E02" w14:textId="77777777" w:rsidR="00080142" w:rsidRPr="00853592" w:rsidRDefault="00080142" w:rsidP="000F131F">
            <w:pPr>
              <w:spacing w:before="60" w:after="120"/>
              <w:ind w:left="57"/>
            </w:pPr>
            <w:r w:rsidRPr="00853592">
              <w:t>20 01 38 </w:t>
            </w:r>
          </w:p>
        </w:tc>
        <w:tc>
          <w:tcPr>
            <w:tcW w:w="7890" w:type="dxa"/>
            <w:tcBorders>
              <w:top w:val="single" w:sz="6" w:space="0" w:color="auto"/>
              <w:left w:val="single" w:sz="6" w:space="0" w:color="auto"/>
              <w:bottom w:val="single" w:sz="6" w:space="0" w:color="auto"/>
              <w:right w:val="single" w:sz="6" w:space="0" w:color="auto"/>
            </w:tcBorders>
            <w:shd w:val="clear" w:color="auto" w:fill="auto"/>
            <w:hideMark/>
          </w:tcPr>
          <w:p w14:paraId="22226EA9" w14:textId="77777777" w:rsidR="00080142" w:rsidRPr="00853592" w:rsidRDefault="00080142" w:rsidP="000F131F">
            <w:pPr>
              <w:spacing w:before="60" w:after="120"/>
              <w:ind w:left="57"/>
            </w:pPr>
            <w:r w:rsidRPr="00853592">
              <w:t>wood other than that mentioned in 20 01 37 </w:t>
            </w:r>
          </w:p>
        </w:tc>
      </w:tr>
      <w:tr w:rsidR="00080142" w:rsidRPr="00981E91" w14:paraId="0C3A9161" w14:textId="77777777" w:rsidTr="00EC000F">
        <w:trPr>
          <w:cantSplit/>
          <w:trHeight w:val="300"/>
          <w:tblHeader/>
        </w:trPr>
        <w:tc>
          <w:tcPr>
            <w:tcW w:w="2167" w:type="dxa"/>
            <w:tcBorders>
              <w:top w:val="single" w:sz="6" w:space="0" w:color="auto"/>
              <w:left w:val="single" w:sz="6" w:space="0" w:color="auto"/>
              <w:bottom w:val="single" w:sz="6" w:space="0" w:color="auto"/>
              <w:right w:val="single" w:sz="6" w:space="0" w:color="auto"/>
            </w:tcBorders>
            <w:shd w:val="clear" w:color="auto" w:fill="auto"/>
          </w:tcPr>
          <w:p w14:paraId="69A4ABB6" w14:textId="77777777" w:rsidR="00080142" w:rsidRPr="00853592" w:rsidRDefault="00080142" w:rsidP="000F131F">
            <w:pPr>
              <w:spacing w:before="60" w:after="120"/>
              <w:ind w:left="57"/>
            </w:pPr>
            <w:r w:rsidRPr="00853592">
              <w:t>20 02 01</w:t>
            </w:r>
          </w:p>
        </w:tc>
        <w:tc>
          <w:tcPr>
            <w:tcW w:w="7890" w:type="dxa"/>
            <w:tcBorders>
              <w:top w:val="single" w:sz="6" w:space="0" w:color="auto"/>
              <w:left w:val="single" w:sz="6" w:space="0" w:color="auto"/>
              <w:bottom w:val="single" w:sz="6" w:space="0" w:color="auto"/>
              <w:right w:val="single" w:sz="6" w:space="0" w:color="auto"/>
            </w:tcBorders>
            <w:shd w:val="clear" w:color="auto" w:fill="auto"/>
          </w:tcPr>
          <w:p w14:paraId="6D5C6278" w14:textId="77777777" w:rsidR="00080142" w:rsidRPr="00853592" w:rsidRDefault="00080142" w:rsidP="000F131F">
            <w:pPr>
              <w:spacing w:before="60" w:after="120"/>
              <w:ind w:left="57"/>
            </w:pPr>
            <w:r>
              <w:t>w</w:t>
            </w:r>
            <w:r w:rsidRPr="00853592">
              <w:t>ood and bark</w:t>
            </w:r>
          </w:p>
        </w:tc>
      </w:tr>
    </w:tbl>
    <w:p w14:paraId="126252CB" w14:textId="77777777" w:rsidR="00080142" w:rsidRDefault="00080142" w:rsidP="00080142">
      <w:pPr>
        <w:pStyle w:val="ListParagraph"/>
      </w:pPr>
    </w:p>
    <w:p w14:paraId="0FAC0FD4" w14:textId="77777777" w:rsidR="00080142" w:rsidRDefault="00080142" w:rsidP="00027375">
      <w:pPr>
        <w:pStyle w:val="ListParagraph"/>
        <w:numPr>
          <w:ilvl w:val="0"/>
          <w:numId w:val="49"/>
        </w:numPr>
        <w:spacing w:after="60"/>
        <w:contextualSpacing w:val="0"/>
      </w:pPr>
      <w:r>
        <w:t xml:space="preserve">All waste storage areas must be clearly labelled to allow the identification of: </w:t>
      </w:r>
    </w:p>
    <w:p w14:paraId="56E7F335" w14:textId="648F6862" w:rsidR="00080142" w:rsidRDefault="00492B97" w:rsidP="00027375">
      <w:pPr>
        <w:pStyle w:val="ListParagraph"/>
        <w:numPr>
          <w:ilvl w:val="1"/>
          <w:numId w:val="49"/>
        </w:numPr>
        <w:spacing w:after="60"/>
        <w:ind w:left="1080" w:hanging="357"/>
        <w:contextualSpacing w:val="0"/>
      </w:pPr>
      <w:r>
        <w:t>t</w:t>
      </w:r>
      <w:r w:rsidR="00080142">
        <w:t xml:space="preserve">he waste type(s) being stored; and </w:t>
      </w:r>
    </w:p>
    <w:p w14:paraId="6F858335" w14:textId="77EC012D" w:rsidR="00080142" w:rsidRDefault="00492B97" w:rsidP="00027375">
      <w:pPr>
        <w:pStyle w:val="ListParagraph"/>
        <w:numPr>
          <w:ilvl w:val="1"/>
          <w:numId w:val="49"/>
        </w:numPr>
        <w:ind w:left="1077" w:hanging="357"/>
        <w:contextualSpacing w:val="0"/>
      </w:pPr>
      <w:r>
        <w:t>t</w:t>
      </w:r>
      <w:r w:rsidR="00080142">
        <w:t>he hazards presented by each waste type.</w:t>
      </w:r>
    </w:p>
    <w:p w14:paraId="2CF0F3D3" w14:textId="32B464CE" w:rsidR="00080142" w:rsidRDefault="00080142" w:rsidP="00027375">
      <w:pPr>
        <w:pStyle w:val="ListParagraph"/>
        <w:numPr>
          <w:ilvl w:val="0"/>
          <w:numId w:val="49"/>
        </w:numPr>
        <w:ind w:left="714" w:hanging="357"/>
        <w:contextualSpacing w:val="0"/>
      </w:pPr>
      <w:r w:rsidRPr="00080142">
        <w:t>All storage and treatment activities must be carried out on an impermeable surface that drains to a sealed drainage system.</w:t>
      </w:r>
    </w:p>
    <w:p w14:paraId="088057AD" w14:textId="14CDE4AE" w:rsidR="00080142" w:rsidRDefault="00080142" w:rsidP="00027375">
      <w:pPr>
        <w:pStyle w:val="ListParagraph"/>
        <w:numPr>
          <w:ilvl w:val="0"/>
          <w:numId w:val="49"/>
        </w:numPr>
        <w:spacing w:after="60"/>
        <w:ind w:left="714" w:hanging="357"/>
        <w:contextualSpacing w:val="0"/>
      </w:pPr>
      <w:r>
        <w:t xml:space="preserve">Measures must be taken to prevent, or where that is not practicable, minimise: </w:t>
      </w:r>
    </w:p>
    <w:p w14:paraId="3EB0399A" w14:textId="134303A1" w:rsidR="00080142" w:rsidRDefault="00492B97" w:rsidP="00027375">
      <w:pPr>
        <w:pStyle w:val="ListParagraph"/>
        <w:numPr>
          <w:ilvl w:val="1"/>
          <w:numId w:val="49"/>
        </w:numPr>
        <w:spacing w:after="60"/>
        <w:ind w:left="1080" w:hanging="357"/>
        <w:contextualSpacing w:val="0"/>
      </w:pPr>
      <w:r>
        <w:t xml:space="preserve">odour; </w:t>
      </w:r>
    </w:p>
    <w:p w14:paraId="099E93CD" w14:textId="68A8336F" w:rsidR="00080142" w:rsidRDefault="00492B97" w:rsidP="00027375">
      <w:pPr>
        <w:pStyle w:val="ListParagraph"/>
        <w:numPr>
          <w:ilvl w:val="1"/>
          <w:numId w:val="49"/>
        </w:numPr>
        <w:spacing w:after="60"/>
        <w:ind w:left="1080" w:hanging="357"/>
        <w:contextualSpacing w:val="0"/>
      </w:pPr>
      <w:r>
        <w:t xml:space="preserve">noise; </w:t>
      </w:r>
    </w:p>
    <w:p w14:paraId="2398E48F" w14:textId="4CF98912" w:rsidR="00080142" w:rsidRDefault="00492B97" w:rsidP="00027375">
      <w:pPr>
        <w:pStyle w:val="ListParagraph"/>
        <w:numPr>
          <w:ilvl w:val="1"/>
          <w:numId w:val="49"/>
        </w:numPr>
        <w:spacing w:after="60"/>
        <w:ind w:left="1080" w:hanging="357"/>
        <w:contextualSpacing w:val="0"/>
      </w:pPr>
      <w:r>
        <w:t xml:space="preserve">dust; </w:t>
      </w:r>
    </w:p>
    <w:p w14:paraId="3B85078F" w14:textId="1EDFF052" w:rsidR="00080142" w:rsidRDefault="00492B97" w:rsidP="00027375">
      <w:pPr>
        <w:pStyle w:val="ListParagraph"/>
        <w:numPr>
          <w:ilvl w:val="1"/>
          <w:numId w:val="49"/>
        </w:numPr>
        <w:spacing w:after="60"/>
        <w:ind w:left="1080" w:hanging="357"/>
        <w:contextualSpacing w:val="0"/>
      </w:pPr>
      <w:r>
        <w:lastRenderedPageBreak/>
        <w:t>litter</w:t>
      </w:r>
      <w:r w:rsidR="00080142">
        <w:t xml:space="preserve">; and </w:t>
      </w:r>
    </w:p>
    <w:p w14:paraId="797FC8F8" w14:textId="4A913D51" w:rsidR="00080142" w:rsidRDefault="00492B97" w:rsidP="00027375">
      <w:pPr>
        <w:pStyle w:val="ListParagraph"/>
        <w:numPr>
          <w:ilvl w:val="1"/>
          <w:numId w:val="49"/>
        </w:numPr>
        <w:spacing w:after="60"/>
        <w:ind w:left="1080" w:hanging="357"/>
        <w:contextualSpacing w:val="0"/>
      </w:pPr>
      <w:r>
        <w:t>the</w:t>
      </w:r>
      <w:r w:rsidR="00080142">
        <w:t xml:space="preserve"> presence of vermin</w:t>
      </w:r>
      <w:r>
        <w:t>;</w:t>
      </w:r>
    </w:p>
    <w:p w14:paraId="1178B2E4" w14:textId="364DD1FF" w:rsidR="00080142" w:rsidRDefault="00080142" w:rsidP="00593578">
      <w:pPr>
        <w:pStyle w:val="ListParagraph"/>
        <w:contextualSpacing w:val="0"/>
      </w:pPr>
      <w:r>
        <w:t>arising from the authorised activities.</w:t>
      </w:r>
    </w:p>
    <w:p w14:paraId="063F115D" w14:textId="0DEBCA32" w:rsidR="00080142" w:rsidRDefault="00080142" w:rsidP="00027375">
      <w:pPr>
        <w:pStyle w:val="ListParagraph"/>
        <w:numPr>
          <w:ilvl w:val="0"/>
          <w:numId w:val="49"/>
        </w:numPr>
        <w:ind w:left="714" w:hanging="357"/>
        <w:contextualSpacing w:val="0"/>
      </w:pPr>
      <w:r w:rsidRPr="00080142">
        <w:t xml:space="preserve">Offensive odours from the authorised activities as perceived by a SEPA Officer must not be emitted beyond the boundary of the </w:t>
      </w:r>
      <w:r w:rsidR="000F6FB0">
        <w:t>Authorised Place</w:t>
      </w:r>
      <w:r w:rsidRPr="00080142">
        <w:t>. </w:t>
      </w:r>
    </w:p>
    <w:p w14:paraId="19CB74CD" w14:textId="295B085F" w:rsidR="00080142" w:rsidRDefault="00080142" w:rsidP="00027375">
      <w:pPr>
        <w:pStyle w:val="ListParagraph"/>
        <w:numPr>
          <w:ilvl w:val="0"/>
          <w:numId w:val="49"/>
        </w:numPr>
        <w:ind w:left="714" w:hanging="357"/>
        <w:contextualSpacing w:val="0"/>
      </w:pPr>
      <w:r w:rsidRPr="00080142">
        <w:t xml:space="preserve">Noise from the authorised activities, which has a significant impact on the environment, people or property, must not be emitted beyond the boundary of the </w:t>
      </w:r>
      <w:r w:rsidR="000F6FB0">
        <w:t>Authorised Place</w:t>
      </w:r>
      <w:r w:rsidRPr="00080142">
        <w:t>.</w:t>
      </w:r>
    </w:p>
    <w:p w14:paraId="22E0F351" w14:textId="1D3DA3E4" w:rsidR="00080142" w:rsidRDefault="00080142" w:rsidP="00027375">
      <w:pPr>
        <w:pStyle w:val="ListParagraph"/>
        <w:numPr>
          <w:ilvl w:val="0"/>
          <w:numId w:val="49"/>
        </w:numPr>
        <w:ind w:left="714" w:hanging="357"/>
        <w:contextualSpacing w:val="0"/>
      </w:pPr>
      <w:r w:rsidRPr="00080142">
        <w:t xml:space="preserve">Dust from the authorised activities, which has a significant impact on the environment, people or property, must not be emitted beyond the boundary of the </w:t>
      </w:r>
      <w:r w:rsidR="000F6FB0">
        <w:t>Authorised Place</w:t>
      </w:r>
      <w:r w:rsidRPr="00080142">
        <w:t>.</w:t>
      </w:r>
    </w:p>
    <w:p w14:paraId="2E2C397E" w14:textId="031CEB08" w:rsidR="00080142" w:rsidRDefault="00080142" w:rsidP="00027375">
      <w:pPr>
        <w:pStyle w:val="ListParagraph"/>
        <w:numPr>
          <w:ilvl w:val="0"/>
          <w:numId w:val="49"/>
        </w:numPr>
        <w:ind w:left="714" w:hanging="357"/>
        <w:contextualSpacing w:val="0"/>
      </w:pPr>
      <w:r w:rsidRPr="00080142">
        <w:t xml:space="preserve">Litter from the authorised activities, which has a significant impact on the environment, people or property, must not be emitted beyond the boundary of the </w:t>
      </w:r>
      <w:r w:rsidR="000F6FB0">
        <w:t>Authorised Place</w:t>
      </w:r>
      <w:r w:rsidRPr="00080142">
        <w:t>.</w:t>
      </w:r>
    </w:p>
    <w:p w14:paraId="412343D3" w14:textId="1D7A298F" w:rsidR="00080142" w:rsidRPr="00080142" w:rsidRDefault="00080142" w:rsidP="00027375">
      <w:pPr>
        <w:pStyle w:val="ListParagraph"/>
        <w:numPr>
          <w:ilvl w:val="0"/>
          <w:numId w:val="49"/>
        </w:numPr>
        <w:ind w:left="714" w:hanging="357"/>
        <w:contextualSpacing w:val="0"/>
      </w:pPr>
      <w:r w:rsidRPr="00080142">
        <w:t xml:space="preserve">Waste must not be burned at the </w:t>
      </w:r>
      <w:r w:rsidR="000F6FB0">
        <w:t>Authorised Place</w:t>
      </w:r>
      <w:r w:rsidR="003376FD">
        <w:t>.</w:t>
      </w:r>
    </w:p>
    <w:p w14:paraId="56D71094" w14:textId="77777777" w:rsidR="00080142" w:rsidRDefault="00080142" w:rsidP="00027375">
      <w:pPr>
        <w:pStyle w:val="ListParagraph"/>
        <w:numPr>
          <w:ilvl w:val="0"/>
          <w:numId w:val="49"/>
        </w:numPr>
        <w:spacing w:after="60"/>
        <w:contextualSpacing w:val="0"/>
      </w:pPr>
      <w:r>
        <w:t xml:space="preserve">SEPA must be notified via its pollution hotline contact telephone number as soon as reasonably practicable, and in any case within 24 hours of identification of an event, of any of the following:  </w:t>
      </w:r>
    </w:p>
    <w:p w14:paraId="13A3D403" w14:textId="45CFDB30" w:rsidR="00080142" w:rsidRDefault="00492B97" w:rsidP="00027375">
      <w:pPr>
        <w:pStyle w:val="ListParagraph"/>
        <w:numPr>
          <w:ilvl w:val="1"/>
          <w:numId w:val="49"/>
        </w:numPr>
        <w:spacing w:after="80"/>
        <w:ind w:left="1083" w:hanging="357"/>
        <w:contextualSpacing w:val="0"/>
      </w:pPr>
      <w:r>
        <w:t>an</w:t>
      </w:r>
      <w:r w:rsidR="00080142">
        <w:t xml:space="preserve"> event that has caused or could cause adverse impact to the environment or harm to human health</w:t>
      </w:r>
      <w:r>
        <w:t>;</w:t>
      </w:r>
    </w:p>
    <w:p w14:paraId="0F092D31" w14:textId="39535F8A" w:rsidR="00080142" w:rsidRDefault="00492B97" w:rsidP="00027375">
      <w:pPr>
        <w:pStyle w:val="ListParagraph"/>
        <w:numPr>
          <w:ilvl w:val="1"/>
          <w:numId w:val="49"/>
        </w:numPr>
        <w:spacing w:after="80"/>
        <w:ind w:left="1083" w:hanging="357"/>
        <w:contextualSpacing w:val="0"/>
      </w:pPr>
      <w:r>
        <w:t>an</w:t>
      </w:r>
      <w:r w:rsidR="00080142">
        <w:t xml:space="preserve"> event that results, or could result, in an emission to the environment that is not authorised</w:t>
      </w:r>
      <w:r>
        <w:t>;</w:t>
      </w:r>
      <w:r w:rsidR="00080142">
        <w:t xml:space="preserve"> </w:t>
      </w:r>
    </w:p>
    <w:p w14:paraId="6E1769D2" w14:textId="31687A41" w:rsidR="00080142" w:rsidRDefault="00492B97" w:rsidP="00027375">
      <w:pPr>
        <w:pStyle w:val="ListParagraph"/>
        <w:numPr>
          <w:ilvl w:val="1"/>
          <w:numId w:val="49"/>
        </w:numPr>
        <w:spacing w:after="120"/>
        <w:ind w:left="1080"/>
        <w:contextualSpacing w:val="0"/>
      </w:pPr>
      <w:r>
        <w:t>an</w:t>
      </w:r>
      <w:r w:rsidR="00080142">
        <w:t xml:space="preserve"> event that has caused a breach of a condition of this authorisation.   </w:t>
      </w:r>
    </w:p>
    <w:p w14:paraId="60BA0D21" w14:textId="13437FE6" w:rsidR="00080142" w:rsidRDefault="00080142" w:rsidP="007573B5">
      <w:pPr>
        <w:pStyle w:val="ListParagraph"/>
        <w:contextualSpacing w:val="0"/>
      </w:pPr>
      <w:r>
        <w:t>In this condition, the meaning of ‘event’ is as defined in the Interpretation of Terms of this authorisation.</w:t>
      </w:r>
    </w:p>
    <w:p w14:paraId="0A732818" w14:textId="14DE0594" w:rsidR="00080142" w:rsidRDefault="00080142" w:rsidP="00027375">
      <w:pPr>
        <w:pStyle w:val="ListParagraph"/>
        <w:numPr>
          <w:ilvl w:val="0"/>
          <w:numId w:val="49"/>
        </w:numPr>
        <w:spacing w:after="360"/>
        <w:ind w:left="714" w:hanging="357"/>
        <w:contextualSpacing w:val="0"/>
      </w:pPr>
      <w:r w:rsidRPr="00080142">
        <w:t>All measures that are reasonably practicable must be taken to stop an event and to minimise its effect on the environment. </w:t>
      </w:r>
    </w:p>
    <w:p w14:paraId="00F18EFA" w14:textId="77777777" w:rsidR="00C733E3" w:rsidRDefault="00C733E3" w:rsidP="00C733E3">
      <w:pPr>
        <w:pStyle w:val="ListParagraph"/>
        <w:spacing w:after="360"/>
        <w:ind w:left="714"/>
        <w:contextualSpacing w:val="0"/>
      </w:pPr>
    </w:p>
    <w:p w14:paraId="7226A5C0" w14:textId="77777777" w:rsidR="00E16884" w:rsidRDefault="00080142" w:rsidP="00027375">
      <w:pPr>
        <w:pStyle w:val="ListParagraph"/>
        <w:numPr>
          <w:ilvl w:val="0"/>
          <w:numId w:val="49"/>
        </w:numPr>
        <w:spacing w:after="60"/>
        <w:contextualSpacing w:val="0"/>
      </w:pPr>
      <w:r>
        <w:lastRenderedPageBreak/>
        <w:t>Within 14 days of an event a report must be submitted to SEPA detailing:</w:t>
      </w:r>
    </w:p>
    <w:p w14:paraId="489BBF81" w14:textId="7422B27F" w:rsidR="00080142" w:rsidRDefault="00080142" w:rsidP="00027375">
      <w:pPr>
        <w:pStyle w:val="ListParagraph"/>
        <w:numPr>
          <w:ilvl w:val="1"/>
          <w:numId w:val="49"/>
        </w:numPr>
        <w:spacing w:after="60"/>
        <w:ind w:left="1083" w:hanging="357"/>
        <w:contextualSpacing w:val="0"/>
      </w:pPr>
      <w:r>
        <w:t xml:space="preserve">The reason(s) for the event; </w:t>
      </w:r>
    </w:p>
    <w:p w14:paraId="1A0E8BA3" w14:textId="62953205" w:rsidR="00080142" w:rsidRDefault="00492B97" w:rsidP="00027375">
      <w:pPr>
        <w:pStyle w:val="ListParagraph"/>
        <w:numPr>
          <w:ilvl w:val="1"/>
          <w:numId w:val="49"/>
        </w:numPr>
        <w:spacing w:after="60"/>
        <w:ind w:left="1080" w:hanging="357"/>
        <w:contextualSpacing w:val="0"/>
      </w:pPr>
      <w:r>
        <w:t>t</w:t>
      </w:r>
      <w:r w:rsidR="00080142">
        <w:t xml:space="preserve">he action(s) taken to stop the event and minimise the impacts; and </w:t>
      </w:r>
    </w:p>
    <w:p w14:paraId="02C41B07" w14:textId="544FD6DA" w:rsidR="00080142" w:rsidRDefault="00492B97" w:rsidP="00027375">
      <w:pPr>
        <w:pStyle w:val="ListParagraph"/>
        <w:numPr>
          <w:ilvl w:val="1"/>
          <w:numId w:val="49"/>
        </w:numPr>
        <w:ind w:left="1077" w:hanging="357"/>
        <w:contextualSpacing w:val="0"/>
      </w:pPr>
      <w:r>
        <w:t>t</w:t>
      </w:r>
      <w:r w:rsidR="00080142">
        <w:t>he action(s) taken to prevent the event from recurring. </w:t>
      </w:r>
    </w:p>
    <w:p w14:paraId="0DB6F29A" w14:textId="77777777" w:rsidR="00080142" w:rsidRDefault="00080142" w:rsidP="00027375">
      <w:pPr>
        <w:pStyle w:val="ListParagraph"/>
        <w:numPr>
          <w:ilvl w:val="0"/>
          <w:numId w:val="49"/>
        </w:numPr>
        <w:spacing w:after="60"/>
        <w:contextualSpacing w:val="0"/>
      </w:pPr>
      <w:r>
        <w:t xml:space="preserve">All information recorded, kept or submitted to SEPA in accordance with a condition of this authorisation must be:  </w:t>
      </w:r>
    </w:p>
    <w:p w14:paraId="3E85B4B8" w14:textId="5CFE8029" w:rsidR="00080142" w:rsidRDefault="00492B97" w:rsidP="00027375">
      <w:pPr>
        <w:pStyle w:val="ListParagraph"/>
        <w:numPr>
          <w:ilvl w:val="1"/>
          <w:numId w:val="49"/>
        </w:numPr>
        <w:spacing w:after="60"/>
        <w:ind w:left="1080" w:hanging="357"/>
        <w:contextualSpacing w:val="0"/>
      </w:pPr>
      <w:r>
        <w:t>t</w:t>
      </w:r>
      <w:r w:rsidR="00080142">
        <w:t>rue and accurate</w:t>
      </w:r>
      <w:r w:rsidR="00766906">
        <w:t>;</w:t>
      </w:r>
      <w:r w:rsidR="00080142">
        <w:t xml:space="preserve">  </w:t>
      </w:r>
    </w:p>
    <w:p w14:paraId="2A72C838" w14:textId="76F9D6F8" w:rsidR="00080142" w:rsidRDefault="00766906" w:rsidP="00027375">
      <w:pPr>
        <w:pStyle w:val="ListParagraph"/>
        <w:numPr>
          <w:ilvl w:val="1"/>
          <w:numId w:val="49"/>
        </w:numPr>
        <w:spacing w:after="60"/>
        <w:ind w:left="1080" w:hanging="357"/>
        <w:contextualSpacing w:val="0"/>
      </w:pPr>
      <w:r>
        <w:t>k</w:t>
      </w:r>
      <w:r w:rsidR="00080142">
        <w:t xml:space="preserve">ept for a minimum of six years; and   </w:t>
      </w:r>
    </w:p>
    <w:p w14:paraId="52EEA70F" w14:textId="73199B5B" w:rsidR="00080142" w:rsidRDefault="00766906" w:rsidP="00027375">
      <w:pPr>
        <w:pStyle w:val="ListParagraph"/>
        <w:numPr>
          <w:ilvl w:val="1"/>
          <w:numId w:val="49"/>
        </w:numPr>
        <w:ind w:left="1080" w:hanging="357"/>
        <w:contextualSpacing w:val="0"/>
      </w:pPr>
      <w:r>
        <w:t>p</w:t>
      </w:r>
      <w:r w:rsidR="00080142">
        <w:t>rovided to SEPA upon request.</w:t>
      </w:r>
    </w:p>
    <w:p w14:paraId="31D5E068" w14:textId="75FEB424" w:rsidR="00080142" w:rsidRDefault="00080142" w:rsidP="00027375">
      <w:pPr>
        <w:pStyle w:val="ListParagraph"/>
        <w:numPr>
          <w:ilvl w:val="0"/>
          <w:numId w:val="49"/>
        </w:numPr>
        <w:ind w:hanging="357"/>
        <w:contextualSpacing w:val="0"/>
      </w:pPr>
      <w:r w:rsidRPr="00080142">
        <w:t xml:space="preserve">For each calendar year the information detailed in Appendix </w:t>
      </w:r>
      <w:r w:rsidR="003163EC">
        <w:t>1</w:t>
      </w:r>
      <w:r w:rsidRPr="00080142">
        <w:t xml:space="preserve"> must be submitted to SEPA on or before 28 January in the following year.</w:t>
      </w:r>
    </w:p>
    <w:p w14:paraId="633E4B0C" w14:textId="2381518A" w:rsidR="543551A5" w:rsidRDefault="00080142" w:rsidP="00027375">
      <w:pPr>
        <w:pStyle w:val="ListParagraph"/>
        <w:numPr>
          <w:ilvl w:val="0"/>
          <w:numId w:val="49"/>
        </w:numPr>
        <w:spacing w:after="360"/>
        <w:contextualSpacing w:val="0"/>
      </w:pPr>
      <w:r w:rsidRPr="00080142">
        <w:t xml:space="preserve">The information </w:t>
      </w:r>
      <w:r w:rsidR="5F1FC497">
        <w:t xml:space="preserve">detailed in Appendix </w:t>
      </w:r>
      <w:r w:rsidR="003163EC">
        <w:t xml:space="preserve">1 </w:t>
      </w:r>
      <w:r w:rsidRPr="00080142">
        <w:t xml:space="preserve">must be submitted to SEPA via email, in the excel spreadsheet supplied by SEPA, to </w:t>
      </w:r>
      <w:hyperlink r:id="rId32" w:history="1">
        <w:r w:rsidR="007573B5" w:rsidRPr="004224A6">
          <w:rPr>
            <w:rStyle w:val="Hyperlink"/>
          </w:rPr>
          <w:t>waste.data@sepa.org.uk</w:t>
        </w:r>
      </w:hyperlink>
      <w:r w:rsidRPr="00080142">
        <w:t>.</w:t>
      </w:r>
      <w:r>
        <w:t> </w:t>
      </w:r>
    </w:p>
    <w:p w14:paraId="17415ADB" w14:textId="769A6278" w:rsidR="00356747" w:rsidRDefault="00356747" w:rsidP="007573B5">
      <w:pPr>
        <w:pStyle w:val="Heading4"/>
      </w:pPr>
      <w:r w:rsidRPr="00EB7414">
        <w:t>Interpretation of terms</w:t>
      </w:r>
    </w:p>
    <w:p w14:paraId="65B93B81" w14:textId="42722A84" w:rsidR="004862BA" w:rsidRPr="00022291" w:rsidRDefault="004862BA" w:rsidP="004862BA">
      <w:r>
        <w:t xml:space="preserve">An explanation of terms used in the standard conditions is available in </w:t>
      </w:r>
      <w:r w:rsidR="00C65E82">
        <w:t>S</w:t>
      </w:r>
      <w:r>
        <w:t xml:space="preserve">ection </w:t>
      </w:r>
      <w:r w:rsidRPr="00C65E82">
        <w:t>1.</w:t>
      </w:r>
      <w:r w:rsidR="00C65E82" w:rsidRPr="00C65E82">
        <w:t>5</w:t>
      </w:r>
      <w:r>
        <w:t xml:space="preserve"> Interpretation of terms for waste management activities.</w:t>
      </w:r>
    </w:p>
    <w:p w14:paraId="77869756" w14:textId="5BD30CC4" w:rsidR="00EB7414" w:rsidRPr="007573B5" w:rsidRDefault="6F417254" w:rsidP="007573B5">
      <w:pPr>
        <w:pStyle w:val="Heading4"/>
      </w:pPr>
      <w:r w:rsidRPr="007573B5">
        <w:t>Rationale</w:t>
      </w:r>
    </w:p>
    <w:p w14:paraId="18902B18" w14:textId="2F8D4F22" w:rsidR="00BE1F92" w:rsidRDefault="00B72D7C" w:rsidP="0002753D">
      <w:r>
        <w:t>This activity will apply to</w:t>
      </w:r>
      <w:r w:rsidRPr="009E12DE">
        <w:t xml:space="preserve"> </w:t>
      </w:r>
      <w:r w:rsidR="00BE1F92">
        <w:t>the storage</w:t>
      </w:r>
      <w:r w:rsidR="00F25D73">
        <w:t xml:space="preserve"> and treatment of wood</w:t>
      </w:r>
      <w:r w:rsidR="00BE1F92">
        <w:t xml:space="preserve"> wastes for recovery. </w:t>
      </w:r>
    </w:p>
    <w:p w14:paraId="6AF92BE0" w14:textId="147AD4F4" w:rsidR="00BE1F92" w:rsidRDefault="00BE1F92" w:rsidP="0002753D">
      <w:r>
        <w:t xml:space="preserve">The </w:t>
      </w:r>
      <w:r w:rsidR="00463DB7">
        <w:t xml:space="preserve">authorised </w:t>
      </w:r>
      <w:r>
        <w:t xml:space="preserve">waste types </w:t>
      </w:r>
      <w:r w:rsidR="00DF09D9">
        <w:t xml:space="preserve">will be </w:t>
      </w:r>
      <w:r>
        <w:t xml:space="preserve">limited to common </w:t>
      </w:r>
      <w:r w:rsidR="003654A8">
        <w:t>wood</w:t>
      </w:r>
      <w:r>
        <w:t xml:space="preserve"> wastes. </w:t>
      </w:r>
      <w:r w:rsidR="003654A8">
        <w:t xml:space="preserve">Hazardous waste </w:t>
      </w:r>
      <w:r w:rsidR="00DF09D9">
        <w:t xml:space="preserve">will </w:t>
      </w:r>
      <w:r w:rsidR="003654A8">
        <w:t>not</w:t>
      </w:r>
      <w:r w:rsidR="00DF09D9">
        <w:t xml:space="preserve"> </w:t>
      </w:r>
      <w:r w:rsidR="00604F95">
        <w:t>be</w:t>
      </w:r>
      <w:r w:rsidR="003654A8">
        <w:t xml:space="preserve"> authorised</w:t>
      </w:r>
      <w:r w:rsidR="000E1FE6">
        <w:t xml:space="preserve"> for acceptance under this Registration</w:t>
      </w:r>
      <w:r w:rsidR="00E77400">
        <w:t xml:space="preserve"> level activity</w:t>
      </w:r>
      <w:r w:rsidR="000E1FE6">
        <w:t xml:space="preserve">. </w:t>
      </w:r>
    </w:p>
    <w:p w14:paraId="624410BD" w14:textId="3BBB704B" w:rsidR="00BE1F92" w:rsidRDefault="00BE1F92" w:rsidP="006531F0">
      <w:r w:rsidRPr="003654A8">
        <w:t xml:space="preserve">Treatment </w:t>
      </w:r>
      <w:r w:rsidR="00DF09D9">
        <w:t>will be</w:t>
      </w:r>
      <w:r w:rsidR="00DF09D9" w:rsidRPr="003654A8">
        <w:t xml:space="preserve"> </w:t>
      </w:r>
      <w:r w:rsidRPr="003654A8">
        <w:t xml:space="preserve">limited to </w:t>
      </w:r>
      <w:r w:rsidR="003654A8" w:rsidRPr="003654A8">
        <w:t>sorting, separation, cutting, pulverising, shredding, chipping</w:t>
      </w:r>
      <w:r w:rsidR="00B66547">
        <w:t>, blending, pelletising and briquetting</w:t>
      </w:r>
      <w:r w:rsidR="003654A8" w:rsidRPr="003654A8">
        <w:t xml:space="preserve"> for recovery</w:t>
      </w:r>
      <w:r w:rsidRPr="003654A8">
        <w:rPr>
          <w:rStyle w:val="normaltextrun"/>
          <w:rFonts w:ascii="Arial" w:hAnsi="Arial" w:cs="Arial"/>
          <w:color w:val="000000"/>
          <w:shd w:val="clear" w:color="auto" w:fill="FFFFFF"/>
        </w:rPr>
        <w:t>.</w:t>
      </w:r>
    </w:p>
    <w:p w14:paraId="70AC0054" w14:textId="069E0EDF" w:rsidR="00BE1F92" w:rsidRDefault="00BE1F92" w:rsidP="0002753D">
      <w:r>
        <w:t xml:space="preserve">No more than 1,000 tonnes of waste </w:t>
      </w:r>
      <w:r w:rsidR="007D5864">
        <w:t>wood</w:t>
      </w:r>
      <w:r>
        <w:t xml:space="preserve"> can be at the site at any one time.</w:t>
      </w:r>
    </w:p>
    <w:p w14:paraId="31ACE399" w14:textId="16A9D7DA" w:rsidR="003D7DE2" w:rsidRDefault="00BE1F92" w:rsidP="0002753D">
      <w:r>
        <w:lastRenderedPageBreak/>
        <w:t xml:space="preserve">We consider the risks from any run-off from the authorised wastes can be managed by storing the waste on an impermeable surface with sealed drainage system. </w:t>
      </w:r>
    </w:p>
    <w:p w14:paraId="4363DBCD" w14:textId="0806903F" w:rsidR="003D7DE2" w:rsidRDefault="003D7DE2" w:rsidP="00005698">
      <w:pPr>
        <w:spacing w:after="360"/>
      </w:pPr>
      <w:r>
        <w:t xml:space="preserve">Dust management </w:t>
      </w:r>
      <w:r w:rsidR="00AF7B1B">
        <w:t xml:space="preserve">will be </w:t>
      </w:r>
      <w:r>
        <w:t xml:space="preserve">covered by a specific </w:t>
      </w:r>
      <w:r w:rsidR="00604F95">
        <w:t xml:space="preserve">standard </w:t>
      </w:r>
      <w:r>
        <w:t xml:space="preserve">condition. Measures to prevent dust releases should be in place and documented in the written management system. </w:t>
      </w:r>
      <w:r w:rsidR="002A6C5D">
        <w:t>We will produce</w:t>
      </w:r>
      <w:r w:rsidR="00FC7E8C">
        <w:t xml:space="preserve"> guidance on dust management and dust management plans</w:t>
      </w:r>
      <w:r w:rsidR="005D35F8">
        <w:t>.</w:t>
      </w:r>
    </w:p>
    <w:p w14:paraId="092CAED3" w14:textId="1CD11FE1" w:rsidR="005C63E9" w:rsidRPr="005C63E9" w:rsidRDefault="00005698" w:rsidP="006D1DA9">
      <w:pPr>
        <w:pStyle w:val="Heading4"/>
      </w:pPr>
      <w:r>
        <w:t xml:space="preserve">1.2.12.1 </w:t>
      </w:r>
      <w:r w:rsidR="6F417254" w:rsidRPr="00D51A5F">
        <w:t>Questions</w:t>
      </w:r>
    </w:p>
    <w:p w14:paraId="12AA99FC" w14:textId="77777777" w:rsidR="00005698" w:rsidRDefault="00FD6950" w:rsidP="00027375">
      <w:pPr>
        <w:pStyle w:val="ListParagraph"/>
        <w:numPr>
          <w:ilvl w:val="0"/>
          <w:numId w:val="244"/>
        </w:numPr>
        <w:spacing w:after="120"/>
        <w:ind w:left="567" w:hanging="567"/>
        <w:contextualSpacing w:val="0"/>
      </w:pPr>
      <w:r w:rsidRPr="007573B5">
        <w:t>Do you agree with the list of</w:t>
      </w:r>
      <w:r w:rsidR="00B72D7C" w:rsidRPr="007573B5">
        <w:t xml:space="preserve"> standard</w:t>
      </w:r>
      <w:r w:rsidRPr="007573B5">
        <w:t xml:space="preserve"> conditions for the Storage and treatment of less than, or equal to, 1,000 tonnes of </w:t>
      </w:r>
      <w:r w:rsidR="00F10BB9" w:rsidRPr="007573B5">
        <w:t xml:space="preserve">wood </w:t>
      </w:r>
      <w:r w:rsidRPr="007573B5">
        <w:t>waste for recovery at any one time?</w:t>
      </w:r>
      <w:r w:rsidR="00BF7252">
        <w:t xml:space="preserve"> Yes or No.</w:t>
      </w:r>
    </w:p>
    <w:p w14:paraId="49CB43A1" w14:textId="1E0082A1" w:rsidR="543551A5" w:rsidRDefault="00FD6950" w:rsidP="000C796C">
      <w:pPr>
        <w:pStyle w:val="ListParagraph"/>
        <w:spacing w:after="480"/>
        <w:ind w:left="567"/>
        <w:contextualSpacing w:val="0"/>
      </w:pPr>
      <w:r w:rsidRPr="007573B5">
        <w:t xml:space="preserve">If you answered ‘No’, please explain your answer. </w:t>
      </w:r>
    </w:p>
    <w:p w14:paraId="7DD0002D" w14:textId="38F414FF" w:rsidR="00DD6EBA" w:rsidRPr="00DD6EBA" w:rsidRDefault="391A0726" w:rsidP="00771BDC">
      <w:pPr>
        <w:pStyle w:val="Heading3"/>
        <w:numPr>
          <w:ilvl w:val="2"/>
          <w:numId w:val="20"/>
        </w:numPr>
        <w:spacing w:after="180"/>
        <w:ind w:left="902" w:hanging="902"/>
      </w:pPr>
      <w:bookmarkStart w:id="44" w:name="_Toc175941259"/>
      <w:r>
        <w:t xml:space="preserve">Storage and treatment of less than, or equal to, 500 tonnes of segregated non-hazardous waste for recycling at any one time, except for activities </w:t>
      </w:r>
      <w:r w:rsidR="00037A5F">
        <w:t>to which</w:t>
      </w:r>
      <w:r>
        <w:t xml:space="preserve"> the Code of Practice on Sampling and Reporting at Materials Facilities</w:t>
      </w:r>
      <w:r w:rsidR="00037A5F">
        <w:t xml:space="preserve"> applies</w:t>
      </w:r>
      <w:r>
        <w:t>.</w:t>
      </w:r>
      <w:bookmarkEnd w:id="44"/>
      <w:r>
        <w:t xml:space="preserve"> </w:t>
      </w:r>
    </w:p>
    <w:p w14:paraId="325910AB" w14:textId="069EE03D" w:rsidR="543551A5" w:rsidRPr="00FC1871" w:rsidRDefault="00080142" w:rsidP="00F75246">
      <w:pPr>
        <w:pStyle w:val="Heading4"/>
      </w:pPr>
      <w:r w:rsidRPr="03AF03D0">
        <w:t xml:space="preserve">Standard </w:t>
      </w:r>
      <w:r w:rsidR="00463DB7">
        <w:t>c</w:t>
      </w:r>
      <w:r w:rsidRPr="03AF03D0">
        <w:t>onditions</w:t>
      </w:r>
    </w:p>
    <w:p w14:paraId="681589DF" w14:textId="70283A97" w:rsidR="03AF03D0" w:rsidRDefault="00D417B0" w:rsidP="00D27DAF">
      <w:r>
        <w:t xml:space="preserve">Below is the list of core and activity-specific </w:t>
      </w:r>
      <w:r w:rsidR="6F417254">
        <w:t xml:space="preserve">standard conditions for </w:t>
      </w:r>
      <w:r w:rsidR="4ADAD6E4">
        <w:t xml:space="preserve">storage and treatment of less than, or equal to, 500 tonnes of segregated non-hazardous waste for recycling at any one time, except for activities </w:t>
      </w:r>
      <w:r w:rsidR="00425A5B">
        <w:t>to which</w:t>
      </w:r>
      <w:r w:rsidR="4ADAD6E4">
        <w:t xml:space="preserve"> the Code of Practice on Sampling and Reporting at Materials Facilities</w:t>
      </w:r>
      <w:r w:rsidR="00425A5B">
        <w:t xml:space="preserve"> applies</w:t>
      </w:r>
      <w:r w:rsidR="4ADAD6E4">
        <w:t>.</w:t>
      </w:r>
    </w:p>
    <w:p w14:paraId="4285D59C" w14:textId="7BDFFF70" w:rsidR="00080142" w:rsidRDefault="00080142" w:rsidP="00027375">
      <w:pPr>
        <w:pStyle w:val="ListParagraph"/>
        <w:numPr>
          <w:ilvl w:val="0"/>
          <w:numId w:val="50"/>
        </w:numPr>
        <w:ind w:left="714" w:hanging="357"/>
        <w:contextualSpacing w:val="0"/>
      </w:pPr>
      <w:r w:rsidRPr="00080142">
        <w:t>The authorised person must have written management systems in place to ensure compliance with the conditions of this authorisation.</w:t>
      </w:r>
    </w:p>
    <w:p w14:paraId="1EE68C95" w14:textId="44C6FF0B" w:rsidR="00080142" w:rsidRDefault="00080142" w:rsidP="00027375">
      <w:pPr>
        <w:pStyle w:val="ListParagraph"/>
        <w:numPr>
          <w:ilvl w:val="0"/>
          <w:numId w:val="50"/>
        </w:numPr>
        <w:ind w:left="714" w:hanging="357"/>
        <w:contextualSpacing w:val="0"/>
      </w:pPr>
      <w:r w:rsidRPr="00080142">
        <w:t xml:space="preserve">Only segregated non-hazardous solid waste suitable and intended for recycling can be accepted at the </w:t>
      </w:r>
      <w:r w:rsidR="000F6FB0">
        <w:t>Authorised Place</w:t>
      </w:r>
      <w:r w:rsidRPr="00080142">
        <w:t>.</w:t>
      </w:r>
    </w:p>
    <w:p w14:paraId="4EAD3C2A" w14:textId="40F4A71D" w:rsidR="00080142" w:rsidRDefault="00080142" w:rsidP="00027375">
      <w:pPr>
        <w:pStyle w:val="ListParagraph"/>
        <w:numPr>
          <w:ilvl w:val="0"/>
          <w:numId w:val="50"/>
        </w:numPr>
        <w:ind w:left="714" w:hanging="357"/>
        <w:contextualSpacing w:val="0"/>
      </w:pPr>
      <w:r w:rsidRPr="00080142">
        <w:t xml:space="preserve">Waste tyres must not be accepted at the </w:t>
      </w:r>
      <w:r w:rsidR="000F6FB0">
        <w:t>Authorised Place</w:t>
      </w:r>
      <w:r w:rsidRPr="00080142">
        <w:t xml:space="preserve">. </w:t>
      </w:r>
    </w:p>
    <w:p w14:paraId="3F893688" w14:textId="366A9A93" w:rsidR="00C32F18" w:rsidRDefault="007517E8" w:rsidP="00027375">
      <w:pPr>
        <w:pStyle w:val="ListParagraph"/>
        <w:numPr>
          <w:ilvl w:val="0"/>
          <w:numId w:val="50"/>
        </w:numPr>
        <w:ind w:left="714" w:hanging="357"/>
        <w:contextualSpacing w:val="0"/>
      </w:pPr>
      <w:r>
        <w:t xml:space="preserve">Waste batteries must not be accepted at the </w:t>
      </w:r>
      <w:r w:rsidR="000F6FB0">
        <w:t>Authorised Place</w:t>
      </w:r>
      <w:r>
        <w:t>.</w:t>
      </w:r>
    </w:p>
    <w:p w14:paraId="1D291A7D" w14:textId="74C6C323" w:rsidR="003362AE" w:rsidRDefault="003362AE" w:rsidP="00027375">
      <w:pPr>
        <w:pStyle w:val="ListParagraph"/>
        <w:numPr>
          <w:ilvl w:val="0"/>
          <w:numId w:val="50"/>
        </w:numPr>
        <w:spacing w:after="200"/>
        <w:ind w:left="714" w:hanging="357"/>
        <w:contextualSpacing w:val="0"/>
      </w:pPr>
      <w:r>
        <w:lastRenderedPageBreak/>
        <w:t>W</w:t>
      </w:r>
      <w:r w:rsidR="005677B0">
        <w:t xml:space="preserve">aste </w:t>
      </w:r>
      <w:r>
        <w:t>E</w:t>
      </w:r>
      <w:r w:rsidR="005677B0">
        <w:t xml:space="preserve">lectrical </w:t>
      </w:r>
      <w:r w:rsidR="00953883">
        <w:t xml:space="preserve">and Electronic </w:t>
      </w:r>
      <w:r>
        <w:t>E</w:t>
      </w:r>
      <w:r w:rsidR="00953883">
        <w:t>quipment (</w:t>
      </w:r>
      <w:r>
        <w:t>WEEE</w:t>
      </w:r>
      <w:r w:rsidR="00953883">
        <w:t>)</w:t>
      </w:r>
      <w:r>
        <w:t xml:space="preserve"> must not be accepted at the </w:t>
      </w:r>
      <w:r w:rsidR="000F6FB0">
        <w:t>Authorised Place</w:t>
      </w:r>
      <w:r>
        <w:t>.</w:t>
      </w:r>
    </w:p>
    <w:p w14:paraId="4B67713D" w14:textId="0E4A69E2" w:rsidR="00080142" w:rsidRDefault="00080142" w:rsidP="00027375">
      <w:pPr>
        <w:pStyle w:val="ListParagraph"/>
        <w:numPr>
          <w:ilvl w:val="0"/>
          <w:numId w:val="50"/>
        </w:numPr>
        <w:spacing w:after="200"/>
        <w:ind w:left="714" w:hanging="357"/>
        <w:contextualSpacing w:val="0"/>
      </w:pPr>
      <w:r w:rsidRPr="00080142">
        <w:t xml:space="preserve">Mixed waste, including but not limited to mixed dry recyclable waste, mixed municipal waste, general refuse, general skip waste or refuse derived fuel, must not be accepted at the </w:t>
      </w:r>
      <w:r w:rsidR="000F6FB0">
        <w:t>Authorised Place</w:t>
      </w:r>
      <w:r w:rsidRPr="00080142">
        <w:t>.</w:t>
      </w:r>
    </w:p>
    <w:p w14:paraId="39C4ADD0" w14:textId="619F534B" w:rsidR="00080142" w:rsidRDefault="00080142" w:rsidP="00027375">
      <w:pPr>
        <w:pStyle w:val="ListParagraph"/>
        <w:numPr>
          <w:ilvl w:val="0"/>
          <w:numId w:val="50"/>
        </w:numPr>
        <w:spacing w:after="200"/>
        <w:ind w:left="714" w:hanging="357"/>
        <w:contextualSpacing w:val="0"/>
      </w:pPr>
      <w:r w:rsidRPr="00080142">
        <w:t xml:space="preserve">All waste entering the </w:t>
      </w:r>
      <w:r w:rsidR="000F6FB0">
        <w:t>Authorised Place</w:t>
      </w:r>
      <w:r w:rsidRPr="00080142">
        <w:t xml:space="preserve"> must be inspected to ensure </w:t>
      </w:r>
      <w:r w:rsidR="00924B33">
        <w:t>it</w:t>
      </w:r>
      <w:r w:rsidRPr="00080142">
        <w:t xml:space="preserve"> meet</w:t>
      </w:r>
      <w:r w:rsidR="00924B33">
        <w:t>s</w:t>
      </w:r>
      <w:r w:rsidRPr="00080142">
        <w:t xml:space="preserve"> the types and quantities authorised.</w:t>
      </w:r>
    </w:p>
    <w:p w14:paraId="182BA9ED" w14:textId="3A6B7A39" w:rsidR="00080142" w:rsidRDefault="00080142" w:rsidP="00027375">
      <w:pPr>
        <w:pStyle w:val="ListParagraph"/>
        <w:numPr>
          <w:ilvl w:val="0"/>
          <w:numId w:val="50"/>
        </w:numPr>
        <w:spacing w:after="60"/>
        <w:contextualSpacing w:val="0"/>
      </w:pPr>
      <w:r>
        <w:t xml:space="preserve">Waste identified at the </w:t>
      </w:r>
      <w:r w:rsidR="000F6FB0">
        <w:t>Authorised Place</w:t>
      </w:r>
      <w:r>
        <w:t xml:space="preserve"> which is not authorised must be:  </w:t>
      </w:r>
    </w:p>
    <w:p w14:paraId="5E22B17A" w14:textId="52ACFEBF" w:rsidR="00080142" w:rsidRDefault="00766906" w:rsidP="00027375">
      <w:pPr>
        <w:pStyle w:val="ListParagraph"/>
        <w:numPr>
          <w:ilvl w:val="1"/>
          <w:numId w:val="50"/>
        </w:numPr>
        <w:spacing w:after="60"/>
        <w:ind w:left="1080" w:hanging="357"/>
        <w:contextualSpacing w:val="0"/>
      </w:pPr>
      <w:r>
        <w:t>stored</w:t>
      </w:r>
      <w:r w:rsidR="00080142">
        <w:t xml:space="preserve"> on an impermeable surface with a sealed drainage system</w:t>
      </w:r>
      <w:r>
        <w:t>;</w:t>
      </w:r>
    </w:p>
    <w:p w14:paraId="73FF80FD" w14:textId="46EDF999" w:rsidR="00080142" w:rsidRDefault="00766906" w:rsidP="00027375">
      <w:pPr>
        <w:pStyle w:val="ListParagraph"/>
        <w:numPr>
          <w:ilvl w:val="1"/>
          <w:numId w:val="50"/>
        </w:numPr>
        <w:spacing w:after="60"/>
        <w:ind w:left="1080" w:hanging="357"/>
        <w:contextualSpacing w:val="0"/>
      </w:pPr>
      <w:r>
        <w:t>stored</w:t>
      </w:r>
      <w:r w:rsidR="00080142">
        <w:t xml:space="preserve"> separately from other waste; and  </w:t>
      </w:r>
    </w:p>
    <w:p w14:paraId="783BE794" w14:textId="6DE6BD54" w:rsidR="00080142" w:rsidRDefault="00766906" w:rsidP="00027375">
      <w:pPr>
        <w:pStyle w:val="ListParagraph"/>
        <w:numPr>
          <w:ilvl w:val="1"/>
          <w:numId w:val="50"/>
        </w:numPr>
        <w:spacing w:after="200"/>
        <w:ind w:left="1077" w:hanging="357"/>
        <w:contextualSpacing w:val="0"/>
      </w:pPr>
      <w:r>
        <w:t>removed</w:t>
      </w:r>
      <w:r w:rsidR="00080142">
        <w:t xml:space="preserve"> from the </w:t>
      </w:r>
      <w:r w:rsidR="000F6FB0">
        <w:t>Authorised Place</w:t>
      </w:r>
      <w:r w:rsidR="00080142">
        <w:t xml:space="preserve"> as soon as reasonably practicable.</w:t>
      </w:r>
    </w:p>
    <w:p w14:paraId="18B30CD9" w14:textId="2AB9AB8B" w:rsidR="00080142" w:rsidRDefault="00080142" w:rsidP="00027375">
      <w:pPr>
        <w:pStyle w:val="ListParagraph"/>
        <w:numPr>
          <w:ilvl w:val="0"/>
          <w:numId w:val="50"/>
        </w:numPr>
        <w:spacing w:after="200"/>
        <w:ind w:left="714" w:hanging="357"/>
        <w:contextualSpacing w:val="0"/>
      </w:pPr>
      <w:r w:rsidRPr="00080142">
        <w:t xml:space="preserve">The </w:t>
      </w:r>
      <w:r w:rsidR="000F6FB0">
        <w:t>Authorised Place</w:t>
      </w:r>
      <w:r w:rsidRPr="00080142">
        <w:t xml:space="preserve"> must be secured to prevent unauthorised access to the waste.</w:t>
      </w:r>
    </w:p>
    <w:p w14:paraId="0A7C9519" w14:textId="6BD30C63" w:rsidR="00080142" w:rsidRDefault="00080142" w:rsidP="00027375">
      <w:pPr>
        <w:pStyle w:val="ListParagraph"/>
        <w:numPr>
          <w:ilvl w:val="0"/>
          <w:numId w:val="50"/>
        </w:numPr>
        <w:spacing w:after="60"/>
        <w:contextualSpacing w:val="0"/>
      </w:pPr>
      <w:r>
        <w:t xml:space="preserve">All waste storage areas must be clearly labelled to allow the identification of: </w:t>
      </w:r>
    </w:p>
    <w:p w14:paraId="687084B8" w14:textId="481EFB95" w:rsidR="00080142" w:rsidRDefault="00766906" w:rsidP="00027375">
      <w:pPr>
        <w:pStyle w:val="ListParagraph"/>
        <w:numPr>
          <w:ilvl w:val="1"/>
          <w:numId w:val="50"/>
        </w:numPr>
        <w:spacing w:after="60"/>
        <w:ind w:left="1080" w:hanging="357"/>
        <w:contextualSpacing w:val="0"/>
      </w:pPr>
      <w:r>
        <w:t>the</w:t>
      </w:r>
      <w:r w:rsidR="00080142">
        <w:t xml:space="preserve"> waste type(s) being stored; and </w:t>
      </w:r>
    </w:p>
    <w:p w14:paraId="44CC0937" w14:textId="741B69D5" w:rsidR="00080142" w:rsidRDefault="00766906" w:rsidP="00027375">
      <w:pPr>
        <w:pStyle w:val="ListParagraph"/>
        <w:numPr>
          <w:ilvl w:val="1"/>
          <w:numId w:val="50"/>
        </w:numPr>
        <w:spacing w:after="200"/>
        <w:ind w:left="1077" w:hanging="357"/>
        <w:contextualSpacing w:val="0"/>
      </w:pPr>
      <w:r>
        <w:t>th</w:t>
      </w:r>
      <w:r w:rsidR="00080142">
        <w:t>e hazards presented by each waste type.</w:t>
      </w:r>
    </w:p>
    <w:p w14:paraId="4915AA5D" w14:textId="7E3460C5" w:rsidR="00080142" w:rsidRDefault="00080142" w:rsidP="00027375">
      <w:pPr>
        <w:pStyle w:val="ListParagraph"/>
        <w:numPr>
          <w:ilvl w:val="0"/>
          <w:numId w:val="50"/>
        </w:numPr>
        <w:spacing w:after="200"/>
        <w:ind w:left="714" w:hanging="357"/>
        <w:contextualSpacing w:val="0"/>
      </w:pPr>
      <w:r w:rsidRPr="00080142">
        <w:t>All storage and treatment activities must be carried out on an impermeable surface that drains to a sealed drainage system.</w:t>
      </w:r>
    </w:p>
    <w:p w14:paraId="761D6265" w14:textId="353505C4" w:rsidR="00080142" w:rsidRDefault="00080142" w:rsidP="00027375">
      <w:pPr>
        <w:pStyle w:val="ListParagraph"/>
        <w:numPr>
          <w:ilvl w:val="0"/>
          <w:numId w:val="50"/>
        </w:numPr>
        <w:spacing w:after="200"/>
        <w:ind w:left="714" w:hanging="357"/>
        <w:contextualSpacing w:val="0"/>
      </w:pPr>
      <w:r w:rsidRPr="00080142">
        <w:t>All waste must be stored and treated in a manner which maximises the quantity and quality of material sent for recycling.</w:t>
      </w:r>
    </w:p>
    <w:p w14:paraId="693FCD8E" w14:textId="6188E4D3" w:rsidR="00080142" w:rsidRDefault="00080142" w:rsidP="00027375">
      <w:pPr>
        <w:pStyle w:val="ListParagraph"/>
        <w:numPr>
          <w:ilvl w:val="0"/>
          <w:numId w:val="50"/>
        </w:numPr>
        <w:spacing w:after="60"/>
        <w:contextualSpacing w:val="0"/>
      </w:pPr>
      <w:r>
        <w:t xml:space="preserve">Measures must be taken to prevent, or where that is not practicable, minimise: </w:t>
      </w:r>
    </w:p>
    <w:p w14:paraId="4FBDB792" w14:textId="3F8CF251" w:rsidR="00080142" w:rsidRDefault="00766906" w:rsidP="00027375">
      <w:pPr>
        <w:pStyle w:val="ListParagraph"/>
        <w:numPr>
          <w:ilvl w:val="1"/>
          <w:numId w:val="50"/>
        </w:numPr>
        <w:spacing w:after="40"/>
        <w:ind w:left="1083" w:hanging="357"/>
        <w:contextualSpacing w:val="0"/>
      </w:pPr>
      <w:r>
        <w:t>odour;</w:t>
      </w:r>
      <w:r w:rsidR="00080142">
        <w:t xml:space="preserve"> </w:t>
      </w:r>
    </w:p>
    <w:p w14:paraId="3C3846F6" w14:textId="76AB6DC4" w:rsidR="00080142" w:rsidRDefault="00766906" w:rsidP="00027375">
      <w:pPr>
        <w:pStyle w:val="ListParagraph"/>
        <w:numPr>
          <w:ilvl w:val="1"/>
          <w:numId w:val="50"/>
        </w:numPr>
        <w:spacing w:after="40"/>
        <w:ind w:left="1083" w:hanging="357"/>
        <w:contextualSpacing w:val="0"/>
      </w:pPr>
      <w:r>
        <w:t xml:space="preserve">noise; </w:t>
      </w:r>
    </w:p>
    <w:p w14:paraId="56072CEC" w14:textId="24A661B1" w:rsidR="00080142" w:rsidRDefault="00766906" w:rsidP="00027375">
      <w:pPr>
        <w:pStyle w:val="ListParagraph"/>
        <w:numPr>
          <w:ilvl w:val="1"/>
          <w:numId w:val="50"/>
        </w:numPr>
        <w:spacing w:after="40"/>
        <w:ind w:left="1083" w:hanging="357"/>
        <w:contextualSpacing w:val="0"/>
      </w:pPr>
      <w:r>
        <w:t xml:space="preserve">dust; </w:t>
      </w:r>
    </w:p>
    <w:p w14:paraId="6C53469A" w14:textId="48B78417" w:rsidR="00080142" w:rsidRDefault="00766906" w:rsidP="00027375">
      <w:pPr>
        <w:pStyle w:val="ListParagraph"/>
        <w:numPr>
          <w:ilvl w:val="1"/>
          <w:numId w:val="50"/>
        </w:numPr>
        <w:spacing w:after="40"/>
        <w:ind w:left="1083" w:hanging="357"/>
        <w:contextualSpacing w:val="0"/>
      </w:pPr>
      <w:r>
        <w:t>litter</w:t>
      </w:r>
      <w:r w:rsidR="00080142">
        <w:t xml:space="preserve">; and </w:t>
      </w:r>
    </w:p>
    <w:p w14:paraId="51C87F3A" w14:textId="6CD26453" w:rsidR="00080142" w:rsidRDefault="00766906" w:rsidP="00027375">
      <w:pPr>
        <w:pStyle w:val="ListParagraph"/>
        <w:numPr>
          <w:ilvl w:val="1"/>
          <w:numId w:val="50"/>
        </w:numPr>
        <w:spacing w:after="60"/>
        <w:ind w:left="1083" w:hanging="357"/>
        <w:contextualSpacing w:val="0"/>
      </w:pPr>
      <w:r>
        <w:t>the</w:t>
      </w:r>
      <w:r w:rsidR="00080142">
        <w:t xml:space="preserve"> presence of vermin</w:t>
      </w:r>
      <w:r>
        <w:t>;</w:t>
      </w:r>
      <w:r w:rsidR="00080142">
        <w:t xml:space="preserve"> </w:t>
      </w:r>
    </w:p>
    <w:p w14:paraId="4CB4E96C" w14:textId="601A2E73" w:rsidR="00080142" w:rsidRDefault="00080142" w:rsidP="00BD6558">
      <w:pPr>
        <w:pStyle w:val="ListParagraph"/>
        <w:spacing w:after="120"/>
        <w:contextualSpacing w:val="0"/>
      </w:pPr>
      <w:r>
        <w:t>arising from the authorised activities.</w:t>
      </w:r>
    </w:p>
    <w:p w14:paraId="34989417" w14:textId="28BD5E99" w:rsidR="00080142" w:rsidRDefault="00080142" w:rsidP="00027375">
      <w:pPr>
        <w:pStyle w:val="ListParagraph"/>
        <w:numPr>
          <w:ilvl w:val="0"/>
          <w:numId w:val="50"/>
        </w:numPr>
        <w:ind w:left="714" w:hanging="357"/>
        <w:contextualSpacing w:val="0"/>
      </w:pPr>
      <w:r w:rsidRPr="00080142">
        <w:lastRenderedPageBreak/>
        <w:t xml:space="preserve">Offensive odours from the authorised activities as perceived by a SEPA Officer must not be emitted beyond the boundary of the </w:t>
      </w:r>
      <w:r w:rsidR="000F6FB0">
        <w:t>Authorised Place</w:t>
      </w:r>
      <w:r w:rsidRPr="00080142">
        <w:t>. </w:t>
      </w:r>
    </w:p>
    <w:p w14:paraId="1D24A3DB" w14:textId="32D80420" w:rsidR="00080142" w:rsidRDefault="00080142" w:rsidP="00027375">
      <w:pPr>
        <w:pStyle w:val="ListParagraph"/>
        <w:numPr>
          <w:ilvl w:val="0"/>
          <w:numId w:val="50"/>
        </w:numPr>
        <w:ind w:left="714" w:hanging="357"/>
        <w:contextualSpacing w:val="0"/>
      </w:pPr>
      <w:r w:rsidRPr="00080142">
        <w:t xml:space="preserve">Noise from the authorised activities, which has a significant impact on the environment, people or property, must not be emitted beyond the boundary of the </w:t>
      </w:r>
      <w:r w:rsidR="000F6FB0">
        <w:t>Authorised Place</w:t>
      </w:r>
      <w:r w:rsidRPr="00080142">
        <w:t>.</w:t>
      </w:r>
    </w:p>
    <w:p w14:paraId="3E52B739" w14:textId="6E8F7EB0" w:rsidR="00080142" w:rsidRDefault="00080142" w:rsidP="00027375">
      <w:pPr>
        <w:pStyle w:val="ListParagraph"/>
        <w:numPr>
          <w:ilvl w:val="0"/>
          <w:numId w:val="50"/>
        </w:numPr>
        <w:ind w:left="714" w:hanging="357"/>
        <w:contextualSpacing w:val="0"/>
      </w:pPr>
      <w:r w:rsidRPr="00080142">
        <w:t xml:space="preserve">Dust from the authorised activities, which has a significant impact on the environment, people or property, must not be emitted beyond the boundary of the </w:t>
      </w:r>
      <w:r w:rsidR="000F6FB0">
        <w:t>Authorised Place</w:t>
      </w:r>
      <w:r w:rsidRPr="00080142">
        <w:t>.</w:t>
      </w:r>
    </w:p>
    <w:p w14:paraId="7E894332" w14:textId="10A66C62" w:rsidR="00080142" w:rsidRDefault="00080142" w:rsidP="00027375">
      <w:pPr>
        <w:pStyle w:val="ListParagraph"/>
        <w:numPr>
          <w:ilvl w:val="0"/>
          <w:numId w:val="50"/>
        </w:numPr>
        <w:ind w:left="714" w:hanging="357"/>
        <w:contextualSpacing w:val="0"/>
      </w:pPr>
      <w:r w:rsidRPr="00080142">
        <w:t xml:space="preserve">Litter from the authorised activities, which has a significant impact on the environment, people or property, must not be emitted beyond the boundary of the </w:t>
      </w:r>
      <w:r w:rsidR="000F6FB0">
        <w:t>Authorised Place</w:t>
      </w:r>
      <w:r w:rsidRPr="00080142">
        <w:t>.</w:t>
      </w:r>
    </w:p>
    <w:p w14:paraId="2C4AA796" w14:textId="0AFB9E58" w:rsidR="00080142" w:rsidRPr="00080142" w:rsidRDefault="00080142" w:rsidP="00027375">
      <w:pPr>
        <w:pStyle w:val="ListParagraph"/>
        <w:numPr>
          <w:ilvl w:val="0"/>
          <w:numId w:val="50"/>
        </w:numPr>
        <w:ind w:left="714" w:hanging="357"/>
        <w:contextualSpacing w:val="0"/>
      </w:pPr>
      <w:r w:rsidRPr="00080142">
        <w:t xml:space="preserve">Waste must not be burned at the </w:t>
      </w:r>
      <w:r w:rsidR="000F6FB0">
        <w:t>Authorised Place</w:t>
      </w:r>
      <w:r w:rsidR="0043065F">
        <w:t>.</w:t>
      </w:r>
    </w:p>
    <w:p w14:paraId="50B39751" w14:textId="54147E71" w:rsidR="00080142" w:rsidRDefault="00080142" w:rsidP="00027375">
      <w:pPr>
        <w:pStyle w:val="ListParagraph"/>
        <w:numPr>
          <w:ilvl w:val="0"/>
          <w:numId w:val="50"/>
        </w:numPr>
        <w:spacing w:after="60"/>
        <w:contextualSpacing w:val="0"/>
      </w:pPr>
      <w:r>
        <w:t xml:space="preserve">SEPA must be notified via its pollution hotline contact telephone number as soon as reasonably practicable, and in any case within 24 hours of identification of an event, of any of the following:  </w:t>
      </w:r>
    </w:p>
    <w:p w14:paraId="14C0E1B5" w14:textId="57B14C24" w:rsidR="00080142" w:rsidRDefault="00766906" w:rsidP="00027375">
      <w:pPr>
        <w:pStyle w:val="ListParagraph"/>
        <w:numPr>
          <w:ilvl w:val="1"/>
          <w:numId w:val="50"/>
        </w:numPr>
        <w:spacing w:after="60"/>
        <w:ind w:left="1080" w:hanging="357"/>
        <w:contextualSpacing w:val="0"/>
      </w:pPr>
      <w:r>
        <w:t>an</w:t>
      </w:r>
      <w:r w:rsidR="00080142">
        <w:t xml:space="preserve"> event that has caused or could cause adverse impact to the environment or harm to human health</w:t>
      </w:r>
      <w:r>
        <w:t>;</w:t>
      </w:r>
    </w:p>
    <w:p w14:paraId="469FAA14" w14:textId="382F86C3" w:rsidR="00080142" w:rsidRDefault="00766906" w:rsidP="00027375">
      <w:pPr>
        <w:pStyle w:val="ListParagraph"/>
        <w:numPr>
          <w:ilvl w:val="1"/>
          <w:numId w:val="50"/>
        </w:numPr>
        <w:spacing w:after="60"/>
        <w:ind w:left="1080" w:hanging="357"/>
        <w:contextualSpacing w:val="0"/>
      </w:pPr>
      <w:r>
        <w:t>an</w:t>
      </w:r>
      <w:r w:rsidR="00080142">
        <w:t xml:space="preserve"> event that results, or could result, in an emission to the environment that is not authorised</w:t>
      </w:r>
      <w:r>
        <w:t>;</w:t>
      </w:r>
      <w:r w:rsidR="00080142">
        <w:t xml:space="preserve"> </w:t>
      </w:r>
    </w:p>
    <w:p w14:paraId="764CAC7C" w14:textId="1901039B" w:rsidR="00080142" w:rsidRDefault="00766906" w:rsidP="00027375">
      <w:pPr>
        <w:pStyle w:val="ListParagraph"/>
        <w:numPr>
          <w:ilvl w:val="1"/>
          <w:numId w:val="50"/>
        </w:numPr>
        <w:spacing w:after="120"/>
        <w:ind w:left="1080"/>
        <w:contextualSpacing w:val="0"/>
      </w:pPr>
      <w:r>
        <w:t>an</w:t>
      </w:r>
      <w:r w:rsidR="00080142">
        <w:t xml:space="preserve"> event that has caused a breach of a condition of this authorisation.   </w:t>
      </w:r>
    </w:p>
    <w:p w14:paraId="0CBA50AB" w14:textId="09A64B62" w:rsidR="00080142" w:rsidRDefault="00080142" w:rsidP="004F450D">
      <w:pPr>
        <w:pStyle w:val="ListParagraph"/>
        <w:contextualSpacing w:val="0"/>
      </w:pPr>
      <w:r>
        <w:t>In this condition, the meaning of ‘event’ is as defined in the Interpretation of Terms of this authorisation.</w:t>
      </w:r>
    </w:p>
    <w:p w14:paraId="73B55AE6" w14:textId="5D1A8CCA" w:rsidR="00080142" w:rsidRDefault="00080142" w:rsidP="00027375">
      <w:pPr>
        <w:pStyle w:val="ListParagraph"/>
        <w:numPr>
          <w:ilvl w:val="0"/>
          <w:numId w:val="50"/>
        </w:numPr>
        <w:ind w:left="714" w:hanging="357"/>
        <w:contextualSpacing w:val="0"/>
      </w:pPr>
      <w:r w:rsidRPr="00080142">
        <w:t>All measures that are reasonably practicable must be taken to stop an event and to minimise its effect on the environment. </w:t>
      </w:r>
    </w:p>
    <w:p w14:paraId="1D4072B4" w14:textId="470DFD96" w:rsidR="00080142" w:rsidRDefault="00080142" w:rsidP="00027375">
      <w:pPr>
        <w:pStyle w:val="ListParagraph"/>
        <w:numPr>
          <w:ilvl w:val="0"/>
          <w:numId w:val="50"/>
        </w:numPr>
        <w:spacing w:after="60"/>
        <w:contextualSpacing w:val="0"/>
      </w:pPr>
      <w:r>
        <w:t xml:space="preserve">Within 14 days of an event a report must be submitted to SEPA detailing:  </w:t>
      </w:r>
    </w:p>
    <w:p w14:paraId="4C7D2E3E" w14:textId="73D918DE" w:rsidR="00080142" w:rsidRDefault="00766906" w:rsidP="00027375">
      <w:pPr>
        <w:pStyle w:val="ListParagraph"/>
        <w:numPr>
          <w:ilvl w:val="1"/>
          <w:numId w:val="50"/>
        </w:numPr>
        <w:spacing w:after="60"/>
        <w:ind w:left="1080" w:hanging="357"/>
        <w:contextualSpacing w:val="0"/>
      </w:pPr>
      <w:r>
        <w:t>the</w:t>
      </w:r>
      <w:r w:rsidR="00080142">
        <w:t xml:space="preserve"> reason(s) for the event</w:t>
      </w:r>
      <w:r>
        <w:t>;</w:t>
      </w:r>
      <w:r w:rsidR="00080142">
        <w:t xml:space="preserve"> </w:t>
      </w:r>
    </w:p>
    <w:p w14:paraId="7963EBF8" w14:textId="7E4469FC" w:rsidR="00080142" w:rsidRDefault="00766906" w:rsidP="00027375">
      <w:pPr>
        <w:pStyle w:val="ListParagraph"/>
        <w:numPr>
          <w:ilvl w:val="1"/>
          <w:numId w:val="50"/>
        </w:numPr>
        <w:spacing w:after="60"/>
        <w:ind w:left="1080" w:hanging="357"/>
        <w:contextualSpacing w:val="0"/>
      </w:pPr>
      <w:r>
        <w:t>the</w:t>
      </w:r>
      <w:r w:rsidR="00080142">
        <w:t xml:space="preserve"> action(s) taken to stop the event and minimise the impacts; and </w:t>
      </w:r>
    </w:p>
    <w:p w14:paraId="62864EE0" w14:textId="7EA8C372" w:rsidR="00080142" w:rsidRDefault="00766906" w:rsidP="00027375">
      <w:pPr>
        <w:pStyle w:val="ListParagraph"/>
        <w:numPr>
          <w:ilvl w:val="1"/>
          <w:numId w:val="50"/>
        </w:numPr>
        <w:ind w:left="1077" w:hanging="357"/>
        <w:contextualSpacing w:val="0"/>
      </w:pPr>
      <w:r>
        <w:t>the</w:t>
      </w:r>
      <w:r w:rsidR="00080142">
        <w:t xml:space="preserve"> action(s) taken to prevent the event from recurring. </w:t>
      </w:r>
    </w:p>
    <w:p w14:paraId="6D50B0E1" w14:textId="66C019B9" w:rsidR="00301C22" w:rsidRDefault="00301C22" w:rsidP="00027375">
      <w:pPr>
        <w:pStyle w:val="ListParagraph"/>
        <w:numPr>
          <w:ilvl w:val="0"/>
          <w:numId w:val="50"/>
        </w:numPr>
        <w:spacing w:after="60"/>
        <w:contextualSpacing w:val="0"/>
      </w:pPr>
      <w:r>
        <w:lastRenderedPageBreak/>
        <w:t xml:space="preserve">All information recorded, kept or submitted to SEPA in accordance with a condition of this authorisation must be:  </w:t>
      </w:r>
    </w:p>
    <w:p w14:paraId="4B9E8CF7" w14:textId="44A588E9" w:rsidR="00301C22" w:rsidRDefault="00766906" w:rsidP="00027375">
      <w:pPr>
        <w:pStyle w:val="ListParagraph"/>
        <w:numPr>
          <w:ilvl w:val="1"/>
          <w:numId w:val="50"/>
        </w:numPr>
        <w:spacing w:after="60"/>
        <w:ind w:left="1080"/>
        <w:contextualSpacing w:val="0"/>
      </w:pPr>
      <w:r>
        <w:t>true</w:t>
      </w:r>
      <w:r w:rsidR="00301C22">
        <w:t xml:space="preserve"> and accurate</w:t>
      </w:r>
      <w:r>
        <w:t>;</w:t>
      </w:r>
      <w:r w:rsidR="00301C22">
        <w:t xml:space="preserve">  </w:t>
      </w:r>
    </w:p>
    <w:p w14:paraId="1C92C8DB" w14:textId="2C6ED2A3" w:rsidR="00301C22" w:rsidRDefault="00766906" w:rsidP="00027375">
      <w:pPr>
        <w:pStyle w:val="ListParagraph"/>
        <w:numPr>
          <w:ilvl w:val="1"/>
          <w:numId w:val="50"/>
        </w:numPr>
        <w:spacing w:after="60"/>
        <w:ind w:left="1080"/>
        <w:contextualSpacing w:val="0"/>
      </w:pPr>
      <w:r>
        <w:t>kept</w:t>
      </w:r>
      <w:r w:rsidR="00301C22">
        <w:t xml:space="preserve"> for a minimum of six years; and   </w:t>
      </w:r>
    </w:p>
    <w:p w14:paraId="46304D54" w14:textId="5F173B73" w:rsidR="00301C22" w:rsidRDefault="00766906" w:rsidP="00027375">
      <w:pPr>
        <w:pStyle w:val="ListParagraph"/>
        <w:numPr>
          <w:ilvl w:val="1"/>
          <w:numId w:val="50"/>
        </w:numPr>
        <w:ind w:left="1077" w:hanging="357"/>
        <w:contextualSpacing w:val="0"/>
      </w:pPr>
      <w:r>
        <w:t>provided</w:t>
      </w:r>
      <w:r w:rsidR="00301C22">
        <w:t xml:space="preserve"> to SEPA upon request.</w:t>
      </w:r>
    </w:p>
    <w:p w14:paraId="38D74D96" w14:textId="22212745" w:rsidR="543551A5" w:rsidRDefault="00080142" w:rsidP="00027375">
      <w:pPr>
        <w:pStyle w:val="ListParagraph"/>
        <w:numPr>
          <w:ilvl w:val="0"/>
          <w:numId w:val="50"/>
        </w:numPr>
        <w:spacing w:after="360"/>
        <w:contextualSpacing w:val="0"/>
      </w:pPr>
      <w:r w:rsidRPr="00080142">
        <w:t xml:space="preserve">The information </w:t>
      </w:r>
      <w:r w:rsidR="1546BBBE">
        <w:t xml:space="preserve">detailed in Appendix </w:t>
      </w:r>
      <w:r w:rsidR="003163EC">
        <w:t>1</w:t>
      </w:r>
      <w:r w:rsidRPr="00080142">
        <w:t xml:space="preserve"> must be submitted to SEPA via email, in the excel spreadsheet supplied by SEPA, to </w:t>
      </w:r>
      <w:hyperlink r:id="rId33" w:history="1">
        <w:r w:rsidR="00EF01C4" w:rsidRPr="004224A6">
          <w:rPr>
            <w:rStyle w:val="Hyperlink"/>
          </w:rPr>
          <w:t>waste.data@sepa.org.uk</w:t>
        </w:r>
      </w:hyperlink>
      <w:r w:rsidRPr="00080142">
        <w:t xml:space="preserve">. </w:t>
      </w:r>
    </w:p>
    <w:p w14:paraId="649186B0" w14:textId="127B632C" w:rsidR="003E0A17" w:rsidRDefault="003E0A17" w:rsidP="00EF01C4">
      <w:pPr>
        <w:pStyle w:val="Heading4"/>
      </w:pPr>
      <w:r w:rsidRPr="005C63E9">
        <w:t>Interpretation of terms</w:t>
      </w:r>
    </w:p>
    <w:p w14:paraId="7BF39159" w14:textId="3E4CCF81" w:rsidR="004862BA" w:rsidRPr="00022291" w:rsidRDefault="004862BA" w:rsidP="004862BA">
      <w:r>
        <w:t xml:space="preserve">An explanation of terms used in the standard conditions is available in </w:t>
      </w:r>
      <w:r w:rsidR="00C65E82" w:rsidRPr="00C65E82">
        <w:t>S</w:t>
      </w:r>
      <w:r w:rsidRPr="00C65E82">
        <w:t>ection 1.</w:t>
      </w:r>
      <w:r w:rsidR="00C65E82" w:rsidRPr="00C65E82">
        <w:t>5</w:t>
      </w:r>
      <w:r>
        <w:t xml:space="preserve"> Interpretation of terms for waste management activities.</w:t>
      </w:r>
    </w:p>
    <w:p w14:paraId="642A4269" w14:textId="5224B06F" w:rsidR="45F1FBD6" w:rsidRPr="00EF01C4" w:rsidRDefault="45F1FBD6" w:rsidP="004F0B5E">
      <w:pPr>
        <w:pStyle w:val="Heading4"/>
      </w:pPr>
      <w:r w:rsidRPr="00EF01C4">
        <w:t>Rationale</w:t>
      </w:r>
    </w:p>
    <w:p w14:paraId="7CB34F33" w14:textId="5BB97986" w:rsidR="001A6F6A" w:rsidRDefault="00E84A0D" w:rsidP="001A6F6A">
      <w:r>
        <w:t>This activity will apply to</w:t>
      </w:r>
      <w:r w:rsidRPr="009E12DE">
        <w:t xml:space="preserve"> </w:t>
      </w:r>
      <w:r w:rsidR="001A6F6A">
        <w:t xml:space="preserve">the storage and treatment of segregated non-hazardous waste for recycling. </w:t>
      </w:r>
    </w:p>
    <w:p w14:paraId="05F25EB4" w14:textId="77777777" w:rsidR="001A6F6A" w:rsidRDefault="001A6F6A" w:rsidP="001A6F6A">
      <w:r>
        <w:t xml:space="preserve">No more than 500 tonnes of authorised waste types, in total, can be on site at any one time. </w:t>
      </w:r>
    </w:p>
    <w:p w14:paraId="3E27C694" w14:textId="7577F9FF" w:rsidR="001A6F6A" w:rsidRDefault="001A6F6A" w:rsidP="001A6F6A">
      <w:r>
        <w:t xml:space="preserve">It </w:t>
      </w:r>
      <w:r w:rsidR="00306B18">
        <w:t xml:space="preserve">will </w:t>
      </w:r>
      <w:r>
        <w:t>not include activities which are in scope of Scottish Government’s Code of Practice on Sampling and Reporting at Materials Facilities. These activities will only be authorised under a permit.</w:t>
      </w:r>
    </w:p>
    <w:p w14:paraId="16F9F588" w14:textId="27AE78A6" w:rsidR="001A6F6A" w:rsidRDefault="001A6F6A" w:rsidP="001A6F6A">
      <w:r>
        <w:t xml:space="preserve">The </w:t>
      </w:r>
      <w:r w:rsidR="00463DB7">
        <w:t xml:space="preserve">authorised </w:t>
      </w:r>
      <w:r>
        <w:t xml:space="preserve">waste types </w:t>
      </w:r>
      <w:r w:rsidR="00306B18">
        <w:t xml:space="preserve">will be </w:t>
      </w:r>
      <w:r>
        <w:t xml:space="preserve">limited to segregated non-hazardous wastes which are suitable for recycling. </w:t>
      </w:r>
    </w:p>
    <w:p w14:paraId="0E4D2D1D" w14:textId="2084CF7A" w:rsidR="001A6F6A" w:rsidRDefault="001A6F6A" w:rsidP="001A6F6A">
      <w:r>
        <w:t xml:space="preserve">Mixed wastes, as well as recyclable non-hazardous waste types with a history of environmental or human health issues, have been specifically excluded from this </w:t>
      </w:r>
      <w:r w:rsidR="00EF01C4">
        <w:t>re</w:t>
      </w:r>
      <w:r>
        <w:t>gistration</w:t>
      </w:r>
      <w:r w:rsidR="000E6D87">
        <w:t xml:space="preserve"> level activity</w:t>
      </w:r>
      <w:r>
        <w:t xml:space="preserve">. </w:t>
      </w:r>
    </w:p>
    <w:p w14:paraId="4064CF6D" w14:textId="3CECC84D" w:rsidR="001A6F6A" w:rsidRDefault="001A6F6A" w:rsidP="001A6F6A">
      <w:r w:rsidRPr="00915CC8">
        <w:t>To maximise potential for recycling, waste must be stored in a way which does not hinder this.</w:t>
      </w:r>
    </w:p>
    <w:p w14:paraId="3515E698" w14:textId="13AA7836" w:rsidR="001E2BBE" w:rsidRDefault="001A6F6A" w:rsidP="004F0B5E">
      <w:r>
        <w:t>We consider the risks from any run-off from the authorised wastes can be managed by storing the waste on an impermeable surface with sealed drainage system.</w:t>
      </w:r>
      <w:r w:rsidRPr="00915CC8">
        <w:t xml:space="preserve"> </w:t>
      </w:r>
    </w:p>
    <w:p w14:paraId="34AF5B12" w14:textId="511BED35" w:rsidR="005C63E9" w:rsidRPr="005C63E9" w:rsidRDefault="00315013" w:rsidP="006D1DA9">
      <w:pPr>
        <w:pStyle w:val="Heading4"/>
      </w:pPr>
      <w:r>
        <w:lastRenderedPageBreak/>
        <w:t xml:space="preserve">1.2.13.1 </w:t>
      </w:r>
      <w:r w:rsidR="45F1FBD6" w:rsidRPr="00D51A5F">
        <w:t>Questions</w:t>
      </w:r>
    </w:p>
    <w:p w14:paraId="0C40833C" w14:textId="4EDECEC7" w:rsidR="00315013" w:rsidRDefault="00F10BB9" w:rsidP="00771BDC">
      <w:pPr>
        <w:pStyle w:val="ListParagraph"/>
        <w:numPr>
          <w:ilvl w:val="2"/>
          <w:numId w:val="22"/>
        </w:numPr>
        <w:spacing w:after="120"/>
        <w:ind w:left="539" w:hanging="539"/>
        <w:contextualSpacing w:val="0"/>
      </w:pPr>
      <w:r w:rsidRPr="00591786">
        <w:t xml:space="preserve">Do you agree with the list of </w:t>
      </w:r>
      <w:r w:rsidR="00633857">
        <w:t xml:space="preserve">standard </w:t>
      </w:r>
      <w:r w:rsidRPr="00591786">
        <w:t xml:space="preserve">conditions for the </w:t>
      </w:r>
      <w:r w:rsidR="004F0B5E">
        <w:t>s</w:t>
      </w:r>
      <w:r w:rsidRPr="00591786">
        <w:t xml:space="preserve">torage and treatment of less than, or equal to, </w:t>
      </w:r>
      <w:r w:rsidR="000D1E0A" w:rsidRPr="00591786">
        <w:t>500 tonnes of segregated non-hazardous waste for recycling at any one time, except for activities to which the Code of Practice on Sampling and Reporting at Materials Facilities applies</w:t>
      </w:r>
      <w:r w:rsidRPr="00591786">
        <w:t>?</w:t>
      </w:r>
      <w:r w:rsidR="005060D1">
        <w:t xml:space="preserve"> Yes or No.</w:t>
      </w:r>
    </w:p>
    <w:p w14:paraId="7458CD15" w14:textId="0456AD3C" w:rsidR="00F10BB9" w:rsidRDefault="00F10BB9" w:rsidP="00315013">
      <w:pPr>
        <w:pStyle w:val="ListParagraph"/>
        <w:ind w:left="539"/>
        <w:contextualSpacing w:val="0"/>
      </w:pPr>
      <w:r w:rsidRPr="00591786">
        <w:t xml:space="preserve">If you answered ‘No’, please explain your answer. </w:t>
      </w:r>
    </w:p>
    <w:p w14:paraId="1555029D" w14:textId="77777777" w:rsidR="000625DC" w:rsidRDefault="001A6F6A" w:rsidP="00771BDC">
      <w:pPr>
        <w:pStyle w:val="ListParagraph"/>
        <w:numPr>
          <w:ilvl w:val="0"/>
          <w:numId w:val="22"/>
        </w:numPr>
        <w:spacing w:after="120"/>
        <w:ind w:left="539" w:hanging="539"/>
        <w:contextualSpacing w:val="0"/>
      </w:pPr>
      <w:r>
        <w:t>Are there any other non-hazardous waste types you think should be excluded from this Registration?</w:t>
      </w:r>
    </w:p>
    <w:p w14:paraId="29921BA9" w14:textId="3C1750AB" w:rsidR="00F86BD5" w:rsidRPr="000625DC" w:rsidRDefault="001A6F6A" w:rsidP="004F0B5E">
      <w:pPr>
        <w:pStyle w:val="ListParagraph"/>
        <w:spacing w:after="480"/>
        <w:ind w:left="539"/>
        <w:contextualSpacing w:val="0"/>
      </w:pPr>
      <w:r>
        <w:t>If yes, please specify which ones, and why.</w:t>
      </w:r>
    </w:p>
    <w:p w14:paraId="314E81B1" w14:textId="55FF5044" w:rsidR="000171C7" w:rsidRPr="000171C7" w:rsidRDefault="00F86BD5" w:rsidP="00771BDC">
      <w:pPr>
        <w:pStyle w:val="Heading3"/>
        <w:numPr>
          <w:ilvl w:val="2"/>
          <w:numId w:val="20"/>
        </w:numPr>
        <w:ind w:left="902" w:hanging="902"/>
      </w:pPr>
      <w:bookmarkStart w:id="45" w:name="_Toc175941260"/>
      <w:r>
        <w:t>Storage and preparation for reuse of waste (not including WEEE)</w:t>
      </w:r>
      <w:bookmarkEnd w:id="45"/>
    </w:p>
    <w:p w14:paraId="620891FF" w14:textId="657E9067" w:rsidR="00F86BD5" w:rsidRDefault="0067084E" w:rsidP="00F75246">
      <w:pPr>
        <w:pStyle w:val="Heading4"/>
      </w:pPr>
      <w:r w:rsidRPr="543551A5">
        <w:t xml:space="preserve">Standard </w:t>
      </w:r>
      <w:r w:rsidR="00463DB7">
        <w:t>c</w:t>
      </w:r>
      <w:r w:rsidRPr="543551A5">
        <w:t>onditions</w:t>
      </w:r>
    </w:p>
    <w:p w14:paraId="29A67E12" w14:textId="6EE4EF1A" w:rsidR="00F86BD5" w:rsidRDefault="000171C7" w:rsidP="003A6F78">
      <w:r>
        <w:t xml:space="preserve">Below is the list of core and activity-specific </w:t>
      </w:r>
      <w:r w:rsidR="00F86BD5">
        <w:t xml:space="preserve">standard conditions for storage </w:t>
      </w:r>
      <w:r w:rsidR="00981746">
        <w:t xml:space="preserve">and preparation for reuse of </w:t>
      </w:r>
      <w:r w:rsidR="00F86BD5">
        <w:t xml:space="preserve">waste </w:t>
      </w:r>
      <w:r w:rsidR="00981746">
        <w:t>(</w:t>
      </w:r>
      <w:r w:rsidR="00F86BD5">
        <w:t xml:space="preserve">not </w:t>
      </w:r>
      <w:r w:rsidR="00981746">
        <w:t>including WEEE)</w:t>
      </w:r>
      <w:r w:rsidR="00F86BD5">
        <w:t>.</w:t>
      </w:r>
    </w:p>
    <w:p w14:paraId="5A20CBC5" w14:textId="49678033" w:rsidR="0067084E" w:rsidRDefault="0067084E" w:rsidP="00027375">
      <w:pPr>
        <w:pStyle w:val="ListParagraph"/>
        <w:numPr>
          <w:ilvl w:val="0"/>
          <w:numId w:val="51"/>
        </w:numPr>
        <w:ind w:left="714" w:hanging="357"/>
        <w:contextualSpacing w:val="0"/>
      </w:pPr>
      <w:r w:rsidRPr="0067084E">
        <w:t>The authorised person must have a written management system in place to ensure compliance with the conditions of this authorisation.</w:t>
      </w:r>
    </w:p>
    <w:p w14:paraId="0B2349DF" w14:textId="2CCA6FC5" w:rsidR="0067084E" w:rsidRDefault="0067084E" w:rsidP="00027375">
      <w:pPr>
        <w:pStyle w:val="ListParagraph"/>
        <w:numPr>
          <w:ilvl w:val="0"/>
          <w:numId w:val="51"/>
        </w:numPr>
        <w:ind w:left="714" w:hanging="357"/>
        <w:contextualSpacing w:val="0"/>
      </w:pPr>
      <w:r w:rsidRPr="0067084E">
        <w:t xml:space="preserve">Only waste suitable for preparation for reuse can be accepted at the </w:t>
      </w:r>
      <w:r w:rsidR="000F6FB0">
        <w:t>Authorised Place</w:t>
      </w:r>
      <w:r w:rsidRPr="0067084E">
        <w:t>.</w:t>
      </w:r>
    </w:p>
    <w:p w14:paraId="5269D8F6" w14:textId="2F184426" w:rsidR="0067084E" w:rsidRDefault="0067084E" w:rsidP="00027375">
      <w:pPr>
        <w:pStyle w:val="ListParagraph"/>
        <w:numPr>
          <w:ilvl w:val="0"/>
          <w:numId w:val="51"/>
        </w:numPr>
        <w:ind w:left="714" w:hanging="357"/>
        <w:contextualSpacing w:val="0"/>
      </w:pPr>
      <w:r w:rsidRPr="0067084E">
        <w:t xml:space="preserve">All waste entering the </w:t>
      </w:r>
      <w:r w:rsidR="000F6FB0">
        <w:t>Authorised Place</w:t>
      </w:r>
      <w:r w:rsidRPr="0067084E">
        <w:t xml:space="preserve"> must be inspected to ensure </w:t>
      </w:r>
      <w:r w:rsidR="00924B33">
        <w:t>it</w:t>
      </w:r>
      <w:r w:rsidRPr="0067084E">
        <w:t xml:space="preserve"> </w:t>
      </w:r>
      <w:r w:rsidR="00F668BC">
        <w:t>is</w:t>
      </w:r>
      <w:r w:rsidRPr="0067084E">
        <w:t xml:space="preserve"> suitable for preparation for reuse.</w:t>
      </w:r>
    </w:p>
    <w:p w14:paraId="71AC3D9E" w14:textId="525AE7E3" w:rsidR="0067084E" w:rsidRDefault="0067084E" w:rsidP="00027375">
      <w:pPr>
        <w:pStyle w:val="ListParagraph"/>
        <w:numPr>
          <w:ilvl w:val="0"/>
          <w:numId w:val="51"/>
        </w:numPr>
        <w:spacing w:after="60"/>
        <w:ind w:left="714" w:hanging="357"/>
        <w:contextualSpacing w:val="0"/>
      </w:pPr>
      <w:r>
        <w:t xml:space="preserve">Waste identified at the </w:t>
      </w:r>
      <w:r w:rsidR="000F6FB0">
        <w:t>Authorised Place</w:t>
      </w:r>
      <w:r>
        <w:t xml:space="preserve"> which is not authorised must be:  </w:t>
      </w:r>
    </w:p>
    <w:p w14:paraId="77C4BA46" w14:textId="600B93EF" w:rsidR="0067084E" w:rsidRDefault="00766906" w:rsidP="00027375">
      <w:pPr>
        <w:pStyle w:val="ListParagraph"/>
        <w:numPr>
          <w:ilvl w:val="1"/>
          <w:numId w:val="51"/>
        </w:numPr>
        <w:spacing w:after="60"/>
        <w:ind w:left="1080" w:hanging="357"/>
        <w:contextualSpacing w:val="0"/>
      </w:pPr>
      <w:r>
        <w:t>stored</w:t>
      </w:r>
      <w:r w:rsidR="0067084E">
        <w:t xml:space="preserve"> on an impermeable surface with a sealed drainage system</w:t>
      </w:r>
      <w:r>
        <w:t>;</w:t>
      </w:r>
      <w:r w:rsidR="0067084E">
        <w:t xml:space="preserve">   </w:t>
      </w:r>
    </w:p>
    <w:p w14:paraId="512B1494" w14:textId="73F54F81" w:rsidR="0067084E" w:rsidRDefault="00766906" w:rsidP="00027375">
      <w:pPr>
        <w:pStyle w:val="ListParagraph"/>
        <w:numPr>
          <w:ilvl w:val="1"/>
          <w:numId w:val="51"/>
        </w:numPr>
        <w:spacing w:after="60"/>
        <w:ind w:left="1080" w:hanging="357"/>
        <w:contextualSpacing w:val="0"/>
      </w:pPr>
      <w:r>
        <w:t>stored</w:t>
      </w:r>
      <w:r w:rsidR="0067084E">
        <w:t xml:space="preserve"> separately from other waste; and  </w:t>
      </w:r>
    </w:p>
    <w:p w14:paraId="1F8C6B1E" w14:textId="58D077B7" w:rsidR="0067084E" w:rsidRDefault="00766906" w:rsidP="00027375">
      <w:pPr>
        <w:pStyle w:val="ListParagraph"/>
        <w:numPr>
          <w:ilvl w:val="1"/>
          <w:numId w:val="51"/>
        </w:numPr>
        <w:ind w:left="1077" w:hanging="357"/>
        <w:contextualSpacing w:val="0"/>
      </w:pPr>
      <w:r>
        <w:t>removed</w:t>
      </w:r>
      <w:r w:rsidR="0067084E">
        <w:t xml:space="preserve"> from the </w:t>
      </w:r>
      <w:r w:rsidR="000F6FB0">
        <w:t>Authorised Place</w:t>
      </w:r>
      <w:r w:rsidR="0067084E">
        <w:t xml:space="preserve"> as soon as reasonably practicable.</w:t>
      </w:r>
    </w:p>
    <w:p w14:paraId="2FEAC3F4" w14:textId="349EA3E5" w:rsidR="0067084E" w:rsidRDefault="0067084E" w:rsidP="00027375">
      <w:pPr>
        <w:pStyle w:val="ListParagraph"/>
        <w:numPr>
          <w:ilvl w:val="0"/>
          <w:numId w:val="51"/>
        </w:numPr>
        <w:ind w:left="714" w:hanging="357"/>
        <w:contextualSpacing w:val="0"/>
      </w:pPr>
      <w:r w:rsidRPr="0067084E">
        <w:t xml:space="preserve">The </w:t>
      </w:r>
      <w:r w:rsidR="000F6FB0">
        <w:t>Authorised Place</w:t>
      </w:r>
      <w:r w:rsidRPr="0067084E">
        <w:t xml:space="preserve"> must be secured to prevent unauthorised access to the waste.</w:t>
      </w:r>
    </w:p>
    <w:p w14:paraId="11E71F3A" w14:textId="01E386D0" w:rsidR="0067084E" w:rsidRDefault="0033384B" w:rsidP="00027375">
      <w:pPr>
        <w:pStyle w:val="ListParagraph"/>
        <w:numPr>
          <w:ilvl w:val="0"/>
          <w:numId w:val="51"/>
        </w:numPr>
        <w:ind w:left="714" w:hanging="357"/>
        <w:contextualSpacing w:val="0"/>
      </w:pPr>
      <w:r w:rsidRPr="0033384B">
        <w:t xml:space="preserve">Waste must be stored </w:t>
      </w:r>
      <w:r w:rsidR="4C3572F9">
        <w:t>in</w:t>
      </w:r>
      <w:r>
        <w:t xml:space="preserve"> </w:t>
      </w:r>
      <w:r w:rsidR="5BF4EA14">
        <w:t>a manner</w:t>
      </w:r>
      <w:r w:rsidRPr="0033384B">
        <w:t xml:space="preserve"> </w:t>
      </w:r>
      <w:r w:rsidR="6BBCC6CB">
        <w:t>which does not prevent</w:t>
      </w:r>
      <w:r w:rsidRPr="0033384B">
        <w:t xml:space="preserve"> its </w:t>
      </w:r>
      <w:r w:rsidR="6BBCC6CB">
        <w:t xml:space="preserve">preparation for </w:t>
      </w:r>
      <w:r w:rsidRPr="0033384B">
        <w:t xml:space="preserve">reuse. </w:t>
      </w:r>
    </w:p>
    <w:p w14:paraId="05BC83E9" w14:textId="6CA7C16E" w:rsidR="0033384B" w:rsidRDefault="0033384B" w:rsidP="00027375">
      <w:pPr>
        <w:pStyle w:val="ListParagraph"/>
        <w:numPr>
          <w:ilvl w:val="0"/>
          <w:numId w:val="51"/>
        </w:numPr>
        <w:spacing w:after="60"/>
        <w:contextualSpacing w:val="0"/>
      </w:pPr>
      <w:r>
        <w:lastRenderedPageBreak/>
        <w:t xml:space="preserve">Measures must be taken to prevent, or where that is not practicable, minimise: </w:t>
      </w:r>
    </w:p>
    <w:p w14:paraId="2C1D43E2" w14:textId="62432263" w:rsidR="0033384B" w:rsidRDefault="00766906" w:rsidP="00027375">
      <w:pPr>
        <w:pStyle w:val="ListParagraph"/>
        <w:numPr>
          <w:ilvl w:val="1"/>
          <w:numId w:val="51"/>
        </w:numPr>
        <w:spacing w:after="60"/>
        <w:ind w:left="1080" w:hanging="357"/>
        <w:contextualSpacing w:val="0"/>
      </w:pPr>
      <w:r>
        <w:t xml:space="preserve">odour; </w:t>
      </w:r>
    </w:p>
    <w:p w14:paraId="79C1FE74" w14:textId="2075165B" w:rsidR="0033384B" w:rsidRDefault="00766906" w:rsidP="00027375">
      <w:pPr>
        <w:pStyle w:val="ListParagraph"/>
        <w:numPr>
          <w:ilvl w:val="1"/>
          <w:numId w:val="51"/>
        </w:numPr>
        <w:spacing w:after="60"/>
        <w:ind w:left="1080" w:hanging="357"/>
        <w:contextualSpacing w:val="0"/>
      </w:pPr>
      <w:r>
        <w:t xml:space="preserve">noise; </w:t>
      </w:r>
    </w:p>
    <w:p w14:paraId="224BA1AD" w14:textId="18C741B3" w:rsidR="0033384B" w:rsidRDefault="00766906" w:rsidP="00027375">
      <w:pPr>
        <w:pStyle w:val="ListParagraph"/>
        <w:numPr>
          <w:ilvl w:val="1"/>
          <w:numId w:val="51"/>
        </w:numPr>
        <w:spacing w:after="60"/>
        <w:ind w:left="1080" w:hanging="357"/>
        <w:contextualSpacing w:val="0"/>
      </w:pPr>
      <w:r>
        <w:t xml:space="preserve">dust; </w:t>
      </w:r>
    </w:p>
    <w:p w14:paraId="4A86354D" w14:textId="694CA9CD" w:rsidR="0033384B" w:rsidRDefault="00766906" w:rsidP="00027375">
      <w:pPr>
        <w:pStyle w:val="ListParagraph"/>
        <w:numPr>
          <w:ilvl w:val="1"/>
          <w:numId w:val="51"/>
        </w:numPr>
        <w:spacing w:after="60"/>
        <w:ind w:left="1080" w:hanging="357"/>
        <w:contextualSpacing w:val="0"/>
      </w:pPr>
      <w:r>
        <w:t>litter</w:t>
      </w:r>
      <w:r w:rsidR="0033384B">
        <w:t xml:space="preserve">; and </w:t>
      </w:r>
    </w:p>
    <w:p w14:paraId="19B7A171" w14:textId="546B063A" w:rsidR="0033384B" w:rsidRDefault="00766906" w:rsidP="00027375">
      <w:pPr>
        <w:pStyle w:val="ListParagraph"/>
        <w:numPr>
          <w:ilvl w:val="1"/>
          <w:numId w:val="51"/>
        </w:numPr>
        <w:spacing w:after="60"/>
        <w:ind w:left="1080" w:hanging="357"/>
        <w:contextualSpacing w:val="0"/>
      </w:pPr>
      <w:r>
        <w:t>the</w:t>
      </w:r>
      <w:r w:rsidR="0033384B">
        <w:t xml:space="preserve"> presence of vermin</w:t>
      </w:r>
      <w:r>
        <w:t>;</w:t>
      </w:r>
    </w:p>
    <w:p w14:paraId="363A70B3" w14:textId="34B9370E" w:rsidR="0033384B" w:rsidRDefault="0033384B" w:rsidP="000625DC">
      <w:pPr>
        <w:pStyle w:val="ListParagraph"/>
        <w:contextualSpacing w:val="0"/>
      </w:pPr>
      <w:r>
        <w:t>arising from the authorised activities.</w:t>
      </w:r>
    </w:p>
    <w:p w14:paraId="1002EFF4" w14:textId="05E530B0" w:rsidR="0033384B" w:rsidRDefault="0033384B" w:rsidP="00027375">
      <w:pPr>
        <w:pStyle w:val="ListParagraph"/>
        <w:numPr>
          <w:ilvl w:val="0"/>
          <w:numId w:val="51"/>
        </w:numPr>
        <w:ind w:left="714" w:hanging="357"/>
        <w:contextualSpacing w:val="0"/>
      </w:pPr>
      <w:r w:rsidRPr="0033384B">
        <w:t xml:space="preserve">Offensive odours from the authorised activities as perceived by a SEPA Officer must not be emitted beyond the boundary of the </w:t>
      </w:r>
      <w:r w:rsidR="000F6FB0">
        <w:t>Authorised Place</w:t>
      </w:r>
      <w:r w:rsidRPr="0033384B">
        <w:t>.</w:t>
      </w:r>
    </w:p>
    <w:p w14:paraId="4865CDDF" w14:textId="6AAB895E" w:rsidR="0033384B" w:rsidRDefault="0033384B" w:rsidP="00027375">
      <w:pPr>
        <w:pStyle w:val="ListParagraph"/>
        <w:numPr>
          <w:ilvl w:val="0"/>
          <w:numId w:val="51"/>
        </w:numPr>
        <w:ind w:left="714" w:hanging="357"/>
        <w:contextualSpacing w:val="0"/>
      </w:pPr>
      <w:r w:rsidRPr="0033384B">
        <w:t xml:space="preserve">Noise from the authorised activities, which has a significant impact on the environment, people or property, must not be emitted beyond the boundary of the </w:t>
      </w:r>
      <w:r w:rsidR="000F6FB0">
        <w:t>Authorised Place</w:t>
      </w:r>
      <w:r w:rsidRPr="0033384B">
        <w:t>.</w:t>
      </w:r>
    </w:p>
    <w:p w14:paraId="5D3AB760" w14:textId="1211FF83" w:rsidR="0033384B" w:rsidRDefault="0033384B" w:rsidP="00027375">
      <w:pPr>
        <w:pStyle w:val="ListParagraph"/>
        <w:numPr>
          <w:ilvl w:val="0"/>
          <w:numId w:val="51"/>
        </w:numPr>
        <w:ind w:left="714" w:hanging="357"/>
        <w:contextualSpacing w:val="0"/>
      </w:pPr>
      <w:r w:rsidRPr="0033384B">
        <w:t xml:space="preserve">Dust from the authorised activities, which has a significant impact on the environment, people or property, must not be emitted beyond the boundary of the </w:t>
      </w:r>
      <w:r w:rsidR="000F6FB0">
        <w:t>Authorised Place</w:t>
      </w:r>
      <w:r w:rsidRPr="0033384B">
        <w:t>.</w:t>
      </w:r>
    </w:p>
    <w:p w14:paraId="4EE85CBB" w14:textId="7ED01ED3" w:rsidR="0033384B" w:rsidRDefault="0033384B" w:rsidP="00027375">
      <w:pPr>
        <w:pStyle w:val="ListParagraph"/>
        <w:numPr>
          <w:ilvl w:val="0"/>
          <w:numId w:val="51"/>
        </w:numPr>
        <w:ind w:left="714" w:hanging="357"/>
        <w:contextualSpacing w:val="0"/>
      </w:pPr>
      <w:r w:rsidRPr="0033384B">
        <w:t xml:space="preserve">Litter from the authorised activities, which has a significant impact on the environment, people or property, must not be emitted beyond the boundary of the </w:t>
      </w:r>
      <w:r w:rsidR="000F6FB0">
        <w:t>Authorised Place</w:t>
      </w:r>
      <w:r w:rsidRPr="0033384B">
        <w:t>.</w:t>
      </w:r>
    </w:p>
    <w:p w14:paraId="59CE381D" w14:textId="32A1201A" w:rsidR="0033384B" w:rsidRDefault="0033384B" w:rsidP="00027375">
      <w:pPr>
        <w:pStyle w:val="ListParagraph"/>
        <w:numPr>
          <w:ilvl w:val="0"/>
          <w:numId w:val="51"/>
        </w:numPr>
        <w:ind w:left="714" w:hanging="357"/>
        <w:contextualSpacing w:val="0"/>
      </w:pPr>
      <w:r w:rsidRPr="0033384B">
        <w:t xml:space="preserve">Waste must not be burned at the </w:t>
      </w:r>
      <w:r w:rsidR="000F6FB0">
        <w:t>Authorised Place</w:t>
      </w:r>
      <w:r w:rsidR="0043065F">
        <w:t>.</w:t>
      </w:r>
    </w:p>
    <w:p w14:paraId="568B505D" w14:textId="77777777" w:rsidR="0033384B" w:rsidRDefault="0033384B" w:rsidP="00027375">
      <w:pPr>
        <w:pStyle w:val="ListParagraph"/>
        <w:numPr>
          <w:ilvl w:val="0"/>
          <w:numId w:val="51"/>
        </w:numPr>
        <w:spacing w:after="60"/>
        <w:contextualSpacing w:val="0"/>
      </w:pPr>
      <w:r>
        <w:t xml:space="preserve">SEPA must be notified via its pollution hotline contact telephone number as soon as reasonably practicable, and in any case within 24 hours of identification of an event, of any of the following:  </w:t>
      </w:r>
    </w:p>
    <w:p w14:paraId="3996F234" w14:textId="606D1573" w:rsidR="0033384B" w:rsidRDefault="00766906" w:rsidP="00027375">
      <w:pPr>
        <w:pStyle w:val="ListParagraph"/>
        <w:numPr>
          <w:ilvl w:val="1"/>
          <w:numId w:val="51"/>
        </w:numPr>
        <w:spacing w:after="60"/>
        <w:ind w:left="1080" w:hanging="357"/>
        <w:contextualSpacing w:val="0"/>
      </w:pPr>
      <w:r>
        <w:t>an</w:t>
      </w:r>
      <w:r w:rsidR="0033384B">
        <w:t xml:space="preserve"> event that has caused or could cause adverse impact to the environment or harm to human health</w:t>
      </w:r>
      <w:r>
        <w:t>;</w:t>
      </w:r>
      <w:r w:rsidR="0033384B">
        <w:t xml:space="preserve"> </w:t>
      </w:r>
    </w:p>
    <w:p w14:paraId="6ED67660" w14:textId="578FC376" w:rsidR="0033384B" w:rsidRDefault="00766906" w:rsidP="00027375">
      <w:pPr>
        <w:pStyle w:val="ListParagraph"/>
        <w:numPr>
          <w:ilvl w:val="1"/>
          <w:numId w:val="51"/>
        </w:numPr>
        <w:spacing w:after="60"/>
        <w:ind w:left="1080" w:hanging="357"/>
        <w:contextualSpacing w:val="0"/>
      </w:pPr>
      <w:r>
        <w:t>an</w:t>
      </w:r>
      <w:r w:rsidR="0033384B">
        <w:t xml:space="preserve"> event that results, or could result, in an emission to the environment that is not authorised</w:t>
      </w:r>
      <w:r>
        <w:t>;</w:t>
      </w:r>
      <w:r w:rsidR="0033384B">
        <w:t xml:space="preserve">   </w:t>
      </w:r>
    </w:p>
    <w:p w14:paraId="348837A3" w14:textId="4CD0940E" w:rsidR="0033384B" w:rsidRDefault="00766906" w:rsidP="00027375">
      <w:pPr>
        <w:pStyle w:val="ListParagraph"/>
        <w:numPr>
          <w:ilvl w:val="1"/>
          <w:numId w:val="51"/>
        </w:numPr>
        <w:spacing w:after="120"/>
        <w:ind w:left="1080"/>
        <w:contextualSpacing w:val="0"/>
      </w:pPr>
      <w:r>
        <w:t>an</w:t>
      </w:r>
      <w:r w:rsidR="0033384B">
        <w:t xml:space="preserve"> event that has caused a breach of a condition of this authorisation.   </w:t>
      </w:r>
    </w:p>
    <w:p w14:paraId="1341D931" w14:textId="68CB3E4E" w:rsidR="0033384B" w:rsidRDefault="0033384B" w:rsidP="000625DC">
      <w:pPr>
        <w:pStyle w:val="ListParagraph"/>
        <w:contextualSpacing w:val="0"/>
      </w:pPr>
      <w:r>
        <w:t>In this condition, the meaning of ‘event’ is as defined in the Interpretation of Terms of this authorisation.</w:t>
      </w:r>
    </w:p>
    <w:p w14:paraId="4B90045D" w14:textId="1070832E" w:rsidR="0033384B" w:rsidRDefault="0033384B" w:rsidP="00027375">
      <w:pPr>
        <w:pStyle w:val="ListParagraph"/>
        <w:numPr>
          <w:ilvl w:val="0"/>
          <w:numId w:val="51"/>
        </w:numPr>
        <w:ind w:left="714" w:hanging="357"/>
        <w:contextualSpacing w:val="0"/>
      </w:pPr>
      <w:r w:rsidRPr="0033384B">
        <w:lastRenderedPageBreak/>
        <w:t>All measures that are reasonably practicable must be taken to stop an event and to minimise its effect on the environment. </w:t>
      </w:r>
    </w:p>
    <w:p w14:paraId="25F77201" w14:textId="77777777" w:rsidR="0033384B" w:rsidRDefault="0033384B" w:rsidP="00027375">
      <w:pPr>
        <w:pStyle w:val="ListParagraph"/>
        <w:numPr>
          <w:ilvl w:val="0"/>
          <w:numId w:val="51"/>
        </w:numPr>
        <w:spacing w:after="60"/>
        <w:contextualSpacing w:val="0"/>
      </w:pPr>
      <w:r>
        <w:t xml:space="preserve">Within 14 days of an event a report must be submitted to SEPA detailing:  </w:t>
      </w:r>
    </w:p>
    <w:p w14:paraId="20DD4484" w14:textId="6B3BBA75" w:rsidR="0033384B" w:rsidRDefault="00766906" w:rsidP="00027375">
      <w:pPr>
        <w:pStyle w:val="ListParagraph"/>
        <w:numPr>
          <w:ilvl w:val="1"/>
          <w:numId w:val="51"/>
        </w:numPr>
        <w:spacing w:after="60"/>
        <w:ind w:left="900" w:hanging="357"/>
        <w:contextualSpacing w:val="0"/>
      </w:pPr>
      <w:r>
        <w:t>the</w:t>
      </w:r>
      <w:r w:rsidR="0033384B">
        <w:t xml:space="preserve"> reason(s) for the event</w:t>
      </w:r>
      <w:r>
        <w:t>;</w:t>
      </w:r>
      <w:r w:rsidR="0033384B">
        <w:t xml:space="preserve"> </w:t>
      </w:r>
    </w:p>
    <w:p w14:paraId="639A3F9D" w14:textId="669B75F5" w:rsidR="0033384B" w:rsidRDefault="00766906" w:rsidP="00027375">
      <w:pPr>
        <w:pStyle w:val="ListParagraph"/>
        <w:numPr>
          <w:ilvl w:val="1"/>
          <w:numId w:val="51"/>
        </w:numPr>
        <w:spacing w:after="60"/>
        <w:ind w:left="900" w:hanging="357"/>
        <w:contextualSpacing w:val="0"/>
      </w:pPr>
      <w:r>
        <w:t>the</w:t>
      </w:r>
      <w:r w:rsidR="0033384B">
        <w:t xml:space="preserve"> action(s) taken to stop the event and minimise the impacts; and </w:t>
      </w:r>
    </w:p>
    <w:p w14:paraId="2313EE55" w14:textId="7931EF4D" w:rsidR="0033384B" w:rsidRDefault="00766906" w:rsidP="00027375">
      <w:pPr>
        <w:pStyle w:val="ListParagraph"/>
        <w:numPr>
          <w:ilvl w:val="1"/>
          <w:numId w:val="51"/>
        </w:numPr>
        <w:ind w:left="896" w:hanging="357"/>
        <w:contextualSpacing w:val="0"/>
      </w:pPr>
      <w:r>
        <w:t>the</w:t>
      </w:r>
      <w:r w:rsidR="0033384B">
        <w:t xml:space="preserve"> action(s) taken to prevent the event from recurring. </w:t>
      </w:r>
    </w:p>
    <w:p w14:paraId="54734D17" w14:textId="77777777" w:rsidR="0033384B" w:rsidRDefault="0033384B" w:rsidP="00027375">
      <w:pPr>
        <w:pStyle w:val="ListParagraph"/>
        <w:numPr>
          <w:ilvl w:val="0"/>
          <w:numId w:val="51"/>
        </w:numPr>
        <w:spacing w:after="60"/>
        <w:contextualSpacing w:val="0"/>
      </w:pPr>
      <w:r>
        <w:t xml:space="preserve">All information recorded, kept or submitted to SEPA in accordance with a condition of this authorisation must be:  </w:t>
      </w:r>
    </w:p>
    <w:p w14:paraId="66615B85" w14:textId="40B3EB75" w:rsidR="0033384B" w:rsidRDefault="00766906" w:rsidP="00027375">
      <w:pPr>
        <w:pStyle w:val="ListParagraph"/>
        <w:numPr>
          <w:ilvl w:val="1"/>
          <w:numId w:val="51"/>
        </w:numPr>
        <w:spacing w:after="60"/>
        <w:ind w:left="1080" w:hanging="357"/>
        <w:contextualSpacing w:val="0"/>
      </w:pPr>
      <w:r>
        <w:t>true</w:t>
      </w:r>
      <w:r w:rsidR="0033384B">
        <w:t xml:space="preserve"> and accurate</w:t>
      </w:r>
      <w:r w:rsidR="003B313C">
        <w:t>.</w:t>
      </w:r>
      <w:r w:rsidR="0033384B">
        <w:t xml:space="preserve">  </w:t>
      </w:r>
    </w:p>
    <w:p w14:paraId="4000FA4C" w14:textId="701B8B7F" w:rsidR="0033384B" w:rsidRDefault="00766906" w:rsidP="00027375">
      <w:pPr>
        <w:pStyle w:val="ListParagraph"/>
        <w:numPr>
          <w:ilvl w:val="1"/>
          <w:numId w:val="51"/>
        </w:numPr>
        <w:spacing w:after="60"/>
        <w:ind w:left="1080" w:hanging="357"/>
        <w:contextualSpacing w:val="0"/>
      </w:pPr>
      <w:r>
        <w:t>kept</w:t>
      </w:r>
      <w:r w:rsidR="0033384B">
        <w:t xml:space="preserve"> for a minimum of six years; and   </w:t>
      </w:r>
    </w:p>
    <w:p w14:paraId="383F5414" w14:textId="47B02067" w:rsidR="0033384B" w:rsidRDefault="00766906" w:rsidP="00027375">
      <w:pPr>
        <w:pStyle w:val="ListParagraph"/>
        <w:numPr>
          <w:ilvl w:val="1"/>
          <w:numId w:val="51"/>
        </w:numPr>
        <w:ind w:left="1077" w:hanging="357"/>
        <w:contextualSpacing w:val="0"/>
      </w:pPr>
      <w:r>
        <w:t>provided</w:t>
      </w:r>
      <w:r w:rsidR="0033384B">
        <w:t xml:space="preserve"> to SEPA upon request.</w:t>
      </w:r>
    </w:p>
    <w:p w14:paraId="114E4800" w14:textId="60DD2A03" w:rsidR="0033384B" w:rsidRDefault="0033384B" w:rsidP="00027375">
      <w:pPr>
        <w:pStyle w:val="ListParagraph"/>
        <w:numPr>
          <w:ilvl w:val="0"/>
          <w:numId w:val="51"/>
        </w:numPr>
        <w:ind w:left="714" w:hanging="357"/>
        <w:contextualSpacing w:val="0"/>
      </w:pPr>
      <w:r w:rsidRPr="0033384B">
        <w:t xml:space="preserve">For each calendar year the information detailed in Appendix </w:t>
      </w:r>
      <w:r w:rsidR="00014425">
        <w:t>1</w:t>
      </w:r>
      <w:r w:rsidRPr="0033384B">
        <w:t xml:space="preserve"> must be submitted to SEPA on or before 28 January in the following year.</w:t>
      </w:r>
    </w:p>
    <w:p w14:paraId="0A643425" w14:textId="2498A9B6" w:rsidR="00F86BD5" w:rsidRDefault="0033384B" w:rsidP="00027375">
      <w:pPr>
        <w:pStyle w:val="ListParagraph"/>
        <w:numPr>
          <w:ilvl w:val="0"/>
          <w:numId w:val="51"/>
        </w:numPr>
        <w:spacing w:after="360"/>
        <w:ind w:left="714" w:hanging="357"/>
        <w:contextualSpacing w:val="0"/>
      </w:pPr>
      <w:r w:rsidRPr="0033384B">
        <w:t xml:space="preserve">The information </w:t>
      </w:r>
      <w:r w:rsidR="68B1143D">
        <w:t xml:space="preserve">detailed in Appendix </w:t>
      </w:r>
      <w:r w:rsidR="00014425">
        <w:t>1</w:t>
      </w:r>
      <w:r w:rsidRPr="0033384B">
        <w:t xml:space="preserve"> must be submitted to SEPA via email, in the excel spreadsheet supplied by SEPA, to </w:t>
      </w:r>
      <w:hyperlink r:id="rId34" w:history="1">
        <w:r w:rsidR="000625DC" w:rsidRPr="004224A6">
          <w:rPr>
            <w:rStyle w:val="Hyperlink"/>
          </w:rPr>
          <w:t>waste.data@sepa.org.uk</w:t>
        </w:r>
      </w:hyperlink>
      <w:r w:rsidRPr="0033384B">
        <w:t>.</w:t>
      </w:r>
    </w:p>
    <w:p w14:paraId="4131277D" w14:textId="77777777" w:rsidR="00F86BD5" w:rsidRDefault="00F86BD5" w:rsidP="000625DC">
      <w:pPr>
        <w:pStyle w:val="Heading4"/>
      </w:pPr>
      <w:r w:rsidRPr="005C63E9">
        <w:t>Interpretation of terms</w:t>
      </w:r>
    </w:p>
    <w:p w14:paraId="0AB87BF5" w14:textId="591BE7CD" w:rsidR="004862BA" w:rsidRPr="004862BA" w:rsidRDefault="004862BA" w:rsidP="007D084A">
      <w:r>
        <w:t xml:space="preserve">An explanation of terms used in the standard conditions is available in </w:t>
      </w:r>
      <w:r w:rsidR="00C65E82" w:rsidRPr="00C65E82">
        <w:t>S</w:t>
      </w:r>
      <w:r w:rsidRPr="00C65E82">
        <w:t>ection 1.</w:t>
      </w:r>
      <w:r w:rsidR="00C65E82" w:rsidRPr="00C65E82">
        <w:t>5</w:t>
      </w:r>
      <w:r>
        <w:t xml:space="preserve"> Interpretation of terms for waste management activities.</w:t>
      </w:r>
    </w:p>
    <w:p w14:paraId="14C84AFE" w14:textId="5633195F" w:rsidR="00F86BD5" w:rsidRPr="000625DC" w:rsidRDefault="00F86BD5" w:rsidP="000625DC">
      <w:pPr>
        <w:pStyle w:val="Heading4"/>
      </w:pPr>
      <w:r w:rsidRPr="000625DC">
        <w:t>Rationale</w:t>
      </w:r>
    </w:p>
    <w:p w14:paraId="49AAC58A" w14:textId="35383333" w:rsidR="00154AA1" w:rsidRDefault="00633857" w:rsidP="00812A83">
      <w:r>
        <w:t>This activity will apply to</w:t>
      </w:r>
      <w:r w:rsidRPr="009E12DE">
        <w:t xml:space="preserve"> </w:t>
      </w:r>
      <w:r w:rsidR="00F86BD5" w:rsidRPr="00DD27EE">
        <w:t xml:space="preserve">the </w:t>
      </w:r>
      <w:r w:rsidR="009868E2" w:rsidRPr="00DD27EE">
        <w:t>storage and preparation for reuse of waste (not including WEEE)</w:t>
      </w:r>
      <w:r w:rsidR="00F86BD5" w:rsidRPr="00DD27EE">
        <w:t xml:space="preserve">. </w:t>
      </w:r>
    </w:p>
    <w:p w14:paraId="6E4207F5" w14:textId="17FB27CD" w:rsidR="00F86BD5" w:rsidRPr="00DD27EE" w:rsidRDefault="00154AA1" w:rsidP="00812A83">
      <w:r>
        <w:t xml:space="preserve">Consideration was given to whether this activity would be better suited to a </w:t>
      </w:r>
      <w:r w:rsidR="009E7418">
        <w:t xml:space="preserve">notification </w:t>
      </w:r>
      <w:r>
        <w:t>level authorisation. However, time constraints do not allow for the legislative changes needed to do this. Instead</w:t>
      </w:r>
      <w:r w:rsidR="00DA71E3">
        <w:t>,</w:t>
      </w:r>
      <w:r>
        <w:t xml:space="preserve"> this activity will be authorised as a non-chargeable registration level activity. </w:t>
      </w:r>
    </w:p>
    <w:p w14:paraId="67761B3E" w14:textId="15731118" w:rsidR="00F86BD5" w:rsidRPr="00DD27EE" w:rsidRDefault="00F86BD5" w:rsidP="00812A83">
      <w:r w:rsidRPr="00DD27EE">
        <w:t xml:space="preserve">The </w:t>
      </w:r>
      <w:r w:rsidR="00463DB7">
        <w:t>authorised</w:t>
      </w:r>
      <w:r w:rsidR="00463DB7" w:rsidRPr="00DD27EE">
        <w:t xml:space="preserve"> </w:t>
      </w:r>
      <w:r w:rsidRPr="00DD27EE">
        <w:t xml:space="preserve">waste types </w:t>
      </w:r>
      <w:r w:rsidR="00306B18">
        <w:t>will be</w:t>
      </w:r>
      <w:r w:rsidRPr="00DD27EE">
        <w:t xml:space="preserve"> limited to </w:t>
      </w:r>
      <w:r w:rsidR="00EB23A4" w:rsidRPr="00DD27EE">
        <w:t>those which are suitable for preparation for reuse</w:t>
      </w:r>
      <w:r w:rsidR="00BC18E6" w:rsidRPr="00DD27EE">
        <w:t xml:space="preserve"> and excludes WEEE</w:t>
      </w:r>
      <w:r w:rsidRPr="00DD27EE">
        <w:t xml:space="preserve">. </w:t>
      </w:r>
    </w:p>
    <w:p w14:paraId="18AE01AA" w14:textId="48529E56" w:rsidR="00F86BD5" w:rsidRPr="000625DC" w:rsidRDefault="00F86BD5" w:rsidP="006D1DA9">
      <w:r w:rsidRPr="00DD27EE">
        <w:lastRenderedPageBreak/>
        <w:t xml:space="preserve">To </w:t>
      </w:r>
      <w:r w:rsidR="00792C9D" w:rsidRPr="00DD27EE">
        <w:t xml:space="preserve">maximise potential for reuse, </w:t>
      </w:r>
      <w:r w:rsidR="000A397C" w:rsidRPr="00DD27EE">
        <w:t>waste</w:t>
      </w:r>
      <w:r w:rsidRPr="00DD27EE">
        <w:t xml:space="preserve"> must be stored in </w:t>
      </w:r>
      <w:r w:rsidR="000A397C" w:rsidRPr="00DD27EE">
        <w:t xml:space="preserve">a way which does not </w:t>
      </w:r>
      <w:r w:rsidR="00B93B6B">
        <w:t>prevent its preparation for reuse</w:t>
      </w:r>
      <w:r w:rsidRPr="00DD27EE">
        <w:t>.</w:t>
      </w:r>
    </w:p>
    <w:p w14:paraId="4BEABB79" w14:textId="364D584C" w:rsidR="005C63E9" w:rsidRPr="005C63E9" w:rsidRDefault="000625DC" w:rsidP="006D1DA9">
      <w:pPr>
        <w:pStyle w:val="Heading4"/>
      </w:pPr>
      <w:r>
        <w:t xml:space="preserve">1.2.14.1 </w:t>
      </w:r>
      <w:r w:rsidR="00F86BD5" w:rsidRPr="009F06EB">
        <w:t>Questions</w:t>
      </w:r>
    </w:p>
    <w:p w14:paraId="68D312C7" w14:textId="77777777" w:rsidR="00C353DC" w:rsidRDefault="002E58FF" w:rsidP="00027375">
      <w:pPr>
        <w:pStyle w:val="ListParagraph"/>
        <w:numPr>
          <w:ilvl w:val="0"/>
          <w:numId w:val="245"/>
        </w:numPr>
        <w:spacing w:after="120"/>
        <w:ind w:left="539" w:hanging="539"/>
        <w:contextualSpacing w:val="0"/>
      </w:pPr>
      <w:r w:rsidRPr="000625DC">
        <w:t xml:space="preserve">Do you agree with the list of </w:t>
      </w:r>
      <w:r w:rsidR="00366DC1">
        <w:t xml:space="preserve">standard </w:t>
      </w:r>
      <w:r w:rsidRPr="000625DC">
        <w:t>conditions for the Storage and preparation for reuse of waste (not including WEEE)?</w:t>
      </w:r>
      <w:r w:rsidR="00564159">
        <w:t xml:space="preserve"> Yes or No.</w:t>
      </w:r>
    </w:p>
    <w:p w14:paraId="37A91FF1" w14:textId="27B06FA7" w:rsidR="543551A5" w:rsidRDefault="002E58FF" w:rsidP="006D1DA9">
      <w:pPr>
        <w:pStyle w:val="ListParagraph"/>
        <w:spacing w:after="480"/>
        <w:ind w:left="539"/>
        <w:contextualSpacing w:val="0"/>
      </w:pPr>
      <w:r w:rsidRPr="00C353DC">
        <w:t>If you answered ‘No’, please explain your answer.</w:t>
      </w:r>
    </w:p>
    <w:p w14:paraId="7EC09563" w14:textId="0E98275D" w:rsidR="00F10875" w:rsidRPr="00F10875" w:rsidRDefault="55B9AB22" w:rsidP="00771BDC">
      <w:pPr>
        <w:pStyle w:val="Heading3"/>
        <w:numPr>
          <w:ilvl w:val="2"/>
          <w:numId w:val="20"/>
        </w:numPr>
        <w:ind w:left="900" w:hanging="900"/>
      </w:pPr>
      <w:bookmarkStart w:id="46" w:name="_Toc175941261"/>
      <w:r>
        <w:t>Storage and treatment of less than, or equal to, 35 tonnes of waste electronic and electrical equipment at any one time by repairing, refurbishing, or dismantling it for the purpose of:</w:t>
      </w:r>
      <w:bookmarkEnd w:id="46"/>
      <w:r>
        <w:t xml:space="preserve"> </w:t>
      </w:r>
    </w:p>
    <w:p w14:paraId="2680F774" w14:textId="23C20A98" w:rsidR="45F1FBD6" w:rsidRDefault="55B9AB22" w:rsidP="006D1DA9">
      <w:pPr>
        <w:spacing w:after="120"/>
        <w:ind w:left="902"/>
        <w:rPr>
          <w:b/>
          <w:bCs/>
          <w:sz w:val="28"/>
          <w:szCs w:val="28"/>
        </w:rPr>
      </w:pPr>
      <w:r w:rsidRPr="3399C338">
        <w:rPr>
          <w:b/>
          <w:bCs/>
          <w:sz w:val="28"/>
          <w:szCs w:val="28"/>
        </w:rPr>
        <w:t xml:space="preserve">(a) reusing the WEEE for its original purpose, </w:t>
      </w:r>
    </w:p>
    <w:p w14:paraId="78E1D684" w14:textId="23C20A98" w:rsidR="45F1FBD6" w:rsidRDefault="55B9AB22" w:rsidP="005A6AB1">
      <w:pPr>
        <w:spacing w:after="120"/>
        <w:ind w:left="902"/>
        <w:rPr>
          <w:b/>
          <w:bCs/>
          <w:sz w:val="28"/>
          <w:szCs w:val="28"/>
        </w:rPr>
      </w:pPr>
      <w:r w:rsidRPr="3399C338">
        <w:rPr>
          <w:b/>
          <w:bCs/>
          <w:sz w:val="28"/>
          <w:szCs w:val="28"/>
        </w:rPr>
        <w:t xml:space="preserve">(b) reusing any dismantled components for their original purpose, or </w:t>
      </w:r>
    </w:p>
    <w:p w14:paraId="54F9E5A1" w14:textId="6BAFDA52" w:rsidR="00F10875" w:rsidRPr="00F10875" w:rsidRDefault="55B9AB22" w:rsidP="005A6AB1">
      <w:pPr>
        <w:ind w:left="902"/>
        <w:rPr>
          <w:b/>
          <w:bCs/>
          <w:sz w:val="28"/>
          <w:szCs w:val="28"/>
        </w:rPr>
      </w:pPr>
      <w:r w:rsidRPr="58F14BE4">
        <w:rPr>
          <w:b/>
          <w:bCs/>
          <w:sz w:val="28"/>
          <w:szCs w:val="28"/>
        </w:rPr>
        <w:t xml:space="preserve">(c) </w:t>
      </w:r>
      <w:r w:rsidR="00C42ACA">
        <w:rPr>
          <w:b/>
          <w:bCs/>
          <w:sz w:val="28"/>
          <w:szCs w:val="28"/>
        </w:rPr>
        <w:t xml:space="preserve">manually </w:t>
      </w:r>
      <w:r w:rsidRPr="58F14BE4">
        <w:rPr>
          <w:b/>
          <w:bCs/>
          <w:sz w:val="28"/>
          <w:szCs w:val="28"/>
        </w:rPr>
        <w:t>dismantling WEEE for the purpose of recovery elsewhere</w:t>
      </w:r>
    </w:p>
    <w:p w14:paraId="7BD95C77" w14:textId="1DE284E4" w:rsidR="005C63E9" w:rsidRPr="00E60A14" w:rsidRDefault="0033384B" w:rsidP="00F75246">
      <w:pPr>
        <w:pStyle w:val="Heading4"/>
      </w:pPr>
      <w:r w:rsidRPr="58F14BE4">
        <w:t xml:space="preserve">Standard </w:t>
      </w:r>
      <w:r w:rsidR="00463DB7">
        <w:t>c</w:t>
      </w:r>
      <w:r w:rsidRPr="58F14BE4">
        <w:t>onditions</w:t>
      </w:r>
    </w:p>
    <w:p w14:paraId="7145A930" w14:textId="153E7532" w:rsidR="45F1FBD6" w:rsidRDefault="00CC2C8C" w:rsidP="007D084A">
      <w:pPr>
        <w:spacing w:after="120"/>
      </w:pPr>
      <w:r>
        <w:t xml:space="preserve">Below is the list of core and activity-specific </w:t>
      </w:r>
      <w:r w:rsidR="45F1FBD6">
        <w:t xml:space="preserve">standard conditions for </w:t>
      </w:r>
      <w:r w:rsidR="474A82D5">
        <w:t>storage and treatment of less than, or equal to, 35 tonnes of waste electronic and electrical equipment at any one time by repairing, refurbishing, or dismantling it for the purpose of:</w:t>
      </w:r>
    </w:p>
    <w:p w14:paraId="4B2DC0E4" w14:textId="596F8B63" w:rsidR="45F1FBD6" w:rsidRDefault="474A82D5" w:rsidP="007D084A">
      <w:pPr>
        <w:spacing w:after="60"/>
        <w:ind w:left="714" w:hanging="357"/>
      </w:pPr>
      <w:r>
        <w:t>(a) reusing the WEEE for its original purpose</w:t>
      </w:r>
      <w:r w:rsidR="00766906">
        <w:t>;</w:t>
      </w:r>
      <w:r>
        <w:t xml:space="preserve"> </w:t>
      </w:r>
    </w:p>
    <w:p w14:paraId="6D343BA2" w14:textId="593351D0" w:rsidR="45F1FBD6" w:rsidRDefault="474A82D5" w:rsidP="005A6AB1">
      <w:pPr>
        <w:spacing w:after="60"/>
        <w:ind w:left="714" w:hanging="357"/>
      </w:pPr>
      <w:r>
        <w:t>(b) reusing any dismantled components for their original purpose</w:t>
      </w:r>
      <w:r w:rsidR="00766906">
        <w:t>;</w:t>
      </w:r>
      <w:r>
        <w:t xml:space="preserve"> or </w:t>
      </w:r>
    </w:p>
    <w:p w14:paraId="41095505" w14:textId="77CAA17F" w:rsidR="58F14BE4" w:rsidRDefault="474A82D5" w:rsidP="007D084A">
      <w:pPr>
        <w:ind w:left="714" w:hanging="357"/>
      </w:pPr>
      <w:r>
        <w:t xml:space="preserve">(c) </w:t>
      </w:r>
      <w:r w:rsidR="00C42ACA">
        <w:t xml:space="preserve">manually </w:t>
      </w:r>
      <w:r>
        <w:t>dismantling WEEE for the purpose of recovery elsewhere.</w:t>
      </w:r>
    </w:p>
    <w:p w14:paraId="014AC646" w14:textId="0DF4F40E" w:rsidR="45F1FBD6" w:rsidRDefault="0033384B" w:rsidP="00027375">
      <w:pPr>
        <w:pStyle w:val="ListParagraph"/>
        <w:numPr>
          <w:ilvl w:val="0"/>
          <w:numId w:val="52"/>
        </w:numPr>
        <w:ind w:left="714" w:hanging="357"/>
        <w:contextualSpacing w:val="0"/>
      </w:pPr>
      <w:r w:rsidRPr="0033384B">
        <w:t>The authorised person must have a written management system in place to ensure compliance with the conditions of this authorisation.</w:t>
      </w:r>
    </w:p>
    <w:p w14:paraId="0848B4EC" w14:textId="3A57D97C" w:rsidR="0033384B" w:rsidRDefault="0033384B" w:rsidP="00027375">
      <w:pPr>
        <w:pStyle w:val="ListParagraph"/>
        <w:numPr>
          <w:ilvl w:val="0"/>
          <w:numId w:val="52"/>
        </w:numPr>
        <w:ind w:left="714" w:hanging="357"/>
        <w:contextualSpacing w:val="0"/>
      </w:pPr>
      <w:r w:rsidRPr="0033384B">
        <w:t xml:space="preserve">Only the authorised wastes listed in Table 1 can be accepted at the </w:t>
      </w:r>
      <w:r w:rsidR="000F6FB0">
        <w:t>Authorised Place</w:t>
      </w:r>
      <w:r w:rsidRPr="0033384B">
        <w:t>.</w:t>
      </w:r>
    </w:p>
    <w:p w14:paraId="0DB4E6B5" w14:textId="7BD2BD06" w:rsidR="00A46062" w:rsidRPr="007F33B6" w:rsidRDefault="00A46062" w:rsidP="008A4C65">
      <w:pPr>
        <w:pStyle w:val="Caption"/>
        <w:keepNext/>
      </w:pPr>
      <w:r w:rsidRPr="007F33B6">
        <w:rPr>
          <w:i w:val="0"/>
          <w:iCs w:val="0"/>
          <w:color w:val="auto"/>
          <w:sz w:val="24"/>
          <w:szCs w:val="24"/>
        </w:rPr>
        <w:lastRenderedPageBreak/>
        <w:t xml:space="preserve">Table 1. </w:t>
      </w:r>
      <w:r w:rsidR="00191FC1">
        <w:rPr>
          <w:i w:val="0"/>
          <w:iCs w:val="0"/>
          <w:color w:val="auto"/>
          <w:sz w:val="24"/>
          <w:szCs w:val="24"/>
        </w:rPr>
        <w:t>Waste codes</w:t>
      </w:r>
      <w:r w:rsidR="00545412" w:rsidRPr="00C67E50">
        <w:rPr>
          <w:i w:val="0"/>
          <w:iCs w:val="0"/>
          <w:color w:val="auto"/>
          <w:sz w:val="24"/>
          <w:szCs w:val="24"/>
        </w:rPr>
        <w:t xml:space="preserve"> for Waste Electrical and Electronic Equipment (WEEE)</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Waste Electrical and Electronic Equipment (WEEE)"/>
        <w:tblDescription w:val="Description of authorised wastes and associated waste codes relating to Waste Electrical and Electronic Equipment (WEEE)"/>
      </w:tblPr>
      <w:tblGrid>
        <w:gridCol w:w="1766"/>
        <w:gridCol w:w="7867"/>
      </w:tblGrid>
      <w:tr w:rsidR="00AD2744" w:rsidRPr="009F5F7F" w14:paraId="73FDB057" w14:textId="77777777" w:rsidTr="007D084A">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541B3A35" w14:textId="2AAEE76C" w:rsidR="0033384B" w:rsidRPr="008A4C65" w:rsidRDefault="00695EE5" w:rsidP="00545412">
            <w:pPr>
              <w:spacing w:before="120" w:after="120"/>
              <w:ind w:left="57"/>
              <w:textAlignment w:val="baseline"/>
              <w:rPr>
                <w:rFonts w:ascii="Times New Roman" w:eastAsia="Times New Roman" w:hAnsi="Times New Roman" w:cs="Times New Roman"/>
                <w:color w:val="FFFFFF" w:themeColor="background1"/>
                <w:lang w:eastAsia="en-GB"/>
              </w:rPr>
            </w:pPr>
            <w:r w:rsidRPr="00695EE5">
              <w:rPr>
                <w:rFonts w:ascii="Arial" w:eastAsia="Times New Roman" w:hAnsi="Arial" w:cs="Arial"/>
                <w:b/>
                <w:bCs/>
                <w:color w:val="FFFFFF" w:themeColor="background1"/>
                <w:lang w:eastAsia="en-GB"/>
              </w:rPr>
              <w:t xml:space="preserve">Waste Code </w:t>
            </w:r>
          </w:p>
        </w:tc>
        <w:tc>
          <w:tcPr>
            <w:tcW w:w="8222"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3394F166" w14:textId="73E45E9F" w:rsidR="0033384B" w:rsidRPr="008A4C65" w:rsidRDefault="00695EE5" w:rsidP="00545412">
            <w:pPr>
              <w:spacing w:before="120" w:after="120"/>
              <w:ind w:left="57"/>
              <w:textAlignment w:val="baseline"/>
              <w:rPr>
                <w:rFonts w:ascii="Times New Roman" w:eastAsia="Times New Roman" w:hAnsi="Times New Roman" w:cs="Times New Roman"/>
                <w:color w:val="FFFFFF" w:themeColor="background1"/>
                <w:lang w:eastAsia="en-GB"/>
              </w:rPr>
            </w:pPr>
            <w:r w:rsidRPr="00695EE5">
              <w:rPr>
                <w:rFonts w:ascii="Arial" w:eastAsia="Times New Roman" w:hAnsi="Arial" w:cs="Arial"/>
                <w:b/>
                <w:bCs/>
                <w:color w:val="FFFFFF" w:themeColor="background1"/>
                <w:lang w:eastAsia="en-GB"/>
              </w:rPr>
              <w:t>A</w:t>
            </w:r>
            <w:r w:rsidRPr="00695EE5">
              <w:rPr>
                <w:rFonts w:eastAsia="Times New Roman"/>
                <w:b/>
                <w:bCs/>
                <w:color w:val="FFFFFF" w:themeColor="background1"/>
                <w:lang w:eastAsia="en-GB"/>
              </w:rPr>
              <w:t>uthorised Wastes</w:t>
            </w:r>
            <w:r w:rsidRPr="00695EE5">
              <w:rPr>
                <w:rFonts w:ascii="Arial" w:eastAsia="Times New Roman" w:hAnsi="Arial" w:cs="Arial"/>
                <w:color w:val="FFFFFF" w:themeColor="background1"/>
                <w:lang w:eastAsia="en-GB"/>
              </w:rPr>
              <w:t>  </w:t>
            </w:r>
          </w:p>
        </w:tc>
      </w:tr>
      <w:tr w:rsidR="0033384B" w:rsidRPr="009F5F7F" w14:paraId="1515744B" w14:textId="77777777" w:rsidTr="007D084A">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662F516"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16 02 11*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7D613404"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WEEE containing chlorofluorocarbons (CFCs), hydrochlorofluorocarbons (HCFCs) and hydrofluorocarbons (HFCs) </w:t>
            </w:r>
          </w:p>
        </w:tc>
      </w:tr>
      <w:tr w:rsidR="0033384B" w:rsidRPr="009F5F7F" w14:paraId="3B859A78" w14:textId="77777777" w:rsidTr="007D084A">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731B1804"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16 02 13*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71754930"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WEEE containing hazardous substances or components other than polychlorinated biphenyls, CFC, HCFC or HFC, or free asbestos. For example, a TV monitor containing a cathode ray tube</w:t>
            </w:r>
            <w:r>
              <w:rPr>
                <w:rFonts w:ascii="Arial" w:eastAsia="Times New Roman" w:hAnsi="Arial" w:cs="Arial"/>
                <w:color w:val="000000"/>
                <w:lang w:eastAsia="en-GB"/>
              </w:rPr>
              <w:t>.</w:t>
            </w:r>
            <w:r w:rsidRPr="009F5F7F">
              <w:rPr>
                <w:rFonts w:ascii="Arial" w:eastAsia="Times New Roman" w:hAnsi="Arial" w:cs="Arial"/>
                <w:color w:val="000000"/>
                <w:lang w:eastAsia="en-GB"/>
              </w:rPr>
              <w:t> </w:t>
            </w:r>
          </w:p>
        </w:tc>
      </w:tr>
      <w:tr w:rsidR="0033384B" w:rsidRPr="009F5F7F" w14:paraId="45D68A74" w14:textId="77777777" w:rsidTr="007D084A">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F83B3F4"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16 02 14 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4A9B609F"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WEEE not containing hazardous substances or components </w:t>
            </w:r>
          </w:p>
        </w:tc>
      </w:tr>
      <w:tr w:rsidR="0033384B" w:rsidRPr="009F5F7F" w14:paraId="35672718" w14:textId="77777777" w:rsidTr="007D084A">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528A640C" w14:textId="3D3877F5"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lang w:eastAsia="en-GB"/>
              </w:rPr>
              <w:t>16 02 15*</w:t>
            </w:r>
            <w:r w:rsidR="000862ED">
              <w:rPr>
                <w:rFonts w:ascii="Arial" w:eastAsia="Times New Roman" w:hAnsi="Arial" w:cs="Arial"/>
                <w:lang w:eastAsia="en-GB"/>
              </w:rPr>
              <w:t xml:space="preserve">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222D0D62"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lang w:eastAsia="en-GB"/>
              </w:rPr>
              <w:t>Printed circuit boards, power cable and other plastic containing components </w:t>
            </w:r>
          </w:p>
        </w:tc>
      </w:tr>
      <w:tr w:rsidR="0033384B" w:rsidRPr="009F5F7F" w14:paraId="686E75CC" w14:textId="77777777" w:rsidTr="007D084A">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515389ED"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16 02 16 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0CDF2A82"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Non-hazardous components removed from discarded equipment </w:t>
            </w:r>
          </w:p>
        </w:tc>
      </w:tr>
      <w:tr w:rsidR="0033384B" w:rsidRPr="009F5F7F" w14:paraId="5D035CFA" w14:textId="77777777" w:rsidTr="007D084A">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70A9F244"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20 01 23*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42C00EC4"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WEEE containing CFCs </w:t>
            </w:r>
          </w:p>
        </w:tc>
      </w:tr>
      <w:tr w:rsidR="0033384B" w:rsidRPr="009F5F7F" w14:paraId="4C81A487" w14:textId="77777777" w:rsidTr="007D084A">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512D29D"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20 01 35*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1E26AB2D"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WEEE containing hazardous components other than fluorescent tubes and other mercury containing waste or CFCs </w:t>
            </w:r>
          </w:p>
        </w:tc>
      </w:tr>
      <w:tr w:rsidR="0033384B" w:rsidRPr="009F5F7F" w14:paraId="33294D0D" w14:textId="77777777" w:rsidTr="007D084A">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2491BE50"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20 01 36 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063ED2CA" w14:textId="77777777" w:rsidR="0033384B" w:rsidRPr="009F5F7F" w:rsidRDefault="0033384B" w:rsidP="00545412">
            <w:pPr>
              <w:spacing w:before="60" w:after="120"/>
              <w:ind w:left="57"/>
              <w:textAlignment w:val="baseline"/>
              <w:rPr>
                <w:rFonts w:ascii="Times New Roman" w:eastAsia="Times New Roman" w:hAnsi="Times New Roman" w:cs="Times New Roman"/>
                <w:lang w:eastAsia="en-GB"/>
              </w:rPr>
            </w:pPr>
            <w:r w:rsidRPr="009F5F7F">
              <w:rPr>
                <w:rFonts w:ascii="Arial" w:eastAsia="Times New Roman" w:hAnsi="Arial" w:cs="Arial"/>
                <w:color w:val="000000"/>
                <w:lang w:eastAsia="en-GB"/>
              </w:rPr>
              <w:t>WEEE not containing hazardous substances or components </w:t>
            </w:r>
          </w:p>
        </w:tc>
      </w:tr>
    </w:tbl>
    <w:p w14:paraId="67CA9269" w14:textId="77777777" w:rsidR="0033384B" w:rsidRPr="0033384B" w:rsidRDefault="0033384B" w:rsidP="0033384B">
      <w:pPr>
        <w:pStyle w:val="ListParagraph"/>
      </w:pPr>
    </w:p>
    <w:p w14:paraId="1FEDA45E" w14:textId="2D3F59A0" w:rsidR="0033384B" w:rsidRDefault="0033384B" w:rsidP="00027375">
      <w:pPr>
        <w:pStyle w:val="ListParagraph"/>
        <w:numPr>
          <w:ilvl w:val="0"/>
          <w:numId w:val="52"/>
        </w:numPr>
        <w:ind w:left="714" w:hanging="357"/>
        <w:contextualSpacing w:val="0"/>
      </w:pPr>
      <w:r w:rsidRPr="0033384B">
        <w:t xml:space="preserve">All waste entering the </w:t>
      </w:r>
      <w:r w:rsidR="000F6FB0">
        <w:t>Authorised Place</w:t>
      </w:r>
      <w:r w:rsidRPr="0033384B">
        <w:t xml:space="preserve"> must be inspected to ensure </w:t>
      </w:r>
      <w:r w:rsidR="004178B4">
        <w:t>it</w:t>
      </w:r>
      <w:r w:rsidRPr="0033384B">
        <w:t xml:space="preserve"> meet</w:t>
      </w:r>
      <w:r w:rsidR="004178B4">
        <w:t>s</w:t>
      </w:r>
      <w:r w:rsidRPr="0033384B">
        <w:t xml:space="preserve"> the types and quantities authorised.</w:t>
      </w:r>
    </w:p>
    <w:p w14:paraId="7A6C1BD0" w14:textId="21002149" w:rsidR="0033384B" w:rsidRDefault="0033384B" w:rsidP="00027375">
      <w:pPr>
        <w:pStyle w:val="ListParagraph"/>
        <w:numPr>
          <w:ilvl w:val="0"/>
          <w:numId w:val="52"/>
        </w:numPr>
        <w:spacing w:after="60"/>
        <w:ind w:left="714" w:hanging="357"/>
        <w:contextualSpacing w:val="0"/>
      </w:pPr>
      <w:r>
        <w:t xml:space="preserve">Waste identified at the </w:t>
      </w:r>
      <w:r w:rsidR="000F6FB0">
        <w:t>Authorised Place</w:t>
      </w:r>
      <w:r>
        <w:t xml:space="preserve"> which is not authorised must be:  </w:t>
      </w:r>
    </w:p>
    <w:p w14:paraId="2073E616" w14:textId="14CC2B59" w:rsidR="0033384B" w:rsidRDefault="006E2D38" w:rsidP="00027375">
      <w:pPr>
        <w:pStyle w:val="ListParagraph"/>
        <w:numPr>
          <w:ilvl w:val="1"/>
          <w:numId w:val="52"/>
        </w:numPr>
        <w:spacing w:after="60"/>
        <w:ind w:left="1080" w:hanging="357"/>
        <w:contextualSpacing w:val="0"/>
      </w:pPr>
      <w:r>
        <w:t>stored</w:t>
      </w:r>
      <w:r w:rsidR="0033384B">
        <w:t xml:space="preserve"> on an impermeable surface with a sealed drainage system</w:t>
      </w:r>
      <w:r>
        <w:t>;</w:t>
      </w:r>
      <w:r w:rsidR="0033384B">
        <w:t xml:space="preserve">   </w:t>
      </w:r>
    </w:p>
    <w:p w14:paraId="194EA6A6" w14:textId="55CBCA25" w:rsidR="0033384B" w:rsidRDefault="006E2D38" w:rsidP="00027375">
      <w:pPr>
        <w:pStyle w:val="ListParagraph"/>
        <w:numPr>
          <w:ilvl w:val="1"/>
          <w:numId w:val="52"/>
        </w:numPr>
        <w:spacing w:after="60"/>
        <w:ind w:left="1080" w:hanging="357"/>
        <w:contextualSpacing w:val="0"/>
      </w:pPr>
      <w:r>
        <w:t>stored</w:t>
      </w:r>
      <w:r w:rsidR="0033384B">
        <w:t xml:space="preserve"> separately from other waste; and  </w:t>
      </w:r>
    </w:p>
    <w:p w14:paraId="6B016E6E" w14:textId="32A5C9CE" w:rsidR="0033384B" w:rsidRDefault="006E2D38" w:rsidP="00027375">
      <w:pPr>
        <w:pStyle w:val="ListParagraph"/>
        <w:numPr>
          <w:ilvl w:val="1"/>
          <w:numId w:val="52"/>
        </w:numPr>
        <w:ind w:left="1077" w:hanging="357"/>
        <w:contextualSpacing w:val="0"/>
      </w:pPr>
      <w:r>
        <w:t>rem</w:t>
      </w:r>
      <w:r w:rsidR="0033384B">
        <w:t xml:space="preserve">oved from the </w:t>
      </w:r>
      <w:r w:rsidR="000F6FB0">
        <w:t>Authorised Place</w:t>
      </w:r>
      <w:r w:rsidR="0033384B">
        <w:t xml:space="preserve"> as soon as reasonably practicable.</w:t>
      </w:r>
    </w:p>
    <w:p w14:paraId="1F31C82A" w14:textId="77836E7A" w:rsidR="0033384B" w:rsidRDefault="0033384B" w:rsidP="00027375">
      <w:pPr>
        <w:pStyle w:val="ListParagraph"/>
        <w:numPr>
          <w:ilvl w:val="0"/>
          <w:numId w:val="52"/>
        </w:numPr>
        <w:ind w:left="714" w:hanging="357"/>
        <w:contextualSpacing w:val="0"/>
      </w:pPr>
      <w:r w:rsidRPr="0033384B">
        <w:t xml:space="preserve">The </w:t>
      </w:r>
      <w:r w:rsidR="000F6FB0">
        <w:t>Authorised Place</w:t>
      </w:r>
      <w:r w:rsidRPr="0033384B">
        <w:t xml:space="preserve"> must be secured to prevent unauthorised access to the waste.</w:t>
      </w:r>
    </w:p>
    <w:p w14:paraId="61D6FF2A" w14:textId="77777777" w:rsidR="0033384B" w:rsidRDefault="0033384B" w:rsidP="00027375">
      <w:pPr>
        <w:pStyle w:val="ListParagraph"/>
        <w:numPr>
          <w:ilvl w:val="0"/>
          <w:numId w:val="52"/>
        </w:numPr>
        <w:spacing w:after="60"/>
        <w:ind w:left="714" w:hanging="357"/>
        <w:contextualSpacing w:val="0"/>
      </w:pPr>
      <w:r>
        <w:t xml:space="preserve">All waste storage areas must be clearly labelled to allow the identification of: </w:t>
      </w:r>
    </w:p>
    <w:p w14:paraId="1007E701" w14:textId="748B4FCF" w:rsidR="0033384B" w:rsidRDefault="006E2D38" w:rsidP="00027375">
      <w:pPr>
        <w:pStyle w:val="ListParagraph"/>
        <w:numPr>
          <w:ilvl w:val="1"/>
          <w:numId w:val="52"/>
        </w:numPr>
        <w:spacing w:after="60"/>
        <w:ind w:left="1080" w:hanging="357"/>
        <w:contextualSpacing w:val="0"/>
      </w:pPr>
      <w:r>
        <w:lastRenderedPageBreak/>
        <w:t>the</w:t>
      </w:r>
      <w:r w:rsidR="0033384B">
        <w:t xml:space="preserve"> waste type(s) being stored; and </w:t>
      </w:r>
    </w:p>
    <w:p w14:paraId="666D62DF" w14:textId="4EE81507" w:rsidR="0033384B" w:rsidRDefault="006E2D38" w:rsidP="00027375">
      <w:pPr>
        <w:pStyle w:val="ListParagraph"/>
        <w:numPr>
          <w:ilvl w:val="1"/>
          <w:numId w:val="52"/>
        </w:numPr>
        <w:ind w:left="1077" w:hanging="357"/>
        <w:contextualSpacing w:val="0"/>
      </w:pPr>
      <w:r>
        <w:t>the</w:t>
      </w:r>
      <w:r w:rsidR="0033384B">
        <w:t xml:space="preserve"> hazards presented by each waste type.</w:t>
      </w:r>
    </w:p>
    <w:p w14:paraId="4857421C" w14:textId="59F3C049" w:rsidR="00625F5C" w:rsidRDefault="0033384B" w:rsidP="00027375">
      <w:pPr>
        <w:pStyle w:val="ListParagraph"/>
        <w:numPr>
          <w:ilvl w:val="0"/>
          <w:numId w:val="52"/>
        </w:numPr>
        <w:spacing w:after="60"/>
        <w:ind w:left="714" w:hanging="357"/>
        <w:contextualSpacing w:val="0"/>
      </w:pPr>
      <w:r w:rsidRPr="0033384B">
        <w:t>All storage and treatment activities must be carried out</w:t>
      </w:r>
      <w:r w:rsidR="005B7B16">
        <w:t>:</w:t>
      </w:r>
    </w:p>
    <w:p w14:paraId="1DA05710" w14:textId="71CB00E5" w:rsidR="0033384B" w:rsidRPr="0033384B" w:rsidRDefault="0067220B" w:rsidP="00027375">
      <w:pPr>
        <w:pStyle w:val="ListParagraph"/>
        <w:numPr>
          <w:ilvl w:val="1"/>
          <w:numId w:val="52"/>
        </w:numPr>
        <w:spacing w:after="120"/>
        <w:ind w:left="1080"/>
        <w:contextualSpacing w:val="0"/>
      </w:pPr>
      <w:r>
        <w:t>under</w:t>
      </w:r>
      <w:r w:rsidR="0033384B" w:rsidRPr="0033384B">
        <w:t xml:space="preserve"> weatherproof </w:t>
      </w:r>
      <w:r w:rsidR="00992D50">
        <w:t>covering</w:t>
      </w:r>
      <w:r w:rsidR="00626145">
        <w:t>; and</w:t>
      </w:r>
      <w:r w:rsidR="0033384B" w:rsidRPr="0033384B">
        <w:t xml:space="preserve"> </w:t>
      </w:r>
    </w:p>
    <w:p w14:paraId="5B5AF27A" w14:textId="35400946" w:rsidR="0033384B" w:rsidRDefault="0067220B" w:rsidP="00027375">
      <w:pPr>
        <w:pStyle w:val="ListParagraph"/>
        <w:numPr>
          <w:ilvl w:val="1"/>
          <w:numId w:val="52"/>
        </w:numPr>
        <w:ind w:left="1077" w:hanging="357"/>
        <w:contextualSpacing w:val="0"/>
      </w:pPr>
      <w:r>
        <w:t>o</w:t>
      </w:r>
      <w:r w:rsidR="0033384B" w:rsidRPr="0033384B">
        <w:t>n an impermeable surface with provision of spillage collection facilities</w:t>
      </w:r>
      <w:r w:rsidR="00682F38">
        <w:t>.</w:t>
      </w:r>
      <w:r w:rsidR="0033384B" w:rsidRPr="0033384B">
        <w:t xml:space="preserve"> </w:t>
      </w:r>
    </w:p>
    <w:p w14:paraId="44512AEE" w14:textId="188128F0" w:rsidR="0033384B" w:rsidRDefault="28704999" w:rsidP="00027375">
      <w:pPr>
        <w:pStyle w:val="ListParagraph"/>
        <w:numPr>
          <w:ilvl w:val="0"/>
          <w:numId w:val="52"/>
        </w:numPr>
        <w:ind w:left="714" w:hanging="357"/>
        <w:contextualSpacing w:val="0"/>
      </w:pPr>
      <w:r>
        <w:t xml:space="preserve">WEEE and components of WEEE must </w:t>
      </w:r>
      <w:r w:rsidR="710DC14B">
        <w:t xml:space="preserve">not </w:t>
      </w:r>
      <w:r>
        <w:t xml:space="preserve">be stored in a manner which </w:t>
      </w:r>
      <w:r w:rsidR="6741F76B">
        <w:t xml:space="preserve">could cause </w:t>
      </w:r>
      <w:r w:rsidR="693D85F5">
        <w:t>damage that</w:t>
      </w:r>
      <w:r w:rsidR="41D85DE9">
        <w:t xml:space="preserve"> </w:t>
      </w:r>
      <w:r w:rsidR="409C8E05">
        <w:t>prevents</w:t>
      </w:r>
      <w:r>
        <w:t xml:space="preserve"> them from being </w:t>
      </w:r>
      <w:r w:rsidR="00A867BE">
        <w:t>prepared for</w:t>
      </w:r>
      <w:r w:rsidR="0033384B">
        <w:t xml:space="preserve"> reuse</w:t>
      </w:r>
      <w:r w:rsidR="68914999">
        <w:t xml:space="preserve"> or recycled</w:t>
      </w:r>
      <w:r>
        <w:t>.</w:t>
      </w:r>
    </w:p>
    <w:p w14:paraId="083F9F9B" w14:textId="0448AB01" w:rsidR="0033384B" w:rsidRDefault="0033384B" w:rsidP="00027375">
      <w:pPr>
        <w:pStyle w:val="ListParagraph"/>
        <w:numPr>
          <w:ilvl w:val="0"/>
          <w:numId w:val="52"/>
        </w:numPr>
        <w:ind w:left="714" w:hanging="357"/>
        <w:contextualSpacing w:val="0"/>
      </w:pPr>
      <w:r>
        <w:t xml:space="preserve">WEEE falling within codes </w:t>
      </w:r>
      <w:r w:rsidR="00ED2593">
        <w:t>16</w:t>
      </w:r>
      <w:r>
        <w:t xml:space="preserve"> 02 11* (WEEE containing CFCs, HCFCs and HFCs) or 20 01 23* (WEEE containing CFCs) must be stored in a manner that prevents the release of CFCs, HCFCs and HFCs.</w:t>
      </w:r>
    </w:p>
    <w:p w14:paraId="61E75174" w14:textId="77777777" w:rsidR="0033384B" w:rsidRDefault="0033384B" w:rsidP="00027375">
      <w:pPr>
        <w:pStyle w:val="ListParagraph"/>
        <w:numPr>
          <w:ilvl w:val="0"/>
          <w:numId w:val="52"/>
        </w:numPr>
        <w:spacing w:after="60"/>
        <w:ind w:left="714" w:hanging="357"/>
        <w:contextualSpacing w:val="0"/>
      </w:pPr>
      <w:r>
        <w:t xml:space="preserve">Separate sealed containers must be used to store: </w:t>
      </w:r>
    </w:p>
    <w:p w14:paraId="022CBAE4" w14:textId="3220A603" w:rsidR="0033384B" w:rsidRDefault="0067220B" w:rsidP="00027375">
      <w:pPr>
        <w:pStyle w:val="ListParagraph"/>
        <w:numPr>
          <w:ilvl w:val="1"/>
          <w:numId w:val="52"/>
        </w:numPr>
        <w:spacing w:after="60"/>
        <w:ind w:left="1080" w:hanging="357"/>
        <w:contextualSpacing w:val="0"/>
      </w:pPr>
      <w:r>
        <w:t>batteries</w:t>
      </w:r>
      <w:r w:rsidR="0033384B">
        <w:t xml:space="preserve">, capacitors and components which could leak; and </w:t>
      </w:r>
    </w:p>
    <w:p w14:paraId="4CEBD2C5" w14:textId="3804B391" w:rsidR="0033384B" w:rsidRDefault="0067220B" w:rsidP="00027375">
      <w:pPr>
        <w:pStyle w:val="ListParagraph"/>
        <w:numPr>
          <w:ilvl w:val="1"/>
          <w:numId w:val="52"/>
        </w:numPr>
        <w:ind w:left="1077" w:hanging="357"/>
        <w:contextualSpacing w:val="0"/>
      </w:pPr>
      <w:r>
        <w:t>a</w:t>
      </w:r>
      <w:r w:rsidR="0033384B">
        <w:t>ny components which may contain residual liquids.</w:t>
      </w:r>
    </w:p>
    <w:p w14:paraId="3B4C1D4F" w14:textId="31D2B391" w:rsidR="0033384B" w:rsidRDefault="0033384B" w:rsidP="00027375">
      <w:pPr>
        <w:pStyle w:val="ListParagraph"/>
        <w:numPr>
          <w:ilvl w:val="0"/>
          <w:numId w:val="52"/>
        </w:numPr>
        <w:ind w:left="714" w:hanging="357"/>
        <w:contextualSpacing w:val="0"/>
      </w:pPr>
      <w:r w:rsidRPr="0033384B">
        <w:t>WEEE must be treated using the best available treatment, recovery and recycling techniques</w:t>
      </w:r>
      <w:r w:rsidR="58D2BEE7">
        <w:t xml:space="preserve"> (BATRRT)</w:t>
      </w:r>
      <w:r>
        <w:t>.</w:t>
      </w:r>
    </w:p>
    <w:p w14:paraId="38290BB5" w14:textId="2907E43F" w:rsidR="0033384B" w:rsidRDefault="0033384B" w:rsidP="00027375">
      <w:pPr>
        <w:pStyle w:val="ListParagraph"/>
        <w:numPr>
          <w:ilvl w:val="0"/>
          <w:numId w:val="52"/>
        </w:numPr>
        <w:ind w:left="714" w:hanging="357"/>
        <w:contextualSpacing w:val="0"/>
      </w:pPr>
      <w:r w:rsidRPr="0033384B">
        <w:t>Hazardous waste must not be mixed, either with a different category of hazardous waste, or with any other waste, substances, or materials.</w:t>
      </w:r>
    </w:p>
    <w:p w14:paraId="019CA54C" w14:textId="11C23C89" w:rsidR="0033384B" w:rsidRDefault="0033384B" w:rsidP="00027375">
      <w:pPr>
        <w:pStyle w:val="ListParagraph"/>
        <w:numPr>
          <w:ilvl w:val="0"/>
          <w:numId w:val="52"/>
        </w:numPr>
        <w:spacing w:after="60"/>
        <w:ind w:left="714" w:hanging="357"/>
        <w:contextualSpacing w:val="0"/>
      </w:pPr>
      <w:r>
        <w:t xml:space="preserve">Measures must be taken to prevent, or where that is not practicable, minimise: </w:t>
      </w:r>
    </w:p>
    <w:p w14:paraId="717DF859" w14:textId="4E39D2A6" w:rsidR="0033384B" w:rsidRDefault="0067220B" w:rsidP="00027375">
      <w:pPr>
        <w:pStyle w:val="ListParagraph"/>
        <w:numPr>
          <w:ilvl w:val="1"/>
          <w:numId w:val="52"/>
        </w:numPr>
        <w:spacing w:after="60"/>
        <w:ind w:left="1080" w:hanging="357"/>
        <w:contextualSpacing w:val="0"/>
      </w:pPr>
      <w:r>
        <w:t xml:space="preserve">odour; </w:t>
      </w:r>
    </w:p>
    <w:p w14:paraId="08AD60D4" w14:textId="492B79FD" w:rsidR="0033384B" w:rsidRDefault="0067220B" w:rsidP="00027375">
      <w:pPr>
        <w:pStyle w:val="ListParagraph"/>
        <w:numPr>
          <w:ilvl w:val="1"/>
          <w:numId w:val="52"/>
        </w:numPr>
        <w:spacing w:after="60"/>
        <w:ind w:left="1080" w:hanging="357"/>
        <w:contextualSpacing w:val="0"/>
      </w:pPr>
      <w:r>
        <w:t xml:space="preserve">noise; </w:t>
      </w:r>
    </w:p>
    <w:p w14:paraId="7E6852A5" w14:textId="5940C3D3" w:rsidR="0033384B" w:rsidRDefault="0067220B" w:rsidP="00027375">
      <w:pPr>
        <w:pStyle w:val="ListParagraph"/>
        <w:numPr>
          <w:ilvl w:val="1"/>
          <w:numId w:val="52"/>
        </w:numPr>
        <w:spacing w:after="60"/>
        <w:ind w:left="1080" w:hanging="357"/>
        <w:contextualSpacing w:val="0"/>
      </w:pPr>
      <w:r>
        <w:t xml:space="preserve">dust; </w:t>
      </w:r>
    </w:p>
    <w:p w14:paraId="03377589" w14:textId="77824870" w:rsidR="0033384B" w:rsidRDefault="0067220B" w:rsidP="00027375">
      <w:pPr>
        <w:pStyle w:val="ListParagraph"/>
        <w:numPr>
          <w:ilvl w:val="1"/>
          <w:numId w:val="52"/>
        </w:numPr>
        <w:spacing w:after="60"/>
        <w:ind w:left="1080" w:hanging="357"/>
        <w:contextualSpacing w:val="0"/>
      </w:pPr>
      <w:r>
        <w:t>litter</w:t>
      </w:r>
      <w:r w:rsidR="0033384B">
        <w:t xml:space="preserve">; and </w:t>
      </w:r>
    </w:p>
    <w:p w14:paraId="01A4CA56" w14:textId="0ECBF40C" w:rsidR="0033384B" w:rsidRDefault="0067220B" w:rsidP="00027375">
      <w:pPr>
        <w:pStyle w:val="ListParagraph"/>
        <w:numPr>
          <w:ilvl w:val="1"/>
          <w:numId w:val="52"/>
        </w:numPr>
        <w:spacing w:after="60"/>
        <w:ind w:left="1080" w:hanging="357"/>
        <w:contextualSpacing w:val="0"/>
      </w:pPr>
      <w:r>
        <w:t>t</w:t>
      </w:r>
      <w:r w:rsidR="0033384B">
        <w:t>he presence of vermin</w:t>
      </w:r>
      <w:r>
        <w:t>;</w:t>
      </w:r>
      <w:r w:rsidR="0033384B">
        <w:t xml:space="preserve"> </w:t>
      </w:r>
    </w:p>
    <w:p w14:paraId="6345CAF8" w14:textId="29F2F640" w:rsidR="0033384B" w:rsidRDefault="0033384B" w:rsidP="00AF3934">
      <w:pPr>
        <w:pStyle w:val="ListParagraph"/>
        <w:contextualSpacing w:val="0"/>
      </w:pPr>
      <w:r>
        <w:t>arising from the authorised activities.</w:t>
      </w:r>
    </w:p>
    <w:p w14:paraId="37CB3BA6" w14:textId="08F77F0E" w:rsidR="0033384B" w:rsidRDefault="0033384B" w:rsidP="00027375">
      <w:pPr>
        <w:pStyle w:val="ListParagraph"/>
        <w:numPr>
          <w:ilvl w:val="0"/>
          <w:numId w:val="52"/>
        </w:numPr>
        <w:ind w:left="714" w:hanging="357"/>
        <w:contextualSpacing w:val="0"/>
      </w:pPr>
      <w:r w:rsidRPr="0033384B">
        <w:lastRenderedPageBreak/>
        <w:t xml:space="preserve">Offensive odours from the authorised activities as perceived by a SEPA Officer must not be emitted beyond the boundary of the </w:t>
      </w:r>
      <w:r w:rsidR="000F6FB0">
        <w:t>Authorised Place</w:t>
      </w:r>
      <w:r w:rsidRPr="0033384B">
        <w:t>. </w:t>
      </w:r>
    </w:p>
    <w:p w14:paraId="56EEDD4D" w14:textId="23CC70E9" w:rsidR="0033384B" w:rsidRDefault="0033384B" w:rsidP="00027375">
      <w:pPr>
        <w:pStyle w:val="ListParagraph"/>
        <w:numPr>
          <w:ilvl w:val="0"/>
          <w:numId w:val="52"/>
        </w:numPr>
        <w:ind w:left="714" w:hanging="357"/>
        <w:contextualSpacing w:val="0"/>
      </w:pPr>
      <w:r w:rsidRPr="0033384B">
        <w:t xml:space="preserve">Noise from the authorised activities, which has a significant impact on the environment, people or property, must not be emitted beyond the boundary of the </w:t>
      </w:r>
      <w:r w:rsidR="000F6FB0">
        <w:t>Authorised Place</w:t>
      </w:r>
      <w:r w:rsidRPr="0033384B">
        <w:t>.</w:t>
      </w:r>
    </w:p>
    <w:p w14:paraId="08DD46A4" w14:textId="2BF973E7" w:rsidR="0033384B" w:rsidRDefault="0033384B" w:rsidP="00027375">
      <w:pPr>
        <w:pStyle w:val="ListParagraph"/>
        <w:numPr>
          <w:ilvl w:val="0"/>
          <w:numId w:val="52"/>
        </w:numPr>
        <w:ind w:left="714" w:hanging="357"/>
        <w:contextualSpacing w:val="0"/>
      </w:pPr>
      <w:r w:rsidRPr="0033384B">
        <w:t xml:space="preserve">Dust from the authorised activities, which has a significant impact on the environment, people or property, must not be emitted beyond the boundary of the </w:t>
      </w:r>
      <w:r w:rsidR="000F6FB0">
        <w:t>Authorised Place</w:t>
      </w:r>
      <w:r w:rsidRPr="0033384B">
        <w:t>.</w:t>
      </w:r>
    </w:p>
    <w:p w14:paraId="4C1A7E2A" w14:textId="02A10380" w:rsidR="0033384B" w:rsidRDefault="0033384B" w:rsidP="00027375">
      <w:pPr>
        <w:pStyle w:val="ListParagraph"/>
        <w:numPr>
          <w:ilvl w:val="0"/>
          <w:numId w:val="52"/>
        </w:numPr>
        <w:ind w:left="714" w:hanging="357"/>
        <w:contextualSpacing w:val="0"/>
      </w:pPr>
      <w:r w:rsidRPr="0033384B">
        <w:t xml:space="preserve">Litter from the authorised activities, which has a significant impact on the environment, people or property, must not be emitted beyond the boundary of the </w:t>
      </w:r>
      <w:r w:rsidR="000F6FB0">
        <w:t>Authorised Place</w:t>
      </w:r>
      <w:r w:rsidRPr="0033384B">
        <w:t>.</w:t>
      </w:r>
    </w:p>
    <w:p w14:paraId="597E83F0" w14:textId="5E0E9DA6" w:rsidR="0033384B" w:rsidRDefault="0033384B" w:rsidP="00027375">
      <w:pPr>
        <w:pStyle w:val="ListParagraph"/>
        <w:numPr>
          <w:ilvl w:val="0"/>
          <w:numId w:val="52"/>
        </w:numPr>
        <w:ind w:left="714" w:hanging="357"/>
        <w:contextualSpacing w:val="0"/>
      </w:pPr>
      <w:r w:rsidRPr="0033384B">
        <w:t xml:space="preserve">Waste must not be burned at the </w:t>
      </w:r>
      <w:r w:rsidR="000F6FB0">
        <w:t>Authorised Place</w:t>
      </w:r>
      <w:r w:rsidR="006B53AB">
        <w:t>.</w:t>
      </w:r>
    </w:p>
    <w:p w14:paraId="4EEB5D00" w14:textId="77777777" w:rsidR="0033384B" w:rsidRDefault="0033384B" w:rsidP="00027375">
      <w:pPr>
        <w:pStyle w:val="ListParagraph"/>
        <w:numPr>
          <w:ilvl w:val="0"/>
          <w:numId w:val="52"/>
        </w:numPr>
        <w:spacing w:after="60"/>
        <w:ind w:left="714" w:hanging="357"/>
        <w:contextualSpacing w:val="0"/>
      </w:pPr>
      <w:r>
        <w:t xml:space="preserve">SEPA must be notified via its pollution hotline contact telephone number as soon as reasonably practicable, and in any case within 24 hours of identification of an event, of any of the following:  </w:t>
      </w:r>
    </w:p>
    <w:p w14:paraId="365BAE74" w14:textId="48A2D091" w:rsidR="0033384B" w:rsidRDefault="0067220B" w:rsidP="00027375">
      <w:pPr>
        <w:pStyle w:val="ListParagraph"/>
        <w:numPr>
          <w:ilvl w:val="1"/>
          <w:numId w:val="52"/>
        </w:numPr>
        <w:spacing w:after="60"/>
        <w:ind w:left="1080" w:hanging="357"/>
        <w:contextualSpacing w:val="0"/>
      </w:pPr>
      <w:r>
        <w:t>an</w:t>
      </w:r>
      <w:r w:rsidR="0033384B">
        <w:t xml:space="preserve"> event that has caused or could cause adverse impact to the environment or harm to human health</w:t>
      </w:r>
      <w:r>
        <w:t>;</w:t>
      </w:r>
      <w:r w:rsidR="0033384B">
        <w:t xml:space="preserve"> </w:t>
      </w:r>
    </w:p>
    <w:p w14:paraId="76406FBB" w14:textId="061BB5F6" w:rsidR="0033384B" w:rsidRDefault="0067220B" w:rsidP="00027375">
      <w:pPr>
        <w:pStyle w:val="ListParagraph"/>
        <w:numPr>
          <w:ilvl w:val="1"/>
          <w:numId w:val="52"/>
        </w:numPr>
        <w:spacing w:after="60"/>
        <w:ind w:left="1080" w:hanging="357"/>
        <w:contextualSpacing w:val="0"/>
      </w:pPr>
      <w:r>
        <w:t>an</w:t>
      </w:r>
      <w:r w:rsidR="0033384B">
        <w:t xml:space="preserve"> event that results, or could result, in an emission to the environment that is not authorised</w:t>
      </w:r>
      <w:r>
        <w:t>;</w:t>
      </w:r>
      <w:r w:rsidR="0033384B">
        <w:t xml:space="preserve">   </w:t>
      </w:r>
    </w:p>
    <w:p w14:paraId="210B3FBD" w14:textId="144FF0C5" w:rsidR="0033384B" w:rsidRDefault="0067220B" w:rsidP="00027375">
      <w:pPr>
        <w:pStyle w:val="ListParagraph"/>
        <w:numPr>
          <w:ilvl w:val="1"/>
          <w:numId w:val="52"/>
        </w:numPr>
        <w:spacing w:after="120"/>
        <w:ind w:left="1080"/>
        <w:contextualSpacing w:val="0"/>
      </w:pPr>
      <w:r>
        <w:t>an</w:t>
      </w:r>
      <w:r w:rsidR="0033384B">
        <w:t xml:space="preserve"> event that has caused a breach of a condition of this authorisation.   </w:t>
      </w:r>
    </w:p>
    <w:p w14:paraId="1AB159A7" w14:textId="4798F13A" w:rsidR="0033384B" w:rsidRDefault="0033384B" w:rsidP="00F733E2">
      <w:pPr>
        <w:pStyle w:val="ListParagraph"/>
        <w:contextualSpacing w:val="0"/>
      </w:pPr>
      <w:r>
        <w:t>In this condition, the meaning of ‘event’ is as defined in the Interpretation of Terms of this authorisation.</w:t>
      </w:r>
    </w:p>
    <w:p w14:paraId="5B18AFDB" w14:textId="56B0FFD2" w:rsidR="0033384B" w:rsidRDefault="0033384B" w:rsidP="00027375">
      <w:pPr>
        <w:pStyle w:val="ListParagraph"/>
        <w:numPr>
          <w:ilvl w:val="0"/>
          <w:numId w:val="52"/>
        </w:numPr>
        <w:contextualSpacing w:val="0"/>
      </w:pPr>
      <w:r w:rsidRPr="0033384B">
        <w:t>All measures that are reasonably practicable must be taken to stop an event and to minimise its effect on the environment. </w:t>
      </w:r>
    </w:p>
    <w:p w14:paraId="211206E9" w14:textId="77777777" w:rsidR="0033384B" w:rsidRDefault="0033384B" w:rsidP="00027375">
      <w:pPr>
        <w:pStyle w:val="ListParagraph"/>
        <w:numPr>
          <w:ilvl w:val="0"/>
          <w:numId w:val="52"/>
        </w:numPr>
        <w:spacing w:after="60"/>
        <w:contextualSpacing w:val="0"/>
      </w:pPr>
      <w:r>
        <w:t xml:space="preserve">Within 14 days of an event a report must be submitted to SEPA detailing:  </w:t>
      </w:r>
    </w:p>
    <w:p w14:paraId="4B9FD1BD" w14:textId="5F614538" w:rsidR="0033384B" w:rsidRDefault="0046407E" w:rsidP="00027375">
      <w:pPr>
        <w:pStyle w:val="ListParagraph"/>
        <w:numPr>
          <w:ilvl w:val="1"/>
          <w:numId w:val="52"/>
        </w:numPr>
        <w:spacing w:after="60"/>
        <w:ind w:left="1080" w:hanging="357"/>
        <w:contextualSpacing w:val="0"/>
      </w:pPr>
      <w:r>
        <w:t>the</w:t>
      </w:r>
      <w:r w:rsidR="0033384B">
        <w:t xml:space="preserve"> reason(s) for the event</w:t>
      </w:r>
      <w:r>
        <w:t>;</w:t>
      </w:r>
      <w:r w:rsidR="0033384B">
        <w:t xml:space="preserve"> </w:t>
      </w:r>
    </w:p>
    <w:p w14:paraId="4D3E293C" w14:textId="7A939EA8" w:rsidR="0033384B" w:rsidRDefault="0046407E" w:rsidP="00027375">
      <w:pPr>
        <w:pStyle w:val="ListParagraph"/>
        <w:numPr>
          <w:ilvl w:val="1"/>
          <w:numId w:val="52"/>
        </w:numPr>
        <w:spacing w:after="60"/>
        <w:ind w:left="1080" w:hanging="357"/>
        <w:contextualSpacing w:val="0"/>
      </w:pPr>
      <w:r>
        <w:t>the</w:t>
      </w:r>
      <w:r w:rsidR="0033384B">
        <w:t xml:space="preserve"> action(s) taken to stop the event and minimise the impacts; and </w:t>
      </w:r>
    </w:p>
    <w:p w14:paraId="65523F02" w14:textId="3C634B3C" w:rsidR="0033384B" w:rsidRDefault="0046407E" w:rsidP="00027375">
      <w:pPr>
        <w:pStyle w:val="ListParagraph"/>
        <w:numPr>
          <w:ilvl w:val="1"/>
          <w:numId w:val="52"/>
        </w:numPr>
        <w:ind w:left="1077" w:hanging="357"/>
        <w:contextualSpacing w:val="0"/>
      </w:pPr>
      <w:r>
        <w:t>the</w:t>
      </w:r>
      <w:r w:rsidR="0033384B">
        <w:t xml:space="preserve"> action(s) taken to prevent the event from recurring. </w:t>
      </w:r>
    </w:p>
    <w:p w14:paraId="570E2379" w14:textId="77777777" w:rsidR="0033384B" w:rsidRDefault="0033384B" w:rsidP="00027375">
      <w:pPr>
        <w:pStyle w:val="ListParagraph"/>
        <w:numPr>
          <w:ilvl w:val="0"/>
          <w:numId w:val="52"/>
        </w:numPr>
        <w:spacing w:after="60"/>
        <w:contextualSpacing w:val="0"/>
      </w:pPr>
      <w:r>
        <w:lastRenderedPageBreak/>
        <w:t xml:space="preserve">All information recorded, kept or submitted to SEPA in accordance with a condition of this authorisation must be:  </w:t>
      </w:r>
    </w:p>
    <w:p w14:paraId="5473C8D3" w14:textId="32EDCD01" w:rsidR="0033384B" w:rsidRDefault="0046407E" w:rsidP="00027375">
      <w:pPr>
        <w:pStyle w:val="ListParagraph"/>
        <w:numPr>
          <w:ilvl w:val="1"/>
          <w:numId w:val="52"/>
        </w:numPr>
        <w:spacing w:after="60"/>
        <w:ind w:left="1080" w:hanging="357"/>
        <w:contextualSpacing w:val="0"/>
      </w:pPr>
      <w:r>
        <w:t>true</w:t>
      </w:r>
      <w:r w:rsidR="0033384B">
        <w:t xml:space="preserve"> and accurate</w:t>
      </w:r>
      <w:r>
        <w:t>;</w:t>
      </w:r>
      <w:r w:rsidR="0033384B">
        <w:t xml:space="preserve">  </w:t>
      </w:r>
    </w:p>
    <w:p w14:paraId="78EC27C2" w14:textId="622FC2D7" w:rsidR="0033384B" w:rsidRDefault="0046407E" w:rsidP="00027375">
      <w:pPr>
        <w:pStyle w:val="ListParagraph"/>
        <w:numPr>
          <w:ilvl w:val="1"/>
          <w:numId w:val="52"/>
        </w:numPr>
        <w:spacing w:after="60"/>
        <w:ind w:left="1080" w:hanging="357"/>
        <w:contextualSpacing w:val="0"/>
      </w:pPr>
      <w:r>
        <w:t>kept</w:t>
      </w:r>
      <w:r w:rsidR="0033384B">
        <w:t xml:space="preserve"> for a minimum of six years; and   </w:t>
      </w:r>
    </w:p>
    <w:p w14:paraId="67628403" w14:textId="432010F7" w:rsidR="0033384B" w:rsidRDefault="0046407E" w:rsidP="00027375">
      <w:pPr>
        <w:pStyle w:val="ListParagraph"/>
        <w:numPr>
          <w:ilvl w:val="1"/>
          <w:numId w:val="52"/>
        </w:numPr>
        <w:ind w:left="1077" w:hanging="357"/>
        <w:contextualSpacing w:val="0"/>
      </w:pPr>
      <w:r>
        <w:t>provided</w:t>
      </w:r>
      <w:r w:rsidR="0033384B">
        <w:t xml:space="preserve"> to SEPA upon request.</w:t>
      </w:r>
    </w:p>
    <w:p w14:paraId="1FF7293D" w14:textId="028BA32A" w:rsidR="0033384B" w:rsidRDefault="0033384B" w:rsidP="00027375">
      <w:pPr>
        <w:pStyle w:val="ListParagraph"/>
        <w:numPr>
          <w:ilvl w:val="0"/>
          <w:numId w:val="52"/>
        </w:numPr>
        <w:ind w:left="714" w:hanging="357"/>
        <w:contextualSpacing w:val="0"/>
      </w:pPr>
      <w:r w:rsidRPr="0033384B">
        <w:t xml:space="preserve">For each calendar year the information detailed in Appendix </w:t>
      </w:r>
      <w:r w:rsidR="000E2D60">
        <w:t>1</w:t>
      </w:r>
      <w:r w:rsidRPr="0033384B">
        <w:t xml:space="preserve"> must be submitted to SEPA on or before 28 January in the following year.</w:t>
      </w:r>
    </w:p>
    <w:p w14:paraId="35D58402" w14:textId="69903B9D" w:rsidR="543551A5" w:rsidRDefault="0033384B" w:rsidP="00027375">
      <w:pPr>
        <w:pStyle w:val="ListParagraph"/>
        <w:numPr>
          <w:ilvl w:val="0"/>
          <w:numId w:val="52"/>
        </w:numPr>
        <w:spacing w:after="360"/>
        <w:contextualSpacing w:val="0"/>
      </w:pPr>
      <w:r w:rsidRPr="0033384B">
        <w:t xml:space="preserve">The information </w:t>
      </w:r>
      <w:r w:rsidR="0EB4C82A">
        <w:t xml:space="preserve">detailed in Appendix </w:t>
      </w:r>
      <w:r w:rsidR="000E2D60">
        <w:t>1</w:t>
      </w:r>
      <w:r w:rsidRPr="0033384B">
        <w:t xml:space="preserve"> must be submitted to SEPA via email, in the excel spreadsheet supplied by SEPA, to </w:t>
      </w:r>
      <w:hyperlink r:id="rId35" w:history="1">
        <w:r w:rsidR="00AF3934" w:rsidRPr="004224A6">
          <w:rPr>
            <w:rStyle w:val="Hyperlink"/>
          </w:rPr>
          <w:t>waste.data@sepa.org.uk</w:t>
        </w:r>
      </w:hyperlink>
      <w:r w:rsidRPr="0033384B">
        <w:t>.</w:t>
      </w:r>
    </w:p>
    <w:p w14:paraId="2825DC99" w14:textId="48F914AB" w:rsidR="00B96ED8" w:rsidRDefault="00B96ED8" w:rsidP="00AF3934">
      <w:pPr>
        <w:pStyle w:val="Heading4"/>
      </w:pPr>
      <w:r w:rsidRPr="00AF3934">
        <w:t>Interpretation of terms</w:t>
      </w:r>
    </w:p>
    <w:p w14:paraId="1D6EDE7B" w14:textId="3EBA9FA3" w:rsidR="00945DFF" w:rsidRDefault="004862BA" w:rsidP="00355D26">
      <w:r>
        <w:t xml:space="preserve">An explanation of terms used in the standard conditions is available in </w:t>
      </w:r>
      <w:r w:rsidR="00C65E82">
        <w:t>S</w:t>
      </w:r>
      <w:r>
        <w:t xml:space="preserve">ection </w:t>
      </w:r>
      <w:r w:rsidRPr="00C65E82">
        <w:t>1.</w:t>
      </w:r>
      <w:r w:rsidR="00C65E82" w:rsidRPr="00C65E82">
        <w:t>5</w:t>
      </w:r>
      <w:r>
        <w:t xml:space="preserve"> Interpretation of terms for waste management activities.</w:t>
      </w:r>
    </w:p>
    <w:p w14:paraId="4D999C6D" w14:textId="69A50588" w:rsidR="000777A1" w:rsidRPr="00AF3934" w:rsidRDefault="6C59D457" w:rsidP="00AF3934">
      <w:pPr>
        <w:pStyle w:val="Heading4"/>
      </w:pPr>
      <w:r w:rsidRPr="00AF3934">
        <w:t>Rationale</w:t>
      </w:r>
    </w:p>
    <w:p w14:paraId="5DEB6E37" w14:textId="22588E54" w:rsidR="003A0662" w:rsidRPr="003A0662" w:rsidRDefault="00695EE5" w:rsidP="002E47D3">
      <w:r>
        <w:t>This activity will apply to</w:t>
      </w:r>
      <w:r w:rsidRPr="009E12DE">
        <w:t xml:space="preserve"> </w:t>
      </w:r>
      <w:r w:rsidR="00B77746" w:rsidRPr="003A0662">
        <w:t xml:space="preserve">the </w:t>
      </w:r>
      <w:r w:rsidR="00297C24" w:rsidRPr="003A0662">
        <w:t>repair, refurbishment or dismantling of various types of waste electrical and electronic equipment (WEEE).</w:t>
      </w:r>
    </w:p>
    <w:p w14:paraId="6EACE0ED" w14:textId="06B6D8B0" w:rsidR="00C86804" w:rsidRPr="003A0662" w:rsidRDefault="003A0662" w:rsidP="002C5963">
      <w:r w:rsidRPr="003A0662">
        <w:t>The purpose must be to ensure that the WEEE is put back to use as whole equipment if possible. If not possible, equipment can be taken apart so that the components can be used again. If that is not possible, equipment can be</w:t>
      </w:r>
      <w:r w:rsidR="00C42ACA">
        <w:t xml:space="preserve"> manually</w:t>
      </w:r>
      <w:r w:rsidRPr="003A0662">
        <w:t xml:space="preserve"> taken apart so the materials can be recycled</w:t>
      </w:r>
      <w:r w:rsidR="00217FE5">
        <w:t xml:space="preserve"> elsewhere</w:t>
      </w:r>
      <w:r w:rsidR="00710932">
        <w:t>.</w:t>
      </w:r>
    </w:p>
    <w:p w14:paraId="349E3F74" w14:textId="3A58E0E4" w:rsidR="00C313CD" w:rsidRPr="003A0662" w:rsidRDefault="00C86804" w:rsidP="002E47D3">
      <w:pPr>
        <w:spacing w:after="60"/>
      </w:pPr>
      <w:r w:rsidRPr="003A0662">
        <w:t xml:space="preserve">It </w:t>
      </w:r>
      <w:r w:rsidR="00306B18">
        <w:t xml:space="preserve">will </w:t>
      </w:r>
      <w:r w:rsidRPr="003A0662">
        <w:t>not allow</w:t>
      </w:r>
      <w:r w:rsidR="00C313CD" w:rsidRPr="003A0662">
        <w:t>:</w:t>
      </w:r>
    </w:p>
    <w:p w14:paraId="6E9FE257" w14:textId="77777777" w:rsidR="003A0662" w:rsidRDefault="00943155" w:rsidP="00771BDC">
      <w:pPr>
        <w:pStyle w:val="ListParagraph"/>
        <w:numPr>
          <w:ilvl w:val="0"/>
          <w:numId w:val="17"/>
        </w:numPr>
        <w:spacing w:after="120"/>
        <w:ind w:left="714" w:hanging="354"/>
        <w:contextualSpacing w:val="0"/>
      </w:pPr>
      <w:r w:rsidRPr="003A0662">
        <w:t>Storage and treatment of fluorescent light bulbs or tubes</w:t>
      </w:r>
      <w:r w:rsidR="003961D0" w:rsidRPr="003A0662">
        <w:t>.</w:t>
      </w:r>
    </w:p>
    <w:p w14:paraId="49FE648E" w14:textId="77777777" w:rsidR="003A0662" w:rsidRDefault="00C313CD" w:rsidP="00771BDC">
      <w:pPr>
        <w:pStyle w:val="ListParagraph"/>
        <w:numPr>
          <w:ilvl w:val="0"/>
          <w:numId w:val="17"/>
        </w:numPr>
        <w:spacing w:after="120"/>
        <w:contextualSpacing w:val="0"/>
      </w:pPr>
      <w:r w:rsidRPr="003A0662">
        <w:t xml:space="preserve">De-gassing </w:t>
      </w:r>
      <w:r w:rsidR="00CA12D6" w:rsidRPr="003A0662">
        <w:t xml:space="preserve">equipment which contains </w:t>
      </w:r>
      <w:r w:rsidR="00943155" w:rsidRPr="003A0662">
        <w:t>ozone depleting substances</w:t>
      </w:r>
      <w:r w:rsidR="003961D0" w:rsidRPr="003A0662">
        <w:t>.</w:t>
      </w:r>
    </w:p>
    <w:p w14:paraId="39219F25" w14:textId="77777777" w:rsidR="003A0662" w:rsidRDefault="00943155" w:rsidP="00771BDC">
      <w:pPr>
        <w:pStyle w:val="ListParagraph"/>
        <w:numPr>
          <w:ilvl w:val="0"/>
          <w:numId w:val="17"/>
        </w:numPr>
        <w:spacing w:after="120"/>
        <w:contextualSpacing w:val="0"/>
      </w:pPr>
      <w:r w:rsidRPr="003A0662">
        <w:t>Treating WEEE to be disposed of to landfill or incineration</w:t>
      </w:r>
      <w:r w:rsidR="003961D0" w:rsidRPr="003A0662">
        <w:t>.</w:t>
      </w:r>
    </w:p>
    <w:p w14:paraId="7CA609D8" w14:textId="0A71E4F3" w:rsidR="00B77746" w:rsidRPr="003A0662" w:rsidRDefault="0EC194A2" w:rsidP="00771BDC">
      <w:pPr>
        <w:pStyle w:val="ListParagraph"/>
        <w:numPr>
          <w:ilvl w:val="0"/>
          <w:numId w:val="17"/>
        </w:numPr>
        <w:ind w:left="714" w:hanging="357"/>
        <w:contextualSpacing w:val="0"/>
      </w:pPr>
      <w:r>
        <w:t>Mix</w:t>
      </w:r>
      <w:r w:rsidR="6F0D83B1">
        <w:t>ing of</w:t>
      </w:r>
      <w:r w:rsidR="00943155" w:rsidRPr="003A0662">
        <w:t xml:space="preserve"> hazardous waste with </w:t>
      </w:r>
      <w:r w:rsidR="002E4B1F" w:rsidRPr="003A0662">
        <w:t>other</w:t>
      </w:r>
      <w:r w:rsidR="00943155" w:rsidRPr="003A0662">
        <w:t xml:space="preserve"> hazardous or non-hazardous waste</w:t>
      </w:r>
      <w:r w:rsidR="003961D0" w:rsidRPr="003A0662">
        <w:t>.</w:t>
      </w:r>
    </w:p>
    <w:p w14:paraId="3A7F3E53" w14:textId="67B7CBA7" w:rsidR="00E44F8D" w:rsidRPr="003A0662" w:rsidRDefault="003A0662" w:rsidP="00E60A14">
      <w:r>
        <w:lastRenderedPageBreak/>
        <w:t xml:space="preserve">Best Available Treatment, Recovery and Recycling Techniques (BATRRT) </w:t>
      </w:r>
      <w:r w:rsidR="00B206C1" w:rsidRPr="003A0662">
        <w:t>must</w:t>
      </w:r>
      <w:r>
        <w:t xml:space="preserve"> be used </w:t>
      </w:r>
      <w:r w:rsidR="00B206C1" w:rsidRPr="003A0662">
        <w:t>when treating the waste</w:t>
      </w:r>
      <w:r>
        <w:t xml:space="preserve">. Further guidance on </w:t>
      </w:r>
      <w:r w:rsidR="5A11D927">
        <w:t xml:space="preserve">Storage and Treatment of WEEE will be provided separately. </w:t>
      </w:r>
    </w:p>
    <w:p w14:paraId="0A0216D5" w14:textId="46033A0A" w:rsidR="00FE7B4F" w:rsidRPr="003A0662" w:rsidRDefault="00B206C1" w:rsidP="000E5632">
      <w:r w:rsidRPr="003A0662">
        <w:t>WEEE </w:t>
      </w:r>
      <w:r w:rsidR="00E44F8D" w:rsidRPr="003A0662">
        <w:t>must be</w:t>
      </w:r>
      <w:r w:rsidRPr="003A0662">
        <w:t xml:space="preserve"> stored or treated </w:t>
      </w:r>
      <w:r w:rsidR="00E44F8D" w:rsidRPr="003A0662">
        <w:t>on an</w:t>
      </w:r>
      <w:r w:rsidRPr="003A0662">
        <w:t xml:space="preserve"> impermeable surface with facilities for collecting spillages and, where appropriate, decanters and cleanser-degreasers</w:t>
      </w:r>
      <w:r w:rsidR="000E5632">
        <w:t>.</w:t>
      </w:r>
    </w:p>
    <w:p w14:paraId="6AD073A7" w14:textId="158AC492" w:rsidR="00FE7B4F" w:rsidRPr="003A0662" w:rsidRDefault="00B206C1" w:rsidP="000E5632">
      <w:r w:rsidRPr="003A0662">
        <w:t>WEEE </w:t>
      </w:r>
      <w:r w:rsidR="00FE7B4F" w:rsidRPr="003A0662">
        <w:t>must be stored in an area with</w:t>
      </w:r>
      <w:r w:rsidRPr="003A0662">
        <w:t xml:space="preserve"> a weatherproof covering – a covered container or roofed building</w:t>
      </w:r>
      <w:r w:rsidR="00FE7B4F" w:rsidRPr="003A0662">
        <w:t>.</w:t>
      </w:r>
    </w:p>
    <w:p w14:paraId="1DEBEC82" w14:textId="3BAF8B16" w:rsidR="00FE7B4F" w:rsidRPr="003A0662" w:rsidRDefault="00FE7B4F" w:rsidP="000E5632">
      <w:r w:rsidRPr="003A0662">
        <w:t>W</w:t>
      </w:r>
      <w:r w:rsidR="00B206C1" w:rsidRPr="003A0662">
        <w:t xml:space="preserve">hole and dismantled WEEE components </w:t>
      </w:r>
      <w:r w:rsidR="00651174">
        <w:t xml:space="preserve">must </w:t>
      </w:r>
      <w:r w:rsidR="00B206C1" w:rsidRPr="003A0662">
        <w:t>be stored appropriately to prevent damage which could stop them being reused or pose a risk to the environment</w:t>
      </w:r>
      <w:r w:rsidR="005C0C1E">
        <w:t>.</w:t>
      </w:r>
    </w:p>
    <w:p w14:paraId="4DC26DD9" w14:textId="6F2E4729" w:rsidR="543551A5" w:rsidRPr="00AF3934" w:rsidRDefault="003A0662" w:rsidP="002E47D3">
      <w:r w:rsidRPr="003A0662">
        <w:t>H</w:t>
      </w:r>
      <w:r w:rsidR="00B206C1" w:rsidRPr="003A0662">
        <w:t xml:space="preserve">azardous waste, such as batteries, </w:t>
      </w:r>
      <w:r w:rsidR="00651174">
        <w:t>must</w:t>
      </w:r>
      <w:r w:rsidR="00B206C1" w:rsidRPr="003A0662">
        <w:t xml:space="preserve"> be stored in suitable containers</w:t>
      </w:r>
      <w:r w:rsidR="005C0C1E">
        <w:t>.</w:t>
      </w:r>
    </w:p>
    <w:p w14:paraId="28715A85" w14:textId="686C6CD4" w:rsidR="00366DC1" w:rsidRPr="00804B18" w:rsidRDefault="00AF3934" w:rsidP="006D1DA9">
      <w:pPr>
        <w:pStyle w:val="Heading4"/>
      </w:pPr>
      <w:r>
        <w:t>1.2.</w:t>
      </w:r>
      <w:r w:rsidR="00040E50">
        <w:t xml:space="preserve">15.1 </w:t>
      </w:r>
      <w:r w:rsidR="6C59D457" w:rsidRPr="00217E97">
        <w:t>Questions</w:t>
      </w:r>
    </w:p>
    <w:p w14:paraId="086E2A11" w14:textId="2C7C4B0D" w:rsidR="007F3A43" w:rsidRPr="00AF3934" w:rsidRDefault="002E58FF" w:rsidP="00027375">
      <w:pPr>
        <w:pStyle w:val="ListParagraph"/>
        <w:numPr>
          <w:ilvl w:val="0"/>
          <w:numId w:val="246"/>
        </w:numPr>
        <w:spacing w:after="120"/>
        <w:ind w:left="357" w:hanging="357"/>
        <w:contextualSpacing w:val="0"/>
      </w:pPr>
      <w:r w:rsidRPr="00AF3934">
        <w:t>Do you agree with the list of</w:t>
      </w:r>
      <w:r w:rsidR="00695EE5" w:rsidRPr="00AF3934">
        <w:t xml:space="preserve"> standard </w:t>
      </w:r>
      <w:r w:rsidRPr="00AF3934">
        <w:t xml:space="preserve">conditions for the </w:t>
      </w:r>
      <w:r w:rsidR="002247FC">
        <w:t>s</w:t>
      </w:r>
      <w:r w:rsidR="007F3A43" w:rsidRPr="00AF3934">
        <w:t>torage and treatment of less than, or equal to, 35 tonnes of waste electronic and electrical equipment at any one time by repairing, refurbishing, or dismantling it for the purpose of:</w:t>
      </w:r>
      <w:r w:rsidR="000862ED">
        <w:t xml:space="preserve"> </w:t>
      </w:r>
    </w:p>
    <w:p w14:paraId="05508BFF" w14:textId="6FA75A6E" w:rsidR="007F3A43" w:rsidRPr="00AF3934" w:rsidRDefault="007F3A43" w:rsidP="001957B8">
      <w:pPr>
        <w:spacing w:after="120"/>
        <w:ind w:left="720"/>
      </w:pPr>
      <w:r w:rsidRPr="00AF3934">
        <w:t>(a) reusing the WEEE for its original purpose</w:t>
      </w:r>
      <w:r w:rsidR="00D55291">
        <w:t>;</w:t>
      </w:r>
    </w:p>
    <w:p w14:paraId="7E17637D" w14:textId="318D6414" w:rsidR="007F3A43" w:rsidRPr="00AF3934" w:rsidRDefault="007F3A43" w:rsidP="001957B8">
      <w:pPr>
        <w:spacing w:after="120"/>
        <w:ind w:left="720"/>
      </w:pPr>
      <w:r w:rsidRPr="00AF3934">
        <w:t>(b) reusing any dismantled components for their original purpose</w:t>
      </w:r>
      <w:r w:rsidR="00D55291">
        <w:t>;</w:t>
      </w:r>
      <w:r w:rsidRPr="00AF3934">
        <w:t xml:space="preserve"> or</w:t>
      </w:r>
      <w:r w:rsidR="000862ED">
        <w:t xml:space="preserve"> </w:t>
      </w:r>
    </w:p>
    <w:p w14:paraId="586D9701" w14:textId="49E4E301" w:rsidR="002E58FF" w:rsidRPr="00AF3934" w:rsidRDefault="007F3A43" w:rsidP="007F3A43">
      <w:pPr>
        <w:ind w:left="720"/>
      </w:pPr>
      <w:r w:rsidRPr="00AF3934">
        <w:t>(c) manually dismantling WEEE for the purpose of recovery elsewhere</w:t>
      </w:r>
      <w:r w:rsidR="002247FC">
        <w:t>?</w:t>
      </w:r>
    </w:p>
    <w:p w14:paraId="23A2F050" w14:textId="02913373" w:rsidR="543551A5" w:rsidRDefault="002E58FF" w:rsidP="00EA67E0">
      <w:pPr>
        <w:spacing w:after="600"/>
        <w:ind w:firstLine="340"/>
      </w:pPr>
      <w:r w:rsidRPr="00AF3934">
        <w:t>If you answered ‘No’, please explain your answer.</w:t>
      </w:r>
    </w:p>
    <w:p w14:paraId="401A5818" w14:textId="7789D306" w:rsidR="00CF4FE7" w:rsidRPr="00CF4FE7" w:rsidRDefault="19544DBF" w:rsidP="00771BDC">
      <w:pPr>
        <w:pStyle w:val="Heading3"/>
        <w:numPr>
          <w:ilvl w:val="2"/>
          <w:numId w:val="20"/>
        </w:numPr>
        <w:spacing w:after="240"/>
        <w:ind w:left="902" w:hanging="902"/>
      </w:pPr>
      <w:bookmarkStart w:id="47" w:name="_Toc175941262"/>
      <w:r>
        <w:lastRenderedPageBreak/>
        <w:t xml:space="preserve">Storage and treatment of less than, or equal to, 500 tonnes of biowaste for composting in open systems at any one time, with a capacity of </w:t>
      </w:r>
      <w:r w:rsidR="007A4BF4">
        <w:t xml:space="preserve">less than or </w:t>
      </w:r>
      <w:r>
        <w:t>equal to 75 tonnes a day.</w:t>
      </w:r>
      <w:bookmarkEnd w:id="47"/>
      <w:r>
        <w:t xml:space="preserve"> </w:t>
      </w:r>
    </w:p>
    <w:p w14:paraId="5F2F604F" w14:textId="3EE78172" w:rsidR="000777A1" w:rsidRPr="00E60A14" w:rsidRDefault="0033384B" w:rsidP="00F75246">
      <w:pPr>
        <w:pStyle w:val="Heading4"/>
      </w:pPr>
      <w:r w:rsidRPr="53900F7E">
        <w:t xml:space="preserve">Standard </w:t>
      </w:r>
      <w:r w:rsidR="00C76A9A">
        <w:t>c</w:t>
      </w:r>
      <w:r w:rsidRPr="53900F7E">
        <w:t>onditions</w:t>
      </w:r>
    </w:p>
    <w:p w14:paraId="5E0E0766" w14:textId="392F162D" w:rsidR="53900F7E" w:rsidRDefault="00CF4FE7" w:rsidP="009650D7">
      <w:r>
        <w:t xml:space="preserve">Below is the list of core and activity-specific </w:t>
      </w:r>
      <w:r w:rsidR="6C59D457">
        <w:t xml:space="preserve">standard conditions for </w:t>
      </w:r>
      <w:r w:rsidR="4BBBAEC5">
        <w:t xml:space="preserve">storage and treatment of less than, or equal to, 500 tonnes of biowaste for composting in open systems at any one time, with a capacity of </w:t>
      </w:r>
      <w:r w:rsidR="005501A1">
        <w:t xml:space="preserve">less than or </w:t>
      </w:r>
      <w:r w:rsidR="4BBBAEC5">
        <w:t>equal to 75 tonnes a day.</w:t>
      </w:r>
    </w:p>
    <w:p w14:paraId="55A7A614" w14:textId="75B224C0" w:rsidR="0033384B" w:rsidRDefault="0033384B" w:rsidP="00027375">
      <w:pPr>
        <w:pStyle w:val="ListParagraph"/>
        <w:numPr>
          <w:ilvl w:val="0"/>
          <w:numId w:val="53"/>
        </w:numPr>
        <w:ind w:left="714" w:hanging="357"/>
        <w:contextualSpacing w:val="0"/>
      </w:pPr>
      <w:r w:rsidRPr="0033384B">
        <w:t>The authorised person must have a written management system in place to ensure compliance with the conditions of this authorisation.</w:t>
      </w:r>
    </w:p>
    <w:p w14:paraId="7602B7E7" w14:textId="49890A96" w:rsidR="0033384B" w:rsidRDefault="0033384B" w:rsidP="00027375">
      <w:pPr>
        <w:pStyle w:val="ListParagraph"/>
        <w:numPr>
          <w:ilvl w:val="0"/>
          <w:numId w:val="53"/>
        </w:numPr>
        <w:contextualSpacing w:val="0"/>
      </w:pPr>
      <w:r w:rsidRPr="0033384B">
        <w:t xml:space="preserve">Only the authorised wastes listed in Table 1 can be accepted at the </w:t>
      </w:r>
      <w:r w:rsidR="000F6FB0">
        <w:t>Authorised Place</w:t>
      </w:r>
      <w:r w:rsidRPr="0033384B">
        <w:t>. </w:t>
      </w:r>
    </w:p>
    <w:p w14:paraId="7A994119" w14:textId="0B20372D" w:rsidR="00A46062" w:rsidRPr="007F33B6" w:rsidRDefault="00A46062" w:rsidP="00D96367">
      <w:pPr>
        <w:pStyle w:val="Caption"/>
        <w:keepNext/>
      </w:pPr>
      <w:r w:rsidRPr="007F33B6">
        <w:rPr>
          <w:i w:val="0"/>
          <w:iCs w:val="0"/>
          <w:color w:val="auto"/>
          <w:sz w:val="24"/>
          <w:szCs w:val="24"/>
        </w:rPr>
        <w:t xml:space="preserve">Table </w:t>
      </w:r>
      <w:r w:rsidR="00B178DE" w:rsidRPr="007F33B6">
        <w:rPr>
          <w:i w:val="0"/>
          <w:iCs w:val="0"/>
          <w:color w:val="auto"/>
          <w:sz w:val="24"/>
          <w:szCs w:val="24"/>
        </w:rPr>
        <w:t>1</w:t>
      </w:r>
      <w:r w:rsidRPr="007F33B6">
        <w:rPr>
          <w:i w:val="0"/>
          <w:iCs w:val="0"/>
          <w:color w:val="auto"/>
          <w:sz w:val="24"/>
          <w:szCs w:val="24"/>
        </w:rPr>
        <w:t xml:space="preserve">. </w:t>
      </w:r>
      <w:r w:rsidR="00585C6A">
        <w:rPr>
          <w:i w:val="0"/>
          <w:iCs w:val="0"/>
          <w:color w:val="auto"/>
          <w:sz w:val="24"/>
          <w:szCs w:val="24"/>
        </w:rPr>
        <w:t xml:space="preserve">Waste codes for </w:t>
      </w:r>
      <w:r w:rsidR="005B007D">
        <w:rPr>
          <w:i w:val="0"/>
          <w:iCs w:val="0"/>
          <w:color w:val="auto"/>
          <w:sz w:val="24"/>
          <w:szCs w:val="24"/>
        </w:rPr>
        <w:t>biowaste</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biowaste"/>
        <w:tblDescription w:val="Description of authorised wastes and associated waste codes relating to biowaste"/>
      </w:tblPr>
      <w:tblGrid>
        <w:gridCol w:w="1759"/>
        <w:gridCol w:w="7874"/>
      </w:tblGrid>
      <w:tr w:rsidR="0033384B" w:rsidRPr="00563AC7" w14:paraId="705ACA3B" w14:textId="77777777" w:rsidTr="009650D7">
        <w:trPr>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16F7BA29" w14:textId="460C7433" w:rsidR="0033384B" w:rsidRPr="00D96367" w:rsidRDefault="00930F8F" w:rsidP="005B007D">
            <w:pPr>
              <w:spacing w:before="120" w:after="120"/>
              <w:ind w:left="57"/>
              <w:textAlignment w:val="baseline"/>
              <w:rPr>
                <w:rFonts w:ascii="Times New Roman" w:eastAsia="Times New Roman" w:hAnsi="Times New Roman" w:cs="Times New Roman"/>
                <w:color w:val="FFFFFF" w:themeColor="background1"/>
                <w:lang w:eastAsia="en-GB"/>
              </w:rPr>
            </w:pPr>
            <w:r w:rsidRPr="00930F8F">
              <w:rPr>
                <w:rFonts w:ascii="Arial" w:eastAsia="Times New Roman" w:hAnsi="Arial" w:cs="Arial"/>
                <w:b/>
                <w:bCs/>
                <w:color w:val="FFFFFF" w:themeColor="background1"/>
                <w:lang w:eastAsia="en-GB"/>
              </w:rPr>
              <w:t>Waste Code</w:t>
            </w:r>
            <w:r w:rsidRPr="00930F8F">
              <w:rPr>
                <w:rFonts w:ascii="Arial" w:eastAsia="Times New Roman" w:hAnsi="Arial" w:cs="Arial"/>
                <w:color w:val="FFFFFF" w:themeColor="background1"/>
                <w:lang w:eastAsia="en-GB"/>
              </w:rPr>
              <w:t>  </w:t>
            </w:r>
          </w:p>
        </w:tc>
        <w:tc>
          <w:tcPr>
            <w:tcW w:w="8363"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38AD6DD1" w14:textId="594D36A7" w:rsidR="0033384B" w:rsidRPr="005B007D" w:rsidRDefault="00930F8F" w:rsidP="005B007D">
            <w:pPr>
              <w:spacing w:before="120" w:after="120"/>
              <w:ind w:left="57"/>
              <w:textAlignment w:val="baseline"/>
              <w:rPr>
                <w:rFonts w:ascii="Times New Roman" w:eastAsia="Times New Roman" w:hAnsi="Times New Roman" w:cs="Times New Roman"/>
                <w:color w:val="FFFFFF" w:themeColor="background1"/>
                <w:lang w:eastAsia="en-GB"/>
              </w:rPr>
            </w:pPr>
            <w:r w:rsidRPr="00930F8F">
              <w:rPr>
                <w:rFonts w:ascii="Arial" w:eastAsia="Times New Roman" w:hAnsi="Arial" w:cs="Arial"/>
                <w:b/>
                <w:bCs/>
                <w:color w:val="FFFFFF" w:themeColor="background1"/>
                <w:lang w:eastAsia="en-GB"/>
              </w:rPr>
              <w:t>A</w:t>
            </w:r>
            <w:r w:rsidRPr="00930F8F">
              <w:rPr>
                <w:rFonts w:eastAsia="Times New Roman"/>
                <w:b/>
                <w:bCs/>
                <w:color w:val="FFFFFF" w:themeColor="background1"/>
                <w:lang w:eastAsia="en-GB"/>
              </w:rPr>
              <w:t>uthorised Wastes</w:t>
            </w:r>
            <w:r w:rsidRPr="00930F8F">
              <w:rPr>
                <w:rFonts w:ascii="Arial" w:eastAsia="Times New Roman" w:hAnsi="Arial" w:cs="Arial"/>
                <w:color w:val="FFFFFF" w:themeColor="background1"/>
                <w:lang w:eastAsia="en-GB"/>
              </w:rPr>
              <w:t>   </w:t>
            </w:r>
          </w:p>
        </w:tc>
      </w:tr>
      <w:tr w:rsidR="0033384B" w:rsidRPr="00563AC7" w14:paraId="3FFDF21A"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660D3B6F"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02 01 03 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24ADF0DC"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Plant-tissue waste </w:t>
            </w:r>
          </w:p>
        </w:tc>
      </w:tr>
      <w:tr w:rsidR="0033384B" w:rsidRPr="00563AC7" w14:paraId="6DEF2207"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0C3DA28B"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02 01 06 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339172D5"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Animal faeces, urine and manure (including spoiled straw) </w:t>
            </w:r>
          </w:p>
        </w:tc>
      </w:tr>
      <w:tr w:rsidR="0033384B" w:rsidRPr="00563AC7" w14:paraId="1F7383C0"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09F95FC8"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02 01 07 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3EDC2B3C"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Wastes from forestry </w:t>
            </w:r>
          </w:p>
        </w:tc>
      </w:tr>
      <w:tr w:rsidR="0033384B" w:rsidRPr="00563AC7" w14:paraId="55A1B844"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2D922642"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02 01 99 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5AD26CB8"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Straw, wood or paper–based bedding waste, slurry or dirty water from stables, zoos, animal parks or livestock markets </w:t>
            </w:r>
          </w:p>
        </w:tc>
      </w:tr>
      <w:tr w:rsidR="0033384B" w:rsidRPr="00563AC7" w14:paraId="385C6932"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3826F859"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02 03 01 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4A123A89"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Sludges from washing, cleaning, peeling, centrifuging and separation </w:t>
            </w:r>
          </w:p>
        </w:tc>
      </w:tr>
      <w:tr w:rsidR="0033384B" w:rsidRPr="00563AC7" w14:paraId="7971D176"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4C3C6B52"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03 01 01 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44EDFF8E"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Waste bark and cork </w:t>
            </w:r>
          </w:p>
        </w:tc>
      </w:tr>
      <w:tr w:rsidR="0033384B" w:rsidRPr="00563AC7" w14:paraId="5690BD02"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1E7D84C5"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03 01 05 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505B386E"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Sawdust, shavings, cuttings, wood </w:t>
            </w:r>
          </w:p>
        </w:tc>
      </w:tr>
      <w:tr w:rsidR="0033384B" w:rsidRPr="00563AC7" w14:paraId="084361C5"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09AFE8E5"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03 03 01 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3C8653A3"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Waste bark and wood </w:t>
            </w:r>
          </w:p>
        </w:tc>
      </w:tr>
      <w:tr w:rsidR="0033384B" w:rsidRPr="00563AC7" w14:paraId="6E1FF09E"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1C0A75F8"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04 02 10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585C75CC"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Organic matter from natural products (</w:t>
            </w:r>
            <w:r>
              <w:rPr>
                <w:rFonts w:ascii="Arial" w:eastAsia="Times New Roman" w:hAnsi="Arial" w:cs="Arial"/>
                <w:color w:val="333333"/>
                <w:lang w:eastAsia="en-GB"/>
              </w:rPr>
              <w:t>for example</w:t>
            </w:r>
            <w:r w:rsidRPr="00563AC7">
              <w:rPr>
                <w:rFonts w:ascii="Arial" w:eastAsia="Times New Roman" w:hAnsi="Arial" w:cs="Arial"/>
                <w:color w:val="333333"/>
                <w:lang w:eastAsia="en-GB"/>
              </w:rPr>
              <w:t xml:space="preserve"> grease, wax)  </w:t>
            </w:r>
          </w:p>
        </w:tc>
      </w:tr>
      <w:tr w:rsidR="0033384B" w:rsidRPr="00563AC7" w14:paraId="3FD1EE27"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5A5ED19C"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lastRenderedPageBreak/>
              <w:t>15 01 01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029C4363"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Paper and cardboard packaging  </w:t>
            </w:r>
          </w:p>
        </w:tc>
      </w:tr>
      <w:tr w:rsidR="0033384B" w:rsidRPr="00563AC7" w14:paraId="34C1B349"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73AA290E"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15 01 03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61F5FB97"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Wooden packaging  </w:t>
            </w:r>
          </w:p>
        </w:tc>
      </w:tr>
      <w:tr w:rsidR="0033384B" w:rsidRPr="00563AC7" w14:paraId="0666B609"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0607D2C9"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15 01 09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752E25A2"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Textile packaging  </w:t>
            </w:r>
          </w:p>
        </w:tc>
      </w:tr>
      <w:tr w:rsidR="0033384B" w:rsidRPr="00563AC7" w14:paraId="38774E66"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2D622640"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19 05 03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29623AD2"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Off-specification compost consisting only of biodegradable waste </w:t>
            </w:r>
          </w:p>
        </w:tc>
      </w:tr>
      <w:tr w:rsidR="0033384B" w:rsidRPr="00563AC7" w14:paraId="0D7C1D72"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54077D2A"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20 01 01 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3E59937E"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Paper and cardboard  </w:t>
            </w:r>
          </w:p>
        </w:tc>
      </w:tr>
      <w:tr w:rsidR="0033384B" w:rsidRPr="00563AC7" w14:paraId="1479F2AE"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6D825BA1"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20 01 10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3D0218B0"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Clothes  </w:t>
            </w:r>
          </w:p>
        </w:tc>
      </w:tr>
      <w:tr w:rsidR="0033384B" w:rsidRPr="00563AC7" w14:paraId="440B2EEC"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255FAF6A"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20 01 11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62D943CE"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Textiles  </w:t>
            </w:r>
          </w:p>
        </w:tc>
      </w:tr>
      <w:tr w:rsidR="0033384B" w:rsidRPr="00563AC7" w14:paraId="358956AF"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7C13DB96"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20 02 01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20DC111D"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Biodegradable waste  </w:t>
            </w:r>
          </w:p>
        </w:tc>
      </w:tr>
      <w:tr w:rsidR="0033384B" w:rsidRPr="00563AC7" w14:paraId="51EAC107" w14:textId="77777777" w:rsidTr="009650D7">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70CF468C"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20 03 02  </w:t>
            </w:r>
          </w:p>
        </w:tc>
        <w:tc>
          <w:tcPr>
            <w:tcW w:w="8363" w:type="dxa"/>
            <w:tcBorders>
              <w:top w:val="single" w:sz="6" w:space="0" w:color="auto"/>
              <w:left w:val="single" w:sz="6" w:space="0" w:color="auto"/>
              <w:bottom w:val="single" w:sz="6" w:space="0" w:color="auto"/>
              <w:right w:val="single" w:sz="6" w:space="0" w:color="auto"/>
            </w:tcBorders>
            <w:shd w:val="clear" w:color="auto" w:fill="FFFFFF"/>
            <w:hideMark/>
          </w:tcPr>
          <w:p w14:paraId="5AD253EE" w14:textId="77777777" w:rsidR="0033384B" w:rsidRPr="00563AC7" w:rsidRDefault="0033384B" w:rsidP="005B007D">
            <w:pPr>
              <w:spacing w:before="60" w:after="120"/>
              <w:ind w:left="57"/>
              <w:textAlignment w:val="baseline"/>
              <w:rPr>
                <w:rFonts w:ascii="Times New Roman" w:eastAsia="Times New Roman" w:hAnsi="Times New Roman" w:cs="Times New Roman"/>
                <w:color w:val="000000"/>
                <w:lang w:eastAsia="en-GB"/>
              </w:rPr>
            </w:pPr>
            <w:r w:rsidRPr="00563AC7">
              <w:rPr>
                <w:rFonts w:ascii="Arial" w:eastAsia="Times New Roman" w:hAnsi="Arial" w:cs="Arial"/>
                <w:color w:val="333333"/>
                <w:lang w:eastAsia="en-GB"/>
              </w:rPr>
              <w:t>Botanical waste from markets </w:t>
            </w:r>
          </w:p>
        </w:tc>
      </w:tr>
    </w:tbl>
    <w:p w14:paraId="71ADC903" w14:textId="77777777" w:rsidR="0033384B" w:rsidRDefault="0033384B" w:rsidP="0033384B">
      <w:pPr>
        <w:pStyle w:val="ListParagraph"/>
      </w:pPr>
    </w:p>
    <w:p w14:paraId="6D7854D7" w14:textId="130EBBD0" w:rsidR="0033384B" w:rsidRDefault="0033384B" w:rsidP="00027375">
      <w:pPr>
        <w:pStyle w:val="ListParagraph"/>
        <w:numPr>
          <w:ilvl w:val="0"/>
          <w:numId w:val="53"/>
        </w:numPr>
        <w:ind w:left="714" w:hanging="357"/>
        <w:contextualSpacing w:val="0"/>
      </w:pPr>
      <w:r w:rsidRPr="0033384B">
        <w:t xml:space="preserve">All waste entering the </w:t>
      </w:r>
      <w:r w:rsidR="000F6FB0">
        <w:t>Authorised Place</w:t>
      </w:r>
      <w:r w:rsidRPr="0033384B">
        <w:t xml:space="preserve"> must be inspected to ensure </w:t>
      </w:r>
      <w:r w:rsidR="004178B4">
        <w:t>it</w:t>
      </w:r>
      <w:r w:rsidRPr="0033384B">
        <w:t xml:space="preserve"> meet</w:t>
      </w:r>
      <w:r w:rsidR="004178B4">
        <w:t>s</w:t>
      </w:r>
      <w:r w:rsidRPr="0033384B">
        <w:t xml:space="preserve"> the types and quantities authorised.</w:t>
      </w:r>
    </w:p>
    <w:p w14:paraId="23F0260C" w14:textId="5C897B55" w:rsidR="0033384B" w:rsidRDefault="0033384B" w:rsidP="00027375">
      <w:pPr>
        <w:pStyle w:val="ListParagraph"/>
        <w:numPr>
          <w:ilvl w:val="0"/>
          <w:numId w:val="53"/>
        </w:numPr>
        <w:spacing w:after="60"/>
        <w:contextualSpacing w:val="0"/>
      </w:pPr>
      <w:r>
        <w:t xml:space="preserve">Waste identified at the </w:t>
      </w:r>
      <w:r w:rsidR="000F6FB0">
        <w:t>Authorised Place</w:t>
      </w:r>
      <w:r>
        <w:t xml:space="preserve"> which is not authorised must be:  </w:t>
      </w:r>
    </w:p>
    <w:p w14:paraId="4EF05C12" w14:textId="6EF310A8" w:rsidR="0033384B" w:rsidRDefault="002247FC" w:rsidP="00027375">
      <w:pPr>
        <w:pStyle w:val="ListParagraph"/>
        <w:numPr>
          <w:ilvl w:val="1"/>
          <w:numId w:val="53"/>
        </w:numPr>
        <w:spacing w:after="60"/>
        <w:ind w:left="1080" w:hanging="357"/>
        <w:contextualSpacing w:val="0"/>
      </w:pPr>
      <w:r>
        <w:t>stored</w:t>
      </w:r>
      <w:r w:rsidR="0033384B">
        <w:t xml:space="preserve"> on an impermeable surface with a sealed drainage system</w:t>
      </w:r>
      <w:r>
        <w:t>;</w:t>
      </w:r>
      <w:r w:rsidR="0033384B">
        <w:t xml:space="preserve">   </w:t>
      </w:r>
    </w:p>
    <w:p w14:paraId="760903D7" w14:textId="22DBAC88" w:rsidR="0033384B" w:rsidRDefault="002247FC" w:rsidP="00027375">
      <w:pPr>
        <w:pStyle w:val="ListParagraph"/>
        <w:numPr>
          <w:ilvl w:val="1"/>
          <w:numId w:val="53"/>
        </w:numPr>
        <w:spacing w:after="60"/>
        <w:ind w:left="1080" w:hanging="357"/>
        <w:contextualSpacing w:val="0"/>
      </w:pPr>
      <w:r>
        <w:t>stored</w:t>
      </w:r>
      <w:r w:rsidR="0033384B">
        <w:t xml:space="preserve"> separately from other waste; and  </w:t>
      </w:r>
    </w:p>
    <w:p w14:paraId="265A7A94" w14:textId="416FCAF4" w:rsidR="0033384B" w:rsidRDefault="002247FC" w:rsidP="00027375">
      <w:pPr>
        <w:pStyle w:val="ListParagraph"/>
        <w:numPr>
          <w:ilvl w:val="1"/>
          <w:numId w:val="53"/>
        </w:numPr>
        <w:ind w:left="1077" w:hanging="357"/>
        <w:contextualSpacing w:val="0"/>
      </w:pPr>
      <w:r>
        <w:t>removed</w:t>
      </w:r>
      <w:r w:rsidR="0033384B">
        <w:t xml:space="preserve"> from the </w:t>
      </w:r>
      <w:r w:rsidR="000F6FB0">
        <w:t>Authorised Place</w:t>
      </w:r>
      <w:r w:rsidR="0033384B">
        <w:t xml:space="preserve"> as soon as reasonably practicable.</w:t>
      </w:r>
    </w:p>
    <w:p w14:paraId="53F44878" w14:textId="02C1E875" w:rsidR="0033384B" w:rsidRDefault="0033384B" w:rsidP="00027375">
      <w:pPr>
        <w:pStyle w:val="ListParagraph"/>
        <w:numPr>
          <w:ilvl w:val="0"/>
          <w:numId w:val="53"/>
        </w:numPr>
        <w:spacing w:after="60"/>
        <w:contextualSpacing w:val="0"/>
      </w:pPr>
      <w:r>
        <w:t xml:space="preserve">Waste with the following characteristics must not be accepted at the </w:t>
      </w:r>
      <w:r w:rsidR="000F6FB0">
        <w:t>Authorised Place</w:t>
      </w:r>
      <w:r>
        <w:t xml:space="preserve">: </w:t>
      </w:r>
    </w:p>
    <w:p w14:paraId="5D8D0DEA" w14:textId="73A6520B" w:rsidR="0033384B" w:rsidRDefault="002247FC" w:rsidP="00027375">
      <w:pPr>
        <w:pStyle w:val="ListParagraph"/>
        <w:numPr>
          <w:ilvl w:val="1"/>
          <w:numId w:val="53"/>
        </w:numPr>
        <w:spacing w:after="60"/>
        <w:ind w:left="1080" w:hanging="357"/>
      </w:pPr>
      <w:r>
        <w:t>waste</w:t>
      </w:r>
      <w:r w:rsidR="0033384B">
        <w:t xml:space="preserve"> significantly contaminated with non-compostable materials</w:t>
      </w:r>
      <w:r>
        <w:t>;</w:t>
      </w:r>
      <w:r w:rsidR="0033384B">
        <w:t xml:space="preserve"> </w:t>
      </w:r>
    </w:p>
    <w:p w14:paraId="075BC08C" w14:textId="5609A1AC" w:rsidR="0033384B" w:rsidRDefault="002247FC" w:rsidP="00027375">
      <w:pPr>
        <w:pStyle w:val="ListParagraph"/>
        <w:numPr>
          <w:ilvl w:val="1"/>
          <w:numId w:val="53"/>
        </w:numPr>
        <w:spacing w:after="60"/>
        <w:ind w:left="1080" w:hanging="357"/>
        <w:contextualSpacing w:val="0"/>
      </w:pPr>
      <w:r>
        <w:t>catering</w:t>
      </w:r>
      <w:r w:rsidR="0033384B">
        <w:t xml:space="preserve"> waste and other waste containing animal by-products covered by the </w:t>
      </w:r>
      <w:r w:rsidR="006D1DA9">
        <w:t>A</w:t>
      </w:r>
      <w:r>
        <w:t xml:space="preserve">nimal </w:t>
      </w:r>
      <w:r w:rsidR="006D1DA9">
        <w:t>B</w:t>
      </w:r>
      <w:r>
        <w:t>y</w:t>
      </w:r>
      <w:r w:rsidR="0033384B">
        <w:t>-</w:t>
      </w:r>
      <w:r w:rsidR="001A5625">
        <w:t>P</w:t>
      </w:r>
      <w:r w:rsidR="0033384B">
        <w:t>roducts (</w:t>
      </w:r>
      <w:r w:rsidR="006D1DA9">
        <w:t>S</w:t>
      </w:r>
      <w:r>
        <w:t xml:space="preserve">cotland) </w:t>
      </w:r>
      <w:r w:rsidR="006D1DA9">
        <w:t>R</w:t>
      </w:r>
      <w:r>
        <w:t>egulations</w:t>
      </w:r>
      <w:r w:rsidR="0033384B">
        <w:t xml:space="preserve"> 2013 (except waste code 02 01 06</w:t>
      </w:r>
      <w:r>
        <w:t>);</w:t>
      </w:r>
      <w:r w:rsidR="0033384B">
        <w:t xml:space="preserve"> </w:t>
      </w:r>
    </w:p>
    <w:p w14:paraId="65F67BF8" w14:textId="44D8E8BC" w:rsidR="0033384B" w:rsidRDefault="002247FC" w:rsidP="00027375">
      <w:pPr>
        <w:pStyle w:val="ListParagraph"/>
        <w:numPr>
          <w:ilvl w:val="1"/>
          <w:numId w:val="53"/>
        </w:numPr>
        <w:spacing w:after="60"/>
        <w:ind w:left="1080" w:hanging="357"/>
        <w:contextualSpacing w:val="0"/>
      </w:pPr>
      <w:r>
        <w:t>waste</w:t>
      </w:r>
      <w:r w:rsidR="0033384B">
        <w:t xml:space="preserve"> consisting solely or mainly of dusts (except sawdust), powders or loose fibres</w:t>
      </w:r>
      <w:r>
        <w:t>;</w:t>
      </w:r>
      <w:r w:rsidR="0033384B">
        <w:t xml:space="preserve"> </w:t>
      </w:r>
    </w:p>
    <w:p w14:paraId="3BFED361" w14:textId="5ABB17A4" w:rsidR="0033384B" w:rsidRDefault="002247FC" w:rsidP="00027375">
      <w:pPr>
        <w:pStyle w:val="ListParagraph"/>
        <w:numPr>
          <w:ilvl w:val="1"/>
          <w:numId w:val="53"/>
        </w:numPr>
        <w:spacing w:after="60"/>
        <w:ind w:left="1080" w:hanging="357"/>
        <w:contextualSpacing w:val="0"/>
      </w:pPr>
      <w:r>
        <w:t>liquid</w:t>
      </w:r>
      <w:r w:rsidR="0033384B">
        <w:t xml:space="preserve"> waste other than liquids produced by the treatment process</w:t>
      </w:r>
      <w:r>
        <w:t>;</w:t>
      </w:r>
      <w:r w:rsidR="0033384B">
        <w:t xml:space="preserve"> </w:t>
      </w:r>
    </w:p>
    <w:p w14:paraId="39FFF480" w14:textId="1A2B8A02" w:rsidR="0033384B" w:rsidRDefault="002247FC" w:rsidP="00027375">
      <w:pPr>
        <w:pStyle w:val="ListParagraph"/>
        <w:numPr>
          <w:ilvl w:val="1"/>
          <w:numId w:val="53"/>
        </w:numPr>
        <w:spacing w:after="60"/>
        <w:ind w:left="1080" w:hanging="357"/>
        <w:contextualSpacing w:val="0"/>
      </w:pPr>
      <w:r>
        <w:lastRenderedPageBreak/>
        <w:t>w</w:t>
      </w:r>
      <w:r w:rsidR="0033384B">
        <w:t>aste containing post-consumer wood, treated wood, wood-preserving agents or other biocides</w:t>
      </w:r>
      <w:r>
        <w:t>;</w:t>
      </w:r>
      <w:r w:rsidR="0033384B">
        <w:t xml:space="preserve"> </w:t>
      </w:r>
    </w:p>
    <w:p w14:paraId="2B53982F" w14:textId="0842E400" w:rsidR="0033384B" w:rsidRDefault="002247FC" w:rsidP="00027375">
      <w:pPr>
        <w:pStyle w:val="ListParagraph"/>
        <w:numPr>
          <w:ilvl w:val="1"/>
          <w:numId w:val="53"/>
        </w:numPr>
        <w:spacing w:after="60"/>
        <w:ind w:left="1080" w:hanging="357"/>
      </w:pPr>
      <w:r>
        <w:t>w</w:t>
      </w:r>
      <w:r w:rsidR="28704999">
        <w:t xml:space="preserve">aste containing Japanese Knotweed or any other invasive non-native plant species; </w:t>
      </w:r>
      <w:r w:rsidR="2C59C0FB">
        <w:t>or</w:t>
      </w:r>
    </w:p>
    <w:p w14:paraId="59977F97" w14:textId="4C1305E6" w:rsidR="0033384B" w:rsidRDefault="002247FC" w:rsidP="00027375">
      <w:pPr>
        <w:pStyle w:val="ListParagraph"/>
        <w:numPr>
          <w:ilvl w:val="1"/>
          <w:numId w:val="53"/>
        </w:numPr>
        <w:ind w:left="1077" w:hanging="357"/>
        <w:contextualSpacing w:val="0"/>
      </w:pPr>
      <w:r>
        <w:t>p</w:t>
      </w:r>
      <w:r w:rsidR="0033384B">
        <w:t>est infested waste.</w:t>
      </w:r>
    </w:p>
    <w:p w14:paraId="20CE2963" w14:textId="5B3AD415" w:rsidR="0033384B" w:rsidRDefault="0033384B" w:rsidP="00027375">
      <w:pPr>
        <w:pStyle w:val="ListParagraph"/>
        <w:numPr>
          <w:ilvl w:val="0"/>
          <w:numId w:val="53"/>
        </w:numPr>
        <w:ind w:left="714" w:hanging="357"/>
        <w:contextualSpacing w:val="0"/>
      </w:pPr>
      <w:r w:rsidRPr="0033384B">
        <w:t xml:space="preserve">The </w:t>
      </w:r>
      <w:r w:rsidR="000F6FB0">
        <w:t>Authorised Place</w:t>
      </w:r>
      <w:r w:rsidRPr="0033384B">
        <w:t xml:space="preserve"> must be secured to prevent unauthorised access to the waste.</w:t>
      </w:r>
    </w:p>
    <w:p w14:paraId="2BDBFFAB" w14:textId="77777777" w:rsidR="0033384B" w:rsidRDefault="0033384B" w:rsidP="00027375">
      <w:pPr>
        <w:pStyle w:val="ListParagraph"/>
        <w:numPr>
          <w:ilvl w:val="0"/>
          <w:numId w:val="53"/>
        </w:numPr>
        <w:spacing w:after="60"/>
        <w:contextualSpacing w:val="0"/>
      </w:pPr>
      <w:r>
        <w:t xml:space="preserve">All waste storage areas must be clearly labelled to allow the identification of: </w:t>
      </w:r>
    </w:p>
    <w:p w14:paraId="31EC1013" w14:textId="0073FF91" w:rsidR="0033384B" w:rsidRDefault="002247FC" w:rsidP="00027375">
      <w:pPr>
        <w:pStyle w:val="ListParagraph"/>
        <w:numPr>
          <w:ilvl w:val="1"/>
          <w:numId w:val="53"/>
        </w:numPr>
        <w:spacing w:after="60"/>
        <w:ind w:left="1080" w:hanging="357"/>
        <w:contextualSpacing w:val="0"/>
      </w:pPr>
      <w:r>
        <w:t>the</w:t>
      </w:r>
      <w:r w:rsidR="0033384B">
        <w:t xml:space="preserve"> waste type(s) being stored; and </w:t>
      </w:r>
    </w:p>
    <w:p w14:paraId="061DEB08" w14:textId="53D4249B" w:rsidR="0033384B" w:rsidRDefault="002247FC" w:rsidP="00027375">
      <w:pPr>
        <w:pStyle w:val="ListParagraph"/>
        <w:numPr>
          <w:ilvl w:val="1"/>
          <w:numId w:val="53"/>
        </w:numPr>
        <w:ind w:left="1077" w:hanging="357"/>
        <w:contextualSpacing w:val="0"/>
      </w:pPr>
      <w:r>
        <w:t>th</w:t>
      </w:r>
      <w:r w:rsidR="0033384B">
        <w:t>e hazards presented by each waste type.</w:t>
      </w:r>
    </w:p>
    <w:p w14:paraId="2FFCB2DB" w14:textId="3B5477C0" w:rsidR="0033384B" w:rsidRDefault="0033384B" w:rsidP="00027375">
      <w:pPr>
        <w:pStyle w:val="ListParagraph"/>
        <w:numPr>
          <w:ilvl w:val="0"/>
          <w:numId w:val="53"/>
        </w:numPr>
        <w:ind w:left="714" w:hanging="357"/>
        <w:contextualSpacing w:val="0"/>
      </w:pPr>
      <w:r w:rsidRPr="0033384B">
        <w:t>All storage and treatment activities must be carried out on an impermeable surface that drains to a sealed drainage system.</w:t>
      </w:r>
    </w:p>
    <w:p w14:paraId="43B20895" w14:textId="3B1137B4" w:rsidR="00E30B8C" w:rsidRDefault="0588F64D" w:rsidP="00027375">
      <w:pPr>
        <w:pStyle w:val="ListParagraph"/>
        <w:numPr>
          <w:ilvl w:val="0"/>
          <w:numId w:val="53"/>
        </w:numPr>
        <w:spacing w:after="60"/>
      </w:pPr>
      <w:r>
        <w:t>All</w:t>
      </w:r>
      <w:r w:rsidR="0069632E" w:rsidRPr="0069632E">
        <w:t xml:space="preserve"> liquid waste produced on site must be</w:t>
      </w:r>
      <w:r w:rsidR="65C5C31D">
        <w:t xml:space="preserve"> stored within</w:t>
      </w:r>
      <w:r w:rsidR="00E30B8C">
        <w:t>:</w:t>
      </w:r>
    </w:p>
    <w:p w14:paraId="5DDFDE29" w14:textId="3683B865" w:rsidR="00E30B8C" w:rsidRDefault="0069632E" w:rsidP="00027375">
      <w:pPr>
        <w:pStyle w:val="ListParagraph"/>
        <w:numPr>
          <w:ilvl w:val="1"/>
          <w:numId w:val="53"/>
        </w:numPr>
        <w:spacing w:after="60"/>
        <w:ind w:left="1083" w:hanging="357"/>
      </w:pPr>
      <w:r w:rsidRPr="0069632E">
        <w:t>a covered impermeable lagoon</w:t>
      </w:r>
      <w:r w:rsidR="007A2C3C">
        <w:t>;</w:t>
      </w:r>
      <w:r w:rsidR="38D2FFB3">
        <w:t xml:space="preserve"> </w:t>
      </w:r>
    </w:p>
    <w:p w14:paraId="09ADB46C" w14:textId="4B5ED642" w:rsidR="00E30B8C" w:rsidRDefault="0069632E" w:rsidP="00027375">
      <w:pPr>
        <w:pStyle w:val="ListParagraph"/>
        <w:numPr>
          <w:ilvl w:val="1"/>
          <w:numId w:val="53"/>
        </w:numPr>
        <w:spacing w:after="60"/>
        <w:ind w:left="1083" w:hanging="357"/>
      </w:pPr>
      <w:r w:rsidRPr="0069632E">
        <w:t>a sealed sump</w:t>
      </w:r>
      <w:r w:rsidR="7B2D4ED7">
        <w:t>;</w:t>
      </w:r>
      <w:r w:rsidRPr="0069632E">
        <w:t xml:space="preserve"> or </w:t>
      </w:r>
    </w:p>
    <w:p w14:paraId="2126426D" w14:textId="35DDD46D" w:rsidR="0069632E" w:rsidRDefault="0069632E" w:rsidP="00027375">
      <w:pPr>
        <w:pStyle w:val="ListParagraph"/>
        <w:numPr>
          <w:ilvl w:val="1"/>
          <w:numId w:val="53"/>
        </w:numPr>
        <w:ind w:left="1083" w:hanging="357"/>
        <w:contextualSpacing w:val="0"/>
      </w:pPr>
      <w:r w:rsidRPr="0069632E">
        <w:t>a sealed container</w:t>
      </w:r>
      <w:r w:rsidR="00660283">
        <w:t>.</w:t>
      </w:r>
    </w:p>
    <w:p w14:paraId="2AE92288" w14:textId="327F163B" w:rsidR="004A1045" w:rsidRDefault="000602F5" w:rsidP="00027375">
      <w:pPr>
        <w:pStyle w:val="ListParagraph"/>
        <w:numPr>
          <w:ilvl w:val="0"/>
          <w:numId w:val="53"/>
        </w:numPr>
        <w:spacing w:after="60"/>
        <w:contextualSpacing w:val="0"/>
      </w:pPr>
      <w:r>
        <w:t xml:space="preserve"> </w:t>
      </w:r>
      <w:r w:rsidR="0090150C">
        <w:t>L</w:t>
      </w:r>
      <w:r w:rsidR="004A1045">
        <w:t xml:space="preserve">iquid waste stored in containers </w:t>
      </w:r>
      <w:r w:rsidR="007C0549">
        <w:t>must be</w:t>
      </w:r>
      <w:r w:rsidR="004A1045">
        <w:t xml:space="preserve"> within a secondary containment system, which must: </w:t>
      </w:r>
    </w:p>
    <w:p w14:paraId="4CDE8882" w14:textId="1A7948E3" w:rsidR="004A1045" w:rsidRDefault="007A2C3C" w:rsidP="00027375">
      <w:pPr>
        <w:pStyle w:val="ListParagraph"/>
        <w:numPr>
          <w:ilvl w:val="1"/>
          <w:numId w:val="53"/>
        </w:numPr>
        <w:spacing w:after="60"/>
        <w:ind w:left="1083" w:hanging="357"/>
        <w:contextualSpacing w:val="0"/>
      </w:pPr>
      <w:r>
        <w:t>h</w:t>
      </w:r>
      <w:r w:rsidR="004A1045">
        <w:t xml:space="preserve">old at least: </w:t>
      </w:r>
    </w:p>
    <w:p w14:paraId="1027B98C" w14:textId="7584146B" w:rsidR="004A1045" w:rsidRDefault="007A2C3C" w:rsidP="00027375">
      <w:pPr>
        <w:pStyle w:val="ListParagraph"/>
        <w:numPr>
          <w:ilvl w:val="2"/>
          <w:numId w:val="53"/>
        </w:numPr>
        <w:spacing w:after="60"/>
        <w:ind w:left="1485" w:hanging="181"/>
        <w:contextualSpacing w:val="0"/>
      </w:pPr>
      <w:r>
        <w:t>f</w:t>
      </w:r>
      <w:r w:rsidR="004A1045">
        <w:t xml:space="preserve">or a single container, 110% of its capacity; or </w:t>
      </w:r>
    </w:p>
    <w:p w14:paraId="5F05ECED" w14:textId="76588FDB" w:rsidR="004A1045" w:rsidRDefault="007A2C3C" w:rsidP="00027375">
      <w:pPr>
        <w:pStyle w:val="ListParagraph"/>
        <w:numPr>
          <w:ilvl w:val="2"/>
          <w:numId w:val="53"/>
        </w:numPr>
        <w:spacing w:after="60"/>
        <w:ind w:left="1485" w:hanging="181"/>
        <w:contextualSpacing w:val="0"/>
      </w:pPr>
      <w:r>
        <w:t>f</w:t>
      </w:r>
      <w:r w:rsidR="004A1045">
        <w:t xml:space="preserve">or two or more containers, the greater of: </w:t>
      </w:r>
    </w:p>
    <w:p w14:paraId="015F1B5D" w14:textId="77777777" w:rsidR="004A1045" w:rsidRDefault="004A1045" w:rsidP="00027375">
      <w:pPr>
        <w:pStyle w:val="ListParagraph"/>
        <w:numPr>
          <w:ilvl w:val="3"/>
          <w:numId w:val="53"/>
        </w:numPr>
        <w:spacing w:after="60"/>
        <w:ind w:left="1899" w:hanging="357"/>
        <w:contextualSpacing w:val="0"/>
      </w:pPr>
      <w:r>
        <w:t xml:space="preserve">110% of the capacity of the largest container; or </w:t>
      </w:r>
    </w:p>
    <w:p w14:paraId="38A97B67" w14:textId="4308B791" w:rsidR="004A1045" w:rsidRDefault="004A1045" w:rsidP="00027375">
      <w:pPr>
        <w:pStyle w:val="ListParagraph"/>
        <w:numPr>
          <w:ilvl w:val="3"/>
          <w:numId w:val="53"/>
        </w:numPr>
        <w:spacing w:after="120"/>
        <w:ind w:left="1899" w:hanging="357"/>
        <w:contextualSpacing w:val="0"/>
      </w:pPr>
      <w:r>
        <w:t xml:space="preserve">25% of the capacity of all containers together. </w:t>
      </w:r>
    </w:p>
    <w:p w14:paraId="58EFF63C" w14:textId="422F6665" w:rsidR="004A1045" w:rsidRDefault="007A2C3C" w:rsidP="00027375">
      <w:pPr>
        <w:pStyle w:val="ListParagraph"/>
        <w:numPr>
          <w:ilvl w:val="1"/>
          <w:numId w:val="53"/>
        </w:numPr>
        <w:spacing w:after="60"/>
        <w:ind w:left="1080"/>
        <w:contextualSpacing w:val="0"/>
      </w:pPr>
      <w:r>
        <w:t>catch</w:t>
      </w:r>
      <w:r w:rsidR="004A1045">
        <w:t xml:space="preserve"> all spills from the container(s) and related parts</w:t>
      </w:r>
      <w:r>
        <w:t>;</w:t>
      </w:r>
      <w:r w:rsidR="004A1045">
        <w:t xml:space="preserve"> </w:t>
      </w:r>
    </w:p>
    <w:p w14:paraId="08C63C9C" w14:textId="2CFF00A5" w:rsidR="004A1045" w:rsidRDefault="007A2C3C" w:rsidP="00027375">
      <w:pPr>
        <w:pStyle w:val="ListParagraph"/>
        <w:numPr>
          <w:ilvl w:val="1"/>
          <w:numId w:val="53"/>
        </w:numPr>
        <w:spacing w:after="60"/>
        <w:ind w:left="1080"/>
        <w:contextualSpacing w:val="0"/>
      </w:pPr>
      <w:r>
        <w:t>be</w:t>
      </w:r>
      <w:r w:rsidR="004A1045">
        <w:t xml:space="preserve"> leak-proof</w:t>
      </w:r>
      <w:r>
        <w:t>;</w:t>
      </w:r>
      <w:r w:rsidR="004A1045">
        <w:t xml:space="preserve"> </w:t>
      </w:r>
    </w:p>
    <w:p w14:paraId="380FD3DC" w14:textId="3F9C38F9" w:rsidR="004A1045" w:rsidRDefault="007A2C3C" w:rsidP="00027375">
      <w:pPr>
        <w:pStyle w:val="ListParagraph"/>
        <w:numPr>
          <w:ilvl w:val="1"/>
          <w:numId w:val="53"/>
        </w:numPr>
        <w:spacing w:after="60"/>
        <w:ind w:left="1080"/>
        <w:contextualSpacing w:val="0"/>
      </w:pPr>
      <w:r>
        <w:t>be</w:t>
      </w:r>
      <w:r w:rsidR="004A1045">
        <w:t xml:space="preserve"> located, and/or protected, to prevent damage as far as reasonably practicable; and </w:t>
      </w:r>
    </w:p>
    <w:p w14:paraId="10045F92" w14:textId="43B1616D" w:rsidR="004A1045" w:rsidRDefault="007A2C3C" w:rsidP="00027375">
      <w:pPr>
        <w:pStyle w:val="ListParagraph"/>
        <w:numPr>
          <w:ilvl w:val="1"/>
          <w:numId w:val="53"/>
        </w:numPr>
        <w:ind w:left="1077" w:hanging="357"/>
        <w:contextualSpacing w:val="0"/>
      </w:pPr>
      <w:r>
        <w:t>h</w:t>
      </w:r>
      <w:r w:rsidR="004A1045">
        <w:t>ave any spills and/or rainwater removed as soon as reasonably practicable.</w:t>
      </w:r>
    </w:p>
    <w:p w14:paraId="54FB14F9" w14:textId="13466E5B" w:rsidR="0069632E" w:rsidRDefault="0069632E" w:rsidP="00027375">
      <w:pPr>
        <w:pStyle w:val="ListParagraph"/>
        <w:numPr>
          <w:ilvl w:val="0"/>
          <w:numId w:val="53"/>
        </w:numPr>
        <w:ind w:left="714" w:hanging="357"/>
        <w:contextualSpacing w:val="0"/>
      </w:pPr>
      <w:r w:rsidRPr="0069632E">
        <w:lastRenderedPageBreak/>
        <w:t>Treatment and batch formation of waste must be carried out as soon as reasonably practicable after it is received to prevent uncontrolled decomposition and anaerobic conditions.</w:t>
      </w:r>
    </w:p>
    <w:p w14:paraId="754A764F" w14:textId="77777777" w:rsidR="0069632E" w:rsidRPr="0069632E" w:rsidRDefault="0069632E" w:rsidP="00027375">
      <w:pPr>
        <w:pStyle w:val="ListParagraph"/>
        <w:numPr>
          <w:ilvl w:val="0"/>
          <w:numId w:val="53"/>
        </w:numPr>
        <w:ind w:left="714" w:hanging="357"/>
        <w:contextualSpacing w:val="0"/>
      </w:pPr>
      <w:r w:rsidRPr="0069632E">
        <w:t>All reasonably practicable measures must be taken to remove non-compostable fractions from the waste prior to processing.</w:t>
      </w:r>
    </w:p>
    <w:p w14:paraId="18E3F089" w14:textId="0E041007" w:rsidR="0069632E" w:rsidRDefault="0069632E" w:rsidP="00027375">
      <w:pPr>
        <w:pStyle w:val="ListParagraph"/>
        <w:numPr>
          <w:ilvl w:val="0"/>
          <w:numId w:val="53"/>
        </w:numPr>
        <w:ind w:left="714" w:hanging="357"/>
        <w:contextualSpacing w:val="0"/>
      </w:pPr>
      <w:r w:rsidRPr="0069632E">
        <w:t>Oversize material must be stored on site in a manner to prevent re-heating.</w:t>
      </w:r>
    </w:p>
    <w:p w14:paraId="2D4CFAC0" w14:textId="294EF852" w:rsidR="0069632E" w:rsidRDefault="3FF8781A" w:rsidP="00027375">
      <w:pPr>
        <w:pStyle w:val="ListParagraph"/>
        <w:numPr>
          <w:ilvl w:val="0"/>
          <w:numId w:val="53"/>
        </w:numPr>
        <w:ind w:left="714" w:hanging="357"/>
        <w:contextualSpacing w:val="0"/>
      </w:pPr>
      <w:r>
        <w:t>All storage and treatment activities must be carried out in a manner that prevents anaerobic conditions.</w:t>
      </w:r>
    </w:p>
    <w:p w14:paraId="3F9FA31B" w14:textId="330847B6" w:rsidR="0069632E" w:rsidRDefault="0069632E" w:rsidP="00027375">
      <w:pPr>
        <w:pStyle w:val="ListParagraph"/>
        <w:numPr>
          <w:ilvl w:val="0"/>
          <w:numId w:val="53"/>
        </w:numPr>
        <w:spacing w:after="60"/>
        <w:contextualSpacing w:val="0"/>
      </w:pPr>
      <w:r>
        <w:t xml:space="preserve">Measures must be taken to prevent, or where that is not practicable, minimise: </w:t>
      </w:r>
    </w:p>
    <w:p w14:paraId="6A410711" w14:textId="2056FDC5" w:rsidR="0069632E" w:rsidRDefault="00AE0B15" w:rsidP="00027375">
      <w:pPr>
        <w:pStyle w:val="ListParagraph"/>
        <w:numPr>
          <w:ilvl w:val="1"/>
          <w:numId w:val="53"/>
        </w:numPr>
        <w:spacing w:after="60"/>
        <w:ind w:left="1080" w:hanging="357"/>
        <w:contextualSpacing w:val="0"/>
      </w:pPr>
      <w:r>
        <w:t xml:space="preserve">odour; </w:t>
      </w:r>
    </w:p>
    <w:p w14:paraId="5BB90339" w14:textId="410A3204" w:rsidR="0069632E" w:rsidRDefault="00AE0B15" w:rsidP="00027375">
      <w:pPr>
        <w:pStyle w:val="ListParagraph"/>
        <w:numPr>
          <w:ilvl w:val="1"/>
          <w:numId w:val="53"/>
        </w:numPr>
        <w:spacing w:after="60"/>
        <w:ind w:left="1080" w:hanging="357"/>
        <w:contextualSpacing w:val="0"/>
      </w:pPr>
      <w:r>
        <w:t xml:space="preserve">noise; </w:t>
      </w:r>
    </w:p>
    <w:p w14:paraId="63BD78B2" w14:textId="329707FE" w:rsidR="0069632E" w:rsidRDefault="00AE0B15" w:rsidP="00027375">
      <w:pPr>
        <w:pStyle w:val="ListParagraph"/>
        <w:numPr>
          <w:ilvl w:val="1"/>
          <w:numId w:val="53"/>
        </w:numPr>
        <w:spacing w:after="60"/>
        <w:ind w:left="1080" w:hanging="357"/>
        <w:contextualSpacing w:val="0"/>
      </w:pPr>
      <w:r>
        <w:t xml:space="preserve">dust; </w:t>
      </w:r>
    </w:p>
    <w:p w14:paraId="76CC4071" w14:textId="471C0B37" w:rsidR="0069632E" w:rsidRDefault="00AE0B15" w:rsidP="00027375">
      <w:pPr>
        <w:pStyle w:val="ListParagraph"/>
        <w:numPr>
          <w:ilvl w:val="1"/>
          <w:numId w:val="53"/>
        </w:numPr>
        <w:spacing w:after="60"/>
        <w:ind w:left="1080" w:hanging="357"/>
        <w:contextualSpacing w:val="0"/>
      </w:pPr>
      <w:r>
        <w:t>litter;</w:t>
      </w:r>
    </w:p>
    <w:p w14:paraId="14D131F4" w14:textId="4FDC598C" w:rsidR="0069632E" w:rsidRDefault="00AE0B15" w:rsidP="00027375">
      <w:pPr>
        <w:pStyle w:val="ListParagraph"/>
        <w:numPr>
          <w:ilvl w:val="1"/>
          <w:numId w:val="53"/>
        </w:numPr>
        <w:spacing w:after="60"/>
        <w:ind w:left="1080" w:hanging="357"/>
        <w:contextualSpacing w:val="0"/>
      </w:pPr>
      <w:r>
        <w:t>bioaerosols</w:t>
      </w:r>
      <w:r w:rsidR="0069632E">
        <w:t xml:space="preserve">; and </w:t>
      </w:r>
    </w:p>
    <w:p w14:paraId="38761DB5" w14:textId="48102220" w:rsidR="0069632E" w:rsidRDefault="00AE0B15" w:rsidP="00027375">
      <w:pPr>
        <w:pStyle w:val="ListParagraph"/>
        <w:numPr>
          <w:ilvl w:val="1"/>
          <w:numId w:val="53"/>
        </w:numPr>
        <w:spacing w:after="60"/>
        <w:ind w:left="1080" w:hanging="357"/>
        <w:contextualSpacing w:val="0"/>
      </w:pPr>
      <w:r>
        <w:t>the</w:t>
      </w:r>
      <w:r w:rsidR="0069632E">
        <w:t xml:space="preserve"> presence of vermin</w:t>
      </w:r>
      <w:r>
        <w:t>;</w:t>
      </w:r>
      <w:r w:rsidR="0069632E">
        <w:t xml:space="preserve"> </w:t>
      </w:r>
    </w:p>
    <w:p w14:paraId="713590CE" w14:textId="265E67D8" w:rsidR="0069632E" w:rsidRDefault="0069632E" w:rsidP="00BA0B56">
      <w:pPr>
        <w:pStyle w:val="ListParagraph"/>
        <w:contextualSpacing w:val="0"/>
      </w:pPr>
      <w:r>
        <w:t>arising from the authorised activities.</w:t>
      </w:r>
    </w:p>
    <w:p w14:paraId="51E29BDD" w14:textId="0DCFE980" w:rsidR="0069632E" w:rsidRDefault="0069632E" w:rsidP="00027375">
      <w:pPr>
        <w:pStyle w:val="ListParagraph"/>
        <w:numPr>
          <w:ilvl w:val="0"/>
          <w:numId w:val="53"/>
        </w:numPr>
        <w:ind w:left="714" w:hanging="357"/>
        <w:contextualSpacing w:val="0"/>
      </w:pPr>
      <w:r w:rsidRPr="0069632E">
        <w:t xml:space="preserve">Offensive odours from the authorised activities as perceived by a SEPA Officer must not be emitted beyond the boundary of the </w:t>
      </w:r>
      <w:r w:rsidR="000F6FB0">
        <w:t>Authorised Place</w:t>
      </w:r>
      <w:r w:rsidRPr="0069632E">
        <w:t>.</w:t>
      </w:r>
    </w:p>
    <w:p w14:paraId="2DE2B6BB" w14:textId="5E05C6C9" w:rsidR="0069632E" w:rsidRDefault="0069632E" w:rsidP="00027375">
      <w:pPr>
        <w:pStyle w:val="ListParagraph"/>
        <w:numPr>
          <w:ilvl w:val="0"/>
          <w:numId w:val="53"/>
        </w:numPr>
        <w:ind w:left="714" w:hanging="357"/>
        <w:contextualSpacing w:val="0"/>
      </w:pPr>
      <w:r w:rsidRPr="0069632E">
        <w:t xml:space="preserve">Noise from the authorised activities, which has a significant impact on the environment, people or property, must not be emitted beyond the boundary of the </w:t>
      </w:r>
      <w:r w:rsidR="000F6FB0">
        <w:t>Authorised Place</w:t>
      </w:r>
      <w:r w:rsidRPr="0069632E">
        <w:t>.</w:t>
      </w:r>
    </w:p>
    <w:p w14:paraId="77860A1C" w14:textId="2D52B4F0" w:rsidR="0069632E" w:rsidRDefault="0069632E" w:rsidP="00027375">
      <w:pPr>
        <w:pStyle w:val="ListParagraph"/>
        <w:numPr>
          <w:ilvl w:val="0"/>
          <w:numId w:val="53"/>
        </w:numPr>
        <w:ind w:left="714" w:hanging="357"/>
        <w:contextualSpacing w:val="0"/>
      </w:pPr>
      <w:r w:rsidRPr="0069632E">
        <w:t xml:space="preserve">Dust from the authorised activities, which has a significant impact on the environment, people or property, must not be emitted beyond the boundary of the </w:t>
      </w:r>
      <w:r w:rsidR="000F6FB0">
        <w:t>Authorised Place</w:t>
      </w:r>
      <w:r w:rsidRPr="0069632E">
        <w:t>.</w:t>
      </w:r>
    </w:p>
    <w:p w14:paraId="6192D65D" w14:textId="2708943E" w:rsidR="0069632E" w:rsidRDefault="0069632E" w:rsidP="00027375">
      <w:pPr>
        <w:pStyle w:val="ListParagraph"/>
        <w:numPr>
          <w:ilvl w:val="0"/>
          <w:numId w:val="53"/>
        </w:numPr>
        <w:ind w:left="714" w:hanging="357"/>
        <w:contextualSpacing w:val="0"/>
      </w:pPr>
      <w:r w:rsidRPr="0069632E">
        <w:t xml:space="preserve">Litter from the authorised activities, which has a significant impact on the environment, people or property, must not be emitted beyond the boundary of the </w:t>
      </w:r>
      <w:r w:rsidR="000F6FB0">
        <w:t>Authorised Place</w:t>
      </w:r>
      <w:r w:rsidRPr="0069632E">
        <w:t>.</w:t>
      </w:r>
    </w:p>
    <w:p w14:paraId="399800A7" w14:textId="1CEC499B" w:rsidR="0069632E" w:rsidRDefault="0069632E" w:rsidP="00027375">
      <w:pPr>
        <w:pStyle w:val="ListParagraph"/>
        <w:numPr>
          <w:ilvl w:val="0"/>
          <w:numId w:val="53"/>
        </w:numPr>
        <w:ind w:left="714" w:hanging="357"/>
        <w:contextualSpacing w:val="0"/>
      </w:pPr>
      <w:r w:rsidRPr="0069632E">
        <w:lastRenderedPageBreak/>
        <w:t xml:space="preserve">Bioaerosols from the authorised activities, which have a significant impact on the environment, people or property, must not be emitted beyond the boundary of the </w:t>
      </w:r>
      <w:r w:rsidR="000F6FB0">
        <w:t>Authorised Place</w:t>
      </w:r>
      <w:r w:rsidRPr="0069632E">
        <w:t>.</w:t>
      </w:r>
    </w:p>
    <w:p w14:paraId="30E5E4BD" w14:textId="6C5D08D8" w:rsidR="0069632E" w:rsidRPr="0069632E" w:rsidRDefault="0069632E" w:rsidP="00027375">
      <w:pPr>
        <w:pStyle w:val="ListParagraph"/>
        <w:numPr>
          <w:ilvl w:val="0"/>
          <w:numId w:val="53"/>
        </w:numPr>
        <w:ind w:left="714" w:hanging="357"/>
        <w:contextualSpacing w:val="0"/>
      </w:pPr>
      <w:r w:rsidRPr="0069632E">
        <w:t xml:space="preserve">Waste must not be burned at the </w:t>
      </w:r>
      <w:r w:rsidR="000F6FB0">
        <w:t>Authorised Place</w:t>
      </w:r>
      <w:r w:rsidR="00D20321">
        <w:t>.</w:t>
      </w:r>
    </w:p>
    <w:p w14:paraId="062833FC" w14:textId="77777777" w:rsidR="0069632E" w:rsidRDefault="0069632E" w:rsidP="00027375">
      <w:pPr>
        <w:pStyle w:val="ListParagraph"/>
        <w:numPr>
          <w:ilvl w:val="0"/>
          <w:numId w:val="53"/>
        </w:numPr>
        <w:spacing w:after="60"/>
        <w:ind w:left="714" w:hanging="357"/>
        <w:contextualSpacing w:val="0"/>
      </w:pPr>
      <w:r>
        <w:t xml:space="preserve">SEPA must be notified via its pollution hotline contact telephone number as soon as reasonably practicable, and in any case within 24 hours of identification of an event, of any of the following:  </w:t>
      </w:r>
    </w:p>
    <w:p w14:paraId="4F5F0B22" w14:textId="6F1B2A87" w:rsidR="0069632E" w:rsidRDefault="00AE0B15" w:rsidP="00027375">
      <w:pPr>
        <w:pStyle w:val="ListParagraph"/>
        <w:numPr>
          <w:ilvl w:val="1"/>
          <w:numId w:val="53"/>
        </w:numPr>
        <w:spacing w:after="60"/>
        <w:ind w:left="1083" w:hanging="357"/>
        <w:contextualSpacing w:val="0"/>
      </w:pPr>
      <w:r>
        <w:t>an</w:t>
      </w:r>
      <w:r w:rsidR="0069632E">
        <w:t xml:space="preserve"> event that has caused or could cause adverse impact to the environment or harm to human health</w:t>
      </w:r>
      <w:r>
        <w:t>;</w:t>
      </w:r>
    </w:p>
    <w:p w14:paraId="0C3B0739" w14:textId="4036FB41" w:rsidR="0069632E" w:rsidRDefault="00AE0B15" w:rsidP="00027375">
      <w:pPr>
        <w:pStyle w:val="ListParagraph"/>
        <w:numPr>
          <w:ilvl w:val="1"/>
          <w:numId w:val="53"/>
        </w:numPr>
        <w:spacing w:after="60"/>
        <w:ind w:left="1080" w:hanging="357"/>
        <w:contextualSpacing w:val="0"/>
      </w:pPr>
      <w:r>
        <w:t>an</w:t>
      </w:r>
      <w:r w:rsidR="0069632E">
        <w:t xml:space="preserve"> event that results, or could result, in an emission to the environment that is not authorised</w:t>
      </w:r>
      <w:r>
        <w:t>;</w:t>
      </w:r>
      <w:r w:rsidR="0069632E">
        <w:t xml:space="preserve"> </w:t>
      </w:r>
    </w:p>
    <w:p w14:paraId="4F90D073" w14:textId="6BBEE677" w:rsidR="0069632E" w:rsidRDefault="00AE0B15" w:rsidP="00027375">
      <w:pPr>
        <w:pStyle w:val="ListParagraph"/>
        <w:numPr>
          <w:ilvl w:val="1"/>
          <w:numId w:val="53"/>
        </w:numPr>
        <w:spacing w:after="120"/>
        <w:ind w:left="1077" w:hanging="357"/>
        <w:contextualSpacing w:val="0"/>
      </w:pPr>
      <w:r>
        <w:t>an</w:t>
      </w:r>
      <w:r w:rsidR="0069632E">
        <w:t xml:space="preserve"> event that has caused a breach of a condition of this authorisation.   </w:t>
      </w:r>
    </w:p>
    <w:p w14:paraId="6E270EB9" w14:textId="0199B535" w:rsidR="0069632E" w:rsidRDefault="0069632E" w:rsidP="00BA0B56">
      <w:pPr>
        <w:ind w:left="357"/>
      </w:pPr>
      <w:r>
        <w:t>In this condition, the meaning of ‘event’ is as defined in the Interpretation of Terms of this authorisation.</w:t>
      </w:r>
    </w:p>
    <w:p w14:paraId="6A947BA4" w14:textId="07E6CAE5" w:rsidR="0069632E" w:rsidRDefault="0069632E" w:rsidP="00027375">
      <w:pPr>
        <w:pStyle w:val="ListParagraph"/>
        <w:numPr>
          <w:ilvl w:val="0"/>
          <w:numId w:val="53"/>
        </w:numPr>
        <w:ind w:left="714" w:hanging="357"/>
        <w:contextualSpacing w:val="0"/>
      </w:pPr>
      <w:r w:rsidRPr="0069632E">
        <w:t>All measures that are reasonably practicable must be taken to stop an event and to minimise its effect on the environment. </w:t>
      </w:r>
    </w:p>
    <w:p w14:paraId="545FB633" w14:textId="77777777" w:rsidR="0069632E" w:rsidRDefault="0069632E" w:rsidP="00027375">
      <w:pPr>
        <w:pStyle w:val="ListParagraph"/>
        <w:numPr>
          <w:ilvl w:val="0"/>
          <w:numId w:val="53"/>
        </w:numPr>
        <w:spacing w:after="60"/>
        <w:contextualSpacing w:val="0"/>
      </w:pPr>
      <w:r>
        <w:t xml:space="preserve">Within 14 days of an event a report must be submitted to SEPA detailing:  </w:t>
      </w:r>
    </w:p>
    <w:p w14:paraId="76DD9B04" w14:textId="4630ED97" w:rsidR="0069632E" w:rsidRDefault="00AE0B15" w:rsidP="00027375">
      <w:pPr>
        <w:pStyle w:val="ListParagraph"/>
        <w:numPr>
          <w:ilvl w:val="1"/>
          <w:numId w:val="53"/>
        </w:numPr>
        <w:spacing w:after="60"/>
        <w:ind w:left="1080" w:hanging="357"/>
        <w:contextualSpacing w:val="0"/>
      </w:pPr>
      <w:r>
        <w:t>the</w:t>
      </w:r>
      <w:r w:rsidR="0069632E">
        <w:t xml:space="preserve"> reason(s) for the event</w:t>
      </w:r>
      <w:r>
        <w:t>;</w:t>
      </w:r>
      <w:r w:rsidR="0069632E">
        <w:t xml:space="preserve"> </w:t>
      </w:r>
    </w:p>
    <w:p w14:paraId="2E90D626" w14:textId="4F636463" w:rsidR="0069632E" w:rsidRDefault="00AE0B15" w:rsidP="00027375">
      <w:pPr>
        <w:pStyle w:val="ListParagraph"/>
        <w:numPr>
          <w:ilvl w:val="1"/>
          <w:numId w:val="53"/>
        </w:numPr>
        <w:spacing w:after="60"/>
        <w:ind w:left="1080" w:hanging="357"/>
        <w:contextualSpacing w:val="0"/>
      </w:pPr>
      <w:r>
        <w:t>the</w:t>
      </w:r>
      <w:r w:rsidR="0069632E">
        <w:t xml:space="preserve"> action(s) taken to stop the event and minimise the impacts; and </w:t>
      </w:r>
    </w:p>
    <w:p w14:paraId="52CC90AE" w14:textId="6120525F" w:rsidR="0069632E" w:rsidRDefault="00AE0B15" w:rsidP="00027375">
      <w:pPr>
        <w:pStyle w:val="ListParagraph"/>
        <w:numPr>
          <w:ilvl w:val="1"/>
          <w:numId w:val="53"/>
        </w:numPr>
        <w:ind w:left="1077" w:hanging="357"/>
        <w:contextualSpacing w:val="0"/>
      </w:pPr>
      <w:r>
        <w:t>the</w:t>
      </w:r>
      <w:r w:rsidR="0069632E">
        <w:t xml:space="preserve"> action(s) taken to prevent the event from recurring.</w:t>
      </w:r>
    </w:p>
    <w:p w14:paraId="15FB0CF3" w14:textId="77777777" w:rsidR="0069632E" w:rsidRDefault="0069632E" w:rsidP="00027375">
      <w:pPr>
        <w:pStyle w:val="ListParagraph"/>
        <w:numPr>
          <w:ilvl w:val="0"/>
          <w:numId w:val="53"/>
        </w:numPr>
        <w:spacing w:after="60"/>
        <w:contextualSpacing w:val="0"/>
      </w:pPr>
      <w:r>
        <w:t xml:space="preserve">All information recorded, kept or submitted to SEPA in accordance with a condition of this authorisation must be:  </w:t>
      </w:r>
    </w:p>
    <w:p w14:paraId="5B2C83F1" w14:textId="6046744D" w:rsidR="0069632E" w:rsidRDefault="00CD3182" w:rsidP="00027375">
      <w:pPr>
        <w:pStyle w:val="ListParagraph"/>
        <w:numPr>
          <w:ilvl w:val="1"/>
          <w:numId w:val="53"/>
        </w:numPr>
        <w:spacing w:after="60"/>
        <w:ind w:left="1080" w:hanging="357"/>
        <w:contextualSpacing w:val="0"/>
      </w:pPr>
      <w:r>
        <w:t>true</w:t>
      </w:r>
      <w:r w:rsidR="0069632E">
        <w:t xml:space="preserve"> and accurate</w:t>
      </w:r>
      <w:r>
        <w:t>;</w:t>
      </w:r>
      <w:r w:rsidR="0069632E">
        <w:t xml:space="preserve">  </w:t>
      </w:r>
    </w:p>
    <w:p w14:paraId="55CEA132" w14:textId="3EDA6A3D" w:rsidR="0069632E" w:rsidRDefault="00CD3182" w:rsidP="00027375">
      <w:pPr>
        <w:pStyle w:val="ListParagraph"/>
        <w:numPr>
          <w:ilvl w:val="1"/>
          <w:numId w:val="53"/>
        </w:numPr>
        <w:spacing w:after="60"/>
        <w:ind w:left="1080" w:hanging="357"/>
        <w:contextualSpacing w:val="0"/>
      </w:pPr>
      <w:r>
        <w:t>kept</w:t>
      </w:r>
      <w:r w:rsidR="0069632E">
        <w:t xml:space="preserve"> for a minimum of six years; and   </w:t>
      </w:r>
    </w:p>
    <w:p w14:paraId="412C4527" w14:textId="6515D653" w:rsidR="0069632E" w:rsidRDefault="00CD3182" w:rsidP="00027375">
      <w:pPr>
        <w:pStyle w:val="ListParagraph"/>
        <w:numPr>
          <w:ilvl w:val="1"/>
          <w:numId w:val="53"/>
        </w:numPr>
        <w:ind w:left="1077" w:hanging="357"/>
        <w:contextualSpacing w:val="0"/>
      </w:pPr>
      <w:r>
        <w:t>provided</w:t>
      </w:r>
      <w:r w:rsidR="0069632E">
        <w:t xml:space="preserve"> to SEPA upon request.</w:t>
      </w:r>
    </w:p>
    <w:p w14:paraId="6CC91CA4" w14:textId="5F0B548F" w:rsidR="543551A5" w:rsidRPr="00BD484A" w:rsidRDefault="0069632E" w:rsidP="00027375">
      <w:pPr>
        <w:pStyle w:val="ListParagraph"/>
        <w:numPr>
          <w:ilvl w:val="0"/>
          <w:numId w:val="53"/>
        </w:numPr>
        <w:ind w:left="714" w:hanging="357"/>
        <w:contextualSpacing w:val="0"/>
      </w:pPr>
      <w:r w:rsidRPr="0069632E">
        <w:lastRenderedPageBreak/>
        <w:t xml:space="preserve">For each calendar year the information detailed in Appendix </w:t>
      </w:r>
      <w:r w:rsidR="00830B13">
        <w:t>1</w:t>
      </w:r>
      <w:r w:rsidRPr="0069632E">
        <w:t xml:space="preserve"> must be submitted to SEPA on or before 28 January in the following year.</w:t>
      </w:r>
    </w:p>
    <w:p w14:paraId="494A7A88" w14:textId="3CB04CE4" w:rsidR="543551A5" w:rsidRDefault="00BD484A" w:rsidP="00027375">
      <w:pPr>
        <w:pStyle w:val="ListParagraph"/>
        <w:numPr>
          <w:ilvl w:val="0"/>
          <w:numId w:val="53"/>
        </w:numPr>
        <w:ind w:left="714" w:hanging="357"/>
        <w:contextualSpacing w:val="0"/>
      </w:pPr>
      <w:r w:rsidRPr="0069632E">
        <w:t xml:space="preserve">The information </w:t>
      </w:r>
      <w:r w:rsidR="113ADDEE">
        <w:t xml:space="preserve">detailed in Appendix </w:t>
      </w:r>
      <w:r w:rsidR="00830B13">
        <w:t>1</w:t>
      </w:r>
      <w:r w:rsidRPr="0069632E">
        <w:t xml:space="preserve"> must be submitted to SEPA via email, in the excel spreadsheet supplied by SEPA, to </w:t>
      </w:r>
      <w:hyperlink r:id="rId36" w:history="1">
        <w:r w:rsidR="00BA0B56" w:rsidRPr="004224A6">
          <w:rPr>
            <w:rStyle w:val="Hyperlink"/>
          </w:rPr>
          <w:t>waste.data@sepa.org.uk</w:t>
        </w:r>
      </w:hyperlink>
      <w:r w:rsidRPr="0069632E">
        <w:t>.</w:t>
      </w:r>
      <w:r>
        <w:t> </w:t>
      </w:r>
    </w:p>
    <w:p w14:paraId="441ED580" w14:textId="7136CD6A" w:rsidR="0007131C" w:rsidRDefault="0007131C" w:rsidP="00BA0B56">
      <w:pPr>
        <w:pStyle w:val="Heading4"/>
      </w:pPr>
      <w:r w:rsidRPr="000777A1">
        <w:t>Interpretation of terms</w:t>
      </w:r>
    </w:p>
    <w:p w14:paraId="3CB96372" w14:textId="6E0EF634" w:rsidR="00A06B97" w:rsidRDefault="004862BA" w:rsidP="002347D9">
      <w:r>
        <w:t xml:space="preserve">An explanation of terms used in the standard conditions is available in </w:t>
      </w:r>
      <w:r w:rsidR="00C65E82" w:rsidRPr="00C65E82">
        <w:t>S</w:t>
      </w:r>
      <w:r w:rsidRPr="00C65E82">
        <w:t>ection 1.</w:t>
      </w:r>
      <w:r w:rsidR="00C65E82" w:rsidRPr="00C65E82">
        <w:t>5</w:t>
      </w:r>
      <w:r>
        <w:t xml:space="preserve"> Interpretation of terms for waste management activities.</w:t>
      </w:r>
    </w:p>
    <w:p w14:paraId="3C9FC842" w14:textId="68B9D8A7" w:rsidR="000777A1" w:rsidRPr="001524C6" w:rsidRDefault="1A69517F" w:rsidP="001524C6">
      <w:pPr>
        <w:pStyle w:val="Heading4"/>
      </w:pPr>
      <w:r w:rsidRPr="001524C6">
        <w:t>Rationale</w:t>
      </w:r>
    </w:p>
    <w:p w14:paraId="27ACE97F" w14:textId="30985C85" w:rsidR="1B5FB03D" w:rsidRDefault="00930F8F" w:rsidP="004732AF">
      <w:r>
        <w:t>This activity will apply to</w:t>
      </w:r>
      <w:r w:rsidRPr="009E12DE">
        <w:t xml:space="preserve"> </w:t>
      </w:r>
      <w:r w:rsidR="58D0593B">
        <w:t xml:space="preserve">the storage and treatment of up to 500 tonnes of biowaste for composting in open systems at any one time, with a capacity of </w:t>
      </w:r>
      <w:r w:rsidR="2834DE79">
        <w:t>up</w:t>
      </w:r>
      <w:r w:rsidR="58D0593B">
        <w:t xml:space="preserve"> to 75 tonnes a day.</w:t>
      </w:r>
    </w:p>
    <w:p w14:paraId="0A9870D2" w14:textId="7A6CB9AB" w:rsidR="1B5FB03D" w:rsidRDefault="58D0593B" w:rsidP="004732AF">
      <w:r>
        <w:t xml:space="preserve">The </w:t>
      </w:r>
      <w:r w:rsidR="00AF7B1B">
        <w:t xml:space="preserve">authorised </w:t>
      </w:r>
      <w:r>
        <w:t xml:space="preserve">waste types </w:t>
      </w:r>
      <w:r w:rsidR="00A65A81">
        <w:t xml:space="preserve">will be </w:t>
      </w:r>
      <w:r>
        <w:t xml:space="preserve">limited to </w:t>
      </w:r>
      <w:r w:rsidR="0607382B">
        <w:t xml:space="preserve">those suitable for open composting </w:t>
      </w:r>
      <w:r w:rsidR="00064A0E">
        <w:t xml:space="preserve">and </w:t>
      </w:r>
      <w:r w:rsidR="00A65A81">
        <w:t xml:space="preserve">will </w:t>
      </w:r>
      <w:r w:rsidR="00064A0E">
        <w:t xml:space="preserve">not include </w:t>
      </w:r>
      <w:r w:rsidR="00970E6D">
        <w:t>a</w:t>
      </w:r>
      <w:r w:rsidR="007D407A">
        <w:t xml:space="preserve">nimal </w:t>
      </w:r>
      <w:r w:rsidR="00970E6D">
        <w:t>b</w:t>
      </w:r>
      <w:r w:rsidR="007D407A">
        <w:t>y-</w:t>
      </w:r>
      <w:r w:rsidR="00970E6D">
        <w:t>p</w:t>
      </w:r>
      <w:r w:rsidR="007D407A">
        <w:t>roducts</w:t>
      </w:r>
      <w:r w:rsidR="19793004">
        <w:t xml:space="preserve"> and </w:t>
      </w:r>
      <w:r w:rsidR="19793004" w:rsidRPr="662C64AD">
        <w:rPr>
          <w:rFonts w:ascii="Arial" w:eastAsia="Arial" w:hAnsi="Arial" w:cs="Arial"/>
        </w:rPr>
        <w:t>the specific types of biowaste that can be stored and treated are specified in the conditions</w:t>
      </w:r>
      <w:r w:rsidR="0607382B">
        <w:t>.</w:t>
      </w:r>
    </w:p>
    <w:p w14:paraId="05686D8B" w14:textId="1A4514DD" w:rsidR="1B5FB03D" w:rsidRPr="004732AF" w:rsidRDefault="58D0593B" w:rsidP="00A55C4B">
      <w:pPr>
        <w:rPr>
          <w:highlight w:val="yellow"/>
        </w:rPr>
      </w:pPr>
      <w:r>
        <w:t>To reduce risks associated with</w:t>
      </w:r>
      <w:r w:rsidR="7E090DB5">
        <w:t xml:space="preserve"> any run-off from the </w:t>
      </w:r>
      <w:r w:rsidR="1F84BA03">
        <w:t xml:space="preserve">composting activity, </w:t>
      </w:r>
      <w:r w:rsidR="7E090DB5">
        <w:t xml:space="preserve">the </w:t>
      </w:r>
      <w:r w:rsidR="40379576">
        <w:t>process</w:t>
      </w:r>
      <w:r w:rsidR="7E090DB5">
        <w:t xml:space="preserve"> </w:t>
      </w:r>
      <w:r w:rsidR="21C79BB3">
        <w:t>must</w:t>
      </w:r>
      <w:r w:rsidR="7E090DB5">
        <w:t xml:space="preserve"> be managed by storing </w:t>
      </w:r>
      <w:r w:rsidR="3C33A098">
        <w:t xml:space="preserve">and treating </w:t>
      </w:r>
      <w:r w:rsidR="7E090DB5">
        <w:t xml:space="preserve">the waste on an impermeable surface with </w:t>
      </w:r>
      <w:r w:rsidR="360F7C26">
        <w:t xml:space="preserve">a </w:t>
      </w:r>
      <w:r w:rsidR="7E090DB5">
        <w:t>sealed drainage system.</w:t>
      </w:r>
    </w:p>
    <w:p w14:paraId="708B5508" w14:textId="422DEBB7" w:rsidR="543551A5" w:rsidRPr="00A55C4B" w:rsidRDefault="365B8819" w:rsidP="00BD6558">
      <w:pPr>
        <w:spacing w:after="300"/>
      </w:pPr>
      <w:r>
        <w:t xml:space="preserve">Bioaerosol management </w:t>
      </w:r>
      <w:r w:rsidR="00AF7B1B">
        <w:t xml:space="preserve">will be </w:t>
      </w:r>
      <w:r>
        <w:t xml:space="preserve">covered by </w:t>
      </w:r>
      <w:r w:rsidRPr="004E4F12">
        <w:t>a specific</w:t>
      </w:r>
      <w:r w:rsidR="00681458" w:rsidRPr="00C80E5A">
        <w:t xml:space="preserve"> standard</w:t>
      </w:r>
      <w:r w:rsidRPr="004E4F12">
        <w:t xml:space="preserve"> condition.</w:t>
      </w:r>
      <w:r>
        <w:t xml:space="preserve"> Measures to prevent bioaerosol releases should be in place and documented in the written management system. </w:t>
      </w:r>
      <w:r w:rsidR="007E2E1F">
        <w:t xml:space="preserve">We will produce </w:t>
      </w:r>
      <w:r>
        <w:t>guidance on bioaerosol management</w:t>
      </w:r>
      <w:r w:rsidR="00F1724C">
        <w:t xml:space="preserve">. </w:t>
      </w:r>
    </w:p>
    <w:p w14:paraId="181AB150" w14:textId="3B70A37B" w:rsidR="000777A1" w:rsidRPr="000777A1" w:rsidRDefault="00C80E5A" w:rsidP="0057656F">
      <w:pPr>
        <w:pStyle w:val="Heading4"/>
      </w:pPr>
      <w:r>
        <w:t>1.2</w:t>
      </w:r>
      <w:r w:rsidR="000554C0">
        <w:t xml:space="preserve">.16.1 </w:t>
      </w:r>
      <w:r w:rsidR="1A69517F" w:rsidRPr="00804B18">
        <w:t>Questions</w:t>
      </w:r>
    </w:p>
    <w:p w14:paraId="60E76611" w14:textId="77777777" w:rsidR="00225973" w:rsidRPr="00225973" w:rsidRDefault="00037D4A" w:rsidP="00027375">
      <w:pPr>
        <w:pStyle w:val="ListParagraph"/>
        <w:numPr>
          <w:ilvl w:val="0"/>
          <w:numId w:val="247"/>
        </w:numPr>
        <w:spacing w:after="120"/>
        <w:ind w:left="539" w:hanging="539"/>
        <w:contextualSpacing w:val="0"/>
        <w:textAlignment w:val="baseline"/>
        <w:rPr>
          <w:rFonts w:ascii="Segoe UI" w:eastAsia="Times New Roman" w:hAnsi="Segoe UI" w:cs="Segoe UI"/>
          <w:sz w:val="18"/>
          <w:szCs w:val="18"/>
          <w:lang w:eastAsia="en-GB"/>
        </w:rPr>
      </w:pPr>
      <w:bookmarkStart w:id="48" w:name="_Hlk168912602"/>
      <w:r w:rsidRPr="000554C0">
        <w:rPr>
          <w:rFonts w:ascii="Arial" w:eastAsia="Times New Roman" w:hAnsi="Arial" w:cs="Arial"/>
          <w:lang w:eastAsia="en-GB"/>
        </w:rPr>
        <w:t>Do you agree with the list of</w:t>
      </w:r>
      <w:r w:rsidR="00681458" w:rsidRPr="000554C0">
        <w:rPr>
          <w:rFonts w:ascii="Arial" w:eastAsia="Times New Roman" w:hAnsi="Arial" w:cs="Arial"/>
          <w:lang w:eastAsia="en-GB"/>
        </w:rPr>
        <w:t xml:space="preserve"> standard</w:t>
      </w:r>
      <w:r w:rsidRPr="000554C0">
        <w:rPr>
          <w:rFonts w:ascii="Arial" w:eastAsia="Times New Roman" w:hAnsi="Arial" w:cs="Arial"/>
          <w:lang w:eastAsia="en-GB"/>
        </w:rPr>
        <w:t xml:space="preserve"> conditions for the Storage and </w:t>
      </w:r>
      <w:r w:rsidR="00AF38E5" w:rsidRPr="000554C0">
        <w:rPr>
          <w:rFonts w:ascii="Arial" w:eastAsia="Times New Roman" w:hAnsi="Arial" w:cs="Arial"/>
          <w:lang w:eastAsia="en-GB"/>
        </w:rPr>
        <w:t>treatment of less than, or equal to, 500 tonnes of biowaste for composting in open systems at any one time, with a capacity of equal to or less than 75 tonnes a day</w:t>
      </w:r>
      <w:r w:rsidRPr="000554C0">
        <w:rPr>
          <w:rFonts w:ascii="Arial" w:eastAsia="Times New Roman" w:hAnsi="Arial" w:cs="Arial"/>
          <w:lang w:eastAsia="en-GB"/>
        </w:rPr>
        <w:t>? </w:t>
      </w:r>
      <w:r w:rsidR="00564159">
        <w:rPr>
          <w:rFonts w:ascii="Arial" w:eastAsia="Times New Roman" w:hAnsi="Arial" w:cs="Arial"/>
          <w:lang w:eastAsia="en-GB"/>
        </w:rPr>
        <w:t>Yes or No.</w:t>
      </w:r>
    </w:p>
    <w:p w14:paraId="1C74A4B8" w14:textId="07DEE06F" w:rsidR="00FB07A8" w:rsidRPr="002F4B24" w:rsidRDefault="00037D4A" w:rsidP="002F4B24">
      <w:pPr>
        <w:pStyle w:val="ListParagraph"/>
        <w:spacing w:after="600"/>
        <w:ind w:left="539"/>
        <w:contextualSpacing w:val="0"/>
        <w:textAlignment w:val="baseline"/>
        <w:rPr>
          <w:rFonts w:ascii="Segoe UI" w:eastAsia="Times New Roman" w:hAnsi="Segoe UI" w:cs="Segoe UI"/>
          <w:sz w:val="18"/>
          <w:szCs w:val="18"/>
          <w:lang w:eastAsia="en-GB"/>
        </w:rPr>
      </w:pPr>
      <w:r w:rsidRPr="000554C0">
        <w:rPr>
          <w:rFonts w:ascii="Arial" w:eastAsia="Times New Roman" w:hAnsi="Arial" w:cs="Arial"/>
          <w:lang w:eastAsia="en-GB"/>
        </w:rPr>
        <w:t>If you answered ‘No’, please explain your answer.</w:t>
      </w:r>
      <w:bookmarkEnd w:id="48"/>
    </w:p>
    <w:p w14:paraId="5681089F" w14:textId="2A2D381A" w:rsidR="00FB07A8" w:rsidRPr="000554C0" w:rsidRDefault="002F4B24" w:rsidP="002F4B24">
      <w:pPr>
        <w:pStyle w:val="Heading3"/>
        <w:spacing w:after="240"/>
      </w:pPr>
      <w:bookmarkStart w:id="49" w:name="_Toc173765422"/>
      <w:bookmarkStart w:id="50" w:name="_Toc173837281"/>
      <w:bookmarkStart w:id="51" w:name="_Toc173848994"/>
      <w:bookmarkStart w:id="52" w:name="_Toc173932026"/>
      <w:bookmarkStart w:id="53" w:name="_Toc173938442"/>
      <w:bookmarkStart w:id="54" w:name="_Toc175941263"/>
      <w:bookmarkEnd w:id="49"/>
      <w:bookmarkEnd w:id="50"/>
      <w:bookmarkEnd w:id="51"/>
      <w:bookmarkEnd w:id="52"/>
      <w:bookmarkEnd w:id="53"/>
      <w:r>
        <w:rPr>
          <w:rStyle w:val="normaltextrun"/>
          <w:rFonts w:ascii="Arial" w:hAnsi="Arial" w:cs="Arial"/>
          <w:color w:val="000000"/>
          <w:shd w:val="clear" w:color="auto" w:fill="FFFFFF"/>
        </w:rPr>
        <w:lastRenderedPageBreak/>
        <w:t>1.2.17</w:t>
      </w:r>
      <w:r w:rsidR="00FB07A8">
        <w:rPr>
          <w:rStyle w:val="normaltextrun"/>
          <w:rFonts w:ascii="Arial" w:hAnsi="Arial" w:cs="Arial"/>
          <w:color w:val="000000"/>
          <w:shd w:val="clear" w:color="auto" w:fill="FFFFFF"/>
        </w:rPr>
        <w:t xml:space="preserve"> </w:t>
      </w:r>
      <w:r w:rsidR="00BA52F9">
        <w:rPr>
          <w:rStyle w:val="normaltextrun"/>
          <w:rFonts w:ascii="Arial" w:hAnsi="Arial" w:cs="Arial"/>
          <w:color w:val="000000"/>
          <w:shd w:val="clear" w:color="auto" w:fill="FFFFFF"/>
        </w:rPr>
        <w:t xml:space="preserve">Storage and treatment of less than, or equal to, 500 tonnes of </w:t>
      </w:r>
      <w:r w:rsidR="2356F0F2">
        <w:rPr>
          <w:rStyle w:val="normaltextrun"/>
          <w:rFonts w:ascii="Arial" w:hAnsi="Arial" w:cs="Arial"/>
          <w:color w:val="000000"/>
          <w:shd w:val="clear" w:color="auto" w:fill="FFFFFF"/>
        </w:rPr>
        <w:t>bio</w:t>
      </w:r>
      <w:r w:rsidR="00BA52F9">
        <w:rPr>
          <w:rStyle w:val="normaltextrun"/>
          <w:rFonts w:ascii="Arial" w:hAnsi="Arial" w:cs="Arial"/>
          <w:color w:val="000000"/>
          <w:shd w:val="clear" w:color="auto" w:fill="FFFFFF"/>
        </w:rPr>
        <w:t xml:space="preserve">waste for composting in an enclosed system at any one time, with a capacity of </w:t>
      </w:r>
      <w:r w:rsidR="00905491">
        <w:rPr>
          <w:rStyle w:val="normaltextrun"/>
          <w:rFonts w:ascii="Arial" w:hAnsi="Arial" w:cs="Arial"/>
          <w:color w:val="000000"/>
          <w:shd w:val="clear" w:color="auto" w:fill="FFFFFF"/>
        </w:rPr>
        <w:t xml:space="preserve">less than or </w:t>
      </w:r>
      <w:r w:rsidR="00BA52F9">
        <w:rPr>
          <w:rStyle w:val="normaltextrun"/>
          <w:rFonts w:ascii="Arial" w:hAnsi="Arial" w:cs="Arial"/>
          <w:color w:val="000000"/>
          <w:shd w:val="clear" w:color="auto" w:fill="FFFFFF"/>
        </w:rPr>
        <w:t xml:space="preserve">equal to 75 tonnes </w:t>
      </w:r>
      <w:r w:rsidR="0EBBE721">
        <w:rPr>
          <w:rStyle w:val="normaltextrun"/>
          <w:rFonts w:ascii="Arial" w:hAnsi="Arial" w:cs="Arial"/>
          <w:color w:val="000000"/>
          <w:shd w:val="clear" w:color="auto" w:fill="FFFFFF"/>
        </w:rPr>
        <w:t>per</w:t>
      </w:r>
      <w:r w:rsidR="00BA52F9">
        <w:rPr>
          <w:rStyle w:val="normaltextrun"/>
          <w:rFonts w:ascii="Arial" w:hAnsi="Arial" w:cs="Arial"/>
          <w:color w:val="000000"/>
          <w:shd w:val="clear" w:color="auto" w:fill="FFFFFF"/>
        </w:rPr>
        <w:t xml:space="preserve"> day</w:t>
      </w:r>
      <w:r>
        <w:rPr>
          <w:rStyle w:val="normaltextrun"/>
          <w:rFonts w:ascii="Arial" w:hAnsi="Arial" w:cs="Arial"/>
          <w:color w:val="000000"/>
          <w:shd w:val="clear" w:color="auto" w:fill="FFFFFF"/>
        </w:rPr>
        <w:t>.</w:t>
      </w:r>
      <w:bookmarkEnd w:id="54"/>
      <w:r w:rsidR="00BA52F9">
        <w:rPr>
          <w:rStyle w:val="eop"/>
          <w:rFonts w:ascii="Arial" w:hAnsi="Arial" w:cs="Arial"/>
          <w:color w:val="000000"/>
          <w:shd w:val="clear" w:color="auto" w:fill="FFFFFF"/>
        </w:rPr>
        <w:t> </w:t>
      </w:r>
    </w:p>
    <w:p w14:paraId="57EF01DB" w14:textId="1ED86D51" w:rsidR="00BA52F9" w:rsidRPr="00EF4C79" w:rsidRDefault="00BA52F9" w:rsidP="00F75246">
      <w:pPr>
        <w:pStyle w:val="Heading4"/>
      </w:pPr>
      <w:r w:rsidRPr="543551A5">
        <w:t xml:space="preserve">Standard </w:t>
      </w:r>
      <w:r w:rsidR="004315B6">
        <w:t>c</w:t>
      </w:r>
      <w:r w:rsidRPr="543551A5">
        <w:t>onditions</w:t>
      </w:r>
    </w:p>
    <w:p w14:paraId="71A2565D" w14:textId="106043D3" w:rsidR="00BA52F9" w:rsidRDefault="005F5A9E" w:rsidP="0057656F">
      <w:r>
        <w:t xml:space="preserve">Below is the list of core and activity-specific </w:t>
      </w:r>
      <w:r w:rsidR="00BA52F9">
        <w:t xml:space="preserve">standard conditions for storage and treatment of less than, or equal to, 500 tonnes of </w:t>
      </w:r>
      <w:r w:rsidR="2E65FCD8">
        <w:t>bio</w:t>
      </w:r>
      <w:r w:rsidR="00BA52F9">
        <w:t xml:space="preserve">waste for composting in an enclosed system at any one time, with a capacity of </w:t>
      </w:r>
      <w:r w:rsidR="007A4BF4">
        <w:t xml:space="preserve">less than or </w:t>
      </w:r>
      <w:r w:rsidR="00BA52F9">
        <w:t>equal to 75 tonnes per day.</w:t>
      </w:r>
    </w:p>
    <w:p w14:paraId="0BE7F8E8" w14:textId="77777777" w:rsidR="00450DBC" w:rsidRDefault="00450DBC" w:rsidP="00027375">
      <w:pPr>
        <w:pStyle w:val="ListParagraph"/>
        <w:numPr>
          <w:ilvl w:val="0"/>
          <w:numId w:val="54"/>
        </w:numPr>
        <w:ind w:left="714" w:hanging="357"/>
        <w:contextualSpacing w:val="0"/>
      </w:pPr>
      <w:r w:rsidRPr="0087140C">
        <w:t>The authorised person must have a written management system in place to ensure compliance with the conditions of this authorisation.</w:t>
      </w:r>
    </w:p>
    <w:p w14:paraId="250E9469" w14:textId="77777777" w:rsidR="007F426A" w:rsidRDefault="00450DBC" w:rsidP="00027375">
      <w:pPr>
        <w:pStyle w:val="ListParagraph"/>
        <w:numPr>
          <w:ilvl w:val="0"/>
          <w:numId w:val="54"/>
        </w:numPr>
        <w:ind w:left="714" w:hanging="357"/>
        <w:contextualSpacing w:val="0"/>
      </w:pPr>
      <w:r w:rsidRPr="0087140C">
        <w:t xml:space="preserve">Only the authorised wastes listed in Table 1 can be accepted at the </w:t>
      </w:r>
      <w:r w:rsidR="000F6FB0">
        <w:t>Authorised Place</w:t>
      </w:r>
      <w:r w:rsidRPr="0087140C">
        <w:t>.</w:t>
      </w:r>
    </w:p>
    <w:p w14:paraId="0E56B830" w14:textId="1097A7D7" w:rsidR="00B178DE" w:rsidRPr="007F33B6" w:rsidRDefault="00B178DE" w:rsidP="0057656F">
      <w:pPr>
        <w:spacing w:after="120"/>
        <w:ind w:left="357"/>
      </w:pPr>
      <w:r w:rsidRPr="007F426A">
        <w:t xml:space="preserve">Table 1. </w:t>
      </w:r>
      <w:r w:rsidR="002F4B24" w:rsidRPr="007F426A">
        <w:t xml:space="preserve">Waste codes for </w:t>
      </w:r>
      <w:r w:rsidR="007F426A" w:rsidRPr="007F426A">
        <w:t>biowaste</w:t>
      </w:r>
    </w:p>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biowaste"/>
        <w:tblDescription w:val="Description of authorised wastes and associated waste codes relating to biowaste"/>
      </w:tblPr>
      <w:tblGrid>
        <w:gridCol w:w="1777"/>
        <w:gridCol w:w="7856"/>
      </w:tblGrid>
      <w:tr w:rsidR="00AD2744" w:rsidRPr="0062327E" w14:paraId="12532DD9" w14:textId="77777777" w:rsidTr="00585ECE">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016574"/>
            <w:hideMark/>
          </w:tcPr>
          <w:p w14:paraId="28B4E0A1" w14:textId="45FE4BF8" w:rsidR="00450DBC" w:rsidRPr="007F426A" w:rsidRDefault="00681458" w:rsidP="004868A9">
            <w:pPr>
              <w:spacing w:before="60" w:after="120"/>
              <w:ind w:left="57"/>
              <w:textAlignment w:val="baseline"/>
              <w:rPr>
                <w:rFonts w:ascii="Times New Roman" w:eastAsia="Times New Roman" w:hAnsi="Times New Roman" w:cs="Times New Roman"/>
                <w:color w:val="FFFFFF" w:themeColor="background1"/>
                <w:lang w:eastAsia="en-GB"/>
              </w:rPr>
            </w:pPr>
            <w:r w:rsidRPr="007F426A">
              <w:rPr>
                <w:rFonts w:ascii="Arial" w:eastAsia="Times New Roman" w:hAnsi="Arial" w:cs="Arial"/>
                <w:b/>
                <w:color w:val="FFFFFF" w:themeColor="background1"/>
                <w:lang w:eastAsia="en-GB"/>
              </w:rPr>
              <w:t>Waste Code</w:t>
            </w:r>
            <w:r w:rsidRPr="007F426A">
              <w:rPr>
                <w:rFonts w:ascii="Arial" w:eastAsia="Times New Roman" w:hAnsi="Arial" w:cs="Arial"/>
                <w:color w:val="FFFFFF" w:themeColor="background1"/>
                <w:lang w:eastAsia="en-GB"/>
              </w:rPr>
              <w:t>  </w:t>
            </w:r>
          </w:p>
        </w:tc>
        <w:tc>
          <w:tcPr>
            <w:tcW w:w="8222" w:type="dxa"/>
            <w:tcBorders>
              <w:top w:val="single" w:sz="6" w:space="0" w:color="auto"/>
              <w:left w:val="single" w:sz="6" w:space="0" w:color="auto"/>
              <w:bottom w:val="single" w:sz="6" w:space="0" w:color="auto"/>
              <w:right w:val="single" w:sz="6" w:space="0" w:color="auto"/>
            </w:tcBorders>
            <w:shd w:val="clear" w:color="auto" w:fill="016574"/>
            <w:hideMark/>
          </w:tcPr>
          <w:p w14:paraId="3E1A4EF0" w14:textId="430AE935" w:rsidR="00450DBC" w:rsidRPr="007F426A" w:rsidRDefault="00681458" w:rsidP="004868A9">
            <w:pPr>
              <w:spacing w:before="60" w:after="120"/>
              <w:ind w:left="57"/>
              <w:textAlignment w:val="baseline"/>
              <w:rPr>
                <w:rFonts w:ascii="Times New Roman" w:eastAsia="Times New Roman" w:hAnsi="Times New Roman" w:cs="Times New Roman"/>
                <w:color w:val="FFFFFF" w:themeColor="background1"/>
                <w:lang w:eastAsia="en-GB"/>
              </w:rPr>
            </w:pPr>
            <w:r w:rsidRPr="007F426A">
              <w:rPr>
                <w:rFonts w:ascii="Arial" w:eastAsia="Times New Roman" w:hAnsi="Arial" w:cs="Arial"/>
                <w:b/>
                <w:color w:val="FFFFFF" w:themeColor="background1"/>
                <w:lang w:eastAsia="en-GB"/>
              </w:rPr>
              <w:t>A</w:t>
            </w:r>
            <w:r w:rsidRPr="007F426A">
              <w:rPr>
                <w:rFonts w:eastAsia="Times New Roman"/>
                <w:b/>
                <w:color w:val="FFFFFF" w:themeColor="background1"/>
                <w:lang w:eastAsia="en-GB"/>
              </w:rPr>
              <w:t>uthorised Wastes</w:t>
            </w:r>
            <w:r w:rsidRPr="007F426A">
              <w:rPr>
                <w:rFonts w:ascii="Arial" w:eastAsia="Times New Roman" w:hAnsi="Arial" w:cs="Arial"/>
                <w:color w:val="FFFFFF" w:themeColor="background1"/>
                <w:lang w:eastAsia="en-GB"/>
              </w:rPr>
              <w:t> </w:t>
            </w:r>
            <w:r w:rsidR="000862ED">
              <w:rPr>
                <w:rFonts w:ascii="Arial" w:eastAsia="Times New Roman" w:hAnsi="Arial" w:cs="Arial"/>
                <w:color w:val="FFFFFF" w:themeColor="background1"/>
                <w:lang w:eastAsia="en-GB"/>
              </w:rPr>
              <w:t xml:space="preserve"> </w:t>
            </w:r>
          </w:p>
        </w:tc>
      </w:tr>
      <w:tr w:rsidR="00B054B8" w:rsidRPr="00B054B8" w14:paraId="438A8AFB"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3CBCB3EF" w14:textId="77777777" w:rsidR="00B054B8" w:rsidRPr="00B054B8" w:rsidRDefault="00B054B8"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054B8">
              <w:rPr>
                <w:rFonts w:ascii="Arial" w:eastAsia="Times New Roman" w:hAnsi="Arial" w:cs="Arial"/>
                <w:color w:val="000000"/>
                <w:lang w:eastAsia="en-GB"/>
              </w:rPr>
              <w:t>02 01 03 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2E4FB975" w14:textId="77777777" w:rsidR="00B054B8" w:rsidRPr="00B054B8" w:rsidRDefault="00B054B8"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054B8">
              <w:rPr>
                <w:rFonts w:ascii="Arial" w:eastAsia="Times New Roman" w:hAnsi="Arial" w:cs="Arial"/>
                <w:color w:val="000000"/>
                <w:lang w:eastAsia="en-GB"/>
              </w:rPr>
              <w:t>Plant-tissue waste </w:t>
            </w:r>
          </w:p>
        </w:tc>
      </w:tr>
      <w:tr w:rsidR="00B054B8" w:rsidRPr="00B054B8" w14:paraId="2B773EDD"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350291FB" w14:textId="77777777" w:rsidR="00B054B8" w:rsidRPr="00B054B8" w:rsidRDefault="00B054B8"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054B8">
              <w:rPr>
                <w:rFonts w:ascii="Arial" w:eastAsia="Times New Roman" w:hAnsi="Arial" w:cs="Arial"/>
                <w:color w:val="000000"/>
                <w:lang w:eastAsia="en-GB"/>
              </w:rPr>
              <w:t>02 01 06 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3EA71902" w14:textId="77777777" w:rsidR="00B054B8" w:rsidRPr="00B054B8" w:rsidRDefault="00B054B8"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054B8">
              <w:rPr>
                <w:rFonts w:ascii="Arial" w:eastAsia="Times New Roman" w:hAnsi="Arial" w:cs="Arial"/>
                <w:color w:val="000000"/>
                <w:lang w:eastAsia="en-GB"/>
              </w:rPr>
              <w:t>Animal faeces, urine and manure (including spoiled straw) </w:t>
            </w:r>
          </w:p>
        </w:tc>
      </w:tr>
      <w:tr w:rsidR="00B054B8" w:rsidRPr="00B054B8" w14:paraId="4BAB765A"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18B375A9" w14:textId="77777777" w:rsidR="00B054B8" w:rsidRPr="00B054B8" w:rsidRDefault="00B054B8"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054B8">
              <w:rPr>
                <w:rFonts w:ascii="Arial" w:eastAsia="Times New Roman" w:hAnsi="Arial" w:cs="Arial"/>
                <w:color w:val="000000"/>
                <w:lang w:eastAsia="en-GB"/>
              </w:rPr>
              <w:t>02 01 07 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37B591E9" w14:textId="77777777" w:rsidR="00B054B8" w:rsidRPr="00B054B8" w:rsidRDefault="00B054B8"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054B8">
              <w:rPr>
                <w:rFonts w:ascii="Arial" w:eastAsia="Times New Roman" w:hAnsi="Arial" w:cs="Arial"/>
                <w:color w:val="000000"/>
                <w:lang w:eastAsia="en-GB"/>
              </w:rPr>
              <w:t>Wastes from forestry </w:t>
            </w:r>
          </w:p>
        </w:tc>
      </w:tr>
      <w:tr w:rsidR="00B054B8" w:rsidRPr="00B054B8" w14:paraId="70C3B033"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BE84B51" w14:textId="77777777" w:rsidR="00B054B8" w:rsidRPr="00B054B8" w:rsidRDefault="00B054B8"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054B8">
              <w:rPr>
                <w:rFonts w:ascii="Arial" w:eastAsia="Times New Roman" w:hAnsi="Arial" w:cs="Arial"/>
                <w:color w:val="000000"/>
                <w:lang w:eastAsia="en-GB"/>
              </w:rPr>
              <w:t>02 01 99 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699E1620" w14:textId="77777777" w:rsidR="00B054B8" w:rsidRPr="00B054B8" w:rsidRDefault="00B054B8"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054B8">
              <w:rPr>
                <w:rFonts w:ascii="Arial" w:eastAsia="Times New Roman" w:hAnsi="Arial" w:cs="Arial"/>
                <w:color w:val="000000"/>
                <w:lang w:eastAsia="en-GB"/>
              </w:rPr>
              <w:t>Straw, wood or paper–based bedding waste, slurry or dirty water from stables, zoos, animal parks or livestock markets </w:t>
            </w:r>
          </w:p>
        </w:tc>
      </w:tr>
      <w:tr w:rsidR="006D3156" w:rsidRPr="006D3156" w14:paraId="20BB8D34"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7D3E3C63" w14:textId="77777777" w:rsidR="006D3156" w:rsidRPr="006D3156" w:rsidRDefault="006D3156"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3156">
              <w:rPr>
                <w:rFonts w:ascii="Arial" w:eastAsia="Times New Roman" w:hAnsi="Arial" w:cs="Arial"/>
                <w:color w:val="000000"/>
                <w:lang w:eastAsia="en-GB"/>
              </w:rPr>
              <w:t>02 02 02 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579F98F3" w14:textId="77777777" w:rsidR="006D3156" w:rsidRPr="006D3156" w:rsidRDefault="006D3156"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3156">
              <w:rPr>
                <w:rFonts w:ascii="Arial" w:eastAsia="Times New Roman" w:hAnsi="Arial" w:cs="Arial"/>
                <w:color w:val="000000"/>
                <w:lang w:eastAsia="en-GB"/>
              </w:rPr>
              <w:t>Animal-tissue waste </w:t>
            </w:r>
          </w:p>
        </w:tc>
      </w:tr>
      <w:tr w:rsidR="006D3156" w:rsidRPr="006D3156" w14:paraId="67C5B06D"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10819966" w14:textId="77777777" w:rsidR="006D3156" w:rsidRPr="006D3156" w:rsidRDefault="006D3156"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3156">
              <w:rPr>
                <w:rFonts w:ascii="Arial" w:eastAsia="Times New Roman" w:hAnsi="Arial" w:cs="Arial"/>
                <w:color w:val="000000"/>
                <w:lang w:eastAsia="en-GB"/>
              </w:rPr>
              <w:t>02 03 01 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56E69A98" w14:textId="77777777" w:rsidR="006D3156" w:rsidRPr="006D3156" w:rsidRDefault="006D3156"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3156">
              <w:rPr>
                <w:rFonts w:ascii="Arial" w:eastAsia="Times New Roman" w:hAnsi="Arial" w:cs="Arial"/>
                <w:color w:val="000000"/>
                <w:lang w:eastAsia="en-GB"/>
              </w:rPr>
              <w:t>Sludges from washing, cleaning, peeling, centrifuging and separation </w:t>
            </w:r>
          </w:p>
        </w:tc>
      </w:tr>
      <w:tr w:rsidR="006D3156" w:rsidRPr="006D3156" w14:paraId="23DF9C43"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7CB2AB11" w14:textId="77777777" w:rsidR="006D3156" w:rsidRPr="006D3156" w:rsidRDefault="006D3156"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3156">
              <w:rPr>
                <w:rFonts w:ascii="Arial" w:eastAsia="Times New Roman" w:hAnsi="Arial" w:cs="Arial"/>
                <w:color w:val="000000"/>
                <w:lang w:eastAsia="en-GB"/>
              </w:rPr>
              <w:t>02 05 01 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6D59AA1A" w14:textId="77777777" w:rsidR="006D3156" w:rsidRPr="006D3156" w:rsidRDefault="006D3156"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3156">
              <w:rPr>
                <w:rFonts w:ascii="Arial" w:eastAsia="Times New Roman" w:hAnsi="Arial" w:cs="Arial"/>
                <w:color w:val="000000"/>
                <w:lang w:eastAsia="en-GB"/>
              </w:rPr>
              <w:t>Materials unsuitable for consumption or processing </w:t>
            </w:r>
          </w:p>
        </w:tc>
      </w:tr>
      <w:tr w:rsidR="006D3156" w:rsidRPr="006D3156" w14:paraId="09D08058"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52C1878" w14:textId="77777777" w:rsidR="006D3156" w:rsidRPr="006D3156" w:rsidRDefault="006D3156"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3156">
              <w:rPr>
                <w:rFonts w:ascii="Arial" w:eastAsia="Times New Roman" w:hAnsi="Arial" w:cs="Arial"/>
                <w:color w:val="000000"/>
                <w:lang w:eastAsia="en-GB"/>
              </w:rPr>
              <w:t>02 06 01 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07B36FB1" w14:textId="77777777" w:rsidR="006D3156" w:rsidRPr="006D3156" w:rsidRDefault="006D3156"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3156">
              <w:rPr>
                <w:rFonts w:ascii="Arial" w:eastAsia="Times New Roman" w:hAnsi="Arial" w:cs="Arial"/>
                <w:color w:val="000000"/>
                <w:lang w:eastAsia="en-GB"/>
              </w:rPr>
              <w:t>Materials unsuitable for consumption or processing </w:t>
            </w:r>
          </w:p>
        </w:tc>
      </w:tr>
      <w:tr w:rsidR="00B26129" w:rsidRPr="00B26129" w14:paraId="6850DD9C"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277E55D9" w14:textId="77777777" w:rsidR="00B26129" w:rsidRPr="00B26129" w:rsidRDefault="00B26129"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26129">
              <w:rPr>
                <w:rFonts w:ascii="Arial" w:eastAsia="Times New Roman" w:hAnsi="Arial" w:cs="Arial"/>
                <w:color w:val="000000"/>
                <w:lang w:eastAsia="en-GB"/>
              </w:rPr>
              <w:t>03 01 01 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34B03E40" w14:textId="77777777" w:rsidR="00B26129" w:rsidRPr="00B26129" w:rsidRDefault="00B26129"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26129">
              <w:rPr>
                <w:rFonts w:ascii="Arial" w:eastAsia="Times New Roman" w:hAnsi="Arial" w:cs="Arial"/>
                <w:color w:val="000000"/>
                <w:lang w:eastAsia="en-GB"/>
              </w:rPr>
              <w:t>Waste bark and cork </w:t>
            </w:r>
          </w:p>
        </w:tc>
      </w:tr>
      <w:tr w:rsidR="00B26129" w:rsidRPr="00B26129" w14:paraId="7B66821B"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152AB01" w14:textId="77777777" w:rsidR="00B26129" w:rsidRPr="00B26129" w:rsidRDefault="00B26129"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26129">
              <w:rPr>
                <w:rFonts w:ascii="Arial" w:eastAsia="Times New Roman" w:hAnsi="Arial" w:cs="Arial"/>
                <w:color w:val="000000"/>
                <w:lang w:eastAsia="en-GB"/>
              </w:rPr>
              <w:lastRenderedPageBreak/>
              <w:t>03 01 05 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5B76E61B" w14:textId="77777777" w:rsidR="00B26129" w:rsidRPr="00B26129" w:rsidRDefault="00B26129"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26129">
              <w:rPr>
                <w:rFonts w:ascii="Arial" w:eastAsia="Times New Roman" w:hAnsi="Arial" w:cs="Arial"/>
                <w:color w:val="000000"/>
                <w:lang w:eastAsia="en-GB"/>
              </w:rPr>
              <w:t>Sawdust, shavings, cuttings, wood </w:t>
            </w:r>
          </w:p>
        </w:tc>
      </w:tr>
      <w:tr w:rsidR="00B26129" w:rsidRPr="00B26129" w14:paraId="3278827D"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1F7993D2" w14:textId="77777777" w:rsidR="00B26129" w:rsidRPr="00B26129" w:rsidRDefault="00B26129"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26129">
              <w:rPr>
                <w:rFonts w:ascii="Arial" w:eastAsia="Times New Roman" w:hAnsi="Arial" w:cs="Arial"/>
                <w:color w:val="000000"/>
                <w:lang w:eastAsia="en-GB"/>
              </w:rPr>
              <w:t>03 03 01 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1628B370" w14:textId="77777777" w:rsidR="00B26129" w:rsidRPr="00B26129" w:rsidRDefault="00B26129"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26129">
              <w:rPr>
                <w:rFonts w:ascii="Arial" w:eastAsia="Times New Roman" w:hAnsi="Arial" w:cs="Arial"/>
                <w:color w:val="000000"/>
                <w:lang w:eastAsia="en-GB"/>
              </w:rPr>
              <w:t>Waste bark and wood </w:t>
            </w:r>
          </w:p>
        </w:tc>
      </w:tr>
      <w:tr w:rsidR="00B26129" w:rsidRPr="00B26129" w14:paraId="315AE273"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C7B3AF1" w14:textId="77777777" w:rsidR="00B26129" w:rsidRPr="00B26129" w:rsidRDefault="00B26129"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26129">
              <w:rPr>
                <w:rFonts w:ascii="Arial" w:eastAsia="Times New Roman" w:hAnsi="Arial" w:cs="Arial"/>
                <w:color w:val="000000"/>
                <w:lang w:eastAsia="en-GB"/>
              </w:rPr>
              <w:t>04 02 10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4E912590" w14:textId="77777777" w:rsidR="00B26129" w:rsidRPr="00B26129" w:rsidRDefault="00B26129"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B26129">
              <w:rPr>
                <w:rFonts w:ascii="Arial" w:eastAsia="Times New Roman" w:hAnsi="Arial" w:cs="Arial"/>
                <w:color w:val="000000"/>
                <w:lang w:eastAsia="en-GB"/>
              </w:rPr>
              <w:t>Organic matter from natural products (e.g. grease, wax)  </w:t>
            </w:r>
          </w:p>
        </w:tc>
      </w:tr>
      <w:tr w:rsidR="005F3784" w:rsidRPr="005F3784" w14:paraId="49D25E31"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76EFEA52" w14:textId="77777777" w:rsidR="005F3784" w:rsidRPr="005F3784" w:rsidRDefault="005F3784"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F3784">
              <w:rPr>
                <w:rFonts w:ascii="Arial" w:eastAsia="Times New Roman" w:hAnsi="Arial" w:cs="Arial"/>
                <w:color w:val="000000"/>
                <w:lang w:eastAsia="en-GB"/>
              </w:rPr>
              <w:t>15 01 01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6CFD3B21" w14:textId="77777777" w:rsidR="005F3784" w:rsidRPr="005F3784" w:rsidRDefault="005F3784"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F3784">
              <w:rPr>
                <w:rFonts w:ascii="Arial" w:eastAsia="Times New Roman" w:hAnsi="Arial" w:cs="Arial"/>
                <w:color w:val="000000"/>
                <w:lang w:eastAsia="en-GB"/>
              </w:rPr>
              <w:t>Paper and cardboard packaging  </w:t>
            </w:r>
          </w:p>
        </w:tc>
      </w:tr>
      <w:tr w:rsidR="005F3784" w:rsidRPr="005F3784" w14:paraId="74F44B56"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26746BB9" w14:textId="77777777" w:rsidR="005F3784" w:rsidRPr="005F3784" w:rsidRDefault="005F3784"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F3784">
              <w:rPr>
                <w:rFonts w:ascii="Arial" w:eastAsia="Times New Roman" w:hAnsi="Arial" w:cs="Arial"/>
                <w:color w:val="000000"/>
                <w:lang w:eastAsia="en-GB"/>
              </w:rPr>
              <w:t>15 01 03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5B555D97" w14:textId="77777777" w:rsidR="005F3784" w:rsidRPr="005F3784" w:rsidRDefault="005F3784"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F3784">
              <w:rPr>
                <w:rFonts w:ascii="Arial" w:eastAsia="Times New Roman" w:hAnsi="Arial" w:cs="Arial"/>
                <w:color w:val="000000"/>
                <w:lang w:eastAsia="en-GB"/>
              </w:rPr>
              <w:t>Wooden packaging  </w:t>
            </w:r>
          </w:p>
        </w:tc>
      </w:tr>
      <w:tr w:rsidR="005F3784" w:rsidRPr="005F3784" w14:paraId="67F392C2"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5AFB0825" w14:textId="77777777" w:rsidR="005F3784" w:rsidRPr="005F3784" w:rsidRDefault="005F3784"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F3784">
              <w:rPr>
                <w:rFonts w:ascii="Arial" w:eastAsia="Times New Roman" w:hAnsi="Arial" w:cs="Arial"/>
                <w:color w:val="000000"/>
                <w:lang w:eastAsia="en-GB"/>
              </w:rPr>
              <w:t>15 01 09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6B744E7A" w14:textId="77777777" w:rsidR="005F3784" w:rsidRPr="005F3784" w:rsidRDefault="005F3784"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F3784">
              <w:rPr>
                <w:rFonts w:ascii="Arial" w:eastAsia="Times New Roman" w:hAnsi="Arial" w:cs="Arial"/>
                <w:color w:val="000000"/>
                <w:lang w:eastAsia="en-GB"/>
              </w:rPr>
              <w:t>Textile packaging  </w:t>
            </w:r>
          </w:p>
        </w:tc>
      </w:tr>
      <w:tr w:rsidR="005F3784" w:rsidRPr="005F3784" w14:paraId="41B105F4"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3C94E87E" w14:textId="77777777" w:rsidR="005F3784" w:rsidRPr="005F3784" w:rsidRDefault="005F3784"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F3784">
              <w:rPr>
                <w:rFonts w:ascii="Arial" w:eastAsia="Times New Roman" w:hAnsi="Arial" w:cs="Arial"/>
                <w:color w:val="000000"/>
                <w:lang w:eastAsia="en-GB"/>
              </w:rPr>
              <w:t>19 05 03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37A7F6BA" w14:textId="77777777" w:rsidR="005F3784" w:rsidRPr="005F3784" w:rsidRDefault="005F3784"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F3784">
              <w:rPr>
                <w:rFonts w:ascii="Arial" w:eastAsia="Times New Roman" w:hAnsi="Arial" w:cs="Arial"/>
                <w:color w:val="000000"/>
                <w:lang w:eastAsia="en-GB"/>
              </w:rPr>
              <w:t>Off-specification compost consisting only of biodegradable waste </w:t>
            </w:r>
          </w:p>
        </w:tc>
      </w:tr>
      <w:tr w:rsidR="006D7D8D" w:rsidRPr="006D7D8D" w14:paraId="1813AB7F"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A529439" w14:textId="77777777" w:rsidR="006D7D8D" w:rsidRPr="006D7D8D" w:rsidRDefault="006D7D8D"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7D8D">
              <w:rPr>
                <w:rFonts w:ascii="Arial" w:eastAsia="Times New Roman" w:hAnsi="Arial" w:cs="Arial"/>
                <w:color w:val="000000"/>
                <w:lang w:eastAsia="en-GB"/>
              </w:rPr>
              <w:t>20 01 01 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1D0D08B4" w14:textId="77777777" w:rsidR="006D7D8D" w:rsidRPr="006D7D8D" w:rsidRDefault="006D7D8D"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7D8D">
              <w:rPr>
                <w:rFonts w:ascii="Arial" w:eastAsia="Times New Roman" w:hAnsi="Arial" w:cs="Arial"/>
                <w:color w:val="000000"/>
                <w:lang w:eastAsia="en-GB"/>
              </w:rPr>
              <w:t>Paper and cardboard  </w:t>
            </w:r>
          </w:p>
        </w:tc>
      </w:tr>
      <w:tr w:rsidR="006D7D8D" w:rsidRPr="006D7D8D" w14:paraId="19DD312D"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5A6F344" w14:textId="77777777" w:rsidR="006D7D8D" w:rsidRPr="006D7D8D" w:rsidRDefault="006D7D8D"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7D8D">
              <w:rPr>
                <w:rFonts w:ascii="Arial" w:eastAsia="Times New Roman" w:hAnsi="Arial" w:cs="Arial"/>
                <w:color w:val="000000"/>
                <w:lang w:eastAsia="en-GB"/>
              </w:rPr>
              <w:t>20 01 08 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30CF4029" w14:textId="77777777" w:rsidR="006D7D8D" w:rsidRPr="006D7D8D" w:rsidRDefault="006D7D8D"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7D8D">
              <w:rPr>
                <w:rFonts w:ascii="Arial" w:eastAsia="Times New Roman" w:hAnsi="Arial" w:cs="Arial"/>
                <w:color w:val="000000"/>
                <w:lang w:eastAsia="en-GB"/>
              </w:rPr>
              <w:t>Biodegradable kitchen and canteen waste </w:t>
            </w:r>
          </w:p>
        </w:tc>
      </w:tr>
      <w:tr w:rsidR="006D7D8D" w:rsidRPr="006D7D8D" w14:paraId="6081A092"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55B43B60" w14:textId="77777777" w:rsidR="006D7D8D" w:rsidRPr="006D7D8D" w:rsidRDefault="006D7D8D"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7D8D">
              <w:rPr>
                <w:rFonts w:ascii="Arial" w:eastAsia="Times New Roman" w:hAnsi="Arial" w:cs="Arial"/>
                <w:color w:val="000000"/>
                <w:lang w:eastAsia="en-GB"/>
              </w:rPr>
              <w:t>20 01 10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7E56BC45" w14:textId="77777777" w:rsidR="006D7D8D" w:rsidRPr="006D7D8D" w:rsidRDefault="006D7D8D"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7D8D">
              <w:rPr>
                <w:rFonts w:ascii="Arial" w:eastAsia="Times New Roman" w:hAnsi="Arial" w:cs="Arial"/>
                <w:color w:val="000000"/>
                <w:lang w:eastAsia="en-GB"/>
              </w:rPr>
              <w:t>Clothes  </w:t>
            </w:r>
          </w:p>
        </w:tc>
      </w:tr>
      <w:tr w:rsidR="006D7D8D" w:rsidRPr="006D7D8D" w14:paraId="45AD768A"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7F9E477" w14:textId="77777777" w:rsidR="006D7D8D" w:rsidRPr="006D7D8D" w:rsidRDefault="006D7D8D"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7D8D">
              <w:rPr>
                <w:rFonts w:ascii="Arial" w:eastAsia="Times New Roman" w:hAnsi="Arial" w:cs="Arial"/>
                <w:color w:val="000000"/>
                <w:lang w:eastAsia="en-GB"/>
              </w:rPr>
              <w:t>20 01 11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78BEAADA" w14:textId="77777777" w:rsidR="006D7D8D" w:rsidRPr="006D7D8D" w:rsidRDefault="006D7D8D"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6D7D8D">
              <w:rPr>
                <w:rFonts w:ascii="Arial" w:eastAsia="Times New Roman" w:hAnsi="Arial" w:cs="Arial"/>
                <w:color w:val="000000"/>
                <w:lang w:eastAsia="en-GB"/>
              </w:rPr>
              <w:t>Textiles  </w:t>
            </w:r>
          </w:p>
        </w:tc>
      </w:tr>
      <w:tr w:rsidR="00512661" w:rsidRPr="00512661" w14:paraId="53927E4E"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554AFBAD" w14:textId="77777777" w:rsidR="00512661" w:rsidRPr="00512661" w:rsidRDefault="00512661"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12661">
              <w:rPr>
                <w:rFonts w:ascii="Arial" w:eastAsia="Times New Roman" w:hAnsi="Arial" w:cs="Arial"/>
                <w:color w:val="000000"/>
                <w:lang w:eastAsia="en-GB"/>
              </w:rPr>
              <w:t>20 02 01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38A60174" w14:textId="77777777" w:rsidR="00512661" w:rsidRPr="00512661" w:rsidRDefault="00512661"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12661">
              <w:rPr>
                <w:rFonts w:ascii="Arial" w:eastAsia="Times New Roman" w:hAnsi="Arial" w:cs="Arial"/>
                <w:color w:val="000000"/>
                <w:lang w:eastAsia="en-GB"/>
              </w:rPr>
              <w:t>Biodegradable waste  </w:t>
            </w:r>
          </w:p>
        </w:tc>
      </w:tr>
      <w:tr w:rsidR="00512661" w:rsidRPr="00512661" w14:paraId="64E7A431" w14:textId="77777777" w:rsidTr="00585ECE">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768AE97" w14:textId="77777777" w:rsidR="00512661" w:rsidRPr="00512661" w:rsidRDefault="00512661"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12661">
              <w:rPr>
                <w:rFonts w:ascii="Arial" w:eastAsia="Times New Roman" w:hAnsi="Arial" w:cs="Arial"/>
                <w:color w:val="000000"/>
                <w:lang w:eastAsia="en-GB"/>
              </w:rPr>
              <w:t>20 03 02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15FEA409" w14:textId="77777777" w:rsidR="00512661" w:rsidRPr="00512661" w:rsidRDefault="00512661" w:rsidP="004868A9">
            <w:pPr>
              <w:shd w:val="clear" w:color="auto" w:fill="FFFFFF" w:themeFill="background1"/>
              <w:spacing w:before="60" w:after="120"/>
              <w:ind w:left="57"/>
              <w:textAlignment w:val="baseline"/>
              <w:rPr>
                <w:rFonts w:ascii="Arial" w:eastAsia="Times New Roman" w:hAnsi="Arial" w:cs="Arial"/>
                <w:color w:val="000000"/>
                <w:lang w:eastAsia="en-GB"/>
              </w:rPr>
            </w:pPr>
            <w:r w:rsidRPr="00512661">
              <w:rPr>
                <w:rFonts w:ascii="Arial" w:eastAsia="Times New Roman" w:hAnsi="Arial" w:cs="Arial"/>
                <w:color w:val="000000"/>
                <w:lang w:eastAsia="en-GB"/>
              </w:rPr>
              <w:t>Biodegradable waste from markets </w:t>
            </w:r>
          </w:p>
        </w:tc>
      </w:tr>
    </w:tbl>
    <w:p w14:paraId="72C5AC1A" w14:textId="77777777" w:rsidR="00BA52F9" w:rsidRPr="00B054B8" w:rsidRDefault="00BA52F9" w:rsidP="009532A2">
      <w:pPr>
        <w:shd w:val="clear" w:color="auto" w:fill="FFFFFF" w:themeFill="background1"/>
        <w:spacing w:after="120"/>
      </w:pPr>
    </w:p>
    <w:p w14:paraId="1A75A6F8" w14:textId="08968170" w:rsidR="00F54587" w:rsidRDefault="00F54587" w:rsidP="00027375">
      <w:pPr>
        <w:pStyle w:val="ListParagraph"/>
        <w:numPr>
          <w:ilvl w:val="0"/>
          <w:numId w:val="54"/>
        </w:numPr>
        <w:ind w:left="714" w:hanging="357"/>
        <w:contextualSpacing w:val="0"/>
      </w:pPr>
      <w:r w:rsidRPr="0087140C">
        <w:t xml:space="preserve">All waste entering the </w:t>
      </w:r>
      <w:r w:rsidR="000F6FB0">
        <w:t>Authorised Place</w:t>
      </w:r>
      <w:r w:rsidRPr="0087140C">
        <w:t xml:space="preserve"> must be inspected to ensure </w:t>
      </w:r>
      <w:r>
        <w:t>it</w:t>
      </w:r>
      <w:r w:rsidRPr="0087140C">
        <w:t xml:space="preserve"> meet</w:t>
      </w:r>
      <w:r>
        <w:t>s</w:t>
      </w:r>
      <w:r w:rsidRPr="0087140C">
        <w:t xml:space="preserve"> the types and quantities authorised.</w:t>
      </w:r>
    </w:p>
    <w:p w14:paraId="0CB76789" w14:textId="6E436151" w:rsidR="00FD4125" w:rsidRDefault="00FD4125" w:rsidP="00027375">
      <w:pPr>
        <w:pStyle w:val="ListParagraph"/>
        <w:numPr>
          <w:ilvl w:val="0"/>
          <w:numId w:val="54"/>
        </w:numPr>
        <w:spacing w:after="120"/>
      </w:pPr>
      <w:r>
        <w:t xml:space="preserve">Waste identified at the </w:t>
      </w:r>
      <w:r w:rsidR="000F6FB0">
        <w:t>Authorised Place</w:t>
      </w:r>
      <w:r>
        <w:t xml:space="preserve"> which is not authorised must be:  </w:t>
      </w:r>
    </w:p>
    <w:p w14:paraId="3F0E544E" w14:textId="19ED503B" w:rsidR="00FD4125" w:rsidRDefault="00CD3182" w:rsidP="00027375">
      <w:pPr>
        <w:pStyle w:val="ListParagraph"/>
        <w:numPr>
          <w:ilvl w:val="1"/>
          <w:numId w:val="54"/>
        </w:numPr>
        <w:spacing w:after="120"/>
        <w:ind w:left="1080"/>
      </w:pPr>
      <w:r>
        <w:t>stored</w:t>
      </w:r>
      <w:r w:rsidR="00FD4125">
        <w:t xml:space="preserve"> on an impermeable surface with a sealed drainage system</w:t>
      </w:r>
      <w:r>
        <w:t>;</w:t>
      </w:r>
      <w:r w:rsidR="00FD4125">
        <w:t xml:space="preserve">   </w:t>
      </w:r>
    </w:p>
    <w:p w14:paraId="5A02A2EA" w14:textId="22664D44" w:rsidR="00FD4125" w:rsidRDefault="00CD3182" w:rsidP="00027375">
      <w:pPr>
        <w:pStyle w:val="ListParagraph"/>
        <w:numPr>
          <w:ilvl w:val="1"/>
          <w:numId w:val="54"/>
        </w:numPr>
        <w:spacing w:after="120"/>
        <w:ind w:left="1080"/>
      </w:pPr>
      <w:r>
        <w:t>stored</w:t>
      </w:r>
      <w:r w:rsidR="00FD4125">
        <w:t xml:space="preserve"> separately from other waste; and  </w:t>
      </w:r>
    </w:p>
    <w:p w14:paraId="27A59FFB" w14:textId="58FCCA9E" w:rsidR="00F54587" w:rsidRDefault="00CD3182" w:rsidP="00027375">
      <w:pPr>
        <w:pStyle w:val="ListParagraph"/>
        <w:numPr>
          <w:ilvl w:val="1"/>
          <w:numId w:val="54"/>
        </w:numPr>
        <w:ind w:left="1077" w:hanging="357"/>
        <w:contextualSpacing w:val="0"/>
      </w:pPr>
      <w:r>
        <w:t>removed</w:t>
      </w:r>
      <w:r w:rsidR="00FD4125">
        <w:t xml:space="preserve"> from the </w:t>
      </w:r>
      <w:r w:rsidR="000F6FB0">
        <w:t>Authorised Place</w:t>
      </w:r>
      <w:r w:rsidR="00FD4125">
        <w:t xml:space="preserve"> as soon as reasonably practicable.</w:t>
      </w:r>
    </w:p>
    <w:p w14:paraId="19740CC2" w14:textId="06E912CE" w:rsidR="000606E8" w:rsidRDefault="000606E8" w:rsidP="00027375">
      <w:pPr>
        <w:pStyle w:val="ListParagraph"/>
        <w:numPr>
          <w:ilvl w:val="0"/>
          <w:numId w:val="54"/>
        </w:numPr>
        <w:spacing w:after="120"/>
      </w:pPr>
      <w:r>
        <w:t xml:space="preserve">Waste with the following characteristics must not be accepted at the </w:t>
      </w:r>
      <w:r w:rsidR="000F6FB0">
        <w:t>Authorised Place</w:t>
      </w:r>
      <w:r>
        <w:t xml:space="preserve">: </w:t>
      </w:r>
    </w:p>
    <w:p w14:paraId="494D828C" w14:textId="36365462" w:rsidR="000606E8" w:rsidRDefault="00CD3182" w:rsidP="00027375">
      <w:pPr>
        <w:pStyle w:val="ListParagraph"/>
        <w:numPr>
          <w:ilvl w:val="1"/>
          <w:numId w:val="54"/>
        </w:numPr>
        <w:spacing w:after="120"/>
        <w:ind w:left="1080"/>
      </w:pPr>
      <w:r>
        <w:t>waste</w:t>
      </w:r>
      <w:r w:rsidR="000606E8">
        <w:t xml:space="preserve"> significantly contaminated with non-compostable materials</w:t>
      </w:r>
      <w:r>
        <w:t>;</w:t>
      </w:r>
      <w:r w:rsidR="000606E8">
        <w:t xml:space="preserve"> </w:t>
      </w:r>
    </w:p>
    <w:p w14:paraId="3D960230" w14:textId="6068D905" w:rsidR="000606E8" w:rsidRDefault="00CD3182" w:rsidP="00027375">
      <w:pPr>
        <w:pStyle w:val="ListParagraph"/>
        <w:numPr>
          <w:ilvl w:val="1"/>
          <w:numId w:val="54"/>
        </w:numPr>
        <w:spacing w:after="120"/>
        <w:ind w:left="1080"/>
      </w:pPr>
      <w:r>
        <w:lastRenderedPageBreak/>
        <w:t>waste</w:t>
      </w:r>
      <w:r w:rsidR="000606E8">
        <w:t xml:space="preserve"> consisting solely or mainly of dusts (except sawdust), powders or loose fibres</w:t>
      </w:r>
      <w:r>
        <w:t>;</w:t>
      </w:r>
      <w:r w:rsidR="000606E8">
        <w:t xml:space="preserve"> </w:t>
      </w:r>
    </w:p>
    <w:p w14:paraId="3EDEB04C" w14:textId="753CF5BC" w:rsidR="000606E8" w:rsidRDefault="00CD3182" w:rsidP="00027375">
      <w:pPr>
        <w:pStyle w:val="ListParagraph"/>
        <w:numPr>
          <w:ilvl w:val="1"/>
          <w:numId w:val="54"/>
        </w:numPr>
        <w:spacing w:after="120"/>
        <w:ind w:left="1080"/>
      </w:pPr>
      <w:r>
        <w:t>liquid</w:t>
      </w:r>
      <w:r w:rsidR="000606E8">
        <w:t xml:space="preserve"> waste other than liquids produced by the treatment process</w:t>
      </w:r>
      <w:r>
        <w:t>;</w:t>
      </w:r>
    </w:p>
    <w:p w14:paraId="001E2AAE" w14:textId="6D7A2355" w:rsidR="000606E8" w:rsidRDefault="00CD3182" w:rsidP="00027375">
      <w:pPr>
        <w:pStyle w:val="ListParagraph"/>
        <w:numPr>
          <w:ilvl w:val="1"/>
          <w:numId w:val="54"/>
        </w:numPr>
        <w:spacing w:after="120"/>
        <w:ind w:left="1080"/>
      </w:pPr>
      <w:r>
        <w:t>waste</w:t>
      </w:r>
      <w:r w:rsidR="000606E8">
        <w:t xml:space="preserve"> containing post-consumer wood, treated wood, wood-preserving agents or other biocides</w:t>
      </w:r>
      <w:r>
        <w:t>;</w:t>
      </w:r>
      <w:r w:rsidR="000606E8">
        <w:t xml:space="preserve"> </w:t>
      </w:r>
    </w:p>
    <w:p w14:paraId="20580B3D" w14:textId="39821143" w:rsidR="000606E8" w:rsidRDefault="00CD3182" w:rsidP="00027375">
      <w:pPr>
        <w:pStyle w:val="ListParagraph"/>
        <w:numPr>
          <w:ilvl w:val="1"/>
          <w:numId w:val="54"/>
        </w:numPr>
        <w:spacing w:after="120"/>
        <w:ind w:left="1080"/>
      </w:pPr>
      <w:r>
        <w:t>waste</w:t>
      </w:r>
      <w:r w:rsidR="000606E8">
        <w:t xml:space="preserve"> containing Japanese Knotweed or any other invasive non-native plant species; </w:t>
      </w:r>
      <w:r w:rsidR="00107A5C">
        <w:t>or</w:t>
      </w:r>
    </w:p>
    <w:p w14:paraId="5C80D817" w14:textId="371A40CB" w:rsidR="00FD4125" w:rsidRDefault="00CD3182" w:rsidP="00027375">
      <w:pPr>
        <w:pStyle w:val="ListParagraph"/>
        <w:numPr>
          <w:ilvl w:val="1"/>
          <w:numId w:val="54"/>
        </w:numPr>
        <w:ind w:left="1077" w:hanging="357"/>
        <w:contextualSpacing w:val="0"/>
      </w:pPr>
      <w:r>
        <w:t>pest</w:t>
      </w:r>
      <w:r w:rsidR="000606E8">
        <w:t xml:space="preserve"> infested waste.</w:t>
      </w:r>
    </w:p>
    <w:p w14:paraId="2FDED4B3" w14:textId="6123C0BD" w:rsidR="00B114B9" w:rsidRDefault="00F0547D" w:rsidP="00027375">
      <w:pPr>
        <w:pStyle w:val="ListParagraph"/>
        <w:numPr>
          <w:ilvl w:val="0"/>
          <w:numId w:val="54"/>
        </w:numPr>
        <w:ind w:left="714" w:hanging="357"/>
        <w:contextualSpacing w:val="0"/>
      </w:pPr>
      <w:r w:rsidRPr="00F0547D">
        <w:t xml:space="preserve">The </w:t>
      </w:r>
      <w:r w:rsidR="000F6FB0">
        <w:t>Authorised Place</w:t>
      </w:r>
      <w:r w:rsidRPr="00F0547D">
        <w:t xml:space="preserve"> must be secured to prevent unauthorised access to the waste.</w:t>
      </w:r>
    </w:p>
    <w:p w14:paraId="7462BB15" w14:textId="77777777" w:rsidR="00CF585D" w:rsidRDefault="00CF585D" w:rsidP="00027375">
      <w:pPr>
        <w:pStyle w:val="ListParagraph"/>
        <w:numPr>
          <w:ilvl w:val="0"/>
          <w:numId w:val="54"/>
        </w:numPr>
        <w:spacing w:after="120"/>
      </w:pPr>
      <w:r>
        <w:t xml:space="preserve">All waste storage areas must be clearly labelled to allow the identification of: </w:t>
      </w:r>
    </w:p>
    <w:p w14:paraId="1E7E13C0" w14:textId="26420ABB" w:rsidR="00CF585D" w:rsidRDefault="008934CA" w:rsidP="00027375">
      <w:pPr>
        <w:pStyle w:val="ListParagraph"/>
        <w:numPr>
          <w:ilvl w:val="1"/>
          <w:numId w:val="54"/>
        </w:numPr>
        <w:spacing w:after="120"/>
        <w:ind w:left="1080"/>
      </w:pPr>
      <w:r>
        <w:t>the</w:t>
      </w:r>
      <w:r w:rsidR="00CF585D">
        <w:t xml:space="preserve"> waste type(s) being stored; and </w:t>
      </w:r>
    </w:p>
    <w:p w14:paraId="0C2FB152" w14:textId="26F87F8D" w:rsidR="00F0547D" w:rsidRDefault="008934CA" w:rsidP="00027375">
      <w:pPr>
        <w:pStyle w:val="ListParagraph"/>
        <w:numPr>
          <w:ilvl w:val="1"/>
          <w:numId w:val="54"/>
        </w:numPr>
        <w:ind w:left="1077" w:hanging="357"/>
        <w:contextualSpacing w:val="0"/>
      </w:pPr>
      <w:r>
        <w:t>th</w:t>
      </w:r>
      <w:r w:rsidR="00CF585D">
        <w:t>e hazards presented by each waste type.</w:t>
      </w:r>
    </w:p>
    <w:p w14:paraId="6C13FDDA" w14:textId="16A3665E" w:rsidR="00CF585D" w:rsidRPr="00F1511D" w:rsidRDefault="00F1511D" w:rsidP="00027375">
      <w:pPr>
        <w:pStyle w:val="ListParagraph"/>
        <w:numPr>
          <w:ilvl w:val="0"/>
          <w:numId w:val="54"/>
        </w:numPr>
        <w:ind w:left="714" w:hanging="357"/>
        <w:contextualSpacing w:val="0"/>
        <w:rPr>
          <w:rStyle w:val="eop"/>
        </w:rPr>
      </w:pPr>
      <w:r>
        <w:rPr>
          <w:rStyle w:val="normaltextrun"/>
          <w:rFonts w:ascii="Arial" w:hAnsi="Arial" w:cs="Arial"/>
          <w:color w:val="000000"/>
          <w:shd w:val="clear" w:color="auto" w:fill="FFFFFF"/>
        </w:rPr>
        <w:t xml:space="preserve">All storage and treatment activities must be carried out on an impermeable surface </w:t>
      </w:r>
      <w:r w:rsidR="00D329EF">
        <w:rPr>
          <w:rStyle w:val="normaltextrun"/>
          <w:rFonts w:ascii="Arial" w:hAnsi="Arial" w:cs="Arial"/>
          <w:color w:val="000000"/>
          <w:shd w:val="clear" w:color="auto" w:fill="FFFFFF"/>
        </w:rPr>
        <w:t>that drains to</w:t>
      </w:r>
      <w:r>
        <w:rPr>
          <w:rStyle w:val="normaltextrun"/>
          <w:rFonts w:ascii="Arial" w:hAnsi="Arial" w:cs="Arial"/>
          <w:color w:val="000000"/>
          <w:shd w:val="clear" w:color="auto" w:fill="FFFFFF"/>
        </w:rPr>
        <w:t xml:space="preserve"> a sealed drainage system.</w:t>
      </w:r>
    </w:p>
    <w:p w14:paraId="0CA6D3CD" w14:textId="77777777" w:rsidR="008E0213" w:rsidRDefault="008E0213" w:rsidP="00027375">
      <w:pPr>
        <w:pStyle w:val="ListParagraph"/>
        <w:numPr>
          <w:ilvl w:val="0"/>
          <w:numId w:val="54"/>
        </w:numPr>
        <w:ind w:left="714" w:hanging="357"/>
        <w:contextualSpacing w:val="0"/>
      </w:pPr>
      <w:r>
        <w:t xml:space="preserve">Waste must be stored for the minimum time possible prior to treatment and batch formation to prevent uncontrolled decomposition and anaerobic conditions. </w:t>
      </w:r>
    </w:p>
    <w:p w14:paraId="4597A7C2" w14:textId="77777777" w:rsidR="00874D42" w:rsidRPr="00097318" w:rsidRDefault="008E0213" w:rsidP="00027375">
      <w:pPr>
        <w:pStyle w:val="ListParagraph"/>
        <w:numPr>
          <w:ilvl w:val="0"/>
          <w:numId w:val="54"/>
        </w:numPr>
        <w:spacing w:after="120"/>
      </w:pPr>
      <w:r>
        <w:t xml:space="preserve"> </w:t>
      </w:r>
      <w:r w:rsidR="000F2799">
        <w:t>All</w:t>
      </w:r>
      <w:r w:rsidRPr="00097318">
        <w:t xml:space="preserve"> liquid waste produced on site must be </w:t>
      </w:r>
      <w:r w:rsidR="000F2799" w:rsidRPr="00097318">
        <w:t xml:space="preserve">stored </w:t>
      </w:r>
      <w:r w:rsidRPr="00097318">
        <w:t>within</w:t>
      </w:r>
      <w:r w:rsidR="00874D42" w:rsidRPr="00097318">
        <w:t>:</w:t>
      </w:r>
    </w:p>
    <w:p w14:paraId="242ABFE7" w14:textId="713B7D99" w:rsidR="00874D42" w:rsidRPr="00097318" w:rsidRDefault="008E0213" w:rsidP="00027375">
      <w:pPr>
        <w:pStyle w:val="ListParagraph"/>
        <w:numPr>
          <w:ilvl w:val="1"/>
          <w:numId w:val="54"/>
        </w:numPr>
        <w:spacing w:after="120"/>
        <w:ind w:left="1080"/>
      </w:pPr>
      <w:r w:rsidRPr="00097318">
        <w:t>a covered impermeable lagoon</w:t>
      </w:r>
      <w:r w:rsidR="008934CA">
        <w:t>;</w:t>
      </w:r>
      <w:r w:rsidR="00874D42" w:rsidRPr="00097318">
        <w:t xml:space="preserve"> </w:t>
      </w:r>
    </w:p>
    <w:p w14:paraId="1BDFA404" w14:textId="77777777" w:rsidR="00874D42" w:rsidRDefault="008E0213" w:rsidP="00027375">
      <w:pPr>
        <w:pStyle w:val="ListParagraph"/>
        <w:numPr>
          <w:ilvl w:val="1"/>
          <w:numId w:val="54"/>
        </w:numPr>
        <w:spacing w:after="120"/>
        <w:ind w:left="1080"/>
      </w:pPr>
      <w:r w:rsidRPr="00097318">
        <w:t>a sealed sump</w:t>
      </w:r>
      <w:r w:rsidR="00874D42" w:rsidRPr="00097318">
        <w:t>;</w:t>
      </w:r>
      <w:r>
        <w:t xml:space="preserve"> or </w:t>
      </w:r>
    </w:p>
    <w:p w14:paraId="482C2C4B" w14:textId="77777777" w:rsidR="000050C2" w:rsidRDefault="008E0213" w:rsidP="00027375">
      <w:pPr>
        <w:pStyle w:val="ListParagraph"/>
        <w:numPr>
          <w:ilvl w:val="1"/>
          <w:numId w:val="54"/>
        </w:numPr>
        <w:ind w:left="1077" w:hanging="357"/>
        <w:contextualSpacing w:val="0"/>
      </w:pPr>
      <w:r>
        <w:t xml:space="preserve">a sealed container </w:t>
      </w:r>
    </w:p>
    <w:p w14:paraId="01981BEA" w14:textId="77777777" w:rsidR="00097318" w:rsidRDefault="00FD08E9" w:rsidP="00027375">
      <w:pPr>
        <w:pStyle w:val="ListParagraph"/>
        <w:numPr>
          <w:ilvl w:val="0"/>
          <w:numId w:val="54"/>
        </w:numPr>
        <w:spacing w:after="120"/>
      </w:pPr>
      <w:r>
        <w:t xml:space="preserve">Liquid waste </w:t>
      </w:r>
      <w:r w:rsidR="008E0213">
        <w:t xml:space="preserve">stored </w:t>
      </w:r>
      <w:r>
        <w:t xml:space="preserve">in containers must be </w:t>
      </w:r>
      <w:r w:rsidR="008E0213">
        <w:t>with</w:t>
      </w:r>
      <w:r w:rsidR="00097318">
        <w:t>in</w:t>
      </w:r>
      <w:r w:rsidR="008E0213">
        <w:t xml:space="preserve"> a secondary containment</w:t>
      </w:r>
      <w:r w:rsidR="00097318">
        <w:t xml:space="preserve"> system, which must:</w:t>
      </w:r>
    </w:p>
    <w:p w14:paraId="631FDD06" w14:textId="5E761C07" w:rsidR="00097318" w:rsidRDefault="008934CA" w:rsidP="00027375">
      <w:pPr>
        <w:pStyle w:val="ListParagraph"/>
        <w:numPr>
          <w:ilvl w:val="1"/>
          <w:numId w:val="54"/>
        </w:numPr>
        <w:spacing w:after="120"/>
        <w:ind w:left="1080"/>
      </w:pPr>
      <w:r>
        <w:t>h</w:t>
      </w:r>
      <w:r w:rsidR="00097318">
        <w:t>old at least:</w:t>
      </w:r>
    </w:p>
    <w:p w14:paraId="32C88855" w14:textId="451DB873" w:rsidR="00097318" w:rsidRDefault="008934CA" w:rsidP="00027375">
      <w:pPr>
        <w:pStyle w:val="ListParagraph"/>
        <w:numPr>
          <w:ilvl w:val="2"/>
          <w:numId w:val="54"/>
        </w:numPr>
        <w:spacing w:after="120"/>
        <w:ind w:left="1440"/>
      </w:pPr>
      <w:r>
        <w:t>f</w:t>
      </w:r>
      <w:r w:rsidR="00097318">
        <w:t>or a single container, 110% of its capacity; or</w:t>
      </w:r>
    </w:p>
    <w:p w14:paraId="5DE529F9" w14:textId="68102712" w:rsidR="00097318" w:rsidRDefault="008934CA" w:rsidP="00027375">
      <w:pPr>
        <w:pStyle w:val="ListParagraph"/>
        <w:numPr>
          <w:ilvl w:val="2"/>
          <w:numId w:val="54"/>
        </w:numPr>
        <w:spacing w:after="120"/>
        <w:ind w:left="1440"/>
      </w:pPr>
      <w:r>
        <w:t>f</w:t>
      </w:r>
      <w:r w:rsidR="00097318">
        <w:t>or two or more containers, the greater of:</w:t>
      </w:r>
    </w:p>
    <w:p w14:paraId="1FD1467B" w14:textId="77777777" w:rsidR="00097318" w:rsidRDefault="00097318" w:rsidP="00027375">
      <w:pPr>
        <w:pStyle w:val="ListParagraph"/>
        <w:numPr>
          <w:ilvl w:val="3"/>
          <w:numId w:val="54"/>
        </w:numPr>
        <w:spacing w:after="120"/>
        <w:ind w:left="1800"/>
      </w:pPr>
      <w:r>
        <w:t>110% of the capacity of the largest container; or</w:t>
      </w:r>
    </w:p>
    <w:p w14:paraId="248FCB71" w14:textId="77777777" w:rsidR="00097318" w:rsidRDefault="00097318" w:rsidP="00027375">
      <w:pPr>
        <w:pStyle w:val="ListParagraph"/>
        <w:numPr>
          <w:ilvl w:val="3"/>
          <w:numId w:val="54"/>
        </w:numPr>
        <w:spacing w:after="120"/>
        <w:ind w:left="1797" w:hanging="357"/>
        <w:contextualSpacing w:val="0"/>
      </w:pPr>
      <w:r>
        <w:t>25% of the capacity of all containers together.</w:t>
      </w:r>
    </w:p>
    <w:p w14:paraId="42DCE433" w14:textId="420303DF" w:rsidR="00097318" w:rsidRDefault="0057477E" w:rsidP="00027375">
      <w:pPr>
        <w:pStyle w:val="ListParagraph"/>
        <w:numPr>
          <w:ilvl w:val="1"/>
          <w:numId w:val="54"/>
        </w:numPr>
        <w:spacing w:after="120"/>
        <w:ind w:left="1080"/>
      </w:pPr>
      <w:r>
        <w:t>catch</w:t>
      </w:r>
      <w:r w:rsidR="00097318">
        <w:t xml:space="preserve"> all spills from the container(s) and related parts</w:t>
      </w:r>
      <w:r>
        <w:t>;</w:t>
      </w:r>
    </w:p>
    <w:p w14:paraId="31AB8250" w14:textId="24D37E6B" w:rsidR="00097318" w:rsidRDefault="0057477E" w:rsidP="00027375">
      <w:pPr>
        <w:pStyle w:val="ListParagraph"/>
        <w:numPr>
          <w:ilvl w:val="1"/>
          <w:numId w:val="54"/>
        </w:numPr>
        <w:spacing w:after="120"/>
        <w:ind w:left="1080"/>
      </w:pPr>
      <w:r>
        <w:lastRenderedPageBreak/>
        <w:t>be</w:t>
      </w:r>
      <w:r w:rsidR="00097318">
        <w:t xml:space="preserve"> leak-proof</w:t>
      </w:r>
      <w:r>
        <w:t>;</w:t>
      </w:r>
    </w:p>
    <w:p w14:paraId="15462C3A" w14:textId="15D97718" w:rsidR="00097318" w:rsidRDefault="0057477E" w:rsidP="00027375">
      <w:pPr>
        <w:pStyle w:val="ListParagraph"/>
        <w:numPr>
          <w:ilvl w:val="1"/>
          <w:numId w:val="54"/>
        </w:numPr>
        <w:spacing w:after="120"/>
        <w:ind w:left="1080"/>
      </w:pPr>
      <w:r>
        <w:t>be</w:t>
      </w:r>
      <w:r w:rsidR="00097318">
        <w:t xml:space="preserve"> located, and/or protected, to prevent damage as far as reasonably practicable; and</w:t>
      </w:r>
    </w:p>
    <w:p w14:paraId="71CF839E" w14:textId="5AE3E3AF" w:rsidR="008E0213" w:rsidRDefault="0057477E" w:rsidP="00027375">
      <w:pPr>
        <w:pStyle w:val="ListParagraph"/>
        <w:numPr>
          <w:ilvl w:val="1"/>
          <w:numId w:val="54"/>
        </w:numPr>
        <w:ind w:left="1077" w:hanging="357"/>
        <w:contextualSpacing w:val="0"/>
      </w:pPr>
      <w:r>
        <w:t>have</w:t>
      </w:r>
      <w:r w:rsidR="00097318">
        <w:t xml:space="preserve"> any spills and/or rainwater removed as soon as reasonably practicable</w:t>
      </w:r>
      <w:r w:rsidR="008E0213">
        <w:t>.</w:t>
      </w:r>
    </w:p>
    <w:p w14:paraId="361A1612" w14:textId="2BFE86AB" w:rsidR="008E0213" w:rsidRDefault="008E0213" w:rsidP="00027375">
      <w:pPr>
        <w:pStyle w:val="ListParagraph"/>
        <w:numPr>
          <w:ilvl w:val="0"/>
          <w:numId w:val="54"/>
        </w:numPr>
        <w:ind w:left="714" w:hanging="357"/>
        <w:contextualSpacing w:val="0"/>
      </w:pPr>
      <w:r>
        <w:t xml:space="preserve"> Oversize material must be stored on site in a manner to prevent re-heating. </w:t>
      </w:r>
    </w:p>
    <w:p w14:paraId="5D81BD25" w14:textId="0A85DD4C" w:rsidR="00E0381F" w:rsidRDefault="5FA25E0F" w:rsidP="00027375">
      <w:pPr>
        <w:pStyle w:val="ListParagraph"/>
        <w:numPr>
          <w:ilvl w:val="0"/>
          <w:numId w:val="54"/>
        </w:numPr>
        <w:ind w:left="714" w:hanging="357"/>
        <w:contextualSpacing w:val="0"/>
      </w:pPr>
      <w:r>
        <w:t>All reasonably practicable measures must be taken to remove n</w:t>
      </w:r>
      <w:r w:rsidR="00E0381F">
        <w:t xml:space="preserve">on-compostable fractions </w:t>
      </w:r>
      <w:r w:rsidR="6B44A131">
        <w:t>from the waste</w:t>
      </w:r>
      <w:r w:rsidR="00E0381F">
        <w:t xml:space="preserve"> prior to processing.</w:t>
      </w:r>
    </w:p>
    <w:p w14:paraId="619258AE" w14:textId="3F3D6A9E" w:rsidR="00E0381F" w:rsidRDefault="00E0381F" w:rsidP="00027375">
      <w:pPr>
        <w:pStyle w:val="ListParagraph"/>
        <w:numPr>
          <w:ilvl w:val="0"/>
          <w:numId w:val="54"/>
        </w:numPr>
        <w:ind w:left="714" w:hanging="357"/>
        <w:contextualSpacing w:val="0"/>
      </w:pPr>
      <w:r>
        <w:t xml:space="preserve"> All storage</w:t>
      </w:r>
      <w:r w:rsidR="21E3E439">
        <w:t xml:space="preserve"> </w:t>
      </w:r>
      <w:r>
        <w:t xml:space="preserve">and treatment activities must be carried out </w:t>
      </w:r>
      <w:r w:rsidR="18621DC9">
        <w:t>in a manner that</w:t>
      </w:r>
      <w:r>
        <w:t xml:space="preserve"> prevent</w:t>
      </w:r>
      <w:r w:rsidR="3AADC471">
        <w:t>s</w:t>
      </w:r>
      <w:r>
        <w:t xml:space="preserve"> anaerobic conditions. </w:t>
      </w:r>
    </w:p>
    <w:p w14:paraId="122B2843" w14:textId="51B0CB5E" w:rsidR="00E0381F" w:rsidRDefault="00E0381F" w:rsidP="00027375">
      <w:pPr>
        <w:pStyle w:val="ListParagraph"/>
        <w:numPr>
          <w:ilvl w:val="0"/>
          <w:numId w:val="54"/>
        </w:numPr>
        <w:ind w:left="714" w:hanging="357"/>
        <w:contextualSpacing w:val="0"/>
      </w:pPr>
      <w:r>
        <w:t xml:space="preserve"> Each batch of waste subjected to composting must undergo a treatment that ensures a stable and sanitised material. </w:t>
      </w:r>
    </w:p>
    <w:p w14:paraId="4DC4339E" w14:textId="29CFF842" w:rsidR="00E0381F" w:rsidRDefault="00E0381F" w:rsidP="00027375">
      <w:pPr>
        <w:pStyle w:val="ListParagraph"/>
        <w:numPr>
          <w:ilvl w:val="0"/>
          <w:numId w:val="54"/>
        </w:numPr>
        <w:ind w:left="714" w:hanging="357"/>
        <w:contextualSpacing w:val="0"/>
      </w:pPr>
      <w:r>
        <w:t xml:space="preserve"> The sanitisation of waste must take place in an enclosed system incorporating an emissions abatement system. </w:t>
      </w:r>
    </w:p>
    <w:p w14:paraId="222094F7" w14:textId="0EE06B35" w:rsidR="00A278EA" w:rsidRDefault="00A278EA" w:rsidP="00027375">
      <w:pPr>
        <w:pStyle w:val="ListParagraph"/>
        <w:numPr>
          <w:ilvl w:val="0"/>
          <w:numId w:val="54"/>
        </w:numPr>
        <w:spacing w:after="120"/>
      </w:pPr>
      <w:r>
        <w:t xml:space="preserve">Measures must be taken to prevent, or where that is not practicable, minimise: </w:t>
      </w:r>
    </w:p>
    <w:p w14:paraId="25EC4679" w14:textId="50BF9E4B" w:rsidR="00A278EA" w:rsidRDefault="0018356B" w:rsidP="00027375">
      <w:pPr>
        <w:pStyle w:val="ListParagraph"/>
        <w:numPr>
          <w:ilvl w:val="1"/>
          <w:numId w:val="54"/>
        </w:numPr>
        <w:spacing w:after="120"/>
        <w:ind w:left="1080"/>
      </w:pPr>
      <w:r>
        <w:t xml:space="preserve">odour; </w:t>
      </w:r>
    </w:p>
    <w:p w14:paraId="745865BF" w14:textId="17F3D5A8" w:rsidR="00A278EA" w:rsidRDefault="0018356B" w:rsidP="00027375">
      <w:pPr>
        <w:pStyle w:val="ListParagraph"/>
        <w:numPr>
          <w:ilvl w:val="1"/>
          <w:numId w:val="54"/>
        </w:numPr>
        <w:spacing w:after="120"/>
        <w:ind w:left="1080"/>
      </w:pPr>
      <w:r>
        <w:t xml:space="preserve">noise; </w:t>
      </w:r>
    </w:p>
    <w:p w14:paraId="7E444FC3" w14:textId="5A608072" w:rsidR="00A278EA" w:rsidRDefault="0018356B" w:rsidP="00027375">
      <w:pPr>
        <w:pStyle w:val="ListParagraph"/>
        <w:numPr>
          <w:ilvl w:val="1"/>
          <w:numId w:val="54"/>
        </w:numPr>
        <w:spacing w:after="120"/>
        <w:ind w:left="1080"/>
      </w:pPr>
      <w:r>
        <w:t xml:space="preserve">dust; </w:t>
      </w:r>
    </w:p>
    <w:p w14:paraId="1DB4E3F4" w14:textId="1ECF44B4" w:rsidR="00A278EA" w:rsidRDefault="0018356B" w:rsidP="00027375">
      <w:pPr>
        <w:pStyle w:val="ListParagraph"/>
        <w:numPr>
          <w:ilvl w:val="1"/>
          <w:numId w:val="54"/>
        </w:numPr>
        <w:spacing w:after="120"/>
        <w:ind w:left="1080"/>
      </w:pPr>
      <w:r>
        <w:t xml:space="preserve">litter; </w:t>
      </w:r>
    </w:p>
    <w:p w14:paraId="3F99C1B6" w14:textId="5CBC6FEE" w:rsidR="00A278EA" w:rsidRDefault="0018356B" w:rsidP="00027375">
      <w:pPr>
        <w:pStyle w:val="ListParagraph"/>
        <w:numPr>
          <w:ilvl w:val="1"/>
          <w:numId w:val="54"/>
        </w:numPr>
        <w:spacing w:after="120"/>
        <w:ind w:left="1080"/>
      </w:pPr>
      <w:r>
        <w:t>bioaerosols</w:t>
      </w:r>
      <w:r w:rsidR="00FD54C6">
        <w:t>;</w:t>
      </w:r>
      <w:r w:rsidR="00A278EA">
        <w:t xml:space="preserve"> and </w:t>
      </w:r>
    </w:p>
    <w:p w14:paraId="08A93431" w14:textId="72D1019E" w:rsidR="00A278EA" w:rsidRDefault="0018356B" w:rsidP="00027375">
      <w:pPr>
        <w:pStyle w:val="ListParagraph"/>
        <w:numPr>
          <w:ilvl w:val="1"/>
          <w:numId w:val="54"/>
        </w:numPr>
        <w:spacing w:after="120"/>
        <w:ind w:left="1077" w:hanging="357"/>
        <w:contextualSpacing w:val="0"/>
      </w:pPr>
      <w:r>
        <w:t>the</w:t>
      </w:r>
      <w:r w:rsidR="00A278EA">
        <w:t xml:space="preserve"> presence of vermin</w:t>
      </w:r>
      <w:r>
        <w:t>;</w:t>
      </w:r>
      <w:r w:rsidR="00A278EA">
        <w:t xml:space="preserve"> </w:t>
      </w:r>
    </w:p>
    <w:p w14:paraId="7252E507" w14:textId="4C8761E2" w:rsidR="00A278EA" w:rsidRDefault="00A278EA" w:rsidP="00520F3E">
      <w:pPr>
        <w:pStyle w:val="ListParagraph"/>
        <w:contextualSpacing w:val="0"/>
      </w:pPr>
      <w:r>
        <w:t>arising from the authorised activities.</w:t>
      </w:r>
    </w:p>
    <w:p w14:paraId="1AEC567C" w14:textId="0926DF91" w:rsidR="00213A91" w:rsidRDefault="00213A91" w:rsidP="00027375">
      <w:pPr>
        <w:pStyle w:val="ListParagraph"/>
        <w:numPr>
          <w:ilvl w:val="0"/>
          <w:numId w:val="54"/>
        </w:numPr>
        <w:ind w:left="714" w:hanging="357"/>
        <w:contextualSpacing w:val="0"/>
      </w:pPr>
      <w:r>
        <w:t xml:space="preserve">Offensive odours from the authorised activities as perceived by a SEPA Officer must not be emitted beyond the boundary of the </w:t>
      </w:r>
      <w:r w:rsidR="000F6FB0">
        <w:t>Authorised Place</w:t>
      </w:r>
      <w:r>
        <w:t>.</w:t>
      </w:r>
    </w:p>
    <w:p w14:paraId="65049FC9" w14:textId="04327345" w:rsidR="00213A91" w:rsidRDefault="00213A91" w:rsidP="00027375">
      <w:pPr>
        <w:pStyle w:val="ListParagraph"/>
        <w:numPr>
          <w:ilvl w:val="0"/>
          <w:numId w:val="54"/>
        </w:numPr>
        <w:ind w:left="714" w:hanging="357"/>
        <w:contextualSpacing w:val="0"/>
      </w:pPr>
      <w:r>
        <w:t xml:space="preserve"> Noise from the authorised activities, which has a significant impact on the environment, people or property, must not be emitted beyond the boundary of the </w:t>
      </w:r>
      <w:r w:rsidR="000F6FB0">
        <w:t>Authorised Place</w:t>
      </w:r>
      <w:r>
        <w:t xml:space="preserve">. </w:t>
      </w:r>
    </w:p>
    <w:p w14:paraId="3AD93C54" w14:textId="332F6DCF" w:rsidR="00213A91" w:rsidRDefault="00213A91" w:rsidP="00027375">
      <w:pPr>
        <w:pStyle w:val="ListParagraph"/>
        <w:numPr>
          <w:ilvl w:val="0"/>
          <w:numId w:val="54"/>
        </w:numPr>
        <w:ind w:left="714" w:hanging="357"/>
        <w:contextualSpacing w:val="0"/>
      </w:pPr>
      <w:r>
        <w:lastRenderedPageBreak/>
        <w:t xml:space="preserve"> Dust from the authorised activities, which has a significant impact on the environment, people or property, must not be emitted beyond the boundary of the </w:t>
      </w:r>
      <w:r w:rsidR="000F6FB0">
        <w:t>Authorised Place</w:t>
      </w:r>
      <w:r>
        <w:t xml:space="preserve">. </w:t>
      </w:r>
    </w:p>
    <w:p w14:paraId="136CC564" w14:textId="047A618D" w:rsidR="00213A91" w:rsidRDefault="00213A91" w:rsidP="00027375">
      <w:pPr>
        <w:pStyle w:val="ListParagraph"/>
        <w:numPr>
          <w:ilvl w:val="0"/>
          <w:numId w:val="54"/>
        </w:numPr>
        <w:ind w:left="714" w:hanging="357"/>
        <w:contextualSpacing w:val="0"/>
      </w:pPr>
      <w:r>
        <w:t xml:space="preserve"> Litter from the authorised activities, which has a significant impact on the environment, people or property, must not be emitted beyond the boundary of the </w:t>
      </w:r>
      <w:r w:rsidR="000F6FB0">
        <w:t>Authorised Place</w:t>
      </w:r>
      <w:r>
        <w:t xml:space="preserve">. </w:t>
      </w:r>
    </w:p>
    <w:p w14:paraId="18373A15" w14:textId="35FC2FF6" w:rsidR="00213A91" w:rsidRDefault="00213A91" w:rsidP="00027375">
      <w:pPr>
        <w:pStyle w:val="ListParagraph"/>
        <w:numPr>
          <w:ilvl w:val="0"/>
          <w:numId w:val="54"/>
        </w:numPr>
        <w:ind w:left="714" w:hanging="357"/>
        <w:contextualSpacing w:val="0"/>
      </w:pPr>
      <w:r>
        <w:t xml:space="preserve"> Bioaerosols from the authorised activities, which have a significant impact on the environment, people or property, must not be emitted beyond the boundary of the </w:t>
      </w:r>
      <w:r w:rsidR="000F6FB0">
        <w:t>Authorised Place</w:t>
      </w:r>
      <w:r>
        <w:t xml:space="preserve">. </w:t>
      </w:r>
    </w:p>
    <w:p w14:paraId="75B3B206" w14:textId="00BA1CA7" w:rsidR="00F1511D" w:rsidRPr="00213A91" w:rsidRDefault="7ADC2C7C" w:rsidP="00027375">
      <w:pPr>
        <w:pStyle w:val="ListParagraph"/>
        <w:numPr>
          <w:ilvl w:val="0"/>
          <w:numId w:val="54"/>
        </w:numPr>
        <w:ind w:left="714" w:hanging="357"/>
        <w:contextualSpacing w:val="0"/>
        <w:rPr>
          <w:rStyle w:val="eop"/>
        </w:rPr>
      </w:pPr>
      <w:r>
        <w:rPr>
          <w:rStyle w:val="normaltextrun"/>
          <w:rFonts w:ascii="Arial" w:hAnsi="Arial" w:cs="Arial"/>
          <w:color w:val="000000"/>
          <w:shd w:val="clear" w:color="auto" w:fill="FFFFFF"/>
        </w:rPr>
        <w:t>Waste</w:t>
      </w:r>
      <w:r w:rsidR="00213A91">
        <w:rPr>
          <w:rStyle w:val="normaltextrun"/>
          <w:rFonts w:ascii="Arial" w:hAnsi="Arial" w:cs="Arial"/>
          <w:color w:val="000000"/>
          <w:shd w:val="clear" w:color="auto" w:fill="FFFFFF"/>
        </w:rPr>
        <w:t xml:space="preserve"> must </w:t>
      </w:r>
      <w:r>
        <w:rPr>
          <w:rStyle w:val="normaltextrun"/>
          <w:rFonts w:ascii="Arial" w:hAnsi="Arial" w:cs="Arial"/>
          <w:color w:val="000000"/>
          <w:shd w:val="clear" w:color="auto" w:fill="FFFFFF"/>
        </w:rPr>
        <w:t xml:space="preserve">not </w:t>
      </w:r>
      <w:r w:rsidR="00213A91">
        <w:rPr>
          <w:rStyle w:val="normaltextrun"/>
          <w:rFonts w:ascii="Arial" w:hAnsi="Arial" w:cs="Arial"/>
          <w:color w:val="000000"/>
          <w:shd w:val="clear" w:color="auto" w:fill="FFFFFF"/>
        </w:rPr>
        <w:t xml:space="preserve">be </w:t>
      </w:r>
      <w:r>
        <w:rPr>
          <w:rStyle w:val="normaltextrun"/>
          <w:rFonts w:ascii="Arial" w:hAnsi="Arial" w:cs="Arial"/>
          <w:color w:val="000000"/>
          <w:shd w:val="clear" w:color="auto" w:fill="FFFFFF"/>
        </w:rPr>
        <w:t>burned</w:t>
      </w:r>
      <w:r w:rsidR="00213A91">
        <w:rPr>
          <w:rStyle w:val="normaltextrun"/>
          <w:rFonts w:ascii="Arial" w:hAnsi="Arial" w:cs="Arial"/>
          <w:color w:val="000000"/>
          <w:shd w:val="clear" w:color="auto" w:fill="FFFFFF"/>
        </w:rPr>
        <w:t xml:space="preserve"> at the </w:t>
      </w:r>
      <w:r w:rsidR="000F6FB0">
        <w:rPr>
          <w:rStyle w:val="normaltextrun"/>
          <w:rFonts w:ascii="Arial" w:hAnsi="Arial" w:cs="Arial"/>
          <w:color w:val="000000"/>
          <w:shd w:val="clear" w:color="auto" w:fill="FFFFFF"/>
        </w:rPr>
        <w:t>Authorised Place</w:t>
      </w:r>
      <w:r w:rsidR="00213A91">
        <w:rPr>
          <w:rStyle w:val="normaltextrun"/>
          <w:rFonts w:ascii="Arial" w:hAnsi="Arial" w:cs="Arial"/>
          <w:color w:val="000000"/>
          <w:shd w:val="clear" w:color="auto" w:fill="FFFFFF"/>
        </w:rPr>
        <w:t>.</w:t>
      </w:r>
      <w:r w:rsidR="00213A91">
        <w:rPr>
          <w:rStyle w:val="eop"/>
          <w:rFonts w:ascii="Arial" w:hAnsi="Arial" w:cs="Arial"/>
          <w:color w:val="000000"/>
          <w:shd w:val="clear" w:color="auto" w:fill="FFFFFF"/>
        </w:rPr>
        <w:t> </w:t>
      </w:r>
    </w:p>
    <w:p w14:paraId="1A4827D8" w14:textId="77777777" w:rsidR="00B55C64" w:rsidRDefault="00B55C64" w:rsidP="00027375">
      <w:pPr>
        <w:pStyle w:val="ListParagraph"/>
        <w:numPr>
          <w:ilvl w:val="0"/>
          <w:numId w:val="54"/>
        </w:numPr>
        <w:spacing w:after="60"/>
        <w:ind w:left="714" w:hanging="357"/>
        <w:contextualSpacing w:val="0"/>
      </w:pPr>
      <w:r>
        <w:t xml:space="preserve">SEPA must be notified via its pollution hotline contact telephone number as soon as reasonably practicable, and in any case within 24 hours of identification of an event, of any of the following:  </w:t>
      </w:r>
    </w:p>
    <w:p w14:paraId="2B31A578" w14:textId="0ADF72BD" w:rsidR="00B55C64" w:rsidRDefault="00CA3115" w:rsidP="00027375">
      <w:pPr>
        <w:pStyle w:val="ListParagraph"/>
        <w:numPr>
          <w:ilvl w:val="1"/>
          <w:numId w:val="54"/>
        </w:numPr>
        <w:spacing w:after="60"/>
        <w:ind w:left="1077" w:hanging="357"/>
        <w:contextualSpacing w:val="0"/>
      </w:pPr>
      <w:r>
        <w:t>an</w:t>
      </w:r>
      <w:r w:rsidR="00B55C64">
        <w:t xml:space="preserve"> event that has caused or could cause adverse impact to the environment or harm to human health</w:t>
      </w:r>
      <w:r>
        <w:t>;</w:t>
      </w:r>
      <w:r w:rsidR="00B55C64">
        <w:t xml:space="preserve"> </w:t>
      </w:r>
    </w:p>
    <w:p w14:paraId="2AA5A82A" w14:textId="51902733" w:rsidR="00B55C64" w:rsidRDefault="00CA3115" w:rsidP="00027375">
      <w:pPr>
        <w:pStyle w:val="ListParagraph"/>
        <w:numPr>
          <w:ilvl w:val="1"/>
          <w:numId w:val="54"/>
        </w:numPr>
        <w:spacing w:after="60"/>
        <w:ind w:left="1077" w:hanging="357"/>
        <w:contextualSpacing w:val="0"/>
      </w:pPr>
      <w:r>
        <w:t>an</w:t>
      </w:r>
      <w:r w:rsidR="00B55C64">
        <w:t xml:space="preserve"> event that results, or could result, in an emission to the environment that is not authorised</w:t>
      </w:r>
      <w:r>
        <w:t>; </w:t>
      </w:r>
      <w:r w:rsidR="00B55C64">
        <w:t xml:space="preserve"> </w:t>
      </w:r>
    </w:p>
    <w:p w14:paraId="3031163F" w14:textId="5D731B1F" w:rsidR="00B55C64" w:rsidRDefault="00CA3115" w:rsidP="00027375">
      <w:pPr>
        <w:pStyle w:val="ListParagraph"/>
        <w:numPr>
          <w:ilvl w:val="1"/>
          <w:numId w:val="54"/>
        </w:numPr>
        <w:spacing w:after="120"/>
        <w:ind w:left="1077" w:hanging="357"/>
        <w:contextualSpacing w:val="0"/>
      </w:pPr>
      <w:r>
        <w:t>an</w:t>
      </w:r>
      <w:r w:rsidR="00B55C64">
        <w:t xml:space="preserve"> event that has caused a breach of a condition of this authorisation. </w:t>
      </w:r>
    </w:p>
    <w:p w14:paraId="407AC674" w14:textId="55C8F7EF" w:rsidR="002E68C9" w:rsidRDefault="002E68C9" w:rsidP="00520F3E">
      <w:pPr>
        <w:pStyle w:val="ListParagraph"/>
        <w:contextualSpacing w:val="0"/>
      </w:pPr>
      <w:r>
        <w:t>In this condition, the meaning of ‘event’ is as defined in the Interpretation of Terms of this authorisation.</w:t>
      </w:r>
    </w:p>
    <w:p w14:paraId="704416B3" w14:textId="245AA69D" w:rsidR="002E68C9" w:rsidRDefault="002E68C9" w:rsidP="00027375">
      <w:pPr>
        <w:pStyle w:val="ListParagraph"/>
        <w:numPr>
          <w:ilvl w:val="0"/>
          <w:numId w:val="54"/>
        </w:numPr>
        <w:ind w:left="714" w:hanging="357"/>
        <w:contextualSpacing w:val="0"/>
      </w:pPr>
      <w:r>
        <w:t xml:space="preserve"> All measures that are reasonably practicable must be taken to stop an event and to minimise its effect on the environment. </w:t>
      </w:r>
    </w:p>
    <w:p w14:paraId="703E9359" w14:textId="77777777" w:rsidR="007C43B0" w:rsidRDefault="007C43B0" w:rsidP="00027375">
      <w:pPr>
        <w:pStyle w:val="ListParagraph"/>
        <w:numPr>
          <w:ilvl w:val="0"/>
          <w:numId w:val="54"/>
        </w:numPr>
        <w:spacing w:after="60"/>
        <w:ind w:left="714" w:hanging="357"/>
        <w:contextualSpacing w:val="0"/>
      </w:pPr>
      <w:r>
        <w:t xml:space="preserve">Within 14 days of an event a report must be submitted to SEPA detailing:  </w:t>
      </w:r>
    </w:p>
    <w:p w14:paraId="5C13AE9E" w14:textId="330C806C" w:rsidR="007C43B0" w:rsidRDefault="00FE74BA" w:rsidP="00027375">
      <w:pPr>
        <w:pStyle w:val="ListParagraph"/>
        <w:numPr>
          <w:ilvl w:val="1"/>
          <w:numId w:val="54"/>
        </w:numPr>
        <w:spacing w:after="60"/>
        <w:ind w:left="1077" w:hanging="357"/>
        <w:contextualSpacing w:val="0"/>
      </w:pPr>
      <w:r>
        <w:t xml:space="preserve">the </w:t>
      </w:r>
      <w:r w:rsidR="007C43B0">
        <w:t>reason(s) for the event</w:t>
      </w:r>
      <w:r>
        <w:t>;</w:t>
      </w:r>
      <w:r w:rsidR="007C43B0">
        <w:t xml:space="preserve"> </w:t>
      </w:r>
    </w:p>
    <w:p w14:paraId="7A1ECA59" w14:textId="44F9D739" w:rsidR="007C43B0" w:rsidRDefault="00FE74BA" w:rsidP="00027375">
      <w:pPr>
        <w:pStyle w:val="ListParagraph"/>
        <w:numPr>
          <w:ilvl w:val="1"/>
          <w:numId w:val="54"/>
        </w:numPr>
        <w:spacing w:after="60"/>
        <w:ind w:left="1077" w:hanging="357"/>
        <w:contextualSpacing w:val="0"/>
      </w:pPr>
      <w:r>
        <w:t>the</w:t>
      </w:r>
      <w:r w:rsidR="007C43B0">
        <w:t xml:space="preserve"> action(s) taken to stop the event and minimise the impacts; and </w:t>
      </w:r>
    </w:p>
    <w:p w14:paraId="0A45A834" w14:textId="236D51FE" w:rsidR="007C43B0" w:rsidRDefault="00FE74BA" w:rsidP="00027375">
      <w:pPr>
        <w:pStyle w:val="ListParagraph"/>
        <w:numPr>
          <w:ilvl w:val="1"/>
          <w:numId w:val="54"/>
        </w:numPr>
        <w:ind w:left="1077" w:hanging="357"/>
        <w:contextualSpacing w:val="0"/>
      </w:pPr>
      <w:r>
        <w:t>the</w:t>
      </w:r>
      <w:r w:rsidR="007C43B0">
        <w:t xml:space="preserve"> action(s) taken to prevent the event from recurring.</w:t>
      </w:r>
    </w:p>
    <w:p w14:paraId="51A8D806" w14:textId="77777777" w:rsidR="00E44436" w:rsidRDefault="00E44436" w:rsidP="00027375">
      <w:pPr>
        <w:pStyle w:val="ListParagraph"/>
        <w:numPr>
          <w:ilvl w:val="0"/>
          <w:numId w:val="54"/>
        </w:numPr>
        <w:spacing w:after="60"/>
        <w:ind w:left="714" w:hanging="357"/>
        <w:contextualSpacing w:val="0"/>
      </w:pPr>
      <w:r>
        <w:t xml:space="preserve">All information recorded, kept or submitted to SEPA in accordance with a condition of this authorisation must be:  </w:t>
      </w:r>
    </w:p>
    <w:p w14:paraId="68C39066" w14:textId="3E620A13" w:rsidR="00E44436" w:rsidRDefault="00FE74BA" w:rsidP="00027375">
      <w:pPr>
        <w:pStyle w:val="ListParagraph"/>
        <w:numPr>
          <w:ilvl w:val="1"/>
          <w:numId w:val="54"/>
        </w:numPr>
        <w:spacing w:after="60"/>
        <w:ind w:left="1077" w:hanging="357"/>
        <w:contextualSpacing w:val="0"/>
      </w:pPr>
      <w:r>
        <w:lastRenderedPageBreak/>
        <w:t>true</w:t>
      </w:r>
      <w:r w:rsidR="00E44436">
        <w:t xml:space="preserve"> and accurate</w:t>
      </w:r>
      <w:r>
        <w:t>;</w:t>
      </w:r>
      <w:r w:rsidR="00E44436">
        <w:t xml:space="preserve">  </w:t>
      </w:r>
    </w:p>
    <w:p w14:paraId="31877897" w14:textId="3915857C" w:rsidR="00E44436" w:rsidRDefault="00FE74BA" w:rsidP="00027375">
      <w:pPr>
        <w:pStyle w:val="ListParagraph"/>
        <w:numPr>
          <w:ilvl w:val="1"/>
          <w:numId w:val="54"/>
        </w:numPr>
        <w:spacing w:after="60"/>
        <w:ind w:left="1077" w:hanging="357"/>
        <w:contextualSpacing w:val="0"/>
      </w:pPr>
      <w:r>
        <w:t>kept</w:t>
      </w:r>
      <w:r w:rsidR="00E44436">
        <w:t xml:space="preserve"> for a minimum of six years; and   </w:t>
      </w:r>
    </w:p>
    <w:p w14:paraId="59D69EAD" w14:textId="0DBF9344" w:rsidR="00E44436" w:rsidRDefault="00FE74BA" w:rsidP="00027375">
      <w:pPr>
        <w:pStyle w:val="ListParagraph"/>
        <w:numPr>
          <w:ilvl w:val="1"/>
          <w:numId w:val="54"/>
        </w:numPr>
        <w:ind w:left="1077" w:hanging="357"/>
        <w:contextualSpacing w:val="0"/>
      </w:pPr>
      <w:r>
        <w:t>provided</w:t>
      </w:r>
      <w:r w:rsidR="00E44436">
        <w:t xml:space="preserve"> to SEPA upon request.</w:t>
      </w:r>
    </w:p>
    <w:p w14:paraId="4010F8AA" w14:textId="121FAF45" w:rsidR="006E1B85" w:rsidRDefault="006E1B85" w:rsidP="00027375">
      <w:pPr>
        <w:pStyle w:val="ListParagraph"/>
        <w:numPr>
          <w:ilvl w:val="0"/>
          <w:numId w:val="54"/>
        </w:numPr>
        <w:ind w:left="714" w:hanging="357"/>
        <w:contextualSpacing w:val="0"/>
      </w:pPr>
      <w:r w:rsidRPr="006E1B85">
        <w:t>For each calendar year the information detailed in Appendix 1 must be submitted to SEPA on or before 28 January in the following year.</w:t>
      </w:r>
    </w:p>
    <w:p w14:paraId="1F0E75E1" w14:textId="00A4D357" w:rsidR="006E1B85" w:rsidRPr="006E1B85" w:rsidRDefault="006E1B85" w:rsidP="00027375">
      <w:pPr>
        <w:pStyle w:val="ListParagraph"/>
        <w:numPr>
          <w:ilvl w:val="0"/>
          <w:numId w:val="54"/>
        </w:numPr>
        <w:ind w:left="714" w:hanging="357"/>
        <w:contextualSpacing w:val="0"/>
      </w:pPr>
      <w:r w:rsidRPr="006E1B85">
        <w:t xml:space="preserve">The information detailed in Appendix 1 must be submitted to SEPA via email, in the excel spreadsheet supplied by SEPA, to </w:t>
      </w:r>
      <w:hyperlink r:id="rId37" w:history="1">
        <w:r w:rsidR="00520F3E" w:rsidRPr="004224A6">
          <w:rPr>
            <w:rStyle w:val="Hyperlink"/>
          </w:rPr>
          <w:t>waste.data@sepa.org.uk</w:t>
        </w:r>
      </w:hyperlink>
      <w:r w:rsidRPr="006E1B85">
        <w:t>.</w:t>
      </w:r>
    </w:p>
    <w:p w14:paraId="1011D94D" w14:textId="77777777" w:rsidR="00521BB9" w:rsidRDefault="00521BB9" w:rsidP="004E7CAD">
      <w:pPr>
        <w:pStyle w:val="Heading4"/>
      </w:pPr>
      <w:r w:rsidRPr="000777A1">
        <w:t>Interpretation of terms</w:t>
      </w:r>
    </w:p>
    <w:p w14:paraId="164CAC5A" w14:textId="2811CB38" w:rsidR="00521BB9" w:rsidRPr="0057656F" w:rsidRDefault="004862BA" w:rsidP="00521BB9">
      <w:pPr>
        <w:sectPr w:rsidR="00521BB9" w:rsidRPr="0057656F" w:rsidSect="0003166D">
          <w:headerReference w:type="even" r:id="rId38"/>
          <w:headerReference w:type="default" r:id="rId39"/>
          <w:footerReference w:type="even" r:id="rId40"/>
          <w:footerReference w:type="default" r:id="rId41"/>
          <w:headerReference w:type="first" r:id="rId42"/>
          <w:footerReference w:type="first" r:id="rId43"/>
          <w:type w:val="continuous"/>
          <w:pgSz w:w="11900" w:h="16840"/>
          <w:pgMar w:top="839" w:right="843" w:bottom="839" w:left="839" w:header="794" w:footer="567" w:gutter="0"/>
          <w:pgNumType w:start="0"/>
          <w:cols w:space="708"/>
          <w:docGrid w:linePitch="360"/>
        </w:sectPr>
      </w:pPr>
      <w:r>
        <w:t xml:space="preserve">An explanation of terms used in the standard conditions is available in </w:t>
      </w:r>
      <w:r w:rsidR="00C65E82" w:rsidRPr="00C65E82">
        <w:t>S</w:t>
      </w:r>
      <w:r w:rsidRPr="00C65E82">
        <w:t>ection 1.</w:t>
      </w:r>
      <w:r w:rsidR="00C65E82" w:rsidRPr="00C65E82">
        <w:t>5</w:t>
      </w:r>
      <w:r>
        <w:t xml:space="preserve"> Interpretation of terms for waste management activities.</w:t>
      </w:r>
    </w:p>
    <w:p w14:paraId="0B5398A3" w14:textId="77777777" w:rsidR="00521BB9" w:rsidRPr="0010665C" w:rsidRDefault="00521BB9" w:rsidP="0010665C">
      <w:pPr>
        <w:pStyle w:val="Heading4"/>
      </w:pPr>
      <w:r w:rsidRPr="0010665C">
        <w:t>Rationale</w:t>
      </w:r>
    </w:p>
    <w:p w14:paraId="3AC63F43" w14:textId="12C4E061" w:rsidR="00521BB9" w:rsidRDefault="00681458" w:rsidP="0010665C">
      <w:r>
        <w:t>This activity will apply to</w:t>
      </w:r>
      <w:r w:rsidRPr="009E12DE">
        <w:t xml:space="preserve"> </w:t>
      </w:r>
      <w:r w:rsidR="00521BB9">
        <w:t>the</w:t>
      </w:r>
      <w:r w:rsidR="008C7145">
        <w:t xml:space="preserve"> storage and treatment of less than, or equal to, 500 tonnes of </w:t>
      </w:r>
      <w:r w:rsidR="1577CF43">
        <w:t>bio</w:t>
      </w:r>
      <w:r w:rsidR="008C7145">
        <w:t>waste for composting in an enclosed system at any one time, with a capacity of equal to or less than 75 tonnes per day.</w:t>
      </w:r>
    </w:p>
    <w:p w14:paraId="723D81DD" w14:textId="7A268A76" w:rsidR="00F2769E" w:rsidRDefault="00F2769E" w:rsidP="0010665C">
      <w:r>
        <w:t>The permitted waste types are limited t</w:t>
      </w:r>
      <w:r w:rsidR="0417ABC9">
        <w:t>o those suitable for enclosed composting</w:t>
      </w:r>
      <w:r w:rsidR="0AF0178C" w:rsidRPr="662C64AD">
        <w:t xml:space="preserve"> and</w:t>
      </w:r>
      <w:r w:rsidR="608EFA6C" w:rsidRPr="662C64AD">
        <w:rPr>
          <w:rFonts w:ascii="Arial" w:eastAsia="Arial" w:hAnsi="Arial" w:cs="Arial"/>
        </w:rPr>
        <w:t xml:space="preserve"> the specific types of biowaste that can be stored and treated are specified in the conditions</w:t>
      </w:r>
      <w:r w:rsidR="006F478F">
        <w:rPr>
          <w:rFonts w:ascii="Arial" w:eastAsia="Arial" w:hAnsi="Arial" w:cs="Arial"/>
        </w:rPr>
        <w:t>.</w:t>
      </w:r>
    </w:p>
    <w:p w14:paraId="3D2D81A4" w14:textId="5E9BC47A" w:rsidR="0639979D" w:rsidRDefault="0639979D" w:rsidP="0010665C">
      <w:pPr>
        <w:rPr>
          <w:highlight w:val="yellow"/>
        </w:rPr>
      </w:pPr>
      <w:r>
        <w:t xml:space="preserve">To reduce risks associated with any emissions from the composting activity the enclosed </w:t>
      </w:r>
      <w:r w:rsidR="0E78694D">
        <w:t>composting</w:t>
      </w:r>
      <w:r>
        <w:t xml:space="preserve"> system must have an emissions abatement system. </w:t>
      </w:r>
    </w:p>
    <w:p w14:paraId="5B0F2EDA" w14:textId="634F9AAB" w:rsidR="09B703A6" w:rsidRDefault="09B703A6" w:rsidP="0010665C">
      <w:r>
        <w:t>All liquid waste produced onsite must be stored in a sealed system to</w:t>
      </w:r>
      <w:r w:rsidR="52F814C6">
        <w:t xml:space="preserve"> reduce risks associated with any run-off from the composting activity</w:t>
      </w:r>
      <w:r w:rsidR="25A65C3A">
        <w:t>.</w:t>
      </w:r>
    </w:p>
    <w:p w14:paraId="55AE4622" w14:textId="365B144E" w:rsidR="008B5670" w:rsidRDefault="3BE81666" w:rsidP="009D151C">
      <w:pPr>
        <w:spacing w:after="360"/>
      </w:pPr>
      <w:r>
        <w:t xml:space="preserve">Bioaerosol management </w:t>
      </w:r>
      <w:r w:rsidR="001C0F30">
        <w:t xml:space="preserve">will be </w:t>
      </w:r>
      <w:r>
        <w:t>covered by a specific</w:t>
      </w:r>
      <w:r w:rsidR="001C0F30">
        <w:t xml:space="preserve"> standard</w:t>
      </w:r>
      <w:r>
        <w:t xml:space="preserve"> condition. Measures to prevent bioaerosol releases should be in place and documented in the written management system. </w:t>
      </w:r>
    </w:p>
    <w:p w14:paraId="65B8AEBF" w14:textId="5C20D237" w:rsidR="00CA37E0" w:rsidRPr="00CA37E0" w:rsidRDefault="009D151C" w:rsidP="0057656F">
      <w:pPr>
        <w:pStyle w:val="Heading4"/>
        <w:rPr>
          <w:rFonts w:ascii="Segoe UI" w:hAnsi="Segoe UI" w:cs="Segoe UI"/>
          <w:sz w:val="18"/>
          <w:szCs w:val="18"/>
          <w:lang w:eastAsia="en-GB"/>
        </w:rPr>
      </w:pPr>
      <w:r>
        <w:rPr>
          <w:lang w:eastAsia="en-GB"/>
        </w:rPr>
        <w:lastRenderedPageBreak/>
        <w:t>1.2.1</w:t>
      </w:r>
      <w:r w:rsidR="0026166A">
        <w:rPr>
          <w:lang w:eastAsia="en-GB"/>
        </w:rPr>
        <w:t>7</w:t>
      </w:r>
      <w:r>
        <w:rPr>
          <w:lang w:eastAsia="en-GB"/>
        </w:rPr>
        <w:t xml:space="preserve">.1 </w:t>
      </w:r>
      <w:r w:rsidR="00CA37E0" w:rsidRPr="00CA37E0">
        <w:rPr>
          <w:lang w:eastAsia="en-GB"/>
        </w:rPr>
        <w:t>Questions </w:t>
      </w:r>
    </w:p>
    <w:p w14:paraId="0D0D4B06" w14:textId="70B6D82C" w:rsidR="008A1B37" w:rsidRPr="008A1B37" w:rsidRDefault="00CA37E0" w:rsidP="00027375">
      <w:pPr>
        <w:pStyle w:val="ListParagraph"/>
        <w:numPr>
          <w:ilvl w:val="0"/>
          <w:numId w:val="248"/>
        </w:numPr>
        <w:spacing w:after="120"/>
        <w:ind w:left="539" w:hanging="539"/>
        <w:contextualSpacing w:val="0"/>
        <w:rPr>
          <w:rFonts w:ascii="Segoe UI" w:eastAsia="Times New Roman" w:hAnsi="Segoe UI" w:cs="Segoe UI"/>
          <w:sz w:val="18"/>
          <w:szCs w:val="18"/>
          <w:lang w:eastAsia="en-GB"/>
        </w:rPr>
      </w:pPr>
      <w:r w:rsidRPr="009D151C">
        <w:rPr>
          <w:lang w:eastAsia="en-GB"/>
        </w:rPr>
        <w:t xml:space="preserve">Do you agree with the list of </w:t>
      </w:r>
      <w:r w:rsidR="00681458" w:rsidRPr="009D151C">
        <w:rPr>
          <w:lang w:eastAsia="en-GB"/>
        </w:rPr>
        <w:t xml:space="preserve">standard </w:t>
      </w:r>
      <w:r w:rsidRPr="009D151C">
        <w:rPr>
          <w:lang w:eastAsia="en-GB"/>
        </w:rPr>
        <w:t>conditions for the Storage and treatment of less than, or equal to, 500 tonnes of biowaste for composting in a</w:t>
      </w:r>
      <w:r w:rsidR="003F48C5" w:rsidRPr="009D151C">
        <w:rPr>
          <w:lang w:eastAsia="en-GB"/>
        </w:rPr>
        <w:t>n</w:t>
      </w:r>
      <w:r w:rsidRPr="009D151C">
        <w:rPr>
          <w:lang w:eastAsia="en-GB"/>
        </w:rPr>
        <w:t xml:space="preserve"> </w:t>
      </w:r>
      <w:r w:rsidR="003F48C5" w:rsidRPr="009D151C">
        <w:rPr>
          <w:lang w:eastAsia="en-GB"/>
        </w:rPr>
        <w:t>en</w:t>
      </w:r>
      <w:r w:rsidRPr="009D151C">
        <w:rPr>
          <w:lang w:eastAsia="en-GB"/>
        </w:rPr>
        <w:t>closed system at any one time, with a capacity of equal to or less than 75 tonnes a day? </w:t>
      </w:r>
      <w:r w:rsidR="00A433EE">
        <w:rPr>
          <w:lang w:eastAsia="en-GB"/>
        </w:rPr>
        <w:t>Yes or No.</w:t>
      </w:r>
    </w:p>
    <w:p w14:paraId="129CAD20" w14:textId="387F0F55" w:rsidR="001266CE" w:rsidRPr="00436F66" w:rsidRDefault="00CA37E0" w:rsidP="00436F66">
      <w:pPr>
        <w:pStyle w:val="ListParagraph"/>
        <w:spacing w:after="600"/>
        <w:ind w:left="539"/>
        <w:contextualSpacing w:val="0"/>
        <w:rPr>
          <w:rFonts w:ascii="Segoe UI" w:eastAsia="Times New Roman" w:hAnsi="Segoe UI" w:cs="Segoe UI"/>
          <w:sz w:val="18"/>
          <w:szCs w:val="18"/>
          <w:lang w:eastAsia="en-GB"/>
        </w:rPr>
      </w:pPr>
      <w:r w:rsidRPr="009D151C">
        <w:rPr>
          <w:rFonts w:ascii="Arial" w:eastAsia="Times New Roman" w:hAnsi="Arial" w:cs="Arial"/>
          <w:lang w:eastAsia="en-GB"/>
        </w:rPr>
        <w:t>If you answered ‘No’, please explain your answer.</w:t>
      </w:r>
    </w:p>
    <w:p w14:paraId="6A60E4FC" w14:textId="7F54AB98" w:rsidR="0030257D" w:rsidRPr="0030257D" w:rsidRDefault="4C81D0FD" w:rsidP="00027375">
      <w:pPr>
        <w:pStyle w:val="Heading3"/>
        <w:numPr>
          <w:ilvl w:val="2"/>
          <w:numId w:val="275"/>
        </w:numPr>
        <w:spacing w:after="240"/>
        <w:ind w:left="720"/>
      </w:pPr>
      <w:bookmarkStart w:id="55" w:name="_Toc175941264"/>
      <w:r>
        <w:t>Anaerobic digestion of less than, or equal to, 100 tonnes of biowaste per day</w:t>
      </w:r>
      <w:bookmarkEnd w:id="55"/>
    </w:p>
    <w:p w14:paraId="0CF682DE" w14:textId="38C71C5C" w:rsidR="007135F5" w:rsidRPr="00EF4C79" w:rsidRDefault="00142C40" w:rsidP="00764E76">
      <w:pPr>
        <w:pStyle w:val="Heading4"/>
      </w:pPr>
      <w:r w:rsidRPr="543551A5">
        <w:t xml:space="preserve">Standard </w:t>
      </w:r>
      <w:r w:rsidR="005D494B">
        <w:t>c</w:t>
      </w:r>
      <w:r w:rsidRPr="543551A5">
        <w:t>onditions</w:t>
      </w:r>
    </w:p>
    <w:p w14:paraId="2E1408D0" w14:textId="0C033883" w:rsidR="00142C40" w:rsidRDefault="0030257D" w:rsidP="00436F66">
      <w:r>
        <w:t xml:space="preserve">Below is the list of core and activity-specific </w:t>
      </w:r>
      <w:r w:rsidR="3F422297">
        <w:t xml:space="preserve">standard conditions for </w:t>
      </w:r>
      <w:r w:rsidR="003C0CA2">
        <w:t>anaerobic digestion of less than, or equal to, 100 tonnes of biowaste per day.</w:t>
      </w:r>
    </w:p>
    <w:p w14:paraId="2406A356" w14:textId="5E7BA8A6" w:rsidR="003C0CA2" w:rsidRDefault="0087140C" w:rsidP="00027375">
      <w:pPr>
        <w:pStyle w:val="ListParagraph"/>
        <w:numPr>
          <w:ilvl w:val="0"/>
          <w:numId w:val="190"/>
        </w:numPr>
        <w:ind w:left="714" w:hanging="357"/>
        <w:contextualSpacing w:val="0"/>
      </w:pPr>
      <w:r w:rsidRPr="0087140C">
        <w:t>The authorised person must have a written management system in place to ensure compliance with the conditions of this authorisation.</w:t>
      </w:r>
    </w:p>
    <w:p w14:paraId="6339FA58" w14:textId="3A0F7A3E" w:rsidR="0087140C" w:rsidRDefault="0087140C" w:rsidP="00027375">
      <w:pPr>
        <w:pStyle w:val="ListParagraph"/>
        <w:numPr>
          <w:ilvl w:val="0"/>
          <w:numId w:val="190"/>
        </w:numPr>
        <w:ind w:left="714" w:hanging="357"/>
        <w:contextualSpacing w:val="0"/>
      </w:pPr>
      <w:r w:rsidRPr="0087140C">
        <w:t xml:space="preserve">Only the authorised wastes listed in Table 1 can be accepted at the </w:t>
      </w:r>
      <w:r w:rsidR="000F6FB0">
        <w:t>Authorised Place</w:t>
      </w:r>
      <w:r w:rsidRPr="0087140C">
        <w:t>.</w:t>
      </w:r>
    </w:p>
    <w:p w14:paraId="7857A3CB" w14:textId="73391592" w:rsidR="005D6C3F" w:rsidRPr="007F33B6" w:rsidRDefault="005D6C3F" w:rsidP="00436F66">
      <w:pPr>
        <w:pStyle w:val="Caption"/>
        <w:keepNext/>
      </w:pPr>
      <w:r w:rsidRPr="007F33B6">
        <w:rPr>
          <w:i w:val="0"/>
          <w:iCs w:val="0"/>
          <w:color w:val="auto"/>
          <w:sz w:val="24"/>
          <w:szCs w:val="24"/>
        </w:rPr>
        <w:t xml:space="preserve">Table 1. </w:t>
      </w:r>
      <w:r w:rsidR="00FD0ED1">
        <w:rPr>
          <w:i w:val="0"/>
          <w:iCs w:val="0"/>
          <w:color w:val="auto"/>
          <w:sz w:val="24"/>
          <w:szCs w:val="24"/>
        </w:rPr>
        <w:t>Waste codes for biowaste</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biowaste"/>
        <w:tblDescription w:val="Description of authorised wastes and associated waste codes relating to biowaste"/>
      </w:tblPr>
      <w:tblGrid>
        <w:gridCol w:w="1835"/>
        <w:gridCol w:w="8222"/>
      </w:tblGrid>
      <w:tr w:rsidR="00AD2744" w:rsidRPr="0062327E" w14:paraId="660F2445" w14:textId="77777777" w:rsidTr="001C0F30">
        <w:trPr>
          <w:cantSplit/>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14041B08" w14:textId="4EE30BCF" w:rsidR="0087140C" w:rsidRPr="00436F66" w:rsidRDefault="001C0F30" w:rsidP="00BD300C">
            <w:pPr>
              <w:spacing w:before="120" w:after="120"/>
              <w:ind w:left="57"/>
              <w:textAlignment w:val="baseline"/>
              <w:rPr>
                <w:rFonts w:ascii="Times New Roman" w:eastAsia="Times New Roman" w:hAnsi="Times New Roman" w:cs="Times New Roman"/>
                <w:color w:val="FFFFFF" w:themeColor="background1"/>
                <w:lang w:eastAsia="en-GB"/>
              </w:rPr>
            </w:pPr>
            <w:r w:rsidRPr="001C0F30">
              <w:rPr>
                <w:rFonts w:ascii="Arial" w:eastAsia="Times New Roman" w:hAnsi="Arial" w:cs="Arial"/>
                <w:b/>
                <w:bCs/>
                <w:color w:val="FFFFFF" w:themeColor="background1"/>
                <w:lang w:eastAsia="en-GB"/>
              </w:rPr>
              <w:t>Waste Code</w:t>
            </w:r>
            <w:r w:rsidRPr="001C0F30">
              <w:rPr>
                <w:rFonts w:ascii="Arial" w:eastAsia="Times New Roman" w:hAnsi="Arial" w:cs="Arial"/>
                <w:color w:val="FFFFFF" w:themeColor="background1"/>
                <w:lang w:eastAsia="en-GB"/>
              </w:rPr>
              <w:t>  </w:t>
            </w:r>
          </w:p>
        </w:tc>
        <w:tc>
          <w:tcPr>
            <w:tcW w:w="8222"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7C8DC6C3" w14:textId="4ECB0EFA" w:rsidR="0087140C" w:rsidRPr="00436F66" w:rsidRDefault="001C0F30" w:rsidP="00BD300C">
            <w:pPr>
              <w:spacing w:before="120" w:after="120"/>
              <w:ind w:left="57"/>
              <w:textAlignment w:val="baseline"/>
              <w:rPr>
                <w:rFonts w:ascii="Times New Roman" w:eastAsia="Times New Roman" w:hAnsi="Times New Roman" w:cs="Times New Roman"/>
                <w:color w:val="FFFFFF" w:themeColor="background1"/>
                <w:lang w:eastAsia="en-GB"/>
              </w:rPr>
            </w:pPr>
            <w:r w:rsidRPr="001C0F30">
              <w:rPr>
                <w:rFonts w:ascii="Arial" w:eastAsia="Times New Roman" w:hAnsi="Arial" w:cs="Arial"/>
                <w:b/>
                <w:bCs/>
                <w:color w:val="FFFFFF" w:themeColor="background1"/>
                <w:lang w:eastAsia="en-GB"/>
              </w:rPr>
              <w:t>A</w:t>
            </w:r>
            <w:r w:rsidRPr="001C0F30">
              <w:rPr>
                <w:rFonts w:eastAsia="Times New Roman"/>
                <w:b/>
                <w:bCs/>
                <w:color w:val="FFFFFF" w:themeColor="background1"/>
                <w:lang w:eastAsia="en-GB"/>
              </w:rPr>
              <w:t>uthorised Wastes</w:t>
            </w:r>
            <w:r w:rsidRPr="001C0F30">
              <w:rPr>
                <w:rFonts w:ascii="Arial" w:eastAsia="Times New Roman" w:hAnsi="Arial" w:cs="Arial"/>
                <w:color w:val="FFFFFF" w:themeColor="background1"/>
                <w:lang w:eastAsia="en-GB"/>
              </w:rPr>
              <w:t>   </w:t>
            </w:r>
          </w:p>
        </w:tc>
      </w:tr>
      <w:tr w:rsidR="0087140C" w:rsidRPr="0062327E" w14:paraId="3F8FD33F"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6DEF479A" w14:textId="77777777" w:rsidR="0087140C" w:rsidRPr="0062327E" w:rsidRDefault="0087140C" w:rsidP="00BD300C">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02 01 0</w:t>
            </w:r>
            <w:r>
              <w:rPr>
                <w:rFonts w:ascii="Arial" w:eastAsia="Times New Roman" w:hAnsi="Arial" w:cs="Arial"/>
                <w:color w:val="333333"/>
                <w:lang w:eastAsia="en-GB"/>
              </w:rPr>
              <w:t>1</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0F9AC54D" w14:textId="77777777" w:rsidR="0087140C" w:rsidRPr="0051610A" w:rsidRDefault="0087140C" w:rsidP="00BD300C">
            <w:pPr>
              <w:spacing w:before="60" w:after="120"/>
              <w:ind w:left="57"/>
              <w:textAlignment w:val="baseline"/>
              <w:rPr>
                <w:rFonts w:ascii="Arial" w:eastAsia="Times New Roman" w:hAnsi="Arial" w:cs="Arial"/>
                <w:color w:val="000000"/>
                <w:lang w:eastAsia="en-GB"/>
              </w:rPr>
            </w:pPr>
            <w:r w:rsidRPr="0051610A">
              <w:rPr>
                <w:rFonts w:ascii="Arial" w:eastAsia="Times New Roman" w:hAnsi="Arial" w:cs="Arial"/>
                <w:color w:val="000000"/>
                <w:lang w:eastAsia="en-GB"/>
              </w:rPr>
              <w:t>Sludges</w:t>
            </w:r>
            <w:r>
              <w:rPr>
                <w:rFonts w:ascii="Arial" w:eastAsia="Times New Roman" w:hAnsi="Arial" w:cs="Arial"/>
                <w:color w:val="000000"/>
                <w:lang w:eastAsia="en-GB"/>
              </w:rPr>
              <w:t xml:space="preserve"> from washing and cleaning – vegetables, fruit and other crops</w:t>
            </w:r>
          </w:p>
        </w:tc>
      </w:tr>
      <w:tr w:rsidR="0087140C" w:rsidRPr="0062327E" w14:paraId="4D2328D3"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0BA7DB2D" w14:textId="77777777" w:rsidR="0087140C" w:rsidRPr="0062327E" w:rsidRDefault="0087140C" w:rsidP="00BD300C">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02 01 02</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4190052B" w14:textId="77777777" w:rsidR="0087140C" w:rsidRPr="0062327E" w:rsidRDefault="0087140C" w:rsidP="00BD300C">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Animal tissue waste</w:t>
            </w:r>
          </w:p>
        </w:tc>
      </w:tr>
      <w:tr w:rsidR="0087140C" w:rsidRPr="0062327E" w14:paraId="638AAB5C"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58E1F733" w14:textId="77777777" w:rsidR="0087140C" w:rsidRPr="0062327E" w:rsidRDefault="0087140C" w:rsidP="00BD300C">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02 01 03</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6FD5437B" w14:textId="77777777" w:rsidR="0087140C" w:rsidRPr="0062327E" w:rsidRDefault="0087140C" w:rsidP="00BD300C">
            <w:pPr>
              <w:spacing w:before="60" w:after="120"/>
              <w:ind w:left="57"/>
              <w:textAlignment w:val="baseline"/>
              <w:rPr>
                <w:rFonts w:ascii="Arial" w:eastAsia="Times New Roman" w:hAnsi="Arial" w:cs="Arial"/>
                <w:color w:val="333333"/>
                <w:lang w:eastAsia="en-GB"/>
              </w:rPr>
            </w:pPr>
            <w:r w:rsidRPr="0062327E">
              <w:rPr>
                <w:rFonts w:ascii="Arial" w:eastAsia="Times New Roman" w:hAnsi="Arial" w:cs="Arial"/>
                <w:color w:val="333333"/>
                <w:lang w:eastAsia="en-GB"/>
              </w:rPr>
              <w:t>Plant-tissue waste </w:t>
            </w:r>
          </w:p>
        </w:tc>
      </w:tr>
      <w:tr w:rsidR="0087140C" w:rsidRPr="0062327E" w14:paraId="4F54F325"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59DCD4FE" w14:textId="77777777" w:rsidR="0087140C" w:rsidRPr="0062327E" w:rsidRDefault="0087140C" w:rsidP="00BD300C">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02 01 06 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07E3F5AF" w14:textId="77777777" w:rsidR="0087140C" w:rsidRPr="0062327E" w:rsidRDefault="0087140C" w:rsidP="00BD300C">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Animal faeces, urine and manure (including spoiled straw) </w:t>
            </w:r>
          </w:p>
        </w:tc>
      </w:tr>
      <w:tr w:rsidR="0087140C" w:rsidRPr="0062327E" w14:paraId="6DCC57A4"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0900B19B" w14:textId="77777777" w:rsidR="0087140C" w:rsidRPr="0062327E" w:rsidRDefault="0087140C" w:rsidP="00BD300C">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02 01 07 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7AAA2EA5" w14:textId="77777777" w:rsidR="0087140C" w:rsidRPr="0062327E" w:rsidRDefault="0087140C" w:rsidP="00BD300C">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Wastes from forestry </w:t>
            </w:r>
          </w:p>
        </w:tc>
      </w:tr>
      <w:tr w:rsidR="0087140C" w:rsidRPr="0062327E" w14:paraId="26CFC1E4"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534B1767"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02 01 99 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02CDA8C2"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Straw, wood or paper–based bedding waste, slurry or dirty water from stables, zoos, animal parks or livestock markets </w:t>
            </w:r>
          </w:p>
        </w:tc>
      </w:tr>
      <w:tr w:rsidR="0087140C" w:rsidRPr="0062327E" w14:paraId="11B2E905"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0B4E1024"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lastRenderedPageBreak/>
              <w:t>02 02 01</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4CCDE40F"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Sludges from washing and cleaning, peeling, centrifuging and separation</w:t>
            </w:r>
          </w:p>
        </w:tc>
      </w:tr>
      <w:tr w:rsidR="0087140C" w:rsidRPr="0062327E" w14:paraId="480DD27D"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17A228EE"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w:t>
            </w:r>
            <w:r w:rsidRPr="0062327E">
              <w:rPr>
                <w:rFonts w:ascii="Arial" w:eastAsia="Times New Roman" w:hAnsi="Arial" w:cs="Arial"/>
                <w:color w:val="000000"/>
                <w:lang w:eastAsia="en-GB"/>
              </w:rPr>
              <w:t>2 02 02 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4308EA35"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Animal-tissue waste </w:t>
            </w:r>
          </w:p>
        </w:tc>
      </w:tr>
      <w:tr w:rsidR="0087140C" w:rsidRPr="0062327E" w14:paraId="1EEB8BAC"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5550DA14"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02 02 03</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19CB14D9"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Materials unsuitable for consumption or processing</w:t>
            </w:r>
          </w:p>
        </w:tc>
      </w:tr>
      <w:tr w:rsidR="0087140C" w:rsidRPr="0062327E" w14:paraId="371D9AB6"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4D59F9DC"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02 02 04</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0FD3457E"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Sludges from on-site effluent treatment</w:t>
            </w:r>
          </w:p>
        </w:tc>
      </w:tr>
      <w:tr w:rsidR="0087140C" w:rsidRPr="0062327E" w14:paraId="1E7B3BA0"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05C50AD8"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02 03 01 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733DA1F5"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Sludges from washing, cleaning, peeling, centrifuging and separation </w:t>
            </w:r>
          </w:p>
        </w:tc>
      </w:tr>
      <w:tr w:rsidR="0087140C" w:rsidRPr="0062327E" w14:paraId="561D80A4"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78AB3A45"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02 03 04</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5BE75E67"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sidRPr="0062327E">
              <w:rPr>
                <w:rFonts w:ascii="Arial" w:eastAsia="Times New Roman" w:hAnsi="Arial" w:cs="Arial"/>
                <w:color w:val="333333"/>
                <w:lang w:eastAsia="en-GB"/>
              </w:rPr>
              <w:t>M</w:t>
            </w:r>
            <w:r w:rsidRPr="0062327E">
              <w:rPr>
                <w:rFonts w:ascii="Arial" w:eastAsia="Times New Roman" w:hAnsi="Arial" w:cs="Arial"/>
                <w:color w:val="000000"/>
                <w:lang w:eastAsia="en-GB"/>
              </w:rPr>
              <w:t>aterials unsuitable for consumption or processing </w:t>
            </w:r>
          </w:p>
        </w:tc>
      </w:tr>
      <w:tr w:rsidR="0087140C" w:rsidRPr="0062327E" w14:paraId="4C3AA6EE"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44DCEAA5"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02 03 05</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6A229853"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Sludges from on-site effluent treatment</w:t>
            </w:r>
          </w:p>
        </w:tc>
      </w:tr>
      <w:tr w:rsidR="0087140C" w:rsidRPr="0062327E" w14:paraId="6F30A986"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0122DF31"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02 04 01</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31D90F67"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Soils from washing and cleaning beet</w:t>
            </w:r>
          </w:p>
        </w:tc>
      </w:tr>
      <w:tr w:rsidR="0087140C" w:rsidRPr="0062327E" w14:paraId="3E4E145A"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38E46D7B"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02 04 03</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2E48EA37"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Sludges from on-site effluent treatment</w:t>
            </w:r>
          </w:p>
        </w:tc>
      </w:tr>
      <w:tr w:rsidR="0087140C" w:rsidRPr="0062327E" w14:paraId="4132EDE6"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546F8867"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w:t>
            </w:r>
            <w:r w:rsidRPr="0062327E">
              <w:rPr>
                <w:rFonts w:ascii="Arial" w:eastAsia="Times New Roman" w:hAnsi="Arial" w:cs="Arial"/>
                <w:color w:val="000000"/>
                <w:lang w:eastAsia="en-GB"/>
              </w:rPr>
              <w:t>2 05 01 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55D0AABD"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M</w:t>
            </w:r>
            <w:r w:rsidRPr="0062327E">
              <w:rPr>
                <w:rFonts w:ascii="Arial" w:eastAsia="Times New Roman" w:hAnsi="Arial" w:cs="Arial"/>
                <w:color w:val="000000"/>
                <w:lang w:eastAsia="en-GB"/>
              </w:rPr>
              <w:t>aterials unsuitable for consumption or processing </w:t>
            </w:r>
          </w:p>
        </w:tc>
      </w:tr>
      <w:tr w:rsidR="0087140C" w:rsidRPr="0062327E" w14:paraId="5F9D627A"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59DD7735"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02 05 02</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20330040"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Sludges from on-site effluent treatment</w:t>
            </w:r>
          </w:p>
        </w:tc>
      </w:tr>
      <w:tr w:rsidR="0087140C" w:rsidRPr="0062327E" w14:paraId="7B6E5182"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33D7CA3F"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w:t>
            </w:r>
            <w:r w:rsidRPr="0062327E">
              <w:rPr>
                <w:rFonts w:ascii="Arial" w:eastAsia="Times New Roman" w:hAnsi="Arial" w:cs="Arial"/>
                <w:color w:val="000000"/>
                <w:lang w:eastAsia="en-GB"/>
              </w:rPr>
              <w:t>2 06 01 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7876AA40"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M</w:t>
            </w:r>
            <w:r w:rsidRPr="0062327E">
              <w:rPr>
                <w:rFonts w:ascii="Arial" w:eastAsia="Times New Roman" w:hAnsi="Arial" w:cs="Arial"/>
                <w:color w:val="000000"/>
                <w:lang w:eastAsia="en-GB"/>
              </w:rPr>
              <w:t>aterials unsuitable for consumption or processing </w:t>
            </w:r>
          </w:p>
        </w:tc>
      </w:tr>
      <w:tr w:rsidR="0087140C" w:rsidRPr="0062327E" w14:paraId="3083AF23"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5239D698"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02 06 03</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0FEA747E"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Sludges from on-site effluent treatment</w:t>
            </w:r>
          </w:p>
        </w:tc>
      </w:tr>
      <w:tr w:rsidR="0087140C" w:rsidRPr="0062327E" w14:paraId="23FB8E7B"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46E28F61"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02 07 01</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7CA368E2" w14:textId="6DD1A991"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Wastes from washing,</w:t>
            </w:r>
            <w:r w:rsidR="00481B9D">
              <w:rPr>
                <w:rFonts w:ascii="Arial" w:eastAsia="Times New Roman" w:hAnsi="Arial" w:cs="Arial"/>
                <w:color w:val="333333"/>
                <w:lang w:eastAsia="en-GB"/>
              </w:rPr>
              <w:t xml:space="preserve"> </w:t>
            </w:r>
            <w:r>
              <w:rPr>
                <w:rFonts w:ascii="Arial" w:eastAsia="Times New Roman" w:hAnsi="Arial" w:cs="Arial"/>
                <w:color w:val="333333"/>
                <w:lang w:eastAsia="en-GB"/>
              </w:rPr>
              <w:t>cleaning and mechanical reduction or raw materials used in the production of beverages (except coffee, tea and cocoa)</w:t>
            </w:r>
          </w:p>
        </w:tc>
      </w:tr>
      <w:tr w:rsidR="0087140C" w:rsidRPr="0062327E" w14:paraId="33C93489"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0495B936"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02 07 02</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7EEF0CC1"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Wastes from spirits distillation</w:t>
            </w:r>
          </w:p>
        </w:tc>
      </w:tr>
      <w:tr w:rsidR="0087140C" w:rsidRPr="0062327E" w14:paraId="07F1A18C"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48F13F50"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02 07 04</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6A16CE34"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sidRPr="0062327E">
              <w:rPr>
                <w:rFonts w:ascii="Arial" w:eastAsia="Times New Roman" w:hAnsi="Arial" w:cs="Arial"/>
                <w:color w:val="333333"/>
                <w:lang w:eastAsia="en-GB"/>
              </w:rPr>
              <w:t>M</w:t>
            </w:r>
            <w:r w:rsidRPr="0062327E">
              <w:rPr>
                <w:rFonts w:ascii="Arial" w:eastAsia="Times New Roman" w:hAnsi="Arial" w:cs="Arial"/>
                <w:color w:val="000000"/>
                <w:lang w:eastAsia="en-GB"/>
              </w:rPr>
              <w:t>aterials unsuitable for consumption or processing </w:t>
            </w:r>
          </w:p>
        </w:tc>
      </w:tr>
      <w:tr w:rsidR="0087140C" w:rsidRPr="0062327E" w14:paraId="3E520249"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5BCF269D"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02 07 05</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35093C10"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Sludges from on-site effluent treatment</w:t>
            </w:r>
          </w:p>
        </w:tc>
      </w:tr>
      <w:tr w:rsidR="0087140C" w:rsidRPr="0062327E" w14:paraId="7943C483"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6B2E8781"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03 01 01 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731149A9"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Waste bark and cork </w:t>
            </w:r>
          </w:p>
        </w:tc>
      </w:tr>
      <w:tr w:rsidR="0087140C" w:rsidRPr="0062327E" w14:paraId="62385202"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37D6D9FD"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03 01 05 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48759740"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Sawdust, shavings, cuttings, wood </w:t>
            </w:r>
          </w:p>
        </w:tc>
      </w:tr>
      <w:tr w:rsidR="0087140C" w:rsidRPr="0062327E" w14:paraId="0C3A7012"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25AEF5D0"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lastRenderedPageBreak/>
              <w:t>03 03 01 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4418F34B"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Waste bark and wood </w:t>
            </w:r>
          </w:p>
        </w:tc>
      </w:tr>
      <w:tr w:rsidR="0087140C" w:rsidRPr="0062327E" w14:paraId="587F72B1"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38EA24A0"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04 02 10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098BEFE9"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Organic matter from natural products (</w:t>
            </w:r>
            <w:r>
              <w:rPr>
                <w:rFonts w:ascii="Arial" w:eastAsia="Times New Roman" w:hAnsi="Arial" w:cs="Arial"/>
                <w:color w:val="333333"/>
                <w:lang w:eastAsia="en-GB"/>
              </w:rPr>
              <w:t>for example</w:t>
            </w:r>
            <w:r w:rsidRPr="0062327E">
              <w:rPr>
                <w:rFonts w:ascii="Arial" w:eastAsia="Times New Roman" w:hAnsi="Arial" w:cs="Arial"/>
                <w:color w:val="333333"/>
                <w:lang w:eastAsia="en-GB"/>
              </w:rPr>
              <w:t xml:space="preserve"> grease, wax)  </w:t>
            </w:r>
          </w:p>
        </w:tc>
      </w:tr>
      <w:tr w:rsidR="0087140C" w:rsidRPr="0062327E" w14:paraId="16DA3D77"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2C5FE138"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07 01 08</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754FF0EA"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Glycerol waste from bio-diesel manufacture from non-waste vegetable oils</w:t>
            </w:r>
          </w:p>
        </w:tc>
      </w:tr>
      <w:tr w:rsidR="0087140C" w:rsidRPr="0062327E" w14:paraId="5C437168"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4D74CCD4"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15 01 01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14E2CF9D"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Paper and cardboard packaging  </w:t>
            </w:r>
          </w:p>
        </w:tc>
      </w:tr>
      <w:tr w:rsidR="0087140C" w:rsidRPr="0062327E" w14:paraId="638601B3"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2262858A"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15 01 02</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38A9C20B"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Compostable or digestible plastics only</w:t>
            </w:r>
          </w:p>
        </w:tc>
      </w:tr>
      <w:tr w:rsidR="0087140C" w:rsidRPr="0062327E" w14:paraId="40A93212"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26FC2AD6"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15 01 03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3304226B"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Wooden packaging  </w:t>
            </w:r>
          </w:p>
        </w:tc>
      </w:tr>
      <w:tr w:rsidR="0087140C" w:rsidRPr="0062327E" w14:paraId="0E971E5E"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35F2B627"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15 01 05</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3B42D94C"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Compostable or digestible composite packaging only</w:t>
            </w:r>
          </w:p>
        </w:tc>
      </w:tr>
      <w:tr w:rsidR="0087140C" w:rsidRPr="0062327E" w14:paraId="4AB94016"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5674A2E3"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15 0</w:t>
            </w:r>
            <w:r>
              <w:rPr>
                <w:rFonts w:ascii="Arial" w:eastAsia="Times New Roman" w:hAnsi="Arial" w:cs="Arial"/>
                <w:color w:val="333333"/>
                <w:lang w:eastAsia="en-GB"/>
              </w:rPr>
              <w:t>2 03</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5399B4C8" w14:textId="77777777" w:rsidR="0087140C" w:rsidRPr="0022040B" w:rsidRDefault="0087140C" w:rsidP="00231873">
            <w:pPr>
              <w:spacing w:before="60" w:after="120"/>
              <w:ind w:left="57"/>
              <w:textAlignment w:val="baseline"/>
              <w:rPr>
                <w:rFonts w:ascii="Arial" w:eastAsia="Times New Roman" w:hAnsi="Arial" w:cs="Arial"/>
                <w:color w:val="000000"/>
                <w:lang w:eastAsia="en-GB"/>
              </w:rPr>
            </w:pPr>
            <w:r w:rsidRPr="0022040B">
              <w:rPr>
                <w:rFonts w:ascii="Arial" w:eastAsia="Times New Roman" w:hAnsi="Arial" w:cs="Arial"/>
                <w:color w:val="000000"/>
                <w:lang w:eastAsia="en-GB"/>
              </w:rPr>
              <w:t>Absorbents, filter materials and cloths made from compostable material only</w:t>
            </w:r>
          </w:p>
        </w:tc>
      </w:tr>
      <w:tr w:rsidR="0087140C" w:rsidRPr="0062327E" w14:paraId="03339E0A"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3FDC6741"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16 10 02</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05720B99"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Untreated wash waters from cleaning fruit and vegetables on farm only</w:t>
            </w:r>
          </w:p>
        </w:tc>
      </w:tr>
      <w:tr w:rsidR="0087140C" w:rsidRPr="0062327E" w14:paraId="028BB580"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6E42949C"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16 10 02</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0B4C209C"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Milk and dairy waste milk from agricultural premises only</w:t>
            </w:r>
          </w:p>
        </w:tc>
      </w:tr>
      <w:tr w:rsidR="0087140C" w:rsidRPr="0062327E" w14:paraId="06552B00"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44BEA526"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16 10 02</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60D27EBE"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Liquor and leachate from a composting process</w:t>
            </w:r>
          </w:p>
        </w:tc>
      </w:tr>
      <w:tr w:rsidR="0087140C" w:rsidRPr="0062327E" w14:paraId="698E30FC"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0C5F48AA"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19 02 06</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3E7354EF"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sidRPr="004B7A62">
              <w:rPr>
                <w:rFonts w:ascii="Arial" w:eastAsia="Times New Roman" w:hAnsi="Arial" w:cs="Arial"/>
                <w:color w:val="333333"/>
                <w:lang w:eastAsia="en-GB"/>
              </w:rPr>
              <w:t>Sewage sludge which has been previously pasteurised and stabilised only</w:t>
            </w:r>
          </w:p>
        </w:tc>
      </w:tr>
      <w:tr w:rsidR="0087140C" w:rsidRPr="0062327E" w14:paraId="4EC4AB35"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0EFA1D6D" w14:textId="77777777" w:rsidR="0087140C"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19 02 10</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2C4784F6" w14:textId="77777777" w:rsidR="0087140C" w:rsidRPr="00D01696" w:rsidRDefault="0087140C" w:rsidP="00231873">
            <w:pPr>
              <w:spacing w:before="60" w:after="120"/>
              <w:ind w:left="57"/>
              <w:textAlignment w:val="baseline"/>
              <w:rPr>
                <w:rFonts w:ascii="Arial" w:eastAsia="Times New Roman" w:hAnsi="Arial" w:cs="Arial"/>
                <w:color w:val="333333"/>
                <w:lang w:eastAsia="en-GB"/>
              </w:rPr>
            </w:pPr>
            <w:r w:rsidRPr="00D01696">
              <w:rPr>
                <w:rFonts w:ascii="Arial" w:eastAsia="Times New Roman" w:hAnsi="Arial" w:cs="Arial"/>
                <w:color w:val="333333"/>
                <w:lang w:eastAsia="en-GB"/>
              </w:rPr>
              <w:t>Non-hazardous Glycerol</w:t>
            </w:r>
          </w:p>
        </w:tc>
      </w:tr>
      <w:tr w:rsidR="0087140C" w:rsidRPr="0062327E" w14:paraId="1E74FBA3"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69E8E1EC" w14:textId="77777777" w:rsidR="0087140C"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19 06 03</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26301A7D" w14:textId="77777777" w:rsidR="0087140C" w:rsidRPr="00D01696"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Liquor from anaerobic treatment of municipal waste (from a process that treats wastes listed in this table)</w:t>
            </w:r>
          </w:p>
        </w:tc>
      </w:tr>
      <w:tr w:rsidR="0087140C" w:rsidRPr="0062327E" w14:paraId="56ABD06C"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08E667F9" w14:textId="77777777" w:rsidR="0087140C"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19 06 04</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0A2F6113" w14:textId="77777777" w:rsidR="0087140C" w:rsidRPr="00D01696"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Digestate from anaerobic treatment of municipal waste (from a process that treats wastes listed in this table)</w:t>
            </w:r>
          </w:p>
        </w:tc>
      </w:tr>
      <w:tr w:rsidR="0087140C" w:rsidRPr="0062327E" w14:paraId="79D4658D"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186793C2" w14:textId="77777777" w:rsidR="0087140C"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19 06 05</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589C28C1" w14:textId="77777777" w:rsidR="0087140C" w:rsidRPr="00D01696"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Liquor from anaerobic treatment of animal and vegetable wastes</w:t>
            </w:r>
          </w:p>
        </w:tc>
      </w:tr>
      <w:tr w:rsidR="0087140C" w:rsidRPr="0062327E" w14:paraId="533EF11B"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6448D293" w14:textId="77777777" w:rsidR="0087140C"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19 06 06</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58C33116" w14:textId="77777777" w:rsidR="0087140C" w:rsidRPr="00D01696"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Digestate from anaerobic treatment of animal and vegetable wastes</w:t>
            </w:r>
          </w:p>
        </w:tc>
      </w:tr>
      <w:tr w:rsidR="0087140C" w:rsidRPr="0062327E" w14:paraId="79D22D18"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30B48A07" w14:textId="77777777" w:rsidR="0087140C"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lastRenderedPageBreak/>
              <w:t>19 08 09</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191FF3A1" w14:textId="77777777" w:rsidR="0087140C" w:rsidRPr="00D01696"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Grease and oil mixture from oil and water separation containing only edible oils and fats</w:t>
            </w:r>
          </w:p>
        </w:tc>
      </w:tr>
      <w:tr w:rsidR="0087140C" w:rsidRPr="0062327E" w14:paraId="48118B7E"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0F18E81C" w14:textId="77777777" w:rsidR="0087140C"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19 08 12</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498D2D59" w14:textId="77777777" w:rsidR="0087140C" w:rsidRPr="00D01696"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Sludges from the biological treatment of industrial waste water (from a process that treats wastes listed in this table)</w:t>
            </w:r>
          </w:p>
        </w:tc>
      </w:tr>
      <w:tr w:rsidR="0087140C" w:rsidRPr="0062327E" w14:paraId="7730FFBE"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64214AA5"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20 01 01 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6C398F07"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Paper and cardboard  </w:t>
            </w:r>
          </w:p>
        </w:tc>
      </w:tr>
      <w:tr w:rsidR="0087140C" w:rsidRPr="0062327E" w14:paraId="1EA5BC18" w14:textId="77777777" w:rsidTr="005B0308">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2DD01423" w14:textId="77777777" w:rsidR="0087140C" w:rsidRPr="005B0308" w:rsidRDefault="0087140C" w:rsidP="00231873">
            <w:pPr>
              <w:spacing w:before="60" w:after="120"/>
            </w:pPr>
            <w:r w:rsidRPr="005B0308">
              <w:t>20 01 08 </w:t>
            </w:r>
          </w:p>
        </w:tc>
        <w:tc>
          <w:tcPr>
            <w:tcW w:w="8222" w:type="dxa"/>
            <w:tcBorders>
              <w:top w:val="single" w:sz="6" w:space="0" w:color="auto"/>
              <w:left w:val="single" w:sz="6" w:space="0" w:color="auto"/>
              <w:bottom w:val="single" w:sz="6" w:space="0" w:color="auto"/>
              <w:right w:val="single" w:sz="6" w:space="0" w:color="auto"/>
            </w:tcBorders>
            <w:shd w:val="clear" w:color="auto" w:fill="auto"/>
            <w:hideMark/>
          </w:tcPr>
          <w:p w14:paraId="22A13CC9" w14:textId="1F42EB52" w:rsidR="0087140C" w:rsidRPr="005B0308" w:rsidRDefault="0087140C" w:rsidP="00231873">
            <w:pPr>
              <w:spacing w:before="60" w:after="120"/>
            </w:pPr>
            <w:r w:rsidRPr="005B0308">
              <w:t>Biodegradable kitchen and canteen waste </w:t>
            </w:r>
          </w:p>
        </w:tc>
      </w:tr>
      <w:tr w:rsidR="0087140C" w:rsidRPr="0062327E" w14:paraId="00A94C2D"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572DACB9"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 xml:space="preserve">20 01 </w:t>
            </w:r>
            <w:r>
              <w:rPr>
                <w:rFonts w:ascii="Arial" w:eastAsia="Times New Roman" w:hAnsi="Arial" w:cs="Arial"/>
                <w:color w:val="333333"/>
                <w:lang w:eastAsia="en-GB"/>
              </w:rPr>
              <w:t>25</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0E482467" w14:textId="77777777" w:rsidR="0087140C" w:rsidRPr="00574870" w:rsidRDefault="0087140C" w:rsidP="00231873">
            <w:pPr>
              <w:spacing w:before="60" w:after="120"/>
              <w:ind w:left="57"/>
              <w:textAlignment w:val="baseline"/>
              <w:rPr>
                <w:rFonts w:ascii="Arial" w:eastAsia="Times New Roman" w:hAnsi="Arial" w:cs="Arial"/>
                <w:color w:val="000000"/>
                <w:lang w:eastAsia="en-GB"/>
              </w:rPr>
            </w:pPr>
            <w:r w:rsidRPr="00574870">
              <w:rPr>
                <w:rFonts w:ascii="Arial" w:eastAsia="Times New Roman" w:hAnsi="Arial" w:cs="Arial"/>
                <w:color w:val="000000"/>
                <w:lang w:eastAsia="en-GB"/>
              </w:rPr>
              <w:t>Edible oils and fats</w:t>
            </w:r>
          </w:p>
        </w:tc>
      </w:tr>
      <w:tr w:rsidR="0087140C" w:rsidRPr="0062327E" w14:paraId="2FC63B46"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79DC1C22"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20 02 01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0C3030A1"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Biodegradable waste  </w:t>
            </w:r>
          </w:p>
        </w:tc>
      </w:tr>
      <w:tr w:rsidR="0087140C" w:rsidRPr="0062327E" w14:paraId="44262FE7"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62DCBB67"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20 03 01</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490E497E" w14:textId="77777777" w:rsidR="0087140C" w:rsidRPr="0062327E" w:rsidRDefault="0087140C" w:rsidP="00231873">
            <w:pPr>
              <w:spacing w:before="60" w:after="120"/>
              <w:ind w:left="57"/>
              <w:textAlignment w:val="baseline"/>
              <w:rPr>
                <w:rFonts w:ascii="Arial" w:eastAsia="Times New Roman" w:hAnsi="Arial" w:cs="Arial"/>
                <w:color w:val="333333"/>
                <w:lang w:eastAsia="en-GB"/>
              </w:rPr>
            </w:pPr>
            <w:r>
              <w:rPr>
                <w:rFonts w:ascii="Arial" w:eastAsia="Times New Roman" w:hAnsi="Arial" w:cs="Arial"/>
                <w:color w:val="333333"/>
                <w:lang w:eastAsia="en-GB"/>
              </w:rPr>
              <w:t>Separately collected biodegradable wastes</w:t>
            </w:r>
          </w:p>
        </w:tc>
      </w:tr>
      <w:tr w:rsidR="0087140C" w:rsidRPr="0062327E" w14:paraId="4B544973" w14:textId="77777777" w:rsidTr="00A55C4B">
        <w:trPr>
          <w:cantSplit/>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0808958D"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20 03 02  </w:t>
            </w:r>
          </w:p>
        </w:tc>
        <w:tc>
          <w:tcPr>
            <w:tcW w:w="8222" w:type="dxa"/>
            <w:tcBorders>
              <w:top w:val="single" w:sz="6" w:space="0" w:color="auto"/>
              <w:left w:val="single" w:sz="6" w:space="0" w:color="auto"/>
              <w:bottom w:val="single" w:sz="6" w:space="0" w:color="auto"/>
              <w:right w:val="single" w:sz="6" w:space="0" w:color="auto"/>
            </w:tcBorders>
            <w:shd w:val="clear" w:color="auto" w:fill="FFFFFF"/>
            <w:hideMark/>
          </w:tcPr>
          <w:p w14:paraId="4C5DF386" w14:textId="77777777" w:rsidR="0087140C" w:rsidRPr="0062327E" w:rsidRDefault="0087140C" w:rsidP="00231873">
            <w:pPr>
              <w:spacing w:before="60" w:after="120"/>
              <w:ind w:left="57"/>
              <w:textAlignment w:val="baseline"/>
              <w:rPr>
                <w:rFonts w:ascii="Times New Roman" w:eastAsia="Times New Roman" w:hAnsi="Times New Roman" w:cs="Times New Roman"/>
                <w:color w:val="000000"/>
                <w:lang w:eastAsia="en-GB"/>
              </w:rPr>
            </w:pPr>
            <w:r w:rsidRPr="0062327E">
              <w:rPr>
                <w:rFonts w:ascii="Arial" w:eastAsia="Times New Roman" w:hAnsi="Arial" w:cs="Arial"/>
                <w:color w:val="333333"/>
                <w:lang w:eastAsia="en-GB"/>
              </w:rPr>
              <w:t>Biodegradable waste from markets </w:t>
            </w:r>
          </w:p>
        </w:tc>
      </w:tr>
    </w:tbl>
    <w:p w14:paraId="4AED645A" w14:textId="77777777" w:rsidR="0087140C" w:rsidRDefault="0087140C" w:rsidP="0087140C">
      <w:pPr>
        <w:pStyle w:val="ListParagraph"/>
      </w:pPr>
    </w:p>
    <w:p w14:paraId="1933FA87" w14:textId="446902F3" w:rsidR="3F422297" w:rsidRDefault="0087140C" w:rsidP="00027375">
      <w:pPr>
        <w:pStyle w:val="ListParagraph"/>
        <w:numPr>
          <w:ilvl w:val="0"/>
          <w:numId w:val="190"/>
        </w:numPr>
        <w:ind w:left="714" w:hanging="357"/>
        <w:contextualSpacing w:val="0"/>
      </w:pPr>
      <w:r w:rsidRPr="0087140C">
        <w:t xml:space="preserve">All waste entering the </w:t>
      </w:r>
      <w:r w:rsidR="000F6FB0">
        <w:t>Authorised Place</w:t>
      </w:r>
      <w:r w:rsidRPr="0087140C">
        <w:t xml:space="preserve"> must be inspected to ensure </w:t>
      </w:r>
      <w:r w:rsidR="004178B4">
        <w:t>it</w:t>
      </w:r>
      <w:r w:rsidRPr="0087140C">
        <w:t xml:space="preserve"> meet</w:t>
      </w:r>
      <w:r w:rsidR="004178B4">
        <w:t>s</w:t>
      </w:r>
      <w:r w:rsidRPr="0087140C">
        <w:t xml:space="preserve"> the types and quantities authorised.</w:t>
      </w:r>
    </w:p>
    <w:p w14:paraId="09B417B6" w14:textId="065A9DD1" w:rsidR="00260E71" w:rsidRDefault="00260E71" w:rsidP="00027375">
      <w:pPr>
        <w:pStyle w:val="ListParagraph"/>
        <w:numPr>
          <w:ilvl w:val="0"/>
          <w:numId w:val="190"/>
        </w:numPr>
        <w:spacing w:after="60"/>
        <w:contextualSpacing w:val="0"/>
      </w:pPr>
      <w:r>
        <w:t xml:space="preserve">Waste with the following characteristics must not be accepted at the </w:t>
      </w:r>
      <w:r w:rsidR="000F6FB0">
        <w:t>Authorised Place</w:t>
      </w:r>
      <w:r>
        <w:t xml:space="preserve">: </w:t>
      </w:r>
    </w:p>
    <w:p w14:paraId="5CFE4708" w14:textId="66F948AD" w:rsidR="00260E71" w:rsidRDefault="00FE74BA" w:rsidP="00027375">
      <w:pPr>
        <w:pStyle w:val="ListParagraph"/>
        <w:numPr>
          <w:ilvl w:val="1"/>
          <w:numId w:val="189"/>
        </w:numPr>
        <w:spacing w:after="60"/>
        <w:ind w:left="1080" w:hanging="357"/>
        <w:contextualSpacing w:val="0"/>
      </w:pPr>
      <w:r>
        <w:t>waste</w:t>
      </w:r>
      <w:r w:rsidR="00260E71">
        <w:t xml:space="preserve"> significantly contaminated with non-compostable or digestible materials</w:t>
      </w:r>
      <w:r>
        <w:t>;</w:t>
      </w:r>
      <w:r w:rsidR="00260E71">
        <w:t xml:space="preserve"> </w:t>
      </w:r>
    </w:p>
    <w:p w14:paraId="21F7D44D" w14:textId="59203DF7" w:rsidR="00260E71" w:rsidRDefault="00FE74BA" w:rsidP="00027375">
      <w:pPr>
        <w:pStyle w:val="ListParagraph"/>
        <w:numPr>
          <w:ilvl w:val="1"/>
          <w:numId w:val="189"/>
        </w:numPr>
        <w:spacing w:after="60"/>
        <w:ind w:left="1080" w:hanging="357"/>
        <w:contextualSpacing w:val="0"/>
      </w:pPr>
      <w:r>
        <w:t>waste</w:t>
      </w:r>
      <w:r w:rsidR="00260E71">
        <w:t xml:space="preserve"> containing post-consumer wood, treated wood, wood-preserving agents or other biocides</w:t>
      </w:r>
      <w:r>
        <w:t>;</w:t>
      </w:r>
      <w:r w:rsidR="00260E71">
        <w:t xml:space="preserve"> </w:t>
      </w:r>
    </w:p>
    <w:p w14:paraId="3B985202" w14:textId="7D40092A" w:rsidR="00260E71" w:rsidRDefault="00FE74BA" w:rsidP="00027375">
      <w:pPr>
        <w:pStyle w:val="ListParagraph"/>
        <w:numPr>
          <w:ilvl w:val="1"/>
          <w:numId w:val="189"/>
        </w:numPr>
        <w:spacing w:after="60"/>
        <w:ind w:left="1080" w:hanging="357"/>
      </w:pPr>
      <w:r>
        <w:t>waste</w:t>
      </w:r>
      <w:r w:rsidR="723A0A71">
        <w:t xml:space="preserve"> containing Japanese Knotweed or any other invasive non-native plant species; </w:t>
      </w:r>
      <w:r w:rsidR="3E36EB8E">
        <w:t>or</w:t>
      </w:r>
    </w:p>
    <w:p w14:paraId="08F7341A" w14:textId="56CE5533" w:rsidR="0087140C" w:rsidRDefault="00FE74BA" w:rsidP="00027375">
      <w:pPr>
        <w:pStyle w:val="ListParagraph"/>
        <w:numPr>
          <w:ilvl w:val="1"/>
          <w:numId w:val="189"/>
        </w:numPr>
        <w:ind w:left="1077" w:hanging="357"/>
        <w:contextualSpacing w:val="0"/>
      </w:pPr>
      <w:r>
        <w:t>p</w:t>
      </w:r>
      <w:r w:rsidR="00260E71">
        <w:t>est infested waste.</w:t>
      </w:r>
    </w:p>
    <w:p w14:paraId="2CE357FF" w14:textId="09AE69C8" w:rsidR="00260E71" w:rsidRDefault="00260E71" w:rsidP="00027375">
      <w:pPr>
        <w:pStyle w:val="ListParagraph"/>
        <w:numPr>
          <w:ilvl w:val="0"/>
          <w:numId w:val="190"/>
        </w:numPr>
        <w:ind w:left="714" w:hanging="357"/>
        <w:contextualSpacing w:val="0"/>
      </w:pPr>
      <w:r w:rsidRPr="00260E71">
        <w:t>All potentially odorous materials must be stored within suitable closed containers or covered to prevent odour.</w:t>
      </w:r>
    </w:p>
    <w:p w14:paraId="05E39439" w14:textId="77729968" w:rsidR="00260E71" w:rsidRDefault="00260E71" w:rsidP="00027375">
      <w:pPr>
        <w:pStyle w:val="ListParagraph"/>
        <w:numPr>
          <w:ilvl w:val="0"/>
          <w:numId w:val="190"/>
        </w:numPr>
        <w:ind w:left="714" w:hanging="357"/>
        <w:contextualSpacing w:val="0"/>
      </w:pPr>
      <w:r w:rsidRPr="00260E71">
        <w:lastRenderedPageBreak/>
        <w:t>All storage and processing of feedstock, digestate and effluent must take place on an area with a sealed drainage system.</w:t>
      </w:r>
    </w:p>
    <w:p w14:paraId="5AF5FF33" w14:textId="4BAECD5A" w:rsidR="00260E71" w:rsidRDefault="00260E71" w:rsidP="00027375">
      <w:pPr>
        <w:pStyle w:val="ListParagraph"/>
        <w:numPr>
          <w:ilvl w:val="0"/>
          <w:numId w:val="190"/>
        </w:numPr>
        <w:ind w:left="714" w:hanging="357"/>
        <w:contextualSpacing w:val="0"/>
      </w:pPr>
      <w:r w:rsidRPr="00260E71">
        <w:t>All liquid feedstock, digestate and effluent must be kept within a liquid storage and management system.</w:t>
      </w:r>
    </w:p>
    <w:p w14:paraId="71FEC34D" w14:textId="0BF5FDE2" w:rsidR="00260E71" w:rsidRDefault="00260E71" w:rsidP="00027375">
      <w:pPr>
        <w:pStyle w:val="ListParagraph"/>
        <w:numPr>
          <w:ilvl w:val="0"/>
          <w:numId w:val="190"/>
        </w:numPr>
        <w:ind w:left="714" w:hanging="357"/>
        <w:contextualSpacing w:val="0"/>
      </w:pPr>
      <w:r w:rsidRPr="00260E71">
        <w:t>The liquid storage and management system must be designed, constructed, maintained, managed and of sufficient capacity to prevent any emissions.</w:t>
      </w:r>
    </w:p>
    <w:p w14:paraId="6D79B70D" w14:textId="5315B9FE" w:rsidR="00244F32" w:rsidRDefault="00244F32" w:rsidP="00027375">
      <w:pPr>
        <w:pStyle w:val="ListParagraph"/>
        <w:numPr>
          <w:ilvl w:val="0"/>
          <w:numId w:val="190"/>
        </w:numPr>
        <w:contextualSpacing w:val="0"/>
      </w:pPr>
      <w:r>
        <w:t>The liquid storage and management system must be constructed as detailed in the liquid storage and management system engineering plans.</w:t>
      </w:r>
    </w:p>
    <w:p w14:paraId="491D5BF3" w14:textId="59322E6E" w:rsidR="00260E71" w:rsidRDefault="00260E71" w:rsidP="00027375">
      <w:pPr>
        <w:pStyle w:val="ListParagraph"/>
        <w:numPr>
          <w:ilvl w:val="0"/>
          <w:numId w:val="190"/>
        </w:numPr>
        <w:contextualSpacing w:val="0"/>
      </w:pPr>
      <w:r w:rsidRPr="00260E71">
        <w:t>Liquid digestate storage lagoons with walls made of earth must not be filled to a level that results in less than 750 millimetres of freeboard.</w:t>
      </w:r>
    </w:p>
    <w:p w14:paraId="4EC1C0B6" w14:textId="270DCDE7" w:rsidR="00260E71" w:rsidRDefault="51E03857" w:rsidP="00027375">
      <w:pPr>
        <w:pStyle w:val="ListParagraph"/>
        <w:numPr>
          <w:ilvl w:val="0"/>
          <w:numId w:val="190"/>
        </w:numPr>
        <w:spacing w:after="60"/>
        <w:ind w:left="714" w:hanging="357"/>
        <w:contextualSpacing w:val="0"/>
        <w:rPr>
          <w:rFonts w:ascii="Arial" w:hAnsi="Arial" w:cs="Arial"/>
        </w:rPr>
      </w:pPr>
      <w:r w:rsidRPr="6A285EB5">
        <w:rPr>
          <w:rFonts w:ascii="Arial" w:hAnsi="Arial" w:cs="Arial"/>
        </w:rPr>
        <w:t>Liquid feedstock, digestate and effluent storage lagoons with walls made of earth must:</w:t>
      </w:r>
    </w:p>
    <w:p w14:paraId="64D5DCFA" w14:textId="34994434" w:rsidR="00260E71" w:rsidRDefault="51E03857" w:rsidP="00B54E1B">
      <w:pPr>
        <w:pStyle w:val="ListParagraph"/>
        <w:spacing w:after="60"/>
        <w:contextualSpacing w:val="0"/>
        <w:rPr>
          <w:rFonts w:ascii="Arial" w:hAnsi="Arial" w:cs="Arial"/>
        </w:rPr>
      </w:pPr>
      <w:r w:rsidRPr="4FAA5169">
        <w:rPr>
          <w:rFonts w:ascii="Arial" w:hAnsi="Arial" w:cs="Arial"/>
        </w:rPr>
        <w:t>a) be lined with an impermeable sheet material; and</w:t>
      </w:r>
    </w:p>
    <w:p w14:paraId="0709A5DA" w14:textId="76E12C46" w:rsidR="00260E71" w:rsidRDefault="51E03857" w:rsidP="00B54E1B">
      <w:pPr>
        <w:pStyle w:val="ListParagraph"/>
        <w:contextualSpacing w:val="0"/>
      </w:pPr>
      <w:r w:rsidRPr="4FAA5169">
        <w:rPr>
          <w:rFonts w:ascii="Arial" w:hAnsi="Arial" w:cs="Arial"/>
        </w:rPr>
        <w:t>b) have suitable leak detection.</w:t>
      </w:r>
      <w:r>
        <w:t xml:space="preserve"> </w:t>
      </w:r>
    </w:p>
    <w:p w14:paraId="77D9F88C" w14:textId="32CF2930" w:rsidR="00260E71" w:rsidRDefault="1A48AF07" w:rsidP="00027375">
      <w:pPr>
        <w:pStyle w:val="ListParagraph"/>
        <w:numPr>
          <w:ilvl w:val="0"/>
          <w:numId w:val="190"/>
        </w:numPr>
        <w:contextualSpacing w:val="0"/>
      </w:pPr>
      <w:r>
        <w:t xml:space="preserve">The impermeable liner at the mixing and filling zones of any earth-banked liquid feedstock, digestate or effluent storage lagoons must be protected with a layer of concrete. </w:t>
      </w:r>
    </w:p>
    <w:p w14:paraId="31C44326" w14:textId="4262F258" w:rsidR="00260E71" w:rsidRDefault="51E03857" w:rsidP="00027375">
      <w:pPr>
        <w:pStyle w:val="ListParagraph"/>
        <w:numPr>
          <w:ilvl w:val="0"/>
          <w:numId w:val="190"/>
        </w:numPr>
        <w:contextualSpacing w:val="0"/>
      </w:pPr>
      <w:r>
        <w:t>Li</w:t>
      </w:r>
      <w:r w:rsidR="723A0A71">
        <w:t>quid digestate storage tank(s) must not be filled to a level that results in less than 300 millimetres of freeboard.</w:t>
      </w:r>
    </w:p>
    <w:p w14:paraId="36177EFE" w14:textId="13872950" w:rsidR="00260E71" w:rsidRDefault="723A0A71" w:rsidP="00027375">
      <w:pPr>
        <w:pStyle w:val="ListParagraph"/>
        <w:numPr>
          <w:ilvl w:val="0"/>
          <w:numId w:val="190"/>
        </w:numPr>
        <w:contextualSpacing w:val="0"/>
      </w:pPr>
      <w:r>
        <w:t>Non-liquid feedstock must not be stored above the height of the container it is stored in.</w:t>
      </w:r>
    </w:p>
    <w:p w14:paraId="3111903A" w14:textId="2781ECB5" w:rsidR="00DE2BB4" w:rsidRDefault="7EDAE5B4" w:rsidP="00027375">
      <w:pPr>
        <w:pStyle w:val="ListParagraph"/>
        <w:numPr>
          <w:ilvl w:val="0"/>
          <w:numId w:val="190"/>
        </w:numPr>
        <w:spacing w:after="60"/>
      </w:pPr>
      <w:r>
        <w:t>Any gas engine and/or combined heat and power (CHP) plant stack height associated with the authorised activities must be:</w:t>
      </w:r>
    </w:p>
    <w:p w14:paraId="326AB29F" w14:textId="1CAC9316" w:rsidR="003D3B89" w:rsidRPr="00C95BBC" w:rsidRDefault="490F033E" w:rsidP="00027375">
      <w:pPr>
        <w:pStyle w:val="ListParagraph"/>
        <w:numPr>
          <w:ilvl w:val="0"/>
          <w:numId w:val="191"/>
        </w:numPr>
        <w:spacing w:after="60"/>
        <w:ind w:left="1080"/>
        <w:contextualSpacing w:val="0"/>
      </w:pPr>
      <w:r>
        <w:t>greater than or equal to 3 metres above the roof ridge height of the building on which it is located; or</w:t>
      </w:r>
    </w:p>
    <w:p w14:paraId="4253398E" w14:textId="77777777" w:rsidR="003D3B89" w:rsidRPr="00C95BBC" w:rsidRDefault="490F033E" w:rsidP="00027375">
      <w:pPr>
        <w:pStyle w:val="ListParagraph"/>
        <w:numPr>
          <w:ilvl w:val="0"/>
          <w:numId w:val="191"/>
        </w:numPr>
        <w:spacing w:after="60"/>
        <w:ind w:left="1080"/>
        <w:contextualSpacing w:val="0"/>
      </w:pPr>
      <w:r>
        <w:t>greater than or equal to 3 metres above the ground if it is located separate to any building; and</w:t>
      </w:r>
    </w:p>
    <w:p w14:paraId="0DD3D47B" w14:textId="77777777" w:rsidR="003D3B89" w:rsidRPr="00C95BBC" w:rsidRDefault="490F033E" w:rsidP="00027375">
      <w:pPr>
        <w:pStyle w:val="ListParagraph"/>
        <w:numPr>
          <w:ilvl w:val="0"/>
          <w:numId w:val="191"/>
        </w:numPr>
        <w:ind w:left="1077" w:hanging="357"/>
        <w:contextualSpacing w:val="0"/>
      </w:pPr>
      <w:r>
        <w:lastRenderedPageBreak/>
        <w:t>greater than or equal to the height of any part of a building which is located within a distance of 5 times the uncorrected stack height.</w:t>
      </w:r>
    </w:p>
    <w:p w14:paraId="004330A5" w14:textId="77777777" w:rsidR="00DE2BB4" w:rsidRDefault="7EDAE5B4" w:rsidP="00027375">
      <w:pPr>
        <w:pStyle w:val="ListParagraph"/>
        <w:numPr>
          <w:ilvl w:val="0"/>
          <w:numId w:val="190"/>
        </w:numPr>
        <w:spacing w:after="60"/>
        <w:contextualSpacing w:val="0"/>
      </w:pPr>
      <w:r>
        <w:t>All biogas condensate must be:</w:t>
      </w:r>
    </w:p>
    <w:p w14:paraId="2CADE5F6" w14:textId="10CE268B" w:rsidR="00DE2BB4" w:rsidRDefault="7EDAE5B4" w:rsidP="00027375">
      <w:pPr>
        <w:pStyle w:val="ListParagraph"/>
        <w:numPr>
          <w:ilvl w:val="0"/>
          <w:numId w:val="192"/>
        </w:numPr>
        <w:spacing w:after="60"/>
        <w:ind w:left="1080"/>
        <w:contextualSpacing w:val="0"/>
      </w:pPr>
      <w:r>
        <w:t xml:space="preserve">collected and contained; or </w:t>
      </w:r>
    </w:p>
    <w:p w14:paraId="4B9D3FAA" w14:textId="541E2643" w:rsidR="00DE2BB4" w:rsidRDefault="7EDAE5B4" w:rsidP="00027375">
      <w:pPr>
        <w:pStyle w:val="ListParagraph"/>
        <w:numPr>
          <w:ilvl w:val="0"/>
          <w:numId w:val="192"/>
        </w:numPr>
        <w:ind w:left="1077" w:hanging="357"/>
        <w:contextualSpacing w:val="0"/>
      </w:pPr>
      <w:r>
        <w:t>recirculated back to the digester.</w:t>
      </w:r>
    </w:p>
    <w:p w14:paraId="3DB48B74" w14:textId="1110FDD6" w:rsidR="00DE2BB4" w:rsidRDefault="7EDAE5B4" w:rsidP="00027375">
      <w:pPr>
        <w:pStyle w:val="ListParagraph"/>
        <w:numPr>
          <w:ilvl w:val="0"/>
          <w:numId w:val="190"/>
        </w:numPr>
        <w:ind w:left="714" w:hanging="357"/>
        <w:contextualSpacing w:val="0"/>
      </w:pPr>
      <w:r>
        <w:t xml:space="preserve">The pressure in the biogas system must </w:t>
      </w:r>
      <w:r w:rsidR="67DF52D4">
        <w:t>not exceed</w:t>
      </w:r>
      <w:r>
        <w:t xml:space="preserve"> 3.2 millibar</w:t>
      </w:r>
      <w:r w:rsidR="048B7269">
        <w:t>.</w:t>
      </w:r>
    </w:p>
    <w:p w14:paraId="46B5E7C4" w14:textId="01C8B768" w:rsidR="00DE2BB4" w:rsidRDefault="7EDAE5B4" w:rsidP="00027375">
      <w:pPr>
        <w:pStyle w:val="ListParagraph"/>
        <w:numPr>
          <w:ilvl w:val="0"/>
          <w:numId w:val="190"/>
        </w:numPr>
        <w:spacing w:after="180"/>
        <w:ind w:left="714" w:hanging="357"/>
        <w:contextualSpacing w:val="0"/>
      </w:pPr>
      <w:r>
        <w:t>All pressure relieve valves (PRVs) in the biogas system must be linked to an alarm system(s) which must be connected to telemetry 24 hours a day to monitor and record, as a minimum, temperature and pressure within the PRV system.</w:t>
      </w:r>
    </w:p>
    <w:p w14:paraId="4869CCAE" w14:textId="212FB6A5" w:rsidR="00DE2BB4" w:rsidRDefault="7EDAE5B4" w:rsidP="00027375">
      <w:pPr>
        <w:pStyle w:val="ListParagraph"/>
        <w:numPr>
          <w:ilvl w:val="0"/>
          <w:numId w:val="190"/>
        </w:numPr>
        <w:spacing w:after="180"/>
        <w:ind w:left="714" w:hanging="357"/>
        <w:contextualSpacing w:val="0"/>
      </w:pPr>
      <w:r>
        <w:t>Emissions of unburned biogas and the operation of the auxiliary flare must be minimised.</w:t>
      </w:r>
    </w:p>
    <w:p w14:paraId="0AEF4214" w14:textId="0CE0BF3A" w:rsidR="00DE2BB4" w:rsidRDefault="008A4E2E" w:rsidP="00027375">
      <w:pPr>
        <w:pStyle w:val="ListParagraph"/>
        <w:numPr>
          <w:ilvl w:val="0"/>
          <w:numId w:val="190"/>
        </w:numPr>
        <w:spacing w:after="60"/>
        <w:ind w:left="714" w:hanging="357"/>
        <w:contextualSpacing w:val="0"/>
      </w:pPr>
      <w:r>
        <w:t>The</w:t>
      </w:r>
      <w:r w:rsidR="7EDAE5B4">
        <w:t xml:space="preserve"> activation of</w:t>
      </w:r>
      <w:r w:rsidR="00C33958">
        <w:t xml:space="preserve"> the following must be recorded as an environmental event</w:t>
      </w:r>
      <w:r w:rsidR="7EDAE5B4">
        <w:t>:</w:t>
      </w:r>
    </w:p>
    <w:p w14:paraId="17C6BC54" w14:textId="122946CD" w:rsidR="00DE2BB4" w:rsidRDefault="7EDAE5B4" w:rsidP="00027375">
      <w:pPr>
        <w:pStyle w:val="ListParagraph"/>
        <w:numPr>
          <w:ilvl w:val="0"/>
          <w:numId w:val="193"/>
        </w:numPr>
        <w:spacing w:after="60"/>
        <w:ind w:left="1080"/>
        <w:contextualSpacing w:val="0"/>
      </w:pPr>
      <w:r>
        <w:t xml:space="preserve">the flare; or </w:t>
      </w:r>
    </w:p>
    <w:p w14:paraId="1C96E16B" w14:textId="0E92C984" w:rsidR="00DE2BB4" w:rsidRDefault="7EDAE5B4" w:rsidP="00027375">
      <w:pPr>
        <w:pStyle w:val="ListParagraph"/>
        <w:numPr>
          <w:ilvl w:val="0"/>
          <w:numId w:val="193"/>
        </w:numPr>
        <w:spacing w:after="200"/>
        <w:ind w:left="1077" w:hanging="357"/>
        <w:contextualSpacing w:val="0"/>
      </w:pPr>
      <w:r>
        <w:t>the PRV(s).</w:t>
      </w:r>
    </w:p>
    <w:p w14:paraId="0C7E0029" w14:textId="77777777" w:rsidR="00DE2BB4" w:rsidRDefault="7EDAE5B4" w:rsidP="00027375">
      <w:pPr>
        <w:pStyle w:val="ListParagraph"/>
        <w:numPr>
          <w:ilvl w:val="0"/>
          <w:numId w:val="190"/>
        </w:numPr>
        <w:ind w:left="714" w:hanging="357"/>
        <w:contextualSpacing w:val="0"/>
      </w:pPr>
      <w:r>
        <w:t>All releases to the air from the authorised activities during normal operation, other than condensed water vapour, must be free from visible emissions.</w:t>
      </w:r>
    </w:p>
    <w:p w14:paraId="448A8BD9" w14:textId="23936C2A" w:rsidR="00DE2BB4" w:rsidRPr="00DE2BB4" w:rsidRDefault="7EDAE5B4" w:rsidP="00027375">
      <w:pPr>
        <w:pStyle w:val="ListParagraph"/>
        <w:numPr>
          <w:ilvl w:val="0"/>
          <w:numId w:val="190"/>
        </w:numPr>
        <w:ind w:left="714" w:hanging="357"/>
        <w:contextualSpacing w:val="0"/>
      </w:pPr>
      <w:r w:rsidRPr="4FAA5169">
        <w:rPr>
          <w:rFonts w:ascii="Arial" w:hAnsi="Arial" w:cs="Arial"/>
        </w:rPr>
        <w:t>Whe</w:t>
      </w:r>
      <w:r w:rsidR="04B9EE73" w:rsidRPr="4FAA5169">
        <w:rPr>
          <w:rFonts w:ascii="Arial" w:hAnsi="Arial" w:cs="Arial"/>
        </w:rPr>
        <w:t>n</w:t>
      </w:r>
      <w:r w:rsidRPr="4FAA5169">
        <w:rPr>
          <w:rFonts w:ascii="Arial" w:hAnsi="Arial" w:cs="Arial"/>
        </w:rPr>
        <w:t xml:space="preserve">ever any flare is in use to combust </w:t>
      </w:r>
      <w:r w:rsidR="00B54E1B" w:rsidRPr="4FAA5169">
        <w:rPr>
          <w:rFonts w:ascii="Arial" w:hAnsi="Arial" w:cs="Arial"/>
        </w:rPr>
        <w:t>biogas,</w:t>
      </w:r>
      <w:r w:rsidRPr="4FAA5169">
        <w:rPr>
          <w:rFonts w:ascii="Arial" w:hAnsi="Arial" w:cs="Arial"/>
        </w:rPr>
        <w:t xml:space="preserve"> it must operate at a minimum temperature of 1</w:t>
      </w:r>
      <w:r w:rsidR="00FE74BA">
        <w:rPr>
          <w:rFonts w:ascii="Arial" w:hAnsi="Arial" w:cs="Arial"/>
        </w:rPr>
        <w:t>,</w:t>
      </w:r>
      <w:r w:rsidRPr="4FAA5169">
        <w:rPr>
          <w:rFonts w:ascii="Arial" w:hAnsi="Arial" w:cs="Arial"/>
        </w:rPr>
        <w:t>000</w:t>
      </w:r>
      <w:r w:rsidRPr="4FAA5169">
        <w:rPr>
          <w:rFonts w:ascii="Arial" w:hAnsi="Arial" w:cs="Arial"/>
          <w:vertAlign w:val="superscript"/>
        </w:rPr>
        <w:t>o</w:t>
      </w:r>
      <w:r w:rsidRPr="4FAA5169">
        <w:rPr>
          <w:rFonts w:ascii="Arial" w:hAnsi="Arial" w:cs="Arial"/>
        </w:rPr>
        <w:t>C.</w:t>
      </w:r>
    </w:p>
    <w:p w14:paraId="0DDE7C52" w14:textId="50536241" w:rsidR="00DE2BB4" w:rsidRDefault="7EDAE5B4" w:rsidP="00027375">
      <w:pPr>
        <w:pStyle w:val="ListParagraph"/>
        <w:numPr>
          <w:ilvl w:val="0"/>
          <w:numId w:val="190"/>
        </w:numPr>
        <w:ind w:left="714" w:hanging="357"/>
        <w:contextualSpacing w:val="0"/>
      </w:pPr>
      <w:r>
        <w:t>Point source emissions to air from the authorised activities must only be made from the gas engine and/or the combined heat and power (CHP) plant stack(s).</w:t>
      </w:r>
    </w:p>
    <w:p w14:paraId="09CBB51F" w14:textId="1F3863F4" w:rsidR="00DE2BB4" w:rsidRDefault="7EDAE5B4" w:rsidP="00027375">
      <w:pPr>
        <w:pStyle w:val="ListParagraph"/>
        <w:numPr>
          <w:ilvl w:val="0"/>
          <w:numId w:val="190"/>
        </w:numPr>
        <w:ind w:left="714" w:hanging="357"/>
        <w:contextualSpacing w:val="0"/>
      </w:pPr>
      <w:r>
        <w:t>Emissions of substance(s) to the air from the gas engine and/or CHP plant stack(s) must not exceed the specified emission limit value specified in Table 2.</w:t>
      </w:r>
    </w:p>
    <w:p w14:paraId="5A117765" w14:textId="3D529F8C" w:rsidR="00A82F1C" w:rsidRDefault="6A476082" w:rsidP="00027375">
      <w:pPr>
        <w:pStyle w:val="ListParagraph"/>
        <w:numPr>
          <w:ilvl w:val="0"/>
          <w:numId w:val="190"/>
        </w:numPr>
        <w:ind w:left="714" w:hanging="357"/>
        <w:contextualSpacing w:val="0"/>
      </w:pPr>
      <w:r>
        <w:t>Air must not be added to dilute emissions in order to achieve emission limit values specified in Table 2.</w:t>
      </w:r>
    </w:p>
    <w:p w14:paraId="4F0EF9BC" w14:textId="3BCF2975" w:rsidR="00A82F1C" w:rsidRDefault="6A476082" w:rsidP="00027375">
      <w:pPr>
        <w:pStyle w:val="ListParagraph"/>
        <w:numPr>
          <w:ilvl w:val="0"/>
          <w:numId w:val="190"/>
        </w:numPr>
        <w:ind w:left="714" w:hanging="357"/>
        <w:contextualSpacing w:val="0"/>
      </w:pPr>
      <w:r>
        <w:lastRenderedPageBreak/>
        <w:t>The emission of any substance, not specified in Table 2, from the authorised activities must not cause environmental harm.</w:t>
      </w:r>
    </w:p>
    <w:p w14:paraId="34177DA8" w14:textId="39BE8509" w:rsidR="00D621FA" w:rsidRPr="00094C71" w:rsidRDefault="002939C2" w:rsidP="00AB3170">
      <w:pPr>
        <w:pStyle w:val="Caption"/>
        <w:keepNext/>
        <w:spacing w:after="240" w:line="360" w:lineRule="auto"/>
        <w:rPr>
          <w:i w:val="0"/>
          <w:iCs w:val="0"/>
          <w:color w:val="auto"/>
          <w:sz w:val="24"/>
          <w:szCs w:val="24"/>
        </w:rPr>
      </w:pPr>
      <w:r w:rsidRPr="00094C71">
        <w:rPr>
          <w:i w:val="0"/>
          <w:iCs w:val="0"/>
          <w:color w:val="auto"/>
          <w:sz w:val="24"/>
          <w:szCs w:val="24"/>
        </w:rPr>
        <w:t xml:space="preserve">Table 2. Emission </w:t>
      </w:r>
      <w:r w:rsidR="000E5CA5">
        <w:rPr>
          <w:i w:val="0"/>
          <w:iCs w:val="0"/>
          <w:color w:val="auto"/>
          <w:sz w:val="24"/>
          <w:szCs w:val="24"/>
        </w:rPr>
        <w:t>limit</w:t>
      </w:r>
      <w:r w:rsidR="008112AF">
        <w:rPr>
          <w:i w:val="0"/>
          <w:iCs w:val="0"/>
          <w:color w:val="auto"/>
          <w:sz w:val="24"/>
          <w:szCs w:val="24"/>
        </w:rPr>
        <w:t xml:space="preserve"> values </w:t>
      </w:r>
      <w:r w:rsidRPr="00094C71">
        <w:rPr>
          <w:i w:val="0"/>
          <w:iCs w:val="0"/>
          <w:color w:val="auto"/>
          <w:sz w:val="24"/>
          <w:szCs w:val="24"/>
        </w:rPr>
        <w:t>from gas engine and/or CHP</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2. Emissions to air from gas engines and/or CHP: limits"/>
        <w:tblDescription w:val="Information on the emission limit values for dust, oxides of nitogen (NOx), sulphur dioxide, total volatile organic compounds and carbon monoxide that must not be exceed in the emissions from gas engine and CHP plant stacks."/>
      </w:tblPr>
      <w:tblGrid>
        <w:gridCol w:w="4245"/>
        <w:gridCol w:w="5103"/>
      </w:tblGrid>
      <w:tr w:rsidR="00AD2744" w:rsidRPr="0062327E" w14:paraId="797CFA50" w14:textId="77777777" w:rsidTr="001C0F30">
        <w:trPr>
          <w:cantSplit/>
          <w:trHeight w:val="300"/>
          <w:tblHeader/>
        </w:trPr>
        <w:tc>
          <w:tcPr>
            <w:tcW w:w="4245"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7D63613F" w14:textId="4A77C4DF" w:rsidR="00A82F1C" w:rsidRPr="00094C71" w:rsidRDefault="001C0F30" w:rsidP="00AB3170">
            <w:pPr>
              <w:spacing w:before="120" w:after="120"/>
              <w:ind w:left="57" w:right="28"/>
              <w:textAlignment w:val="baseline"/>
              <w:rPr>
                <w:rFonts w:ascii="Times New Roman" w:eastAsia="Times New Roman" w:hAnsi="Times New Roman" w:cs="Times New Roman"/>
                <w:color w:val="FFFFFF" w:themeColor="background1"/>
                <w:lang w:eastAsia="en-GB"/>
              </w:rPr>
            </w:pPr>
            <w:r w:rsidRPr="001C0F30">
              <w:rPr>
                <w:rFonts w:ascii="Arial" w:eastAsia="Times New Roman" w:hAnsi="Arial" w:cs="Arial"/>
                <w:b/>
                <w:bCs/>
                <w:color w:val="FFFFFF" w:themeColor="background1"/>
                <w:lang w:eastAsia="en-GB"/>
              </w:rPr>
              <w:t>Substance</w:t>
            </w:r>
          </w:p>
        </w:tc>
        <w:tc>
          <w:tcPr>
            <w:tcW w:w="5103"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8969D61" w14:textId="7A4C83CB" w:rsidR="00A82F1C" w:rsidRPr="00094C71" w:rsidRDefault="001C0F30" w:rsidP="00AB3170">
            <w:pPr>
              <w:spacing w:before="120" w:after="120"/>
              <w:ind w:left="57" w:right="28"/>
              <w:textAlignment w:val="baseline"/>
              <w:rPr>
                <w:rFonts w:ascii="Times New Roman" w:eastAsia="Times New Roman" w:hAnsi="Times New Roman" w:cs="Times New Roman"/>
                <w:b/>
                <w:bCs/>
                <w:color w:val="FFFFFF" w:themeColor="background1"/>
                <w:lang w:eastAsia="en-GB"/>
              </w:rPr>
            </w:pPr>
            <w:r w:rsidRPr="001C0F30">
              <w:rPr>
                <w:rFonts w:ascii="Arial" w:eastAsia="Times New Roman" w:hAnsi="Arial" w:cs="Arial"/>
                <w:b/>
                <w:bCs/>
                <w:color w:val="FFFFFF" w:themeColor="background1"/>
                <w:lang w:eastAsia="en-GB"/>
              </w:rPr>
              <w:t xml:space="preserve">Emission Limit Value </w:t>
            </w:r>
          </w:p>
        </w:tc>
      </w:tr>
      <w:tr w:rsidR="00A82F1C" w:rsidRPr="0062327E" w14:paraId="53BB6058" w14:textId="77777777" w:rsidTr="00751EEF">
        <w:trPr>
          <w:cantSplit/>
          <w:trHeight w:val="300"/>
        </w:trPr>
        <w:tc>
          <w:tcPr>
            <w:tcW w:w="4245" w:type="dxa"/>
            <w:tcBorders>
              <w:top w:val="single" w:sz="6" w:space="0" w:color="auto"/>
              <w:left w:val="single" w:sz="6" w:space="0" w:color="auto"/>
              <w:bottom w:val="single" w:sz="6" w:space="0" w:color="auto"/>
              <w:right w:val="single" w:sz="6" w:space="0" w:color="auto"/>
            </w:tcBorders>
            <w:shd w:val="clear" w:color="auto" w:fill="FFFFFF" w:themeFill="background1"/>
          </w:tcPr>
          <w:p w14:paraId="4A9BBCFB" w14:textId="77777777" w:rsidR="00A82F1C" w:rsidRPr="0065736C" w:rsidRDefault="00A82F1C" w:rsidP="00AB3170">
            <w:pPr>
              <w:spacing w:before="60" w:after="120"/>
              <w:ind w:left="57" w:right="28"/>
              <w:textAlignment w:val="baseline"/>
              <w:rPr>
                <w:rFonts w:eastAsia="Times New Roman" w:cstheme="minorHAnsi"/>
                <w:color w:val="000000"/>
                <w:lang w:eastAsia="en-GB"/>
              </w:rPr>
            </w:pPr>
            <w:r w:rsidRPr="0065736C">
              <w:rPr>
                <w:rFonts w:eastAsia="Times New Roman" w:cstheme="minorHAnsi"/>
                <w:color w:val="000000"/>
                <w:lang w:eastAsia="en-GB"/>
              </w:rPr>
              <w:t>Dust</w:t>
            </w:r>
          </w:p>
        </w:tc>
        <w:tc>
          <w:tcPr>
            <w:tcW w:w="5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ADD501" w14:textId="77777777" w:rsidR="00A82F1C" w:rsidRPr="0051610A" w:rsidRDefault="00A82F1C" w:rsidP="00AB3170">
            <w:pPr>
              <w:spacing w:before="60" w:after="120"/>
              <w:ind w:left="57" w:right="28"/>
              <w:textAlignment w:val="baseline"/>
              <w:rPr>
                <w:rFonts w:ascii="Arial" w:eastAsia="Times New Roman" w:hAnsi="Arial" w:cs="Arial"/>
                <w:color w:val="000000"/>
                <w:lang w:eastAsia="en-GB"/>
              </w:rPr>
            </w:pPr>
            <w:r w:rsidRPr="00B8374A">
              <w:rPr>
                <w:rFonts w:ascii="Arial" w:hAnsi="Arial" w:cs="Arial"/>
              </w:rPr>
              <w:t>50 mg/m³</w:t>
            </w:r>
          </w:p>
        </w:tc>
      </w:tr>
      <w:tr w:rsidR="00A82F1C" w:rsidRPr="0062327E" w14:paraId="03D218E8" w14:textId="77777777" w:rsidTr="00751EEF">
        <w:trPr>
          <w:cantSplit/>
          <w:trHeight w:val="300"/>
        </w:trPr>
        <w:tc>
          <w:tcPr>
            <w:tcW w:w="4245" w:type="dxa"/>
            <w:tcBorders>
              <w:top w:val="single" w:sz="6" w:space="0" w:color="auto"/>
              <w:left w:val="single" w:sz="6" w:space="0" w:color="auto"/>
              <w:bottom w:val="single" w:sz="6" w:space="0" w:color="auto"/>
              <w:right w:val="single" w:sz="6" w:space="0" w:color="auto"/>
            </w:tcBorders>
            <w:shd w:val="clear" w:color="auto" w:fill="FFFFFF" w:themeFill="background1"/>
          </w:tcPr>
          <w:p w14:paraId="566BEB61" w14:textId="77777777" w:rsidR="00A82F1C" w:rsidRPr="0062327E" w:rsidRDefault="00A82F1C" w:rsidP="00AB3170">
            <w:pPr>
              <w:spacing w:before="60" w:after="120"/>
              <w:ind w:left="57" w:right="28"/>
              <w:textAlignment w:val="baseline"/>
              <w:rPr>
                <w:rFonts w:ascii="Arial" w:eastAsia="Times New Roman" w:hAnsi="Arial" w:cs="Arial"/>
                <w:color w:val="333333"/>
                <w:lang w:eastAsia="en-GB"/>
              </w:rPr>
            </w:pPr>
            <w:r w:rsidRPr="00B8374A">
              <w:rPr>
                <w:rFonts w:ascii="Arial" w:hAnsi="Arial" w:cs="Arial"/>
              </w:rPr>
              <w:t>Oxides of Nitrogen (NOx)</w:t>
            </w:r>
          </w:p>
        </w:tc>
        <w:tc>
          <w:tcPr>
            <w:tcW w:w="510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531D929" w14:textId="77777777" w:rsidR="00A82F1C" w:rsidRPr="0062327E" w:rsidRDefault="00A82F1C" w:rsidP="00AB3170">
            <w:pPr>
              <w:spacing w:before="60" w:after="120"/>
              <w:ind w:left="57" w:right="28"/>
              <w:textAlignment w:val="baseline"/>
              <w:rPr>
                <w:rFonts w:ascii="Arial" w:eastAsia="Times New Roman" w:hAnsi="Arial" w:cs="Arial"/>
                <w:color w:val="333333"/>
                <w:lang w:eastAsia="en-GB"/>
              </w:rPr>
            </w:pPr>
            <w:r w:rsidRPr="00B8374A">
              <w:rPr>
                <w:rFonts w:ascii="Arial" w:hAnsi="Arial" w:cs="Arial"/>
              </w:rPr>
              <w:t>190mg/m³</w:t>
            </w:r>
          </w:p>
        </w:tc>
      </w:tr>
      <w:tr w:rsidR="00A82F1C" w:rsidRPr="0062327E" w14:paraId="74BA6BC5" w14:textId="77777777" w:rsidTr="00751EEF">
        <w:trPr>
          <w:cantSplit/>
          <w:trHeight w:val="300"/>
        </w:trPr>
        <w:tc>
          <w:tcPr>
            <w:tcW w:w="4245" w:type="dxa"/>
            <w:tcBorders>
              <w:top w:val="single" w:sz="6" w:space="0" w:color="auto"/>
              <w:left w:val="single" w:sz="6" w:space="0" w:color="auto"/>
              <w:bottom w:val="single" w:sz="6" w:space="0" w:color="auto"/>
              <w:right w:val="single" w:sz="6" w:space="0" w:color="auto"/>
            </w:tcBorders>
            <w:shd w:val="clear" w:color="auto" w:fill="FFFFFF" w:themeFill="background1"/>
          </w:tcPr>
          <w:p w14:paraId="2E122472" w14:textId="77777777" w:rsidR="00A82F1C" w:rsidRPr="0062327E" w:rsidRDefault="00A82F1C" w:rsidP="00AB3170">
            <w:pPr>
              <w:spacing w:before="60" w:after="120"/>
              <w:ind w:left="57" w:right="28"/>
              <w:textAlignment w:val="baseline"/>
              <w:rPr>
                <w:rFonts w:ascii="Arial" w:eastAsia="Times New Roman" w:hAnsi="Arial" w:cs="Arial"/>
                <w:color w:val="333333"/>
                <w:lang w:eastAsia="en-GB"/>
              </w:rPr>
            </w:pPr>
            <w:r w:rsidRPr="00B8374A">
              <w:rPr>
                <w:rFonts w:ascii="Arial" w:hAnsi="Arial" w:cs="Arial"/>
              </w:rPr>
              <w:t>Sulphur Dioxide</w:t>
            </w:r>
          </w:p>
        </w:tc>
        <w:tc>
          <w:tcPr>
            <w:tcW w:w="5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0CEAAE" w14:textId="77777777" w:rsidR="00A82F1C" w:rsidRPr="0062327E" w:rsidRDefault="00A82F1C" w:rsidP="00AB3170">
            <w:pPr>
              <w:spacing w:before="60" w:after="120"/>
              <w:ind w:left="57" w:right="28"/>
              <w:textAlignment w:val="baseline"/>
              <w:rPr>
                <w:rFonts w:ascii="Arial" w:eastAsia="Times New Roman" w:hAnsi="Arial" w:cs="Arial"/>
                <w:color w:val="333333"/>
                <w:lang w:eastAsia="en-GB"/>
              </w:rPr>
            </w:pPr>
            <w:r w:rsidRPr="00B8374A">
              <w:rPr>
                <w:rFonts w:ascii="Arial" w:hAnsi="Arial" w:cs="Arial"/>
              </w:rPr>
              <w:t>15 mg/m³</w:t>
            </w:r>
          </w:p>
        </w:tc>
      </w:tr>
      <w:tr w:rsidR="00A82F1C" w:rsidRPr="0062327E" w14:paraId="6AEBF6EE" w14:textId="77777777" w:rsidTr="00751EEF">
        <w:trPr>
          <w:cantSplit/>
          <w:trHeight w:val="300"/>
        </w:trPr>
        <w:tc>
          <w:tcPr>
            <w:tcW w:w="4245" w:type="dxa"/>
            <w:tcBorders>
              <w:top w:val="single" w:sz="6" w:space="0" w:color="auto"/>
              <w:left w:val="single" w:sz="6" w:space="0" w:color="auto"/>
              <w:bottom w:val="single" w:sz="6" w:space="0" w:color="auto"/>
              <w:right w:val="single" w:sz="6" w:space="0" w:color="auto"/>
            </w:tcBorders>
            <w:shd w:val="clear" w:color="auto" w:fill="FFFFFF" w:themeFill="background1"/>
          </w:tcPr>
          <w:p w14:paraId="2EC5515D" w14:textId="77777777" w:rsidR="00A82F1C" w:rsidRPr="0062327E" w:rsidRDefault="00A82F1C" w:rsidP="00AB3170">
            <w:pPr>
              <w:spacing w:before="60" w:after="120"/>
              <w:ind w:left="57" w:right="28"/>
              <w:textAlignment w:val="baseline"/>
              <w:rPr>
                <w:rFonts w:ascii="Times New Roman" w:eastAsia="Times New Roman" w:hAnsi="Times New Roman" w:cs="Times New Roman"/>
                <w:color w:val="000000"/>
                <w:lang w:eastAsia="en-GB"/>
              </w:rPr>
            </w:pPr>
            <w:r w:rsidRPr="00B8374A">
              <w:rPr>
                <w:rFonts w:ascii="Arial" w:hAnsi="Arial" w:cs="Arial"/>
              </w:rPr>
              <w:t>Total Volatile Organic Compounds</w:t>
            </w:r>
          </w:p>
        </w:tc>
        <w:tc>
          <w:tcPr>
            <w:tcW w:w="5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CF2CBB" w14:textId="77777777" w:rsidR="00A82F1C" w:rsidRPr="0062327E" w:rsidRDefault="00A82F1C" w:rsidP="00AB3170">
            <w:pPr>
              <w:spacing w:before="60" w:after="120"/>
              <w:ind w:left="57" w:right="28"/>
              <w:textAlignment w:val="baseline"/>
              <w:rPr>
                <w:rFonts w:ascii="Times New Roman" w:eastAsia="Times New Roman" w:hAnsi="Times New Roman" w:cs="Times New Roman"/>
                <w:color w:val="000000"/>
                <w:lang w:eastAsia="en-GB"/>
              </w:rPr>
            </w:pPr>
            <w:r w:rsidRPr="00B8374A">
              <w:rPr>
                <w:rFonts w:ascii="Arial" w:hAnsi="Arial" w:cs="Arial"/>
              </w:rPr>
              <w:t>20 mg/m³</w:t>
            </w:r>
          </w:p>
        </w:tc>
      </w:tr>
      <w:tr w:rsidR="00A82F1C" w:rsidRPr="0062327E" w14:paraId="18E1295B" w14:textId="77777777" w:rsidTr="00751EEF">
        <w:trPr>
          <w:cantSplit/>
          <w:trHeight w:val="300"/>
        </w:trPr>
        <w:tc>
          <w:tcPr>
            <w:tcW w:w="4245" w:type="dxa"/>
            <w:tcBorders>
              <w:top w:val="single" w:sz="6" w:space="0" w:color="auto"/>
              <w:left w:val="single" w:sz="6" w:space="0" w:color="auto"/>
              <w:bottom w:val="single" w:sz="6" w:space="0" w:color="auto"/>
              <w:right w:val="single" w:sz="6" w:space="0" w:color="auto"/>
            </w:tcBorders>
            <w:shd w:val="clear" w:color="auto" w:fill="FFFFFF" w:themeFill="background1"/>
          </w:tcPr>
          <w:p w14:paraId="796CF1F5" w14:textId="77777777" w:rsidR="00A82F1C" w:rsidRPr="0062327E" w:rsidRDefault="00A82F1C" w:rsidP="00AB3170">
            <w:pPr>
              <w:spacing w:before="60" w:after="120"/>
              <w:ind w:left="57" w:right="28"/>
              <w:textAlignment w:val="baseline"/>
              <w:rPr>
                <w:rFonts w:ascii="Times New Roman" w:eastAsia="Times New Roman" w:hAnsi="Times New Roman" w:cs="Times New Roman"/>
                <w:color w:val="000000"/>
                <w:lang w:eastAsia="en-GB"/>
              </w:rPr>
            </w:pPr>
            <w:r w:rsidRPr="00B8374A">
              <w:rPr>
                <w:rFonts w:ascii="Arial" w:hAnsi="Arial" w:cs="Arial"/>
              </w:rPr>
              <w:t>Carbon Monoxide</w:t>
            </w:r>
          </w:p>
        </w:tc>
        <w:tc>
          <w:tcPr>
            <w:tcW w:w="5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8B3A9D" w14:textId="35CEA9E3" w:rsidR="00A82F1C" w:rsidRPr="0062327E" w:rsidRDefault="00A82F1C" w:rsidP="00AB3170">
            <w:pPr>
              <w:spacing w:before="60" w:after="120"/>
              <w:ind w:left="57" w:right="28"/>
              <w:textAlignment w:val="baseline"/>
              <w:rPr>
                <w:rFonts w:ascii="Times New Roman" w:eastAsia="Times New Roman" w:hAnsi="Times New Roman" w:cs="Times New Roman"/>
                <w:color w:val="000000"/>
                <w:lang w:eastAsia="en-GB"/>
              </w:rPr>
            </w:pPr>
            <w:r w:rsidRPr="00B8374A">
              <w:rPr>
                <w:rFonts w:ascii="Arial" w:hAnsi="Arial" w:cs="Arial"/>
              </w:rPr>
              <w:t>1</w:t>
            </w:r>
            <w:r w:rsidR="00AD23B3">
              <w:rPr>
                <w:rFonts w:ascii="Arial" w:hAnsi="Arial" w:cs="Arial"/>
              </w:rPr>
              <w:t>,</w:t>
            </w:r>
            <w:r w:rsidRPr="00B8374A">
              <w:rPr>
                <w:rFonts w:ascii="Arial" w:hAnsi="Arial" w:cs="Arial"/>
              </w:rPr>
              <w:t>000mg/ m³</w:t>
            </w:r>
          </w:p>
        </w:tc>
      </w:tr>
    </w:tbl>
    <w:p w14:paraId="5B1A699A" w14:textId="77777777" w:rsidR="00A82F1C" w:rsidRDefault="00A82F1C" w:rsidP="005923DC">
      <w:pPr>
        <w:spacing w:after="120"/>
        <w:ind w:left="357"/>
      </w:pPr>
    </w:p>
    <w:p w14:paraId="20F22700" w14:textId="6CDF9268" w:rsidR="00A82F1C" w:rsidRDefault="6A476082" w:rsidP="00027375">
      <w:pPr>
        <w:pStyle w:val="ListParagraph"/>
        <w:numPr>
          <w:ilvl w:val="0"/>
          <w:numId w:val="190"/>
        </w:numPr>
        <w:ind w:left="714" w:hanging="357"/>
        <w:contextualSpacing w:val="0"/>
      </w:pPr>
      <w:r>
        <w:t>Monitoring of emissions of substances to air must be undertaken at the gas engine and/or CHP plant stack(s) at the sample port, frequency and using the monitoring standard specified in Table 3.</w:t>
      </w:r>
    </w:p>
    <w:p w14:paraId="2639EE46" w14:textId="0DEB168E" w:rsidR="00B76AD9" w:rsidRDefault="51746C93" w:rsidP="00027375">
      <w:pPr>
        <w:pStyle w:val="ListParagraph"/>
        <w:numPr>
          <w:ilvl w:val="0"/>
          <w:numId w:val="190"/>
        </w:numPr>
        <w:ind w:left="714" w:hanging="357"/>
        <w:contextualSpacing w:val="0"/>
      </w:pPr>
      <w:r>
        <w:t>Sample points must be installed, maintained and appropriately identified so that representative samples may be safely obtained.</w:t>
      </w:r>
    </w:p>
    <w:p w14:paraId="03883238" w14:textId="77777777" w:rsidR="00722510" w:rsidRDefault="1A407016" w:rsidP="00027375">
      <w:pPr>
        <w:pStyle w:val="ListParagraph"/>
        <w:numPr>
          <w:ilvl w:val="0"/>
          <w:numId w:val="190"/>
        </w:numPr>
      </w:pPr>
      <w:r>
        <w:t>Monitoring must be undertaken:</w:t>
      </w:r>
    </w:p>
    <w:p w14:paraId="1AFB3B14" w14:textId="5618006C" w:rsidR="00722510" w:rsidRDefault="1A407016" w:rsidP="00027375">
      <w:pPr>
        <w:pStyle w:val="ListParagraph"/>
        <w:numPr>
          <w:ilvl w:val="0"/>
          <w:numId w:val="194"/>
        </w:numPr>
        <w:ind w:left="1080"/>
      </w:pPr>
      <w:r>
        <w:t>during normal operation</w:t>
      </w:r>
      <w:r w:rsidR="00FE74BA">
        <w:t>;</w:t>
      </w:r>
    </w:p>
    <w:p w14:paraId="3316329A" w14:textId="77777777" w:rsidR="00722510" w:rsidRDefault="1A407016" w:rsidP="00027375">
      <w:pPr>
        <w:pStyle w:val="ListParagraph"/>
        <w:numPr>
          <w:ilvl w:val="0"/>
          <w:numId w:val="194"/>
        </w:numPr>
        <w:ind w:left="1080"/>
      </w:pPr>
      <w:r>
        <w:t>under stable conditions; and</w:t>
      </w:r>
    </w:p>
    <w:p w14:paraId="75A00A98" w14:textId="77777777" w:rsidR="00722510" w:rsidRDefault="1A407016" w:rsidP="00027375">
      <w:pPr>
        <w:pStyle w:val="ListParagraph"/>
        <w:numPr>
          <w:ilvl w:val="0"/>
          <w:numId w:val="194"/>
        </w:numPr>
        <w:ind w:left="1077" w:hanging="357"/>
        <w:contextualSpacing w:val="0"/>
      </w:pPr>
      <w:r>
        <w:t>at a representative, even load.</w:t>
      </w:r>
    </w:p>
    <w:p w14:paraId="3DA4D215" w14:textId="77777777" w:rsidR="00722510" w:rsidRDefault="1A407016" w:rsidP="00027375">
      <w:pPr>
        <w:pStyle w:val="ListParagraph"/>
        <w:numPr>
          <w:ilvl w:val="0"/>
          <w:numId w:val="190"/>
        </w:numPr>
        <w:ind w:left="714" w:hanging="357"/>
        <w:contextualSpacing w:val="0"/>
      </w:pPr>
      <w:r>
        <w:t>The first monitoring of emissions must be undertaken within four months of the start of operations.</w:t>
      </w:r>
    </w:p>
    <w:p w14:paraId="4A94BA40" w14:textId="170549D9" w:rsidR="000E08A2" w:rsidRPr="005923DC" w:rsidRDefault="002939C2" w:rsidP="00BF5403">
      <w:pPr>
        <w:pStyle w:val="Caption"/>
        <w:keepNext/>
        <w:spacing w:after="240" w:line="360" w:lineRule="auto"/>
      </w:pPr>
      <w:r w:rsidRPr="007F33B6">
        <w:rPr>
          <w:i w:val="0"/>
          <w:iCs w:val="0"/>
          <w:color w:val="auto"/>
          <w:sz w:val="24"/>
          <w:szCs w:val="24"/>
        </w:rPr>
        <w:lastRenderedPageBreak/>
        <w:t xml:space="preserve">Table 3. </w:t>
      </w:r>
      <w:r w:rsidR="00752396">
        <w:rPr>
          <w:i w:val="0"/>
          <w:iCs w:val="0"/>
          <w:color w:val="auto"/>
          <w:sz w:val="24"/>
          <w:szCs w:val="24"/>
        </w:rPr>
        <w:t xml:space="preserve">Monitoring requirements </w:t>
      </w:r>
      <w:r w:rsidR="00605568">
        <w:rPr>
          <w:i w:val="0"/>
          <w:iCs w:val="0"/>
          <w:color w:val="auto"/>
          <w:sz w:val="24"/>
          <w:szCs w:val="24"/>
        </w:rPr>
        <w:t xml:space="preserve">for </w:t>
      </w:r>
      <w:r w:rsidRPr="007F33B6">
        <w:rPr>
          <w:i w:val="0"/>
          <w:iCs w:val="0"/>
          <w:color w:val="auto"/>
          <w:sz w:val="24"/>
          <w:szCs w:val="24"/>
        </w:rPr>
        <w:t>gas engine and/or CHP</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3. Emissions to air from gas engines and/or CHP: monitoring requirements"/>
        <w:tblDescription w:val="Information on the monitoring requirements for dust, oxides of nitogen (NOx), sulphur dioxide, total volatile organic compounds, carbon monoxide and biogas flare temperature in emissions from gas engines and or CHP plant stacks. This included emission point reference, monitoring frequency and monitoring standard."/>
      </w:tblPr>
      <w:tblGrid>
        <w:gridCol w:w="1977"/>
        <w:gridCol w:w="2693"/>
        <w:gridCol w:w="2693"/>
        <w:gridCol w:w="2694"/>
      </w:tblGrid>
      <w:tr w:rsidR="005C51B1" w:rsidRPr="0062327E" w14:paraId="0205DEAC" w14:textId="77777777" w:rsidTr="005923DC">
        <w:trPr>
          <w:trHeight w:val="300"/>
          <w:tblHeader/>
        </w:trPr>
        <w:tc>
          <w:tcPr>
            <w:tcW w:w="1977"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6F0B8811" w14:textId="7D248C9F" w:rsidR="005C51B1" w:rsidRPr="005923DC" w:rsidRDefault="001C0F30" w:rsidP="00BF5403">
            <w:pPr>
              <w:spacing w:before="120" w:after="120"/>
              <w:ind w:left="57" w:right="28"/>
              <w:textAlignment w:val="baseline"/>
              <w:rPr>
                <w:rFonts w:ascii="Times New Roman" w:eastAsia="Times New Roman" w:hAnsi="Times New Roman" w:cs="Times New Roman"/>
                <w:color w:val="FFFFFF" w:themeColor="background1"/>
                <w:lang w:eastAsia="en-GB"/>
              </w:rPr>
            </w:pPr>
            <w:r w:rsidRPr="001C0F30">
              <w:rPr>
                <w:rFonts w:ascii="Arial" w:eastAsia="Times New Roman" w:hAnsi="Arial" w:cs="Arial"/>
                <w:b/>
                <w:bCs/>
                <w:color w:val="FFFFFF" w:themeColor="background1"/>
                <w:lang w:eastAsia="en-GB"/>
              </w:rPr>
              <w:t>Parameter</w:t>
            </w:r>
          </w:p>
        </w:tc>
        <w:tc>
          <w:tcPr>
            <w:tcW w:w="2693" w:type="dxa"/>
            <w:tcBorders>
              <w:top w:val="single" w:sz="6" w:space="0" w:color="auto"/>
              <w:left w:val="single" w:sz="6" w:space="0" w:color="auto"/>
              <w:bottom w:val="single" w:sz="6" w:space="0" w:color="auto"/>
              <w:right w:val="single" w:sz="6" w:space="0" w:color="auto"/>
            </w:tcBorders>
            <w:shd w:val="clear" w:color="auto" w:fill="016574" w:themeFill="accent1"/>
            <w:hideMark/>
          </w:tcPr>
          <w:p w14:paraId="286FEF36" w14:textId="1CCF2242" w:rsidR="005C51B1" w:rsidRPr="005923DC" w:rsidRDefault="001C0F30" w:rsidP="00BF5403">
            <w:pPr>
              <w:spacing w:before="120" w:after="120"/>
              <w:ind w:left="57" w:right="28"/>
              <w:textAlignment w:val="baseline"/>
              <w:rPr>
                <w:rFonts w:ascii="Times New Roman" w:eastAsia="Times New Roman" w:hAnsi="Times New Roman" w:cs="Times New Roman"/>
                <w:b/>
                <w:bCs/>
                <w:color w:val="FFFFFF" w:themeColor="background1"/>
                <w:lang w:eastAsia="en-GB"/>
              </w:rPr>
            </w:pPr>
            <w:r w:rsidRPr="001C0F30">
              <w:rPr>
                <w:rFonts w:ascii="Arial" w:eastAsia="Times New Roman" w:hAnsi="Arial" w:cs="Arial"/>
                <w:b/>
                <w:bCs/>
                <w:color w:val="FFFFFF" w:themeColor="background1"/>
                <w:lang w:eastAsia="en-GB"/>
              </w:rPr>
              <w:t>Emission Point Reference </w:t>
            </w:r>
          </w:p>
        </w:tc>
        <w:tc>
          <w:tcPr>
            <w:tcW w:w="2693" w:type="dxa"/>
            <w:tcBorders>
              <w:top w:val="single" w:sz="6" w:space="0" w:color="auto"/>
              <w:left w:val="single" w:sz="6" w:space="0" w:color="auto"/>
              <w:bottom w:val="single" w:sz="4" w:space="0" w:color="auto"/>
              <w:right w:val="single" w:sz="6" w:space="0" w:color="auto"/>
            </w:tcBorders>
            <w:shd w:val="clear" w:color="auto" w:fill="016574" w:themeFill="accent1"/>
          </w:tcPr>
          <w:p w14:paraId="6938B35F" w14:textId="396113CF" w:rsidR="005C51B1" w:rsidRPr="005923DC" w:rsidRDefault="001C0F30" w:rsidP="00BF5403">
            <w:pPr>
              <w:spacing w:before="120" w:after="120"/>
              <w:ind w:left="57" w:right="28"/>
              <w:textAlignment w:val="baseline"/>
              <w:rPr>
                <w:rFonts w:ascii="Arial" w:eastAsia="Times New Roman" w:hAnsi="Arial" w:cs="Arial"/>
                <w:b/>
                <w:bCs/>
                <w:color w:val="FFFFFF" w:themeColor="background1"/>
                <w:lang w:eastAsia="en-GB"/>
              </w:rPr>
            </w:pPr>
            <w:r w:rsidRPr="001C0F30">
              <w:rPr>
                <w:rFonts w:ascii="Arial" w:eastAsia="Times New Roman" w:hAnsi="Arial" w:cs="Arial"/>
                <w:b/>
                <w:bCs/>
                <w:color w:val="FFFFFF" w:themeColor="background1"/>
                <w:lang w:eastAsia="en-GB"/>
              </w:rPr>
              <w:t>Monitoring Frequency</w:t>
            </w:r>
          </w:p>
        </w:tc>
        <w:tc>
          <w:tcPr>
            <w:tcW w:w="2694" w:type="dxa"/>
            <w:tcBorders>
              <w:top w:val="single" w:sz="6" w:space="0" w:color="auto"/>
              <w:left w:val="single" w:sz="6" w:space="0" w:color="auto"/>
              <w:bottom w:val="single" w:sz="4" w:space="0" w:color="auto"/>
              <w:right w:val="single" w:sz="6" w:space="0" w:color="auto"/>
            </w:tcBorders>
            <w:shd w:val="clear" w:color="auto" w:fill="016574" w:themeFill="accent1"/>
          </w:tcPr>
          <w:p w14:paraId="3F462BAA" w14:textId="6012996D" w:rsidR="005C51B1" w:rsidRPr="005923DC" w:rsidRDefault="001C0F30" w:rsidP="00BF5403">
            <w:pPr>
              <w:spacing w:before="120" w:after="120"/>
              <w:ind w:left="57" w:right="28"/>
              <w:textAlignment w:val="baseline"/>
              <w:rPr>
                <w:rFonts w:ascii="Arial" w:eastAsia="Times New Roman" w:hAnsi="Arial" w:cs="Arial"/>
                <w:b/>
                <w:bCs/>
                <w:color w:val="FFFFFF" w:themeColor="background1"/>
                <w:lang w:eastAsia="en-GB"/>
              </w:rPr>
            </w:pPr>
            <w:r w:rsidRPr="001C0F30">
              <w:rPr>
                <w:rFonts w:ascii="Arial" w:eastAsia="Times New Roman" w:hAnsi="Arial" w:cs="Arial"/>
                <w:b/>
                <w:bCs/>
                <w:color w:val="FFFFFF" w:themeColor="background1"/>
                <w:lang w:eastAsia="en-GB"/>
              </w:rPr>
              <w:t>Monitoring Standard</w:t>
            </w:r>
          </w:p>
        </w:tc>
      </w:tr>
      <w:tr w:rsidR="005C51B1" w:rsidRPr="0062327E" w14:paraId="39F58E5A" w14:textId="77777777" w:rsidTr="004618D5">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FFFFFF"/>
          </w:tcPr>
          <w:p w14:paraId="363C0BA8" w14:textId="77777777" w:rsidR="005C51B1" w:rsidRPr="0065736C" w:rsidRDefault="005C51B1" w:rsidP="00BF5403">
            <w:pPr>
              <w:spacing w:before="60" w:after="120"/>
              <w:ind w:left="57" w:right="28"/>
              <w:textAlignment w:val="baseline"/>
              <w:rPr>
                <w:rFonts w:eastAsia="Times New Roman" w:cstheme="minorHAnsi"/>
                <w:color w:val="000000"/>
                <w:lang w:eastAsia="en-GB"/>
              </w:rPr>
            </w:pPr>
            <w:r w:rsidRPr="0065736C">
              <w:rPr>
                <w:rFonts w:eastAsia="Times New Roman" w:cstheme="minorHAnsi"/>
                <w:color w:val="000000"/>
                <w:lang w:eastAsia="en-GB"/>
              </w:rPr>
              <w:t>Dust</w:t>
            </w:r>
          </w:p>
        </w:tc>
        <w:tc>
          <w:tcPr>
            <w:tcW w:w="2693" w:type="dxa"/>
            <w:tcBorders>
              <w:top w:val="single" w:sz="6" w:space="0" w:color="auto"/>
              <w:left w:val="single" w:sz="6" w:space="0" w:color="auto"/>
              <w:bottom w:val="single" w:sz="4" w:space="0" w:color="auto"/>
              <w:right w:val="single" w:sz="4" w:space="0" w:color="auto"/>
            </w:tcBorders>
            <w:shd w:val="clear" w:color="auto" w:fill="FFFFFF"/>
            <w:vAlign w:val="center"/>
          </w:tcPr>
          <w:p w14:paraId="3897F517" w14:textId="168C0B7B" w:rsidR="005C51B1" w:rsidRPr="0051610A" w:rsidRDefault="00256BF0" w:rsidP="00BF5403">
            <w:pPr>
              <w:spacing w:before="60" w:after="120"/>
              <w:ind w:left="57" w:right="28"/>
              <w:textAlignment w:val="baseline"/>
              <w:rPr>
                <w:rFonts w:ascii="Arial" w:eastAsia="Times New Roman" w:hAnsi="Arial" w:cs="Arial"/>
                <w:color w:val="000000"/>
                <w:lang w:eastAsia="en-GB"/>
              </w:rPr>
            </w:pPr>
            <w:r>
              <w:rPr>
                <w:rFonts w:ascii="Arial" w:eastAsia="Times New Roman" w:hAnsi="Arial" w:cs="Arial"/>
                <w:color w:val="000000"/>
                <w:lang w:eastAsia="en-GB"/>
              </w:rPr>
              <w:t>Sample port determined in accordance with BS EN 15259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8A241A8" w14:textId="77777777" w:rsidR="005C51B1" w:rsidRDefault="005C51B1" w:rsidP="00BF5403">
            <w:pPr>
              <w:spacing w:before="60" w:after="120"/>
              <w:ind w:left="57" w:right="28"/>
              <w:textAlignment w:val="baseline"/>
              <w:rPr>
                <w:rFonts w:ascii="Arial" w:eastAsia="Times New Roman" w:hAnsi="Arial" w:cs="Arial"/>
                <w:color w:val="000000"/>
                <w:lang w:eastAsia="en-GB"/>
              </w:rPr>
            </w:pPr>
            <w:r>
              <w:rPr>
                <w:rFonts w:ascii="Arial" w:eastAsia="Times New Roman" w:hAnsi="Arial" w:cs="Arial"/>
                <w:color w:val="000000"/>
                <w:lang w:eastAsia="en-GB"/>
              </w:rPr>
              <w:t>Manufacturer’s guarantee or</w:t>
            </w:r>
          </w:p>
          <w:p w14:paraId="43BD9CC1" w14:textId="209453C8" w:rsidR="005C51B1" w:rsidRPr="0051610A" w:rsidRDefault="005C51B1" w:rsidP="00BF5403">
            <w:pPr>
              <w:spacing w:before="60" w:after="120"/>
              <w:ind w:left="57" w:right="28"/>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Annually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5C335FF8" w14:textId="77777777" w:rsidR="005C51B1" w:rsidRPr="0051610A" w:rsidRDefault="005C51B1" w:rsidP="00BF5403">
            <w:pPr>
              <w:spacing w:before="60" w:after="120"/>
              <w:ind w:left="57" w:right="28"/>
              <w:textAlignment w:val="baseline"/>
              <w:rPr>
                <w:rFonts w:ascii="Arial" w:eastAsia="Times New Roman" w:hAnsi="Arial" w:cs="Arial"/>
                <w:color w:val="000000"/>
                <w:lang w:eastAsia="en-GB"/>
              </w:rPr>
            </w:pPr>
            <w:r>
              <w:rPr>
                <w:rFonts w:ascii="Arial" w:eastAsia="Times New Roman" w:hAnsi="Arial" w:cs="Arial"/>
                <w:color w:val="000000"/>
                <w:lang w:eastAsia="en-GB"/>
              </w:rPr>
              <w:t>BS EN 13284-1</w:t>
            </w:r>
          </w:p>
        </w:tc>
      </w:tr>
      <w:tr w:rsidR="005C51B1" w:rsidRPr="0062327E" w14:paraId="39BF4428" w14:textId="77777777" w:rsidTr="004618D5">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FFFFFF"/>
          </w:tcPr>
          <w:p w14:paraId="1C62E3B2" w14:textId="77777777" w:rsidR="005C51B1" w:rsidRPr="0062327E" w:rsidRDefault="005C51B1" w:rsidP="00BF5403">
            <w:pPr>
              <w:spacing w:before="60" w:after="120"/>
              <w:ind w:left="57" w:right="28"/>
              <w:textAlignment w:val="baseline"/>
              <w:rPr>
                <w:rFonts w:ascii="Arial" w:eastAsia="Times New Roman" w:hAnsi="Arial" w:cs="Arial"/>
                <w:color w:val="333333"/>
                <w:lang w:eastAsia="en-GB"/>
              </w:rPr>
            </w:pPr>
            <w:r w:rsidRPr="00B8374A">
              <w:rPr>
                <w:rFonts w:ascii="Arial" w:hAnsi="Arial" w:cs="Arial"/>
              </w:rPr>
              <w:t>Oxides of Nitrogen (NOx)</w:t>
            </w:r>
          </w:p>
        </w:tc>
        <w:tc>
          <w:tcPr>
            <w:tcW w:w="2693" w:type="dxa"/>
            <w:tcBorders>
              <w:top w:val="single" w:sz="4" w:space="0" w:color="auto"/>
              <w:left w:val="single" w:sz="6" w:space="0" w:color="auto"/>
              <w:bottom w:val="single" w:sz="4" w:space="0" w:color="auto"/>
              <w:right w:val="single" w:sz="4" w:space="0" w:color="auto"/>
            </w:tcBorders>
            <w:shd w:val="clear" w:color="auto" w:fill="FFFFFF"/>
            <w:vAlign w:val="center"/>
          </w:tcPr>
          <w:p w14:paraId="18C5E4B4" w14:textId="33CB7498" w:rsidR="005C51B1" w:rsidRPr="0062327E" w:rsidRDefault="00256BF0" w:rsidP="00BF5403">
            <w:pPr>
              <w:spacing w:before="60" w:after="120"/>
              <w:ind w:left="57" w:right="28"/>
              <w:textAlignment w:val="baseline"/>
              <w:rPr>
                <w:rFonts w:ascii="Arial" w:eastAsia="Times New Roman" w:hAnsi="Arial" w:cs="Arial"/>
                <w:color w:val="333333"/>
                <w:lang w:eastAsia="en-GB"/>
              </w:rPr>
            </w:pPr>
            <w:r>
              <w:rPr>
                <w:rFonts w:ascii="Arial" w:eastAsia="Times New Roman" w:hAnsi="Arial" w:cs="Arial"/>
                <w:color w:val="000000"/>
                <w:lang w:eastAsia="en-GB"/>
              </w:rPr>
              <w:t>Sample port determined in accordance with BS EN 15259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AE39A57" w14:textId="58ED5126" w:rsidR="005C51B1" w:rsidRDefault="005C51B1" w:rsidP="00BF5403">
            <w:pPr>
              <w:spacing w:before="60" w:after="120"/>
              <w:ind w:left="57" w:right="28"/>
              <w:textAlignment w:val="baseline"/>
              <w:rPr>
                <w:rFonts w:ascii="Arial" w:eastAsia="Times New Roman" w:hAnsi="Arial" w:cs="Arial"/>
                <w:color w:val="333333"/>
                <w:lang w:eastAsia="en-GB"/>
              </w:rPr>
            </w:pPr>
            <w:r>
              <w:rPr>
                <w:rFonts w:ascii="Arial" w:eastAsia="Times New Roman" w:hAnsi="Arial" w:cs="Arial"/>
                <w:color w:val="333333"/>
                <w:lang w:eastAsia="en-GB"/>
              </w:rPr>
              <w:t xml:space="preserve">Annually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8A4EA5A" w14:textId="77777777" w:rsidR="005C51B1" w:rsidRPr="0062327E" w:rsidRDefault="005C51B1" w:rsidP="00BF5403">
            <w:pPr>
              <w:spacing w:before="60" w:after="120"/>
              <w:ind w:left="57" w:right="28"/>
              <w:textAlignment w:val="baseline"/>
              <w:rPr>
                <w:rFonts w:ascii="Arial" w:eastAsia="Times New Roman" w:hAnsi="Arial" w:cs="Arial"/>
                <w:color w:val="333333"/>
                <w:lang w:eastAsia="en-GB"/>
              </w:rPr>
            </w:pPr>
            <w:r>
              <w:rPr>
                <w:rFonts w:ascii="Arial" w:eastAsia="Times New Roman" w:hAnsi="Arial" w:cs="Arial"/>
                <w:color w:val="333333"/>
                <w:lang w:eastAsia="en-GB"/>
              </w:rPr>
              <w:t>BS EN 14792</w:t>
            </w:r>
          </w:p>
        </w:tc>
      </w:tr>
      <w:tr w:rsidR="005C51B1" w:rsidRPr="0062327E" w14:paraId="5042F22E" w14:textId="77777777" w:rsidTr="002164F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FFFFFF"/>
          </w:tcPr>
          <w:p w14:paraId="79A6749D" w14:textId="77777777" w:rsidR="005C51B1" w:rsidRPr="0062327E" w:rsidRDefault="005C51B1" w:rsidP="00BF5403">
            <w:pPr>
              <w:spacing w:before="60" w:after="120"/>
              <w:ind w:left="57" w:right="28"/>
              <w:textAlignment w:val="baseline"/>
              <w:rPr>
                <w:rFonts w:ascii="Arial" w:eastAsia="Times New Roman" w:hAnsi="Arial" w:cs="Arial"/>
                <w:color w:val="333333"/>
                <w:lang w:eastAsia="en-GB"/>
              </w:rPr>
            </w:pPr>
            <w:r w:rsidRPr="00B8374A">
              <w:rPr>
                <w:rFonts w:ascii="Arial" w:hAnsi="Arial" w:cs="Arial"/>
              </w:rPr>
              <w:t>Sulphur Dioxide</w:t>
            </w:r>
          </w:p>
        </w:tc>
        <w:tc>
          <w:tcPr>
            <w:tcW w:w="2693" w:type="dxa"/>
            <w:tcBorders>
              <w:top w:val="single" w:sz="4" w:space="0" w:color="auto"/>
              <w:left w:val="single" w:sz="6" w:space="0" w:color="auto"/>
              <w:bottom w:val="single" w:sz="4" w:space="0" w:color="auto"/>
              <w:right w:val="single" w:sz="4" w:space="0" w:color="auto"/>
            </w:tcBorders>
            <w:shd w:val="clear" w:color="auto" w:fill="FFFFFF"/>
          </w:tcPr>
          <w:p w14:paraId="01D4B32F" w14:textId="0B3068D3" w:rsidR="005C51B1" w:rsidRPr="0062327E" w:rsidRDefault="005C51B1" w:rsidP="002164F8">
            <w:pPr>
              <w:spacing w:before="60" w:after="120"/>
              <w:ind w:left="57" w:right="28"/>
              <w:textAlignment w:val="baseline"/>
              <w:rPr>
                <w:rFonts w:ascii="Arial" w:eastAsia="Times New Roman" w:hAnsi="Arial" w:cs="Arial"/>
                <w:color w:val="333333"/>
                <w:lang w:eastAsia="en-GB"/>
              </w:rPr>
            </w:pPr>
            <w:r>
              <w:rPr>
                <w:rFonts w:ascii="Arial" w:eastAsia="Times New Roman" w:hAnsi="Arial" w:cs="Arial"/>
                <w:color w:val="333333"/>
                <w:lang w:eastAsia="en-GB"/>
              </w:rPr>
              <w:t>Sample port determined in accordance with BS EN 15259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7EAC732" w14:textId="77777777" w:rsidR="005C51B1" w:rsidRPr="0062327E" w:rsidRDefault="005C51B1" w:rsidP="00BF5403">
            <w:pPr>
              <w:spacing w:before="60" w:after="120"/>
              <w:ind w:left="57" w:right="28"/>
              <w:textAlignment w:val="baseline"/>
              <w:rPr>
                <w:rFonts w:ascii="Arial" w:eastAsia="Times New Roman" w:hAnsi="Arial" w:cs="Arial"/>
                <w:color w:val="333333"/>
                <w:lang w:eastAsia="en-GB"/>
              </w:rPr>
            </w:pPr>
            <w:r>
              <w:rPr>
                <w:rFonts w:ascii="Arial" w:eastAsia="Times New Roman" w:hAnsi="Arial" w:cs="Arial"/>
                <w:color w:val="333333"/>
                <w:lang w:eastAsia="en-GB"/>
              </w:rPr>
              <w:t>On commissioning of new plant OR a new feedstock is introduced to the process</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4E8C10D" w14:textId="77777777" w:rsidR="005C51B1" w:rsidRPr="0062327E" w:rsidRDefault="005C51B1" w:rsidP="00BF5403">
            <w:pPr>
              <w:spacing w:before="60" w:after="120"/>
              <w:ind w:left="57" w:right="28"/>
              <w:textAlignment w:val="baseline"/>
              <w:rPr>
                <w:rFonts w:ascii="Arial" w:eastAsia="Times New Roman" w:hAnsi="Arial" w:cs="Arial"/>
                <w:color w:val="333333"/>
                <w:lang w:eastAsia="en-GB"/>
              </w:rPr>
            </w:pPr>
            <w:r>
              <w:rPr>
                <w:rFonts w:ascii="Arial" w:eastAsia="Times New Roman" w:hAnsi="Arial" w:cs="Arial"/>
                <w:color w:val="333333"/>
                <w:lang w:eastAsia="en-GB"/>
              </w:rPr>
              <w:t>BS EN 14791</w:t>
            </w:r>
          </w:p>
        </w:tc>
      </w:tr>
      <w:tr w:rsidR="005C51B1" w:rsidRPr="0062327E" w14:paraId="24A3FDB6" w14:textId="77777777" w:rsidTr="004618D5">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FFFFFF"/>
          </w:tcPr>
          <w:p w14:paraId="33519C1D" w14:textId="77777777" w:rsidR="005C51B1" w:rsidRPr="0062327E" w:rsidRDefault="005C51B1" w:rsidP="00BF5403">
            <w:pPr>
              <w:spacing w:before="60" w:after="120"/>
              <w:ind w:left="57" w:right="28"/>
              <w:textAlignment w:val="baseline"/>
              <w:rPr>
                <w:rFonts w:ascii="Times New Roman" w:eastAsia="Times New Roman" w:hAnsi="Times New Roman" w:cs="Times New Roman"/>
                <w:color w:val="000000"/>
                <w:lang w:eastAsia="en-GB"/>
              </w:rPr>
            </w:pPr>
            <w:r w:rsidRPr="00B8374A">
              <w:rPr>
                <w:rFonts w:ascii="Arial" w:hAnsi="Arial" w:cs="Arial"/>
              </w:rPr>
              <w:t>Total Volatile Organic Compounds</w:t>
            </w:r>
          </w:p>
        </w:tc>
        <w:tc>
          <w:tcPr>
            <w:tcW w:w="2693" w:type="dxa"/>
            <w:tcBorders>
              <w:top w:val="single" w:sz="4" w:space="0" w:color="auto"/>
              <w:left w:val="single" w:sz="6" w:space="0" w:color="auto"/>
              <w:bottom w:val="single" w:sz="4" w:space="0" w:color="auto"/>
              <w:right w:val="single" w:sz="4" w:space="0" w:color="auto"/>
            </w:tcBorders>
            <w:shd w:val="clear" w:color="auto" w:fill="FFFFFF"/>
            <w:vAlign w:val="center"/>
          </w:tcPr>
          <w:p w14:paraId="5CDED05C" w14:textId="35D2143A" w:rsidR="005C51B1" w:rsidRPr="0062327E" w:rsidRDefault="00256BF0" w:rsidP="00BF5403">
            <w:pPr>
              <w:spacing w:before="60" w:after="120"/>
              <w:ind w:left="57" w:right="28"/>
              <w:textAlignment w:val="baseline"/>
              <w:rPr>
                <w:rFonts w:ascii="Times New Roman" w:eastAsia="Times New Roman" w:hAnsi="Times New Roman" w:cs="Times New Roman"/>
                <w:color w:val="000000"/>
                <w:lang w:eastAsia="en-GB"/>
              </w:rPr>
            </w:pPr>
            <w:r>
              <w:rPr>
                <w:rFonts w:ascii="Arial" w:eastAsia="Times New Roman" w:hAnsi="Arial" w:cs="Arial"/>
                <w:color w:val="000000"/>
                <w:lang w:eastAsia="en-GB"/>
              </w:rPr>
              <w:t>Sample port determined in accordance with BS EN 15259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AEC52BA" w14:textId="17566B37" w:rsidR="005C51B1" w:rsidRPr="003B6134" w:rsidRDefault="005C51B1" w:rsidP="00BF5403">
            <w:pPr>
              <w:spacing w:before="60" w:after="120"/>
              <w:ind w:left="57" w:right="28"/>
              <w:textAlignment w:val="baseline"/>
              <w:rPr>
                <w:rFonts w:eastAsia="Times New Roman" w:cstheme="minorHAnsi"/>
                <w:color w:val="000000"/>
                <w:lang w:eastAsia="en-GB"/>
              </w:rPr>
            </w:pPr>
            <w:r w:rsidRPr="003B6134">
              <w:rPr>
                <w:rFonts w:eastAsia="Times New Roman" w:cstheme="minorHAnsi"/>
                <w:color w:val="000000"/>
                <w:lang w:eastAsia="en-GB"/>
              </w:rPr>
              <w:t xml:space="preserve">Annually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72EACB3" w14:textId="77777777" w:rsidR="005C51B1" w:rsidRPr="006A5AF1" w:rsidRDefault="005C51B1" w:rsidP="00BF5403">
            <w:pPr>
              <w:spacing w:before="60" w:after="120"/>
              <w:ind w:left="57" w:right="28"/>
              <w:textAlignment w:val="baseline"/>
              <w:rPr>
                <w:rFonts w:eastAsia="Times New Roman" w:cstheme="minorHAnsi"/>
                <w:color w:val="000000"/>
                <w:lang w:eastAsia="en-GB"/>
              </w:rPr>
            </w:pPr>
            <w:r w:rsidRPr="006A5AF1">
              <w:rPr>
                <w:rFonts w:eastAsia="Times New Roman" w:cstheme="minorHAnsi"/>
                <w:color w:val="000000"/>
                <w:lang w:eastAsia="en-GB"/>
              </w:rPr>
              <w:t>BS EN 12619</w:t>
            </w:r>
          </w:p>
        </w:tc>
      </w:tr>
      <w:tr w:rsidR="005C51B1" w:rsidRPr="0062327E" w14:paraId="16265F6D" w14:textId="77777777" w:rsidTr="004618D5">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FFFFFF"/>
          </w:tcPr>
          <w:p w14:paraId="4248E8D0" w14:textId="77777777" w:rsidR="005C51B1" w:rsidRPr="0062327E" w:rsidRDefault="005C51B1" w:rsidP="002A5CA5">
            <w:pPr>
              <w:spacing w:before="60" w:after="120"/>
              <w:ind w:left="57" w:right="28"/>
              <w:textAlignment w:val="baseline"/>
              <w:rPr>
                <w:rFonts w:ascii="Times New Roman" w:eastAsia="Times New Roman" w:hAnsi="Times New Roman" w:cs="Times New Roman"/>
                <w:color w:val="000000"/>
                <w:lang w:eastAsia="en-GB"/>
              </w:rPr>
            </w:pPr>
            <w:r w:rsidRPr="00B8374A">
              <w:rPr>
                <w:rFonts w:ascii="Arial" w:hAnsi="Arial" w:cs="Arial"/>
              </w:rPr>
              <w:t>Carbon Monoxide</w:t>
            </w:r>
          </w:p>
        </w:tc>
        <w:tc>
          <w:tcPr>
            <w:tcW w:w="2693" w:type="dxa"/>
            <w:tcBorders>
              <w:top w:val="single" w:sz="4" w:space="0" w:color="auto"/>
              <w:left w:val="single" w:sz="6" w:space="0" w:color="auto"/>
              <w:bottom w:val="single" w:sz="4" w:space="0" w:color="auto"/>
              <w:right w:val="single" w:sz="4" w:space="0" w:color="auto"/>
            </w:tcBorders>
            <w:shd w:val="clear" w:color="auto" w:fill="FFFFFF"/>
            <w:vAlign w:val="center"/>
          </w:tcPr>
          <w:p w14:paraId="02184829" w14:textId="1A2CFC7E" w:rsidR="005C51B1" w:rsidRPr="0062327E" w:rsidRDefault="00256BF0" w:rsidP="002A5CA5">
            <w:pPr>
              <w:spacing w:before="60" w:after="120"/>
              <w:ind w:left="57" w:right="28"/>
              <w:textAlignment w:val="baseline"/>
              <w:rPr>
                <w:rFonts w:ascii="Times New Roman" w:eastAsia="Times New Roman" w:hAnsi="Times New Roman" w:cs="Times New Roman"/>
                <w:color w:val="000000"/>
                <w:lang w:eastAsia="en-GB"/>
              </w:rPr>
            </w:pPr>
            <w:r>
              <w:rPr>
                <w:rFonts w:ascii="Arial" w:eastAsia="Times New Roman" w:hAnsi="Arial" w:cs="Arial"/>
                <w:color w:val="000000"/>
                <w:lang w:eastAsia="en-GB"/>
              </w:rPr>
              <w:t>Sample port determined in accordance with BS EN 15259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8950324" w14:textId="6F51C978" w:rsidR="005C51B1" w:rsidRPr="003B6134" w:rsidRDefault="00256BF0" w:rsidP="002A5CA5">
            <w:pPr>
              <w:spacing w:before="60" w:after="120"/>
              <w:ind w:left="57" w:right="28"/>
              <w:textAlignment w:val="baseline"/>
              <w:rPr>
                <w:rFonts w:eastAsia="Times New Roman" w:cstheme="minorHAnsi"/>
                <w:color w:val="000000"/>
                <w:lang w:eastAsia="en-GB"/>
              </w:rPr>
            </w:pPr>
            <w:r>
              <w:rPr>
                <w:rFonts w:eastAsia="Times New Roman" w:cstheme="minorHAnsi"/>
                <w:color w:val="000000"/>
                <w:lang w:eastAsia="en-GB"/>
              </w:rPr>
              <w:t>Annually</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7A66968" w14:textId="11F69859" w:rsidR="005C51B1" w:rsidRPr="006A5AF1" w:rsidRDefault="00F621D4" w:rsidP="002A5CA5">
            <w:pPr>
              <w:spacing w:before="60" w:after="120"/>
              <w:ind w:left="57" w:right="28"/>
              <w:textAlignment w:val="baseline"/>
              <w:rPr>
                <w:rFonts w:eastAsia="Times New Roman" w:cstheme="minorHAnsi"/>
                <w:color w:val="000000"/>
                <w:lang w:eastAsia="en-GB"/>
              </w:rPr>
            </w:pPr>
            <w:r w:rsidRPr="00264850">
              <w:rPr>
                <w:rFonts w:ascii="Arial" w:eastAsia="MS PGothic" w:hAnsi="Arial" w:cs="Arial"/>
              </w:rPr>
              <w:t>BS EN 15058</w:t>
            </w:r>
          </w:p>
        </w:tc>
      </w:tr>
      <w:tr w:rsidR="005C51B1" w:rsidRPr="0062327E" w14:paraId="4BACC0A1" w14:textId="77777777" w:rsidTr="004618D5">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FFFFFF"/>
          </w:tcPr>
          <w:p w14:paraId="59278541" w14:textId="77777777" w:rsidR="005C51B1" w:rsidRPr="0062327E" w:rsidRDefault="005C51B1" w:rsidP="00BF5403">
            <w:pPr>
              <w:spacing w:before="60" w:after="120"/>
              <w:ind w:left="57" w:right="28"/>
              <w:textAlignment w:val="baseline"/>
              <w:rPr>
                <w:rFonts w:ascii="Times New Roman" w:eastAsia="Times New Roman" w:hAnsi="Times New Roman" w:cs="Times New Roman"/>
                <w:color w:val="000000"/>
                <w:lang w:eastAsia="en-GB"/>
              </w:rPr>
            </w:pPr>
            <w:r w:rsidRPr="00B8374A">
              <w:rPr>
                <w:rFonts w:ascii="Arial" w:hAnsi="Arial" w:cs="Arial"/>
              </w:rPr>
              <w:t>Biogas flare temperature (</w:t>
            </w:r>
            <w:r w:rsidRPr="00B44B11">
              <w:rPr>
                <w:rFonts w:ascii="Arial" w:hAnsi="Arial" w:cs="Arial"/>
                <w:vertAlign w:val="superscript"/>
              </w:rPr>
              <w:t>o</w:t>
            </w:r>
            <w:r w:rsidRPr="00B8374A">
              <w:rPr>
                <w:rFonts w:ascii="Arial" w:hAnsi="Arial" w:cs="Arial"/>
              </w:rPr>
              <w:t>C)</w:t>
            </w:r>
          </w:p>
        </w:tc>
        <w:tc>
          <w:tcPr>
            <w:tcW w:w="2693" w:type="dxa"/>
            <w:tcBorders>
              <w:top w:val="single" w:sz="4" w:space="0" w:color="auto"/>
              <w:left w:val="single" w:sz="6" w:space="0" w:color="auto"/>
              <w:bottom w:val="single" w:sz="6" w:space="0" w:color="auto"/>
              <w:right w:val="single" w:sz="4" w:space="0" w:color="auto"/>
            </w:tcBorders>
            <w:shd w:val="clear" w:color="auto" w:fill="FFFFFF"/>
            <w:vAlign w:val="center"/>
          </w:tcPr>
          <w:p w14:paraId="5C2FF257" w14:textId="1DA3FAD7" w:rsidR="005C51B1" w:rsidRPr="0062327E" w:rsidRDefault="00256BF0" w:rsidP="00BF5403">
            <w:pPr>
              <w:spacing w:before="60" w:after="120"/>
              <w:ind w:left="57" w:right="28"/>
              <w:textAlignment w:val="baseline"/>
              <w:rPr>
                <w:rFonts w:ascii="Times New Roman" w:eastAsia="Times New Roman" w:hAnsi="Times New Roman" w:cs="Times New Roman"/>
                <w:color w:val="000000"/>
                <w:lang w:eastAsia="en-GB"/>
              </w:rPr>
            </w:pPr>
            <w:r>
              <w:rPr>
                <w:rFonts w:ascii="Arial" w:eastAsia="Times New Roman" w:hAnsi="Arial" w:cs="Arial"/>
                <w:color w:val="000000"/>
                <w:lang w:eastAsia="en-GB"/>
              </w:rPr>
              <w:t>Sample port determined in accordance with BS EN 15259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670EABE" w14:textId="77777777" w:rsidR="005C51B1" w:rsidRPr="003B6134" w:rsidRDefault="005C51B1" w:rsidP="00BF5403">
            <w:pPr>
              <w:spacing w:before="60" w:after="120"/>
              <w:ind w:left="57" w:right="28"/>
              <w:textAlignment w:val="baseline"/>
              <w:rPr>
                <w:rFonts w:eastAsia="Times New Roman" w:cstheme="minorHAnsi"/>
                <w:color w:val="000000"/>
                <w:lang w:eastAsia="en-GB"/>
              </w:rPr>
            </w:pPr>
            <w:r w:rsidRPr="003B6134">
              <w:rPr>
                <w:rFonts w:eastAsia="Times New Roman" w:cstheme="minorHAnsi"/>
                <w:color w:val="000000"/>
                <w:lang w:eastAsia="en-GB"/>
              </w:rPr>
              <w:t>Continuous</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4EA4D85" w14:textId="77777777" w:rsidR="005C51B1" w:rsidRPr="006A5AF1" w:rsidRDefault="005C51B1" w:rsidP="00BF5403">
            <w:pPr>
              <w:spacing w:before="60" w:after="120"/>
              <w:ind w:left="57" w:right="28"/>
              <w:textAlignment w:val="baseline"/>
              <w:rPr>
                <w:rFonts w:eastAsia="Times New Roman" w:cstheme="minorHAnsi"/>
                <w:color w:val="000000"/>
                <w:lang w:eastAsia="en-GB"/>
              </w:rPr>
            </w:pPr>
            <w:r w:rsidRPr="006A5AF1">
              <w:rPr>
                <w:rFonts w:eastAsia="Times New Roman" w:cstheme="minorHAnsi"/>
                <w:color w:val="000000"/>
                <w:lang w:eastAsia="en-GB"/>
              </w:rPr>
              <w:t>BS EN 16911-2</w:t>
            </w:r>
          </w:p>
        </w:tc>
      </w:tr>
    </w:tbl>
    <w:p w14:paraId="30B86556" w14:textId="77777777" w:rsidR="005C51B1" w:rsidRDefault="005C51B1" w:rsidP="005C51B1">
      <w:pPr>
        <w:pStyle w:val="ListParagraph"/>
      </w:pPr>
    </w:p>
    <w:p w14:paraId="268332C0" w14:textId="77777777" w:rsidR="005C51B1" w:rsidRDefault="2A9212B9" w:rsidP="00027375">
      <w:pPr>
        <w:pStyle w:val="ListParagraph"/>
        <w:numPr>
          <w:ilvl w:val="0"/>
          <w:numId w:val="190"/>
        </w:numPr>
        <w:spacing w:after="60"/>
        <w:contextualSpacing w:val="0"/>
      </w:pPr>
      <w:r>
        <w:t>Measures must be taken to prevent, or where that is not practicable, minimise:</w:t>
      </w:r>
    </w:p>
    <w:p w14:paraId="2292B2CF" w14:textId="4E5B67B0" w:rsidR="002164F8" w:rsidRDefault="00FE74BA" w:rsidP="00027375">
      <w:pPr>
        <w:pStyle w:val="ListParagraph"/>
        <w:numPr>
          <w:ilvl w:val="1"/>
          <w:numId w:val="190"/>
        </w:numPr>
        <w:spacing w:after="120"/>
        <w:ind w:left="1077" w:hanging="357"/>
      </w:pPr>
      <w:r>
        <w:t xml:space="preserve">odour; </w:t>
      </w:r>
    </w:p>
    <w:p w14:paraId="70E28357" w14:textId="46837092" w:rsidR="002164F8" w:rsidRDefault="00FE74BA" w:rsidP="00027375">
      <w:pPr>
        <w:pStyle w:val="ListParagraph"/>
        <w:numPr>
          <w:ilvl w:val="1"/>
          <w:numId w:val="190"/>
        </w:numPr>
        <w:spacing w:after="120"/>
        <w:ind w:left="1077" w:hanging="357"/>
      </w:pPr>
      <w:r>
        <w:t xml:space="preserve">noise; </w:t>
      </w:r>
    </w:p>
    <w:p w14:paraId="3CD5A022" w14:textId="4E62AF48" w:rsidR="002164F8" w:rsidRDefault="00FE74BA" w:rsidP="00027375">
      <w:pPr>
        <w:pStyle w:val="ListParagraph"/>
        <w:numPr>
          <w:ilvl w:val="1"/>
          <w:numId w:val="190"/>
        </w:numPr>
        <w:spacing w:after="120"/>
        <w:ind w:left="1077" w:hanging="357"/>
      </w:pPr>
      <w:r>
        <w:lastRenderedPageBreak/>
        <w:t xml:space="preserve">dust; </w:t>
      </w:r>
    </w:p>
    <w:p w14:paraId="6A6D182F" w14:textId="1684AA27" w:rsidR="002164F8" w:rsidRDefault="00FE74BA" w:rsidP="00027375">
      <w:pPr>
        <w:pStyle w:val="ListParagraph"/>
        <w:numPr>
          <w:ilvl w:val="1"/>
          <w:numId w:val="190"/>
        </w:numPr>
        <w:spacing w:after="120"/>
        <w:ind w:left="1077" w:hanging="357"/>
      </w:pPr>
      <w:r>
        <w:t xml:space="preserve">litter; </w:t>
      </w:r>
    </w:p>
    <w:p w14:paraId="7645A920" w14:textId="2A40414F" w:rsidR="002164F8" w:rsidRDefault="00FE74BA" w:rsidP="00027375">
      <w:pPr>
        <w:pStyle w:val="ListParagraph"/>
        <w:numPr>
          <w:ilvl w:val="1"/>
          <w:numId w:val="190"/>
        </w:numPr>
        <w:spacing w:after="120"/>
        <w:ind w:left="1077" w:hanging="357"/>
      </w:pPr>
      <w:r>
        <w:t>bioaerosols</w:t>
      </w:r>
      <w:r w:rsidR="002164F8">
        <w:t xml:space="preserve">; and </w:t>
      </w:r>
    </w:p>
    <w:p w14:paraId="69761999" w14:textId="36BB0F0D" w:rsidR="002164F8" w:rsidRDefault="00FE74BA" w:rsidP="00027375">
      <w:pPr>
        <w:pStyle w:val="ListParagraph"/>
        <w:numPr>
          <w:ilvl w:val="1"/>
          <w:numId w:val="190"/>
        </w:numPr>
        <w:spacing w:after="60"/>
        <w:ind w:left="1077" w:hanging="357"/>
        <w:contextualSpacing w:val="0"/>
      </w:pPr>
      <w:r>
        <w:t>the</w:t>
      </w:r>
      <w:r w:rsidR="002164F8">
        <w:t xml:space="preserve"> presence of vermin</w:t>
      </w:r>
      <w:r>
        <w:t>;</w:t>
      </w:r>
    </w:p>
    <w:p w14:paraId="72C0EEDA" w14:textId="77777777" w:rsidR="002164F8" w:rsidRDefault="002164F8" w:rsidP="002164F8">
      <w:pPr>
        <w:pStyle w:val="ListParagraph"/>
        <w:ind w:left="1077" w:hanging="357"/>
        <w:contextualSpacing w:val="0"/>
      </w:pPr>
      <w:r>
        <w:t>arising from the authorised activities.</w:t>
      </w:r>
    </w:p>
    <w:p w14:paraId="1556FA99" w14:textId="08EC16D6" w:rsidR="005C51B1" w:rsidRDefault="2A9212B9" w:rsidP="00027375">
      <w:pPr>
        <w:pStyle w:val="ListParagraph"/>
        <w:numPr>
          <w:ilvl w:val="0"/>
          <w:numId w:val="190"/>
        </w:numPr>
        <w:ind w:left="714" w:hanging="357"/>
        <w:contextualSpacing w:val="0"/>
      </w:pPr>
      <w:r>
        <w:t xml:space="preserve">Offensive odours from the authorised activities as perceived by a SEPA Officer must not be emitted beyond the boundary of the </w:t>
      </w:r>
      <w:r w:rsidR="000F6FB0">
        <w:t>Authorised Place</w:t>
      </w:r>
      <w:r>
        <w:t>.</w:t>
      </w:r>
    </w:p>
    <w:p w14:paraId="20CC40D7" w14:textId="55E49C04" w:rsidR="005C51B1" w:rsidRDefault="2A9212B9" w:rsidP="00027375">
      <w:pPr>
        <w:pStyle w:val="ListParagraph"/>
        <w:numPr>
          <w:ilvl w:val="0"/>
          <w:numId w:val="190"/>
        </w:numPr>
        <w:ind w:left="714" w:hanging="357"/>
        <w:contextualSpacing w:val="0"/>
      </w:pPr>
      <w:r>
        <w:t xml:space="preserve">Noise from the authorised activities, which has a significant impact on the environment, people or property, must not be emitted beyond the boundary of the </w:t>
      </w:r>
      <w:r w:rsidR="000F6FB0">
        <w:t>Authorised Place</w:t>
      </w:r>
      <w:r>
        <w:t>.</w:t>
      </w:r>
    </w:p>
    <w:p w14:paraId="0D5508B2" w14:textId="0C4C742D" w:rsidR="005C51B1" w:rsidRDefault="2A9212B9" w:rsidP="00027375">
      <w:pPr>
        <w:pStyle w:val="ListParagraph"/>
        <w:numPr>
          <w:ilvl w:val="0"/>
          <w:numId w:val="190"/>
        </w:numPr>
        <w:ind w:left="714" w:hanging="357"/>
        <w:contextualSpacing w:val="0"/>
      </w:pPr>
      <w:r>
        <w:t xml:space="preserve">Dust from the authorised activities, which has a significant impact on the environment, people or property, must not be emitted beyond the boundary of the </w:t>
      </w:r>
      <w:r w:rsidR="000F6FB0">
        <w:t>Authorised Place</w:t>
      </w:r>
      <w:r>
        <w:t>.</w:t>
      </w:r>
    </w:p>
    <w:p w14:paraId="7A33D47E" w14:textId="7B4B7EB3" w:rsidR="005C51B1" w:rsidRDefault="2A9212B9" w:rsidP="00027375">
      <w:pPr>
        <w:pStyle w:val="ListParagraph"/>
        <w:numPr>
          <w:ilvl w:val="0"/>
          <w:numId w:val="190"/>
        </w:numPr>
        <w:ind w:left="714" w:hanging="357"/>
        <w:contextualSpacing w:val="0"/>
      </w:pPr>
      <w:r>
        <w:t xml:space="preserve">Litter from the authorised activities, which has a significant impact on the environment, people or property, must not be emitted beyond the boundary of the </w:t>
      </w:r>
      <w:r w:rsidR="000F6FB0">
        <w:t>Authorised Place</w:t>
      </w:r>
      <w:r>
        <w:t>.</w:t>
      </w:r>
    </w:p>
    <w:p w14:paraId="0FFC545B" w14:textId="6B6DDDBC" w:rsidR="005C51B1" w:rsidRPr="005C51B1" w:rsidRDefault="2A9212B9" w:rsidP="00027375">
      <w:pPr>
        <w:pStyle w:val="ListParagraph"/>
        <w:numPr>
          <w:ilvl w:val="0"/>
          <w:numId w:val="190"/>
        </w:numPr>
        <w:ind w:left="714" w:hanging="357"/>
        <w:contextualSpacing w:val="0"/>
      </w:pPr>
      <w:r>
        <w:t xml:space="preserve">Waste must not be burned at the </w:t>
      </w:r>
      <w:r w:rsidR="000F6FB0">
        <w:t>Authorised Place</w:t>
      </w:r>
      <w:r w:rsidR="004B7F03">
        <w:t>.</w:t>
      </w:r>
    </w:p>
    <w:p w14:paraId="09535156" w14:textId="049F2D55" w:rsidR="005C51B1" w:rsidRDefault="2A9212B9" w:rsidP="00027375">
      <w:pPr>
        <w:pStyle w:val="ListParagraph"/>
        <w:numPr>
          <w:ilvl w:val="0"/>
          <w:numId w:val="190"/>
        </w:numPr>
        <w:spacing w:after="60"/>
        <w:ind w:left="714" w:hanging="357"/>
        <w:contextualSpacing w:val="0"/>
      </w:pPr>
      <w:r>
        <w:t xml:space="preserve">SEPA must be notified via its pollution hotline contact telephone number as soon as reasonably practicable, and in any case within 24 hours of identification of an event, of any of the following: </w:t>
      </w:r>
    </w:p>
    <w:p w14:paraId="5C63FD46" w14:textId="10BA8F62" w:rsidR="005C51B1" w:rsidRDefault="00FE74BA" w:rsidP="00027375">
      <w:pPr>
        <w:pStyle w:val="ListParagraph"/>
        <w:numPr>
          <w:ilvl w:val="0"/>
          <w:numId w:val="195"/>
        </w:numPr>
        <w:spacing w:after="60"/>
        <w:ind w:left="1080"/>
        <w:contextualSpacing w:val="0"/>
      </w:pPr>
      <w:r>
        <w:t>an</w:t>
      </w:r>
      <w:r w:rsidR="2A9212B9">
        <w:t xml:space="preserve"> event that has caused or could cause adverse impact to the environment or harm to human health</w:t>
      </w:r>
      <w:r>
        <w:t>;</w:t>
      </w:r>
      <w:r w:rsidR="2A9212B9">
        <w:t xml:space="preserve"> </w:t>
      </w:r>
    </w:p>
    <w:p w14:paraId="02F846A4" w14:textId="1579DB27" w:rsidR="005C51B1" w:rsidRDefault="00FE74BA" w:rsidP="00027375">
      <w:pPr>
        <w:pStyle w:val="ListParagraph"/>
        <w:numPr>
          <w:ilvl w:val="0"/>
          <w:numId w:val="195"/>
        </w:numPr>
        <w:spacing w:after="60"/>
        <w:ind w:left="1080"/>
        <w:contextualSpacing w:val="0"/>
      </w:pPr>
      <w:r>
        <w:t>an</w:t>
      </w:r>
      <w:r w:rsidR="2A9212B9">
        <w:t xml:space="preserve"> event that results, or could result, in an emission to the environment that is not authorised</w:t>
      </w:r>
      <w:r>
        <w:t>;</w:t>
      </w:r>
      <w:r w:rsidR="2A9212B9">
        <w:t xml:space="preserve"> </w:t>
      </w:r>
    </w:p>
    <w:p w14:paraId="09BABDC0" w14:textId="40E64D3A" w:rsidR="005C51B1" w:rsidRDefault="00FE74BA" w:rsidP="00027375">
      <w:pPr>
        <w:pStyle w:val="ListParagraph"/>
        <w:numPr>
          <w:ilvl w:val="0"/>
          <w:numId w:val="195"/>
        </w:numPr>
        <w:spacing w:after="120"/>
        <w:ind w:left="1080"/>
        <w:contextualSpacing w:val="0"/>
      </w:pPr>
      <w:r>
        <w:t>an</w:t>
      </w:r>
      <w:r w:rsidR="2A9212B9">
        <w:t xml:space="preserve"> event that has caused a breach of a condition of this authorisation. </w:t>
      </w:r>
    </w:p>
    <w:p w14:paraId="73CBD128" w14:textId="5C0E1CC2" w:rsidR="005C51B1" w:rsidRDefault="005C51B1" w:rsidP="005956DF">
      <w:pPr>
        <w:pStyle w:val="ListParagraph"/>
        <w:contextualSpacing w:val="0"/>
      </w:pPr>
      <w:r>
        <w:t>In this condition, the meaning of ‘event’ is as defined in the Interpretation of Terms of this authorisation.</w:t>
      </w:r>
    </w:p>
    <w:p w14:paraId="49FC3799" w14:textId="3690981C" w:rsidR="005C51B1" w:rsidRDefault="2A9212B9" w:rsidP="00027375">
      <w:pPr>
        <w:pStyle w:val="ListParagraph"/>
        <w:numPr>
          <w:ilvl w:val="0"/>
          <w:numId w:val="190"/>
        </w:numPr>
        <w:ind w:left="714" w:hanging="357"/>
        <w:contextualSpacing w:val="0"/>
      </w:pPr>
      <w:r>
        <w:t>All measures that are reasonably practicable must be taken to stop an event and to minimise its effect on the environment.</w:t>
      </w:r>
    </w:p>
    <w:p w14:paraId="79B71F42" w14:textId="2537ED49" w:rsidR="005C51B1" w:rsidRDefault="2A9212B9" w:rsidP="00027375">
      <w:pPr>
        <w:pStyle w:val="ListParagraph"/>
        <w:numPr>
          <w:ilvl w:val="0"/>
          <w:numId w:val="190"/>
        </w:numPr>
        <w:spacing w:after="60"/>
        <w:contextualSpacing w:val="0"/>
      </w:pPr>
      <w:r>
        <w:lastRenderedPageBreak/>
        <w:t xml:space="preserve">Within 14 days of an event a report must be submitted to SEPA detailing: </w:t>
      </w:r>
    </w:p>
    <w:p w14:paraId="01371D25" w14:textId="0A0DF343" w:rsidR="005C51B1" w:rsidRDefault="00FE74BA" w:rsidP="00027375">
      <w:pPr>
        <w:pStyle w:val="ListParagraph"/>
        <w:numPr>
          <w:ilvl w:val="0"/>
          <w:numId w:val="196"/>
        </w:numPr>
        <w:spacing w:after="60"/>
        <w:ind w:left="1080"/>
        <w:contextualSpacing w:val="0"/>
      </w:pPr>
      <w:r>
        <w:t>the</w:t>
      </w:r>
      <w:r w:rsidR="2A9212B9">
        <w:t xml:space="preserve"> reason(s) for the event</w:t>
      </w:r>
      <w:r>
        <w:t>;</w:t>
      </w:r>
      <w:r w:rsidR="2A9212B9">
        <w:t xml:space="preserve"> </w:t>
      </w:r>
    </w:p>
    <w:p w14:paraId="3A65B2CA" w14:textId="49D38B74" w:rsidR="005C51B1" w:rsidRDefault="00FE74BA" w:rsidP="00027375">
      <w:pPr>
        <w:pStyle w:val="ListParagraph"/>
        <w:numPr>
          <w:ilvl w:val="0"/>
          <w:numId w:val="196"/>
        </w:numPr>
        <w:spacing w:after="60"/>
        <w:ind w:left="1080"/>
        <w:contextualSpacing w:val="0"/>
      </w:pPr>
      <w:r>
        <w:t>the</w:t>
      </w:r>
      <w:r w:rsidR="2A9212B9">
        <w:t xml:space="preserve"> action(s) taken to stop the event and minimise the impacts; and </w:t>
      </w:r>
    </w:p>
    <w:p w14:paraId="657B122F" w14:textId="4DE8C6DC" w:rsidR="005C51B1" w:rsidRDefault="00FE74BA" w:rsidP="00027375">
      <w:pPr>
        <w:pStyle w:val="ListParagraph"/>
        <w:numPr>
          <w:ilvl w:val="0"/>
          <w:numId w:val="196"/>
        </w:numPr>
        <w:ind w:left="1077" w:hanging="357"/>
        <w:contextualSpacing w:val="0"/>
      </w:pPr>
      <w:r>
        <w:t>the</w:t>
      </w:r>
      <w:r w:rsidR="2A9212B9">
        <w:t xml:space="preserve"> action(s) taken to prevent the event from recurring.</w:t>
      </w:r>
    </w:p>
    <w:p w14:paraId="1D08DCC2" w14:textId="24556E9A" w:rsidR="005C51B1" w:rsidRDefault="2A9212B9" w:rsidP="00027375">
      <w:pPr>
        <w:pStyle w:val="ListParagraph"/>
        <w:numPr>
          <w:ilvl w:val="0"/>
          <w:numId w:val="190"/>
        </w:numPr>
        <w:spacing w:after="60"/>
        <w:contextualSpacing w:val="0"/>
      </w:pPr>
      <w:r>
        <w:t xml:space="preserve">All information recorded, kept or submitted to SEPA in accordance with a condition of this authorisation must be: </w:t>
      </w:r>
    </w:p>
    <w:p w14:paraId="7809C475" w14:textId="5000C69A" w:rsidR="005C51B1" w:rsidRDefault="00FE74BA" w:rsidP="00027375">
      <w:pPr>
        <w:pStyle w:val="ListParagraph"/>
        <w:numPr>
          <w:ilvl w:val="0"/>
          <w:numId w:val="197"/>
        </w:numPr>
        <w:spacing w:after="60"/>
        <w:ind w:left="1080"/>
        <w:contextualSpacing w:val="0"/>
      </w:pPr>
      <w:r>
        <w:t>true</w:t>
      </w:r>
      <w:r w:rsidR="2A9212B9">
        <w:t xml:space="preserve"> and accurate</w:t>
      </w:r>
      <w:r>
        <w:t>;</w:t>
      </w:r>
    </w:p>
    <w:p w14:paraId="29C2AF5F" w14:textId="220930BB" w:rsidR="005C51B1" w:rsidRDefault="00FE74BA" w:rsidP="00027375">
      <w:pPr>
        <w:pStyle w:val="ListParagraph"/>
        <w:numPr>
          <w:ilvl w:val="0"/>
          <w:numId w:val="197"/>
        </w:numPr>
        <w:spacing w:after="60"/>
        <w:ind w:left="1080"/>
        <w:contextualSpacing w:val="0"/>
      </w:pPr>
      <w:r>
        <w:t>kept</w:t>
      </w:r>
      <w:r w:rsidR="2A9212B9">
        <w:t xml:space="preserve"> for a minimum of six years; and </w:t>
      </w:r>
    </w:p>
    <w:p w14:paraId="571C9597" w14:textId="578B613A" w:rsidR="005C51B1" w:rsidRDefault="00FE74BA" w:rsidP="00027375">
      <w:pPr>
        <w:pStyle w:val="ListParagraph"/>
        <w:numPr>
          <w:ilvl w:val="0"/>
          <w:numId w:val="197"/>
        </w:numPr>
        <w:ind w:left="1077" w:hanging="357"/>
        <w:contextualSpacing w:val="0"/>
      </w:pPr>
      <w:r>
        <w:t>provided</w:t>
      </w:r>
      <w:r w:rsidR="2A9212B9">
        <w:t xml:space="preserve"> to SEPA upon request.</w:t>
      </w:r>
    </w:p>
    <w:p w14:paraId="36210C9F" w14:textId="0EBF41BA" w:rsidR="005C51B1" w:rsidRDefault="2A9212B9" w:rsidP="00027375">
      <w:pPr>
        <w:pStyle w:val="ListParagraph"/>
        <w:numPr>
          <w:ilvl w:val="0"/>
          <w:numId w:val="190"/>
        </w:numPr>
        <w:ind w:left="714" w:hanging="357"/>
        <w:contextualSpacing w:val="0"/>
      </w:pPr>
      <w:r>
        <w:t>Records must be kept of all monitoring results and verification of compliance with the emission limit values specified in Table 2.</w:t>
      </w:r>
    </w:p>
    <w:p w14:paraId="457D05C1" w14:textId="29F9C0C0" w:rsidR="005C51B1" w:rsidRDefault="2A9212B9" w:rsidP="00027375">
      <w:pPr>
        <w:pStyle w:val="ListParagraph"/>
        <w:numPr>
          <w:ilvl w:val="0"/>
          <w:numId w:val="190"/>
        </w:numPr>
        <w:spacing w:after="120"/>
        <w:contextualSpacing w:val="0"/>
      </w:pPr>
      <w:r>
        <w:t xml:space="preserve">For each calendar year the information detailed in Appendix </w:t>
      </w:r>
      <w:r w:rsidR="063D4EB6">
        <w:t>1</w:t>
      </w:r>
      <w:r>
        <w:t xml:space="preserve"> must be submitted to SEPA on or before 28 January in the following year.</w:t>
      </w:r>
    </w:p>
    <w:p w14:paraId="026781F3" w14:textId="1CC0F762" w:rsidR="005C51B1" w:rsidRDefault="2A9212B9" w:rsidP="00027375">
      <w:pPr>
        <w:pStyle w:val="ListParagraph"/>
        <w:numPr>
          <w:ilvl w:val="0"/>
          <w:numId w:val="190"/>
        </w:numPr>
        <w:ind w:left="714" w:hanging="357"/>
        <w:contextualSpacing w:val="0"/>
      </w:pPr>
      <w:r>
        <w:t xml:space="preserve">The information </w:t>
      </w:r>
      <w:r w:rsidR="10C55235">
        <w:t xml:space="preserve">detailed in Appendix </w:t>
      </w:r>
      <w:r w:rsidR="063D4EB6">
        <w:t>1</w:t>
      </w:r>
      <w:r>
        <w:t xml:space="preserve"> must be submitted to SEPA via email, in the excel spreadsheet supplied by SEPA, to </w:t>
      </w:r>
      <w:hyperlink r:id="rId44" w:history="1">
        <w:r w:rsidR="00AE3541" w:rsidRPr="004224A6">
          <w:rPr>
            <w:rStyle w:val="Hyperlink"/>
          </w:rPr>
          <w:t>waste.data@sepa.org.uk</w:t>
        </w:r>
      </w:hyperlink>
      <w:r>
        <w:t>.</w:t>
      </w:r>
    </w:p>
    <w:p w14:paraId="3F5D25BA" w14:textId="07DF36D4" w:rsidR="543551A5" w:rsidRDefault="2A9212B9" w:rsidP="00027375">
      <w:pPr>
        <w:pStyle w:val="ListParagraph"/>
        <w:numPr>
          <w:ilvl w:val="0"/>
          <w:numId w:val="190"/>
        </w:numPr>
        <w:ind w:left="714" w:hanging="357"/>
        <w:contextualSpacing w:val="0"/>
      </w:pPr>
      <w:r>
        <w:t xml:space="preserve">The results of the monitoring of emissions, as described in condition </w:t>
      </w:r>
      <w:r w:rsidR="40481DA1">
        <w:t>2</w:t>
      </w:r>
      <w:r w:rsidR="5AADE5CB">
        <w:t>6</w:t>
      </w:r>
      <w:r>
        <w:t xml:space="preserve">, must be submitted to SEPA </w:t>
      </w:r>
      <w:r w:rsidR="43EFB141">
        <w:t xml:space="preserve">within </w:t>
      </w:r>
      <w:r>
        <w:t xml:space="preserve">eight weeks </w:t>
      </w:r>
      <w:r w:rsidR="43EFB141">
        <w:t>of</w:t>
      </w:r>
      <w:r>
        <w:t xml:space="preserve"> the date the monitoring took place via email to </w:t>
      </w:r>
      <w:hyperlink r:id="rId45" w:history="1">
        <w:r w:rsidR="00AE3541" w:rsidRPr="004224A6">
          <w:rPr>
            <w:rStyle w:val="Hyperlink"/>
          </w:rPr>
          <w:t>registry@sepa.org.uk</w:t>
        </w:r>
      </w:hyperlink>
      <w:r>
        <w:t>.</w:t>
      </w:r>
    </w:p>
    <w:p w14:paraId="498019CD" w14:textId="6A37C6B6" w:rsidR="00925C0B" w:rsidRDefault="00925C0B" w:rsidP="00AE3541">
      <w:pPr>
        <w:pStyle w:val="Heading4"/>
      </w:pPr>
      <w:r w:rsidRPr="00AE3541">
        <w:t xml:space="preserve">Interpretation </w:t>
      </w:r>
      <w:r w:rsidRPr="00AE3541">
        <w:rPr>
          <w:sz w:val="22"/>
          <w:szCs w:val="20"/>
        </w:rPr>
        <w:t>of</w:t>
      </w:r>
      <w:r w:rsidRPr="00AE3541">
        <w:t xml:space="preserve"> terms</w:t>
      </w:r>
    </w:p>
    <w:p w14:paraId="1BA1D0FC" w14:textId="415E4F9A" w:rsidR="004862BA" w:rsidRPr="004862BA" w:rsidRDefault="004862BA" w:rsidP="00756E5D">
      <w:r>
        <w:t xml:space="preserve">An explanation of terms used in the standard conditions is available in </w:t>
      </w:r>
      <w:r w:rsidR="00C65E82" w:rsidRPr="00C65E82">
        <w:t>S</w:t>
      </w:r>
      <w:r w:rsidRPr="00C65E82">
        <w:t>ection 1.</w:t>
      </w:r>
      <w:r w:rsidR="00C65E82" w:rsidRPr="00C65E82">
        <w:t>5</w:t>
      </w:r>
      <w:r>
        <w:t xml:space="preserve"> Interpretation of terms for waste management activities.</w:t>
      </w:r>
    </w:p>
    <w:p w14:paraId="2304D416" w14:textId="0F9771BD" w:rsidR="007135F5" w:rsidRPr="00355DC2" w:rsidRDefault="61E1BFD6" w:rsidP="00F2066F">
      <w:pPr>
        <w:pStyle w:val="Heading4"/>
      </w:pPr>
      <w:r w:rsidRPr="00355DC2">
        <w:t>Rationale</w:t>
      </w:r>
    </w:p>
    <w:p w14:paraId="1FF1A65A" w14:textId="03080D45" w:rsidR="00D91D45" w:rsidRDefault="00440FCC" w:rsidP="00FA159D">
      <w:r>
        <w:t>This activity will apply to</w:t>
      </w:r>
      <w:r w:rsidRPr="009E12DE">
        <w:t xml:space="preserve"> </w:t>
      </w:r>
      <w:r w:rsidR="005219E4">
        <w:t xml:space="preserve">the anaerobic digestion </w:t>
      </w:r>
      <w:r w:rsidR="00641B1E">
        <w:t>of less than, or equal to, 100 tonnes of bio</w:t>
      </w:r>
      <w:r w:rsidR="00183896">
        <w:t xml:space="preserve">waste per day </w:t>
      </w:r>
      <w:r w:rsidR="00B927C5">
        <w:t>and contains conditions that mirror those</w:t>
      </w:r>
      <w:r w:rsidR="00170C5A">
        <w:t xml:space="preserve"> </w:t>
      </w:r>
      <w:r w:rsidR="00373D22">
        <w:t>in the Registration</w:t>
      </w:r>
      <w:r w:rsidR="008C0D58">
        <w:t xml:space="preserve"> level activity</w:t>
      </w:r>
      <w:r w:rsidR="00170C5A">
        <w:t xml:space="preserve"> for the anaerobic digestion </w:t>
      </w:r>
      <w:r w:rsidR="00FD2594">
        <w:t>of an equivalent tonnage of non-waste materials</w:t>
      </w:r>
      <w:r w:rsidR="00373D22">
        <w:t xml:space="preserve"> with</w:t>
      </w:r>
      <w:r w:rsidR="00D91D45">
        <w:t xml:space="preserve"> </w:t>
      </w:r>
      <w:r w:rsidR="003627A6">
        <w:t>some</w:t>
      </w:r>
      <w:r w:rsidR="00D91D45">
        <w:t xml:space="preserve"> specific </w:t>
      </w:r>
      <w:r w:rsidR="003627A6">
        <w:t>waste related</w:t>
      </w:r>
      <w:r w:rsidR="00D91D45">
        <w:t xml:space="preserve"> additions.</w:t>
      </w:r>
    </w:p>
    <w:p w14:paraId="2A8F2783" w14:textId="18CEA011" w:rsidR="001A2F66" w:rsidRDefault="00EA53B3" w:rsidP="00FA159D">
      <w:r>
        <w:lastRenderedPageBreak/>
        <w:t xml:space="preserve">The </w:t>
      </w:r>
      <w:r w:rsidR="00440FCC" w:rsidRPr="00F2066F">
        <w:t>s</w:t>
      </w:r>
      <w:r w:rsidRPr="008C0D58">
        <w:t xml:space="preserve">tandard </w:t>
      </w:r>
      <w:r w:rsidR="00440FCC" w:rsidRPr="00F2066F">
        <w:t>c</w:t>
      </w:r>
      <w:r w:rsidRPr="008C0D58">
        <w:t>onditions</w:t>
      </w:r>
      <w:r w:rsidR="00675174" w:rsidRPr="008C0D58">
        <w:t xml:space="preserve"> will</w:t>
      </w:r>
      <w:r>
        <w:t xml:space="preserve"> control </w:t>
      </w:r>
      <w:r w:rsidR="00F543EF">
        <w:t xml:space="preserve">the </w:t>
      </w:r>
      <w:r w:rsidR="00133391">
        <w:t>specific</w:t>
      </w:r>
      <w:r w:rsidR="002E73ED">
        <w:t xml:space="preserve"> </w:t>
      </w:r>
      <w:r w:rsidR="002B4341">
        <w:t>types</w:t>
      </w:r>
      <w:r w:rsidR="00133391">
        <w:t xml:space="preserve"> of biowaste</w:t>
      </w:r>
      <w:r w:rsidR="002B4341">
        <w:t xml:space="preserve"> </w:t>
      </w:r>
      <w:r w:rsidR="00D81A86">
        <w:t>authorised</w:t>
      </w:r>
      <w:r w:rsidR="002B4341">
        <w:t xml:space="preserve"> and the </w:t>
      </w:r>
      <w:r w:rsidR="002E73ED">
        <w:t>acceptance checks required to ensure that the material being accepted is suitable for treatment.</w:t>
      </w:r>
      <w:r w:rsidR="0021073D">
        <w:t xml:space="preserve"> </w:t>
      </w:r>
      <w:r w:rsidR="00407D3B">
        <w:t xml:space="preserve">There </w:t>
      </w:r>
      <w:r w:rsidR="0081653E">
        <w:t xml:space="preserve">will </w:t>
      </w:r>
      <w:r w:rsidR="00407D3B">
        <w:t>also</w:t>
      </w:r>
      <w:r w:rsidR="0081653E">
        <w:t xml:space="preserve"> be</w:t>
      </w:r>
      <w:r w:rsidR="00407D3B">
        <w:t xml:space="preserve"> </w:t>
      </w:r>
      <w:r w:rsidR="0021073D">
        <w:t>conditions</w:t>
      </w:r>
      <w:r w:rsidR="00F71686">
        <w:t xml:space="preserve"> </w:t>
      </w:r>
      <w:r w:rsidR="002D3D65">
        <w:t xml:space="preserve">in </w:t>
      </w:r>
      <w:r w:rsidR="00F71686">
        <w:t xml:space="preserve">line with </w:t>
      </w:r>
      <w:r w:rsidR="007E637D">
        <w:t xml:space="preserve">all </w:t>
      </w:r>
      <w:r w:rsidR="00F71686">
        <w:t>other waste Registration</w:t>
      </w:r>
      <w:r w:rsidR="00DE135B">
        <w:t xml:space="preserve"> level activities</w:t>
      </w:r>
      <w:r w:rsidR="00F71686">
        <w:t xml:space="preserve">, that require waste returns to be </w:t>
      </w:r>
      <w:r w:rsidR="001A2F66">
        <w:t>made to SEPA on an annual basis</w:t>
      </w:r>
      <w:r w:rsidR="001E458B">
        <w:t xml:space="preserve"> and for environmental events to be recorded and reported to SEPA</w:t>
      </w:r>
      <w:r w:rsidR="001A2F66">
        <w:t>.</w:t>
      </w:r>
    </w:p>
    <w:p w14:paraId="7EADD10E" w14:textId="49DF6B57" w:rsidR="008105BD" w:rsidRPr="00DE5B2C" w:rsidRDefault="008105BD" w:rsidP="00756E5D">
      <w:r>
        <w:rPr>
          <w:rStyle w:val="normaltextrun"/>
          <w:rFonts w:ascii="Arial" w:hAnsi="Arial" w:cs="Arial"/>
          <w:color w:val="000000"/>
          <w:shd w:val="clear" w:color="auto" w:fill="FFFFFF"/>
        </w:rPr>
        <w:t>Applications for this registration</w:t>
      </w:r>
      <w:r w:rsidR="00440FCC">
        <w:rPr>
          <w:rStyle w:val="normaltextrun"/>
          <w:rFonts w:ascii="Arial" w:hAnsi="Arial" w:cs="Arial"/>
          <w:color w:val="000000"/>
          <w:shd w:val="clear" w:color="auto" w:fill="FFFFFF"/>
        </w:rPr>
        <w:t xml:space="preserve"> level activity</w:t>
      </w:r>
      <w:r>
        <w:rPr>
          <w:rStyle w:val="normaltextrun"/>
          <w:rFonts w:ascii="Arial" w:hAnsi="Arial" w:cs="Arial"/>
          <w:color w:val="000000"/>
          <w:shd w:val="clear" w:color="auto" w:fill="FFFFFF"/>
        </w:rPr>
        <w:t xml:space="preserve"> will </w:t>
      </w:r>
      <w:r w:rsidR="005D494B">
        <w:rPr>
          <w:rStyle w:val="normaltextrun"/>
          <w:rFonts w:ascii="Arial" w:hAnsi="Arial" w:cs="Arial"/>
          <w:color w:val="000000"/>
          <w:shd w:val="clear" w:color="auto" w:fill="FFFFFF"/>
        </w:rPr>
        <w:t xml:space="preserve">require </w:t>
      </w:r>
      <w:r>
        <w:rPr>
          <w:rStyle w:val="normaltextrun"/>
          <w:rFonts w:ascii="Arial" w:hAnsi="Arial" w:cs="Arial"/>
          <w:color w:val="000000"/>
          <w:shd w:val="clear" w:color="auto" w:fill="FFFFFF"/>
        </w:rPr>
        <w:t>engineering plans for the liquid storage and management system which will be assessed by SEPA.</w:t>
      </w:r>
      <w:r w:rsidR="000862ED">
        <w:rPr>
          <w:rStyle w:val="normaltextrun"/>
          <w:rFonts w:ascii="Arial" w:hAnsi="Arial" w:cs="Arial"/>
          <w:color w:val="000000"/>
          <w:shd w:val="clear" w:color="auto" w:fill="FFFFFF"/>
        </w:rPr>
        <w:t xml:space="preserve"> </w:t>
      </w:r>
    </w:p>
    <w:p w14:paraId="029424B7" w14:textId="22E9ABF5" w:rsidR="007135F5" w:rsidRPr="007135F5" w:rsidRDefault="002B0DEE" w:rsidP="00756E5D">
      <w:pPr>
        <w:pStyle w:val="Heading4"/>
      </w:pPr>
      <w:r>
        <w:t>1.2.1</w:t>
      </w:r>
      <w:r w:rsidR="004633B7">
        <w:t>8</w:t>
      </w:r>
      <w:r>
        <w:t>.</w:t>
      </w:r>
      <w:r w:rsidR="008400CE">
        <w:t xml:space="preserve">1 </w:t>
      </w:r>
      <w:r w:rsidR="61E1BFD6" w:rsidRPr="006E78CA">
        <w:t>Questions</w:t>
      </w:r>
    </w:p>
    <w:p w14:paraId="559B0FE0" w14:textId="77777777" w:rsidR="00802EA9" w:rsidRDefault="00AF38E5" w:rsidP="00027375">
      <w:pPr>
        <w:pStyle w:val="ListParagraph"/>
        <w:numPr>
          <w:ilvl w:val="2"/>
          <w:numId w:val="189"/>
        </w:numPr>
        <w:spacing w:after="120"/>
        <w:ind w:left="539" w:hanging="539"/>
        <w:contextualSpacing w:val="0"/>
      </w:pPr>
      <w:r w:rsidRPr="00F2066F">
        <w:t>Do you agree with the list of</w:t>
      </w:r>
      <w:r w:rsidR="00440FCC" w:rsidRPr="00F2066F">
        <w:t xml:space="preserve"> standard</w:t>
      </w:r>
      <w:r w:rsidRPr="00F2066F">
        <w:t xml:space="preserve"> conditions for the </w:t>
      </w:r>
      <w:r w:rsidR="001C6370" w:rsidRPr="00F2066F">
        <w:t>Anaerobic digestion of less than, or equal to, 100 tonnes of biowaste per day</w:t>
      </w:r>
      <w:r w:rsidRPr="00F2066F">
        <w:t>? </w:t>
      </w:r>
      <w:r w:rsidR="00A433EE">
        <w:t>Yes or No.</w:t>
      </w:r>
    </w:p>
    <w:p w14:paraId="483EFE9D" w14:textId="009B01A7" w:rsidR="00AF38E5" w:rsidRPr="00F2066F" w:rsidRDefault="00AF38E5" w:rsidP="00756E5D">
      <w:pPr>
        <w:pStyle w:val="ListParagraph"/>
        <w:spacing w:after="480"/>
        <w:ind w:left="539"/>
        <w:contextualSpacing w:val="0"/>
      </w:pPr>
      <w:r w:rsidRPr="008400CE">
        <w:t>If you answered ‘No’, please explain your answer.</w:t>
      </w:r>
      <w:r w:rsidR="000862ED">
        <w:t xml:space="preserve"> </w:t>
      </w:r>
    </w:p>
    <w:p w14:paraId="73B2DB0E" w14:textId="7597C746" w:rsidR="007E637D" w:rsidRPr="007E637D" w:rsidRDefault="001F160C" w:rsidP="00027375">
      <w:pPr>
        <w:pStyle w:val="Heading3"/>
        <w:numPr>
          <w:ilvl w:val="2"/>
          <w:numId w:val="275"/>
        </w:numPr>
        <w:ind w:left="902" w:hanging="902"/>
      </w:pPr>
      <w:bookmarkStart w:id="56" w:name="_Toc173932037"/>
      <w:bookmarkStart w:id="57" w:name="_Toc173938453"/>
      <w:bookmarkStart w:id="58" w:name="_Toc173932038"/>
      <w:bookmarkStart w:id="59" w:name="_Toc173938454"/>
      <w:bookmarkStart w:id="60" w:name="_Toc175941265"/>
      <w:bookmarkEnd w:id="56"/>
      <w:bookmarkEnd w:id="57"/>
      <w:bookmarkEnd w:id="58"/>
      <w:bookmarkEnd w:id="59"/>
      <w:r>
        <w:t xml:space="preserve">Use of </w:t>
      </w:r>
      <w:r w:rsidR="2159931E">
        <w:t>waste on land for the purpose of soil improvement (single farm/site)</w:t>
      </w:r>
      <w:r>
        <w:t>.</w:t>
      </w:r>
      <w:bookmarkEnd w:id="60"/>
    </w:p>
    <w:p w14:paraId="2DD5D498" w14:textId="460EDD10" w:rsidR="007135F5" w:rsidRPr="00722560" w:rsidRDefault="00AC346B" w:rsidP="004633B7">
      <w:pPr>
        <w:pStyle w:val="Heading4"/>
      </w:pPr>
      <w:r w:rsidRPr="543551A5">
        <w:t xml:space="preserve">Standard </w:t>
      </w:r>
      <w:r w:rsidR="0081653E">
        <w:t>c</w:t>
      </w:r>
      <w:r w:rsidRPr="543551A5">
        <w:t>onditions</w:t>
      </w:r>
    </w:p>
    <w:p w14:paraId="7F6BB4E7" w14:textId="69E28217" w:rsidR="001F160C" w:rsidRPr="00A55C4B" w:rsidRDefault="007E637D" w:rsidP="00F14774">
      <w:pPr>
        <w:rPr>
          <w:rFonts w:ascii="Arial" w:hAnsi="Arial" w:cs="Arial"/>
          <w:color w:val="000000"/>
          <w:shd w:val="clear" w:color="auto" w:fill="FFFFFF"/>
        </w:rPr>
      </w:pPr>
      <w:r>
        <w:t xml:space="preserve">Below is the list of core and activity-specific </w:t>
      </w:r>
      <w:r w:rsidR="61E1BFD6">
        <w:t>standard conditions for</w:t>
      </w:r>
      <w:r w:rsidR="001F160C">
        <w:t xml:space="preserve"> the </w:t>
      </w:r>
      <w:r w:rsidR="001F160C">
        <w:rPr>
          <w:rStyle w:val="normaltextrun"/>
          <w:rFonts w:ascii="Arial" w:hAnsi="Arial" w:cs="Arial"/>
          <w:color w:val="000000"/>
          <w:shd w:val="clear" w:color="auto" w:fill="FFFFFF"/>
        </w:rPr>
        <w:t xml:space="preserve">use of </w:t>
      </w:r>
      <w:r w:rsidR="34A7F26A">
        <w:rPr>
          <w:rStyle w:val="normaltextrun"/>
          <w:rFonts w:ascii="Arial" w:hAnsi="Arial" w:cs="Arial"/>
          <w:color w:val="000000"/>
          <w:shd w:val="clear" w:color="auto" w:fill="FFFFFF"/>
        </w:rPr>
        <w:t>waste on land for the purpose of soil improvement (at a single farm/site</w:t>
      </w:r>
      <w:r w:rsidR="001F160C">
        <w:rPr>
          <w:rStyle w:val="normaltextrun"/>
          <w:rFonts w:ascii="Arial" w:hAnsi="Arial" w:cs="Arial"/>
          <w:color w:val="000000"/>
          <w:shd w:val="clear" w:color="auto" w:fill="FFFFFF"/>
        </w:rPr>
        <w:t>).</w:t>
      </w:r>
    </w:p>
    <w:p w14:paraId="6F3336C1" w14:textId="77777777" w:rsidR="001245FB" w:rsidRPr="001245FB" w:rsidRDefault="001245FB" w:rsidP="00027375">
      <w:pPr>
        <w:pStyle w:val="ListParagraph"/>
        <w:numPr>
          <w:ilvl w:val="0"/>
          <w:numId w:val="55"/>
        </w:numPr>
        <w:ind w:left="714" w:hanging="357"/>
        <w:contextualSpacing w:val="0"/>
      </w:pPr>
      <w:r w:rsidRPr="001245FB">
        <w:t>The authorised person must have written management system in place to ensure compliance with the conditions of this authorisation.</w:t>
      </w:r>
    </w:p>
    <w:p w14:paraId="39369447" w14:textId="6A794A51" w:rsidR="00F92AB8" w:rsidRDefault="00B9471B" w:rsidP="00027375">
      <w:pPr>
        <w:pStyle w:val="ListParagraph"/>
        <w:numPr>
          <w:ilvl w:val="0"/>
          <w:numId w:val="55"/>
        </w:numPr>
        <w:ind w:left="714" w:hanging="357"/>
        <w:contextualSpacing w:val="0"/>
      </w:pPr>
      <w:r w:rsidRPr="00B9471B">
        <w:t xml:space="preserve">Only the authorised wastes listed in Table 1 </w:t>
      </w:r>
      <w:r w:rsidR="00D14256">
        <w:t>falling within</w:t>
      </w:r>
      <w:r w:rsidRPr="00B9471B">
        <w:t xml:space="preserve"> the Waste Code </w:t>
      </w:r>
      <w:r w:rsidR="00D14256">
        <w:t>and</w:t>
      </w:r>
      <w:r w:rsidRPr="00B9471B">
        <w:t xml:space="preserve"> the description and for the </w:t>
      </w:r>
      <w:r w:rsidR="004A16EB">
        <w:t>stated</w:t>
      </w:r>
      <w:r w:rsidRPr="00B9471B">
        <w:t xml:space="preserve"> land use can be accepted at the </w:t>
      </w:r>
      <w:r w:rsidR="000F6FB0">
        <w:t>Authorised Place</w:t>
      </w:r>
      <w:r w:rsidRPr="00B9471B">
        <w:t>.</w:t>
      </w:r>
    </w:p>
    <w:p w14:paraId="4AE2CE7D" w14:textId="3C116352" w:rsidR="002939C2" w:rsidRPr="007F33B6" w:rsidRDefault="002939C2" w:rsidP="00350CB9">
      <w:pPr>
        <w:pStyle w:val="Caption"/>
        <w:keepNext/>
        <w:spacing w:after="240" w:line="360" w:lineRule="auto"/>
      </w:pPr>
      <w:r w:rsidRPr="007F33B6">
        <w:rPr>
          <w:i w:val="0"/>
          <w:iCs w:val="0"/>
          <w:color w:val="auto"/>
          <w:sz w:val="24"/>
          <w:szCs w:val="24"/>
        </w:rPr>
        <w:lastRenderedPageBreak/>
        <w:t xml:space="preserve">Table 1. </w:t>
      </w:r>
      <w:r w:rsidR="00743C11">
        <w:rPr>
          <w:i w:val="0"/>
          <w:iCs w:val="0"/>
          <w:color w:val="auto"/>
          <w:sz w:val="24"/>
          <w:szCs w:val="24"/>
        </w:rPr>
        <w:t>Waste codes for waste</w:t>
      </w:r>
      <w:r w:rsidR="00C03F2D">
        <w:rPr>
          <w:i w:val="0"/>
          <w:iCs w:val="0"/>
          <w:color w:val="auto"/>
          <w:sz w:val="24"/>
          <w:szCs w:val="24"/>
        </w:rPr>
        <w:t xml:space="preserve"> </w:t>
      </w:r>
      <w:r w:rsidR="00350FE5">
        <w:rPr>
          <w:i w:val="0"/>
          <w:iCs w:val="0"/>
          <w:color w:val="auto"/>
          <w:sz w:val="24"/>
          <w:szCs w:val="24"/>
        </w:rPr>
        <w:t>for soil improvement and associated</w:t>
      </w:r>
      <w:r w:rsidR="00C03F2D">
        <w:rPr>
          <w:i w:val="0"/>
          <w:iCs w:val="0"/>
          <w:color w:val="auto"/>
          <w:sz w:val="24"/>
          <w:szCs w:val="24"/>
        </w:rPr>
        <w:t xml:space="preserve"> land </w:t>
      </w:r>
      <w:r w:rsidR="00350FE5">
        <w:rPr>
          <w:i w:val="0"/>
          <w:iCs w:val="0"/>
          <w:color w:val="auto"/>
          <w:sz w:val="24"/>
          <w:szCs w:val="24"/>
        </w:rPr>
        <w:t xml:space="preserve">use </w:t>
      </w:r>
    </w:p>
    <w:tbl>
      <w:tblPr>
        <w:tblStyle w:val="TableGrid"/>
        <w:tblW w:w="5000" w:type="pct"/>
        <w:tblLook w:val="04A0" w:firstRow="1" w:lastRow="0" w:firstColumn="1" w:lastColumn="0" w:noHBand="0" w:noVBand="1"/>
        <w:tblCaption w:val="Table 1. Waste codes for waste to be used on land for soil improvement"/>
        <w:tblDescription w:val="Description of authorised wastes and associated waste codes and land use for the purpose of soil improvement."/>
      </w:tblPr>
      <w:tblGrid>
        <w:gridCol w:w="1981"/>
        <w:gridCol w:w="6094"/>
        <w:gridCol w:w="2133"/>
      </w:tblGrid>
      <w:tr w:rsidR="00FD349B" w:rsidRPr="00395B3E" w14:paraId="543622DA" w14:textId="77777777" w:rsidTr="00FB6A47">
        <w:trPr>
          <w:cantSplit/>
          <w:tblHeader/>
        </w:trPr>
        <w:tc>
          <w:tcPr>
            <w:tcW w:w="970" w:type="pct"/>
            <w:shd w:val="clear" w:color="auto" w:fill="016574" w:themeFill="accent1"/>
          </w:tcPr>
          <w:p w14:paraId="1B3C6E5D" w14:textId="5C384B2B" w:rsidR="00B9471B" w:rsidRPr="00F14774" w:rsidRDefault="00FB6A47" w:rsidP="00350CB9">
            <w:pPr>
              <w:pStyle w:val="Heading4"/>
              <w:spacing w:before="120"/>
              <w:ind w:left="57"/>
              <w:rPr>
                <w:color w:val="FFFFFF" w:themeColor="background1"/>
                <w:lang w:eastAsia="en-GB"/>
              </w:rPr>
            </w:pPr>
            <w:r w:rsidRPr="00FB6A47">
              <w:rPr>
                <w:color w:val="FFFFFF" w:themeColor="background1"/>
                <w:lang w:eastAsia="en-GB"/>
              </w:rPr>
              <w:t>Waste Code</w:t>
            </w:r>
          </w:p>
        </w:tc>
        <w:tc>
          <w:tcPr>
            <w:tcW w:w="2985" w:type="pct"/>
            <w:shd w:val="clear" w:color="auto" w:fill="016574" w:themeFill="accent1"/>
          </w:tcPr>
          <w:p w14:paraId="78629C7B" w14:textId="01284EFD" w:rsidR="00B9471B" w:rsidRPr="00F14774" w:rsidRDefault="00FB6A47" w:rsidP="00350CB9">
            <w:pPr>
              <w:pStyle w:val="Heading4"/>
              <w:spacing w:before="120"/>
              <w:ind w:left="57"/>
              <w:rPr>
                <w:color w:val="FFFFFF" w:themeColor="background1"/>
                <w:lang w:eastAsia="en-GB"/>
              </w:rPr>
            </w:pPr>
            <w:r w:rsidRPr="00FB6A47">
              <w:rPr>
                <w:color w:val="FFFFFF" w:themeColor="background1"/>
                <w:lang w:eastAsia="en-GB"/>
              </w:rPr>
              <w:t>Description</w:t>
            </w:r>
          </w:p>
        </w:tc>
        <w:tc>
          <w:tcPr>
            <w:tcW w:w="1045" w:type="pct"/>
            <w:shd w:val="clear" w:color="auto" w:fill="016574" w:themeFill="accent1"/>
          </w:tcPr>
          <w:p w14:paraId="7A1A0B73" w14:textId="15188848" w:rsidR="00B9471B" w:rsidRPr="00350CB9" w:rsidRDefault="00FB6A47" w:rsidP="00350CB9">
            <w:pPr>
              <w:pStyle w:val="Heading4"/>
              <w:spacing w:before="120"/>
              <w:ind w:left="57"/>
              <w:rPr>
                <w:color w:val="FFFFFF" w:themeColor="background1"/>
                <w:lang w:eastAsia="en-GB"/>
              </w:rPr>
            </w:pPr>
            <w:r w:rsidRPr="00FB6A47">
              <w:rPr>
                <w:color w:val="FFFFFF" w:themeColor="background1"/>
                <w:lang w:eastAsia="en-GB"/>
              </w:rPr>
              <w:t>Land Use</w:t>
            </w:r>
          </w:p>
        </w:tc>
      </w:tr>
      <w:tr w:rsidR="00B9471B" w:rsidRPr="00395B3E" w14:paraId="4432DE01" w14:textId="77777777" w:rsidTr="00A55C4B">
        <w:trPr>
          <w:cantSplit/>
        </w:trPr>
        <w:tc>
          <w:tcPr>
            <w:tcW w:w="970" w:type="pct"/>
          </w:tcPr>
          <w:p w14:paraId="3BE3EA9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01 04 10</w:t>
            </w:r>
          </w:p>
        </w:tc>
        <w:tc>
          <w:tcPr>
            <w:tcW w:w="2985" w:type="pct"/>
          </w:tcPr>
          <w:p w14:paraId="31AADA07" w14:textId="43893059"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Non-hazardous, dusty and powdery wastes from physical and chemical processing of non-metalliferous minerals: Calcareous, basaltic or ultrabasic materials only</w:t>
            </w:r>
          </w:p>
        </w:tc>
        <w:tc>
          <w:tcPr>
            <w:tcW w:w="1045" w:type="pct"/>
          </w:tcPr>
          <w:p w14:paraId="027B031B"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70D7229B" w14:textId="77777777" w:rsidTr="00A55C4B">
        <w:trPr>
          <w:cantSplit/>
        </w:trPr>
        <w:tc>
          <w:tcPr>
            <w:tcW w:w="970" w:type="pct"/>
          </w:tcPr>
          <w:p w14:paraId="6E7B92D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01 04 12</w:t>
            </w:r>
          </w:p>
        </w:tc>
        <w:tc>
          <w:tcPr>
            <w:tcW w:w="2985" w:type="pct"/>
          </w:tcPr>
          <w:p w14:paraId="15BE62E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Calcium carbonate from the washing / cleaning of hectorite</w:t>
            </w:r>
          </w:p>
        </w:tc>
        <w:tc>
          <w:tcPr>
            <w:tcW w:w="1045" w:type="pct"/>
          </w:tcPr>
          <w:p w14:paraId="43E6304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2B21B1BA" w14:textId="77777777" w:rsidTr="00A55C4B">
        <w:trPr>
          <w:cantSplit/>
        </w:trPr>
        <w:tc>
          <w:tcPr>
            <w:tcW w:w="970" w:type="pct"/>
          </w:tcPr>
          <w:p w14:paraId="0857761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02 01 03</w:t>
            </w:r>
          </w:p>
        </w:tc>
        <w:tc>
          <w:tcPr>
            <w:tcW w:w="2985" w:type="pct"/>
          </w:tcPr>
          <w:p w14:paraId="1E5A2BD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Plant tissue waste from agriculture, horticulture and forestry only</w:t>
            </w:r>
          </w:p>
        </w:tc>
        <w:tc>
          <w:tcPr>
            <w:tcW w:w="1045" w:type="pct"/>
          </w:tcPr>
          <w:p w14:paraId="0450CEF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3CAC4A87" w14:textId="77777777" w:rsidTr="00A55C4B">
        <w:trPr>
          <w:cantSplit/>
        </w:trPr>
        <w:tc>
          <w:tcPr>
            <w:tcW w:w="970" w:type="pct"/>
          </w:tcPr>
          <w:p w14:paraId="46AC030A"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02 01 06</w:t>
            </w:r>
          </w:p>
        </w:tc>
        <w:tc>
          <w:tcPr>
            <w:tcW w:w="2985" w:type="pct"/>
          </w:tcPr>
          <w:p w14:paraId="4FFD61A3"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Animal faeces, urine and manure (including spoiled straw), effluent, collected separately and treated off-site from agriculture, horticulture, aquaculture, forestry, hunting and fishing: Farmyard manure and slurry, horse manure and soiled bedding made from plant tissue only</w:t>
            </w:r>
          </w:p>
        </w:tc>
        <w:tc>
          <w:tcPr>
            <w:tcW w:w="1045" w:type="pct"/>
          </w:tcPr>
          <w:p w14:paraId="46977D3C"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Agricultural</w:t>
            </w:r>
          </w:p>
        </w:tc>
      </w:tr>
      <w:tr w:rsidR="00B9471B" w:rsidRPr="00395B3E" w14:paraId="0FC5B57C" w14:textId="77777777" w:rsidTr="00A55C4B">
        <w:trPr>
          <w:cantSplit/>
        </w:trPr>
        <w:tc>
          <w:tcPr>
            <w:tcW w:w="970" w:type="pct"/>
          </w:tcPr>
          <w:p w14:paraId="38B3EDD1"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02 01 99</w:t>
            </w:r>
          </w:p>
        </w:tc>
        <w:tc>
          <w:tcPr>
            <w:tcW w:w="2985" w:type="pct"/>
          </w:tcPr>
          <w:p w14:paraId="69B73D6B"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Straw, wood or paper-based bedding waste, slurry or dirty water from stables, zoos, animal parks or livestock markets, animal faeces, urine and manure</w:t>
            </w:r>
          </w:p>
        </w:tc>
        <w:tc>
          <w:tcPr>
            <w:tcW w:w="1045" w:type="pct"/>
          </w:tcPr>
          <w:p w14:paraId="35BC318D"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Agricultural</w:t>
            </w:r>
          </w:p>
        </w:tc>
      </w:tr>
      <w:tr w:rsidR="00B9471B" w:rsidRPr="00395B3E" w14:paraId="327A7040" w14:textId="77777777" w:rsidTr="00A55C4B">
        <w:trPr>
          <w:cantSplit/>
        </w:trPr>
        <w:tc>
          <w:tcPr>
            <w:tcW w:w="970" w:type="pct"/>
          </w:tcPr>
          <w:p w14:paraId="2ECFFF8F"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02 01 99</w:t>
            </w:r>
          </w:p>
        </w:tc>
        <w:tc>
          <w:tcPr>
            <w:tcW w:w="2985" w:type="pct"/>
          </w:tcPr>
          <w:p w14:paraId="7C8BDC8C"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Spent mushroom compost</w:t>
            </w:r>
          </w:p>
        </w:tc>
        <w:tc>
          <w:tcPr>
            <w:tcW w:w="1045" w:type="pct"/>
          </w:tcPr>
          <w:p w14:paraId="1C98F1A1"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Any</w:t>
            </w:r>
          </w:p>
        </w:tc>
      </w:tr>
      <w:tr w:rsidR="00B9471B" w:rsidRPr="00395B3E" w14:paraId="1DCC78A1" w14:textId="77777777" w:rsidTr="00A55C4B">
        <w:trPr>
          <w:cantSplit/>
        </w:trPr>
        <w:tc>
          <w:tcPr>
            <w:tcW w:w="970" w:type="pct"/>
          </w:tcPr>
          <w:p w14:paraId="1E311B06"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02 02 03</w:t>
            </w:r>
          </w:p>
        </w:tc>
        <w:tc>
          <w:tcPr>
            <w:tcW w:w="2985" w:type="pct"/>
          </w:tcPr>
          <w:p w14:paraId="5CE66B80"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Materials unsuitable for consumption or processing from abattoirs, poultry preparation plants or fish preparation plants; wash waters and sludges from abattoirs, poultry preparation plants or fish preparation plants; and shells from shellfish processing</w:t>
            </w:r>
          </w:p>
        </w:tc>
        <w:tc>
          <w:tcPr>
            <w:tcW w:w="1045" w:type="pct"/>
          </w:tcPr>
          <w:p w14:paraId="0EB701CB"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Agricultural</w:t>
            </w:r>
          </w:p>
        </w:tc>
      </w:tr>
      <w:tr w:rsidR="00B9471B" w:rsidRPr="00395B3E" w14:paraId="77B84685" w14:textId="77777777" w:rsidTr="00A55C4B">
        <w:trPr>
          <w:cantSplit/>
        </w:trPr>
        <w:tc>
          <w:tcPr>
            <w:tcW w:w="970" w:type="pct"/>
          </w:tcPr>
          <w:p w14:paraId="483C6E96"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lastRenderedPageBreak/>
              <w:t>02 03 01</w:t>
            </w:r>
          </w:p>
        </w:tc>
        <w:tc>
          <w:tcPr>
            <w:tcW w:w="2985" w:type="pct"/>
          </w:tcPr>
          <w:p w14:paraId="516B4FE0"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Sludges from washing, cleaning, peeling, centrifuging and separation</w:t>
            </w:r>
          </w:p>
        </w:tc>
        <w:tc>
          <w:tcPr>
            <w:tcW w:w="1045" w:type="pct"/>
          </w:tcPr>
          <w:p w14:paraId="1CE426FC" w14:textId="77777777" w:rsidR="00B9471B" w:rsidRPr="004A16EB" w:rsidRDefault="00B9471B" w:rsidP="00350CB9">
            <w:pPr>
              <w:spacing w:before="60" w:after="120"/>
              <w:ind w:left="57"/>
              <w:textAlignment w:val="baseline"/>
              <w:rPr>
                <w:rFonts w:ascii="Arial" w:hAnsi="Arial" w:cs="Arial"/>
              </w:rPr>
            </w:pPr>
            <w:r w:rsidRPr="004A16EB">
              <w:rPr>
                <w:rFonts w:ascii="Arial" w:hAnsi="Arial" w:cs="Arial"/>
              </w:rPr>
              <w:t>Agricultural</w:t>
            </w:r>
          </w:p>
        </w:tc>
      </w:tr>
      <w:tr w:rsidR="00B9471B" w:rsidRPr="00395B3E" w14:paraId="166A99A2" w14:textId="77777777" w:rsidTr="00A55C4B">
        <w:trPr>
          <w:cantSplit/>
        </w:trPr>
        <w:tc>
          <w:tcPr>
            <w:tcW w:w="970" w:type="pct"/>
          </w:tcPr>
          <w:p w14:paraId="7376464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02 03 04</w:t>
            </w:r>
          </w:p>
        </w:tc>
        <w:tc>
          <w:tcPr>
            <w:tcW w:w="2985" w:type="pct"/>
          </w:tcPr>
          <w:p w14:paraId="1B72728D"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materials unsuitable for consumption and processing only</w:t>
            </w:r>
          </w:p>
        </w:tc>
        <w:tc>
          <w:tcPr>
            <w:tcW w:w="1045" w:type="pct"/>
          </w:tcPr>
          <w:p w14:paraId="10A1489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1212F45F" w14:textId="77777777" w:rsidTr="00A55C4B">
        <w:trPr>
          <w:cantSplit/>
        </w:trPr>
        <w:tc>
          <w:tcPr>
            <w:tcW w:w="970" w:type="pct"/>
          </w:tcPr>
          <w:p w14:paraId="129487FD"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02 03 05</w:t>
            </w:r>
          </w:p>
        </w:tc>
        <w:tc>
          <w:tcPr>
            <w:tcW w:w="2985" w:type="pct"/>
          </w:tcPr>
          <w:p w14:paraId="6731A7D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w:t>
            </w:r>
          </w:p>
        </w:tc>
        <w:tc>
          <w:tcPr>
            <w:tcW w:w="1045" w:type="pct"/>
          </w:tcPr>
          <w:p w14:paraId="7701908A"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20F908FB" w14:textId="77777777" w:rsidTr="00A55C4B">
        <w:trPr>
          <w:cantSplit/>
        </w:trPr>
        <w:tc>
          <w:tcPr>
            <w:tcW w:w="970" w:type="pct"/>
          </w:tcPr>
          <w:p w14:paraId="7C35AC4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02 03 99</w:t>
            </w:r>
          </w:p>
        </w:tc>
        <w:tc>
          <w:tcPr>
            <w:tcW w:w="2985" w:type="pct"/>
          </w:tcPr>
          <w:p w14:paraId="321E78AE"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Soil from cleaning and washing fruit and vegetables only</w:t>
            </w:r>
          </w:p>
        </w:tc>
        <w:tc>
          <w:tcPr>
            <w:tcW w:w="1045" w:type="pct"/>
          </w:tcPr>
          <w:p w14:paraId="56088C3E"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2723C50F" w14:textId="77777777" w:rsidTr="00A55C4B">
        <w:trPr>
          <w:cantSplit/>
        </w:trPr>
        <w:tc>
          <w:tcPr>
            <w:tcW w:w="970" w:type="pct"/>
          </w:tcPr>
          <w:p w14:paraId="0CDA529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02 04 01</w:t>
            </w:r>
          </w:p>
        </w:tc>
        <w:tc>
          <w:tcPr>
            <w:tcW w:w="2985" w:type="pct"/>
          </w:tcPr>
          <w:p w14:paraId="2E9F105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Soil from cleaning and washing beet</w:t>
            </w:r>
          </w:p>
        </w:tc>
        <w:tc>
          <w:tcPr>
            <w:tcW w:w="1045" w:type="pct"/>
          </w:tcPr>
          <w:p w14:paraId="2741ECBD"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1802B1AA" w14:textId="77777777" w:rsidTr="00A55C4B">
        <w:trPr>
          <w:cantSplit/>
        </w:trPr>
        <w:tc>
          <w:tcPr>
            <w:tcW w:w="970" w:type="pct"/>
          </w:tcPr>
          <w:p w14:paraId="224BA55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02 04 02</w:t>
            </w:r>
          </w:p>
        </w:tc>
        <w:tc>
          <w:tcPr>
            <w:tcW w:w="2985" w:type="pct"/>
          </w:tcPr>
          <w:p w14:paraId="4B12F31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Off-specification calcium carbonate</w:t>
            </w:r>
          </w:p>
        </w:tc>
        <w:tc>
          <w:tcPr>
            <w:tcW w:w="1045" w:type="pct"/>
          </w:tcPr>
          <w:p w14:paraId="31049631"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28A7668E" w14:textId="77777777" w:rsidTr="00A55C4B">
        <w:trPr>
          <w:cantSplit/>
        </w:trPr>
        <w:tc>
          <w:tcPr>
            <w:tcW w:w="970" w:type="pct"/>
          </w:tcPr>
          <w:p w14:paraId="3A6694C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02 04 03</w:t>
            </w:r>
          </w:p>
        </w:tc>
        <w:tc>
          <w:tcPr>
            <w:tcW w:w="2985" w:type="pct"/>
          </w:tcPr>
          <w:p w14:paraId="0C65B3B1"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treatment</w:t>
            </w:r>
          </w:p>
        </w:tc>
        <w:tc>
          <w:tcPr>
            <w:tcW w:w="1045" w:type="pct"/>
          </w:tcPr>
          <w:p w14:paraId="34AB3F4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49BDD71B" w14:textId="77777777" w:rsidTr="00A55C4B">
        <w:trPr>
          <w:cantSplit/>
        </w:trPr>
        <w:tc>
          <w:tcPr>
            <w:tcW w:w="970" w:type="pct"/>
          </w:tcPr>
          <w:p w14:paraId="39160E4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02 04 99</w:t>
            </w:r>
          </w:p>
        </w:tc>
        <w:tc>
          <w:tcPr>
            <w:tcW w:w="2985" w:type="pct"/>
          </w:tcPr>
          <w:p w14:paraId="1E2FB36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wastes not otherwise specified from the processing of sugar</w:t>
            </w:r>
          </w:p>
        </w:tc>
        <w:tc>
          <w:tcPr>
            <w:tcW w:w="1045" w:type="pct"/>
          </w:tcPr>
          <w:p w14:paraId="27036EC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73D42455" w14:textId="77777777" w:rsidTr="00A55C4B">
        <w:trPr>
          <w:cantSplit/>
        </w:trPr>
        <w:tc>
          <w:tcPr>
            <w:tcW w:w="970" w:type="pct"/>
          </w:tcPr>
          <w:p w14:paraId="12F2089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02 05 01</w:t>
            </w:r>
          </w:p>
        </w:tc>
        <w:tc>
          <w:tcPr>
            <w:tcW w:w="2985" w:type="pct"/>
          </w:tcPr>
          <w:p w14:paraId="6A406444"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materials unsuitable for consumption and processing</w:t>
            </w:r>
          </w:p>
        </w:tc>
        <w:tc>
          <w:tcPr>
            <w:tcW w:w="1045" w:type="pct"/>
          </w:tcPr>
          <w:p w14:paraId="4353759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01C178C4" w14:textId="77777777" w:rsidTr="00A55C4B">
        <w:trPr>
          <w:cantSplit/>
        </w:trPr>
        <w:tc>
          <w:tcPr>
            <w:tcW w:w="970" w:type="pct"/>
          </w:tcPr>
          <w:p w14:paraId="2C82CD56"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02 05 02</w:t>
            </w:r>
          </w:p>
        </w:tc>
        <w:tc>
          <w:tcPr>
            <w:tcW w:w="2985" w:type="pct"/>
          </w:tcPr>
          <w:p w14:paraId="310C2AD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w:t>
            </w:r>
          </w:p>
        </w:tc>
        <w:tc>
          <w:tcPr>
            <w:tcW w:w="1045" w:type="pct"/>
          </w:tcPr>
          <w:p w14:paraId="3AD468B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1C284181" w14:textId="77777777" w:rsidTr="00A55C4B">
        <w:trPr>
          <w:cantSplit/>
        </w:trPr>
        <w:tc>
          <w:tcPr>
            <w:tcW w:w="970" w:type="pct"/>
          </w:tcPr>
          <w:p w14:paraId="7642B39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02 05 99</w:t>
            </w:r>
          </w:p>
        </w:tc>
        <w:tc>
          <w:tcPr>
            <w:tcW w:w="2985" w:type="pct"/>
          </w:tcPr>
          <w:p w14:paraId="77F0B77E"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wastes not otherwise specified from the processing of dairy products</w:t>
            </w:r>
          </w:p>
        </w:tc>
        <w:tc>
          <w:tcPr>
            <w:tcW w:w="1045" w:type="pct"/>
          </w:tcPr>
          <w:p w14:paraId="68BC557B"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12A0552E" w14:textId="77777777" w:rsidTr="00A55C4B">
        <w:trPr>
          <w:cantSplit/>
        </w:trPr>
        <w:tc>
          <w:tcPr>
            <w:tcW w:w="970" w:type="pct"/>
          </w:tcPr>
          <w:p w14:paraId="4F65A1F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02 06 01</w:t>
            </w:r>
          </w:p>
        </w:tc>
        <w:tc>
          <w:tcPr>
            <w:tcW w:w="2985" w:type="pct"/>
          </w:tcPr>
          <w:p w14:paraId="0903721A"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materials unsuitable for consumption and processing</w:t>
            </w:r>
          </w:p>
        </w:tc>
        <w:tc>
          <w:tcPr>
            <w:tcW w:w="1045" w:type="pct"/>
          </w:tcPr>
          <w:p w14:paraId="643CFC1A"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240B3101" w14:textId="77777777" w:rsidTr="00A55C4B">
        <w:trPr>
          <w:cantSplit/>
        </w:trPr>
        <w:tc>
          <w:tcPr>
            <w:tcW w:w="970" w:type="pct"/>
          </w:tcPr>
          <w:p w14:paraId="2BF0701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02 06 03</w:t>
            </w:r>
          </w:p>
        </w:tc>
        <w:tc>
          <w:tcPr>
            <w:tcW w:w="2985" w:type="pct"/>
          </w:tcPr>
          <w:p w14:paraId="420A27C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w:t>
            </w:r>
          </w:p>
        </w:tc>
        <w:tc>
          <w:tcPr>
            <w:tcW w:w="1045" w:type="pct"/>
          </w:tcPr>
          <w:p w14:paraId="1AA416CB"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77A732A5" w14:textId="77777777" w:rsidTr="00A55C4B">
        <w:trPr>
          <w:cantSplit/>
        </w:trPr>
        <w:tc>
          <w:tcPr>
            <w:tcW w:w="970" w:type="pct"/>
          </w:tcPr>
          <w:p w14:paraId="5C63C33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02 06 99</w:t>
            </w:r>
          </w:p>
        </w:tc>
        <w:tc>
          <w:tcPr>
            <w:tcW w:w="2985" w:type="pct"/>
          </w:tcPr>
          <w:p w14:paraId="7A45C6C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wastes not otherwise specified from the baking and confectionary industry</w:t>
            </w:r>
          </w:p>
        </w:tc>
        <w:tc>
          <w:tcPr>
            <w:tcW w:w="1045" w:type="pct"/>
          </w:tcPr>
          <w:p w14:paraId="61E70B3E"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05DB0BAF" w14:textId="77777777" w:rsidTr="00A55C4B">
        <w:trPr>
          <w:cantSplit/>
        </w:trPr>
        <w:tc>
          <w:tcPr>
            <w:tcW w:w="970" w:type="pct"/>
          </w:tcPr>
          <w:p w14:paraId="644EDE1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lastRenderedPageBreak/>
              <w:t>02 07 01</w:t>
            </w:r>
          </w:p>
        </w:tc>
        <w:tc>
          <w:tcPr>
            <w:tcW w:w="2985" w:type="pct"/>
          </w:tcPr>
          <w:p w14:paraId="40AA5BBD"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Wastes from washing, cleaning and mechanical reduction of raw materials</w:t>
            </w:r>
          </w:p>
        </w:tc>
        <w:tc>
          <w:tcPr>
            <w:tcW w:w="1045" w:type="pct"/>
          </w:tcPr>
          <w:p w14:paraId="628E3D85"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228418FB" w14:textId="77777777" w:rsidTr="00A55C4B">
        <w:trPr>
          <w:cantSplit/>
        </w:trPr>
        <w:tc>
          <w:tcPr>
            <w:tcW w:w="970" w:type="pct"/>
          </w:tcPr>
          <w:p w14:paraId="3F5BEF6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02 07 02</w:t>
            </w:r>
          </w:p>
        </w:tc>
        <w:tc>
          <w:tcPr>
            <w:tcW w:w="2985" w:type="pct"/>
          </w:tcPr>
          <w:p w14:paraId="44FCDA9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Wastes from spirits distillation</w:t>
            </w:r>
          </w:p>
        </w:tc>
        <w:tc>
          <w:tcPr>
            <w:tcW w:w="1045" w:type="pct"/>
          </w:tcPr>
          <w:p w14:paraId="335A192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3793F32A" w14:textId="77777777" w:rsidTr="00A55C4B">
        <w:trPr>
          <w:cantSplit/>
        </w:trPr>
        <w:tc>
          <w:tcPr>
            <w:tcW w:w="970" w:type="pct"/>
          </w:tcPr>
          <w:p w14:paraId="40BF1BEB"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02 07 03</w:t>
            </w:r>
          </w:p>
        </w:tc>
        <w:tc>
          <w:tcPr>
            <w:tcW w:w="2985" w:type="pct"/>
          </w:tcPr>
          <w:p w14:paraId="7E9ECBD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Wastes from chemical treatment</w:t>
            </w:r>
          </w:p>
        </w:tc>
        <w:tc>
          <w:tcPr>
            <w:tcW w:w="1045" w:type="pct"/>
          </w:tcPr>
          <w:p w14:paraId="2CFE6C7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6AC6523E" w14:textId="77777777" w:rsidTr="00A55C4B">
        <w:trPr>
          <w:cantSplit/>
        </w:trPr>
        <w:tc>
          <w:tcPr>
            <w:tcW w:w="970" w:type="pct"/>
          </w:tcPr>
          <w:p w14:paraId="41E4553E"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02 07 04</w:t>
            </w:r>
          </w:p>
        </w:tc>
        <w:tc>
          <w:tcPr>
            <w:tcW w:w="2985" w:type="pct"/>
          </w:tcPr>
          <w:p w14:paraId="6FA7143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materials unsuitable for consumption or processing</w:t>
            </w:r>
          </w:p>
        </w:tc>
        <w:tc>
          <w:tcPr>
            <w:tcW w:w="1045" w:type="pct"/>
          </w:tcPr>
          <w:p w14:paraId="77BEB8D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506E7701" w14:textId="77777777" w:rsidTr="00A55C4B">
        <w:trPr>
          <w:cantSplit/>
        </w:trPr>
        <w:tc>
          <w:tcPr>
            <w:tcW w:w="970" w:type="pct"/>
          </w:tcPr>
          <w:p w14:paraId="554E06A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02 07 05</w:t>
            </w:r>
          </w:p>
        </w:tc>
        <w:tc>
          <w:tcPr>
            <w:tcW w:w="2985" w:type="pct"/>
          </w:tcPr>
          <w:p w14:paraId="2D618DA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w:t>
            </w:r>
          </w:p>
        </w:tc>
        <w:tc>
          <w:tcPr>
            <w:tcW w:w="1045" w:type="pct"/>
          </w:tcPr>
          <w:p w14:paraId="1283415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744F0946" w14:textId="77777777" w:rsidTr="00A55C4B">
        <w:trPr>
          <w:cantSplit/>
        </w:trPr>
        <w:tc>
          <w:tcPr>
            <w:tcW w:w="970" w:type="pct"/>
          </w:tcPr>
          <w:p w14:paraId="38D8376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03 01 01</w:t>
            </w:r>
          </w:p>
        </w:tc>
        <w:tc>
          <w:tcPr>
            <w:tcW w:w="2985" w:type="pct"/>
          </w:tcPr>
          <w:p w14:paraId="59D1722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Untreated waste bark and cork</w:t>
            </w:r>
          </w:p>
        </w:tc>
        <w:tc>
          <w:tcPr>
            <w:tcW w:w="1045" w:type="pct"/>
          </w:tcPr>
          <w:p w14:paraId="5315544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37D2A198" w14:textId="77777777" w:rsidTr="00A55C4B">
        <w:trPr>
          <w:cantSplit/>
        </w:trPr>
        <w:tc>
          <w:tcPr>
            <w:tcW w:w="970" w:type="pct"/>
          </w:tcPr>
          <w:p w14:paraId="1723A856"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03 01 05</w:t>
            </w:r>
          </w:p>
        </w:tc>
        <w:tc>
          <w:tcPr>
            <w:tcW w:w="2985" w:type="pct"/>
          </w:tcPr>
          <w:p w14:paraId="4DFD9FEB"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Untreated sawdust shavings, cuttings, wood, particle board other than those mentioned in 03 01 04</w:t>
            </w:r>
          </w:p>
        </w:tc>
        <w:tc>
          <w:tcPr>
            <w:tcW w:w="1045" w:type="pct"/>
          </w:tcPr>
          <w:p w14:paraId="15ECC87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21710AB0" w14:textId="77777777" w:rsidTr="00A55C4B">
        <w:trPr>
          <w:cantSplit/>
        </w:trPr>
        <w:tc>
          <w:tcPr>
            <w:tcW w:w="970" w:type="pct"/>
          </w:tcPr>
          <w:p w14:paraId="268E1871"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03 03 01</w:t>
            </w:r>
          </w:p>
        </w:tc>
        <w:tc>
          <w:tcPr>
            <w:tcW w:w="2985" w:type="pct"/>
          </w:tcPr>
          <w:p w14:paraId="344C60D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 bark and wood, and pulp from virgin timber only</w:t>
            </w:r>
          </w:p>
        </w:tc>
        <w:tc>
          <w:tcPr>
            <w:tcW w:w="1045" w:type="pct"/>
          </w:tcPr>
          <w:p w14:paraId="712B33D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 xml:space="preserve">Non-agricultural </w:t>
            </w:r>
          </w:p>
        </w:tc>
      </w:tr>
      <w:tr w:rsidR="00B9471B" w:rsidRPr="00395B3E" w14:paraId="5313ECAE" w14:textId="77777777" w:rsidTr="00A55C4B">
        <w:trPr>
          <w:cantSplit/>
        </w:trPr>
        <w:tc>
          <w:tcPr>
            <w:tcW w:w="970" w:type="pct"/>
          </w:tcPr>
          <w:p w14:paraId="08B3C95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03 03 05</w:t>
            </w:r>
          </w:p>
        </w:tc>
        <w:tc>
          <w:tcPr>
            <w:tcW w:w="2985" w:type="pct"/>
          </w:tcPr>
          <w:p w14:paraId="744012C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De-inked paper sludge and de-inked paper pulp from paper recycling only</w:t>
            </w:r>
          </w:p>
        </w:tc>
        <w:tc>
          <w:tcPr>
            <w:tcW w:w="1045" w:type="pct"/>
          </w:tcPr>
          <w:p w14:paraId="591D4604"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39944A04" w14:textId="77777777" w:rsidTr="00A55C4B">
        <w:trPr>
          <w:cantSplit/>
        </w:trPr>
        <w:tc>
          <w:tcPr>
            <w:tcW w:w="970" w:type="pct"/>
          </w:tcPr>
          <w:p w14:paraId="3E6BB84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03 03 09</w:t>
            </w:r>
          </w:p>
        </w:tc>
        <w:tc>
          <w:tcPr>
            <w:tcW w:w="2985" w:type="pct"/>
          </w:tcPr>
          <w:p w14:paraId="4588AF24"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Lime mud waste</w:t>
            </w:r>
          </w:p>
        </w:tc>
        <w:tc>
          <w:tcPr>
            <w:tcW w:w="1045" w:type="pct"/>
          </w:tcPr>
          <w:p w14:paraId="27B3D8E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52DE2DDD" w14:textId="77777777" w:rsidTr="00A55C4B">
        <w:trPr>
          <w:cantSplit/>
        </w:trPr>
        <w:tc>
          <w:tcPr>
            <w:tcW w:w="970" w:type="pct"/>
          </w:tcPr>
          <w:p w14:paraId="08E8553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03 03 11</w:t>
            </w:r>
          </w:p>
        </w:tc>
        <w:tc>
          <w:tcPr>
            <w:tcW w:w="2985" w:type="pct"/>
          </w:tcPr>
          <w:p w14:paraId="541A100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 plants treating only virgin paper wastes which contain no inks</w:t>
            </w:r>
          </w:p>
        </w:tc>
        <w:tc>
          <w:tcPr>
            <w:tcW w:w="1045" w:type="pct"/>
          </w:tcPr>
          <w:p w14:paraId="06E679E0"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 xml:space="preserve">Agricultural </w:t>
            </w:r>
          </w:p>
        </w:tc>
      </w:tr>
      <w:tr w:rsidR="00B9471B" w:rsidRPr="00395B3E" w14:paraId="24C1A4A3" w14:textId="77777777" w:rsidTr="00A55C4B">
        <w:trPr>
          <w:cantSplit/>
        </w:trPr>
        <w:tc>
          <w:tcPr>
            <w:tcW w:w="970" w:type="pct"/>
          </w:tcPr>
          <w:p w14:paraId="30924690"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04 01 07</w:t>
            </w:r>
          </w:p>
        </w:tc>
        <w:tc>
          <w:tcPr>
            <w:tcW w:w="2985" w:type="pct"/>
          </w:tcPr>
          <w:p w14:paraId="76A9BC8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 free of chromium</w:t>
            </w:r>
          </w:p>
        </w:tc>
        <w:tc>
          <w:tcPr>
            <w:tcW w:w="1045" w:type="pct"/>
          </w:tcPr>
          <w:p w14:paraId="68B28C6A"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555776DF" w14:textId="77777777" w:rsidTr="00A55C4B">
        <w:trPr>
          <w:cantSplit/>
        </w:trPr>
        <w:tc>
          <w:tcPr>
            <w:tcW w:w="970" w:type="pct"/>
          </w:tcPr>
          <w:p w14:paraId="33D5CAC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04 02 10</w:t>
            </w:r>
          </w:p>
        </w:tc>
        <w:tc>
          <w:tcPr>
            <w:tcW w:w="2985" w:type="pct"/>
          </w:tcPr>
          <w:p w14:paraId="2BD1B5D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 xml:space="preserve">Organic matter from natural products </w:t>
            </w:r>
          </w:p>
        </w:tc>
        <w:tc>
          <w:tcPr>
            <w:tcW w:w="1045" w:type="pct"/>
          </w:tcPr>
          <w:p w14:paraId="27391E9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3DCAE33E" w14:textId="77777777" w:rsidTr="00A55C4B">
        <w:trPr>
          <w:cantSplit/>
        </w:trPr>
        <w:tc>
          <w:tcPr>
            <w:tcW w:w="970" w:type="pct"/>
          </w:tcPr>
          <w:p w14:paraId="1778380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04 02 15</w:t>
            </w:r>
          </w:p>
        </w:tc>
        <w:tc>
          <w:tcPr>
            <w:tcW w:w="2985" w:type="pct"/>
          </w:tcPr>
          <w:p w14:paraId="7A0B5244"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 xml:space="preserve">Biodegradable wastes from finishing other than those containing organic solvents </w:t>
            </w:r>
          </w:p>
        </w:tc>
        <w:tc>
          <w:tcPr>
            <w:tcW w:w="1045" w:type="pct"/>
          </w:tcPr>
          <w:p w14:paraId="1F5FEB1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2AE07887" w14:textId="77777777" w:rsidTr="00A55C4B">
        <w:trPr>
          <w:cantSplit/>
        </w:trPr>
        <w:tc>
          <w:tcPr>
            <w:tcW w:w="970" w:type="pct"/>
          </w:tcPr>
          <w:p w14:paraId="2B7C8E1A"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lastRenderedPageBreak/>
              <w:t>04 02 20</w:t>
            </w:r>
          </w:p>
        </w:tc>
        <w:tc>
          <w:tcPr>
            <w:tcW w:w="2985" w:type="pct"/>
          </w:tcPr>
          <w:p w14:paraId="6464475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 other than those mentioned in 04 02 19</w:t>
            </w:r>
          </w:p>
        </w:tc>
        <w:tc>
          <w:tcPr>
            <w:tcW w:w="1045" w:type="pct"/>
          </w:tcPr>
          <w:p w14:paraId="7611FB3E"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10106B51" w14:textId="77777777" w:rsidTr="00A55C4B">
        <w:trPr>
          <w:cantSplit/>
        </w:trPr>
        <w:tc>
          <w:tcPr>
            <w:tcW w:w="970" w:type="pct"/>
          </w:tcPr>
          <w:p w14:paraId="007CA864"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04 02 21</w:t>
            </w:r>
          </w:p>
        </w:tc>
        <w:tc>
          <w:tcPr>
            <w:tcW w:w="2985" w:type="pct"/>
          </w:tcPr>
          <w:p w14:paraId="4954B38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 from unprocessed biodegradable textile fibres</w:t>
            </w:r>
          </w:p>
        </w:tc>
        <w:tc>
          <w:tcPr>
            <w:tcW w:w="1045" w:type="pct"/>
          </w:tcPr>
          <w:p w14:paraId="517852E1"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5EF84A03" w14:textId="77777777" w:rsidTr="00A55C4B">
        <w:trPr>
          <w:cantSplit/>
        </w:trPr>
        <w:tc>
          <w:tcPr>
            <w:tcW w:w="970" w:type="pct"/>
          </w:tcPr>
          <w:p w14:paraId="60F1B34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04 02 22</w:t>
            </w:r>
          </w:p>
        </w:tc>
        <w:tc>
          <w:tcPr>
            <w:tcW w:w="2985" w:type="pct"/>
          </w:tcPr>
          <w:p w14:paraId="3377951E"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 from processed biodegradable textile fibres</w:t>
            </w:r>
          </w:p>
        </w:tc>
        <w:tc>
          <w:tcPr>
            <w:tcW w:w="1045" w:type="pct"/>
          </w:tcPr>
          <w:p w14:paraId="0DA0701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14449DEC" w14:textId="77777777" w:rsidTr="00A55C4B">
        <w:trPr>
          <w:cantSplit/>
        </w:trPr>
        <w:tc>
          <w:tcPr>
            <w:tcW w:w="970" w:type="pct"/>
          </w:tcPr>
          <w:p w14:paraId="763C4F5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06 01 99</w:t>
            </w:r>
          </w:p>
        </w:tc>
        <w:tc>
          <w:tcPr>
            <w:tcW w:w="2985" w:type="pct"/>
          </w:tcPr>
          <w:p w14:paraId="02BDDA24"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Gypsum</w:t>
            </w:r>
          </w:p>
        </w:tc>
        <w:tc>
          <w:tcPr>
            <w:tcW w:w="1045" w:type="pct"/>
          </w:tcPr>
          <w:p w14:paraId="4866367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66C965C9" w14:textId="77777777" w:rsidTr="00A55C4B">
        <w:trPr>
          <w:cantSplit/>
        </w:trPr>
        <w:tc>
          <w:tcPr>
            <w:tcW w:w="970" w:type="pct"/>
          </w:tcPr>
          <w:p w14:paraId="276B28A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07 07 12</w:t>
            </w:r>
          </w:p>
        </w:tc>
        <w:tc>
          <w:tcPr>
            <w:tcW w:w="2985" w:type="pct"/>
          </w:tcPr>
          <w:p w14:paraId="55042254"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 site effluent treatment other than those mentioned in 07 07 11</w:t>
            </w:r>
          </w:p>
        </w:tc>
        <w:tc>
          <w:tcPr>
            <w:tcW w:w="1045" w:type="pct"/>
          </w:tcPr>
          <w:p w14:paraId="1AA5D42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7AA15BFE" w14:textId="77777777" w:rsidTr="00A55C4B">
        <w:trPr>
          <w:cantSplit/>
        </w:trPr>
        <w:tc>
          <w:tcPr>
            <w:tcW w:w="970" w:type="pct"/>
          </w:tcPr>
          <w:p w14:paraId="5752CD00"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10 01 01</w:t>
            </w:r>
          </w:p>
        </w:tc>
        <w:tc>
          <w:tcPr>
            <w:tcW w:w="2985" w:type="pct"/>
          </w:tcPr>
          <w:p w14:paraId="1E8F51F1"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Bottom ash from boilers burning untreated biodegradable waste only</w:t>
            </w:r>
          </w:p>
        </w:tc>
        <w:tc>
          <w:tcPr>
            <w:tcW w:w="1045" w:type="pct"/>
          </w:tcPr>
          <w:p w14:paraId="7B47555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256D877C" w14:textId="77777777" w:rsidTr="00A55C4B">
        <w:trPr>
          <w:cantSplit/>
        </w:trPr>
        <w:tc>
          <w:tcPr>
            <w:tcW w:w="970" w:type="pct"/>
          </w:tcPr>
          <w:p w14:paraId="1B530F7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10 01 03</w:t>
            </w:r>
          </w:p>
        </w:tc>
        <w:tc>
          <w:tcPr>
            <w:tcW w:w="2985" w:type="pct"/>
          </w:tcPr>
          <w:p w14:paraId="5C8438BE"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Fly ash from boilers burning untreated biodegradable waste only</w:t>
            </w:r>
          </w:p>
        </w:tc>
        <w:tc>
          <w:tcPr>
            <w:tcW w:w="1045" w:type="pct"/>
          </w:tcPr>
          <w:p w14:paraId="5781B0EE"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41757AE5" w14:textId="77777777" w:rsidTr="00A55C4B">
        <w:trPr>
          <w:cantSplit/>
        </w:trPr>
        <w:tc>
          <w:tcPr>
            <w:tcW w:w="970" w:type="pct"/>
          </w:tcPr>
          <w:p w14:paraId="75F35E8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10 13 04</w:t>
            </w:r>
          </w:p>
        </w:tc>
        <w:tc>
          <w:tcPr>
            <w:tcW w:w="2985" w:type="pct"/>
          </w:tcPr>
          <w:p w14:paraId="147E9A5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Wastes from the calcination and hydration of lime: Calcium carbonate and gypsum only</w:t>
            </w:r>
          </w:p>
        </w:tc>
        <w:tc>
          <w:tcPr>
            <w:tcW w:w="1045" w:type="pct"/>
          </w:tcPr>
          <w:p w14:paraId="57F3DD16"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3912F000" w14:textId="77777777" w:rsidTr="00A55C4B">
        <w:trPr>
          <w:cantSplit/>
        </w:trPr>
        <w:tc>
          <w:tcPr>
            <w:tcW w:w="970" w:type="pct"/>
          </w:tcPr>
          <w:p w14:paraId="52F87E3A"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17 05 04</w:t>
            </w:r>
          </w:p>
        </w:tc>
        <w:tc>
          <w:tcPr>
            <w:tcW w:w="2985" w:type="pct"/>
          </w:tcPr>
          <w:p w14:paraId="220F6B83" w14:textId="1A482BAB"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Peat, subsoil and topsoil</w:t>
            </w:r>
            <w:r w:rsidR="005E38F8" w:rsidRPr="004A16EB">
              <w:rPr>
                <w:rFonts w:ascii="Arial" w:eastAsia="Times New Roman" w:hAnsi="Arial" w:cs="Arial"/>
                <w:color w:val="000000"/>
                <w:lang w:eastAsia="en-GB"/>
              </w:rPr>
              <w:t xml:space="preserve"> other than those mentioned in 17 05 03</w:t>
            </w:r>
          </w:p>
        </w:tc>
        <w:tc>
          <w:tcPr>
            <w:tcW w:w="1045" w:type="pct"/>
          </w:tcPr>
          <w:p w14:paraId="449C3E6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53E2B5D5" w14:textId="77777777" w:rsidTr="00A55C4B">
        <w:trPr>
          <w:cantSplit/>
        </w:trPr>
        <w:tc>
          <w:tcPr>
            <w:tcW w:w="970" w:type="pct"/>
          </w:tcPr>
          <w:p w14:paraId="268E102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17 05 06</w:t>
            </w:r>
          </w:p>
        </w:tc>
        <w:tc>
          <w:tcPr>
            <w:tcW w:w="2985" w:type="pct"/>
          </w:tcPr>
          <w:p w14:paraId="330DC3EA"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Dredging Spoil other than those mentioned in 17 05 05</w:t>
            </w:r>
          </w:p>
        </w:tc>
        <w:tc>
          <w:tcPr>
            <w:tcW w:w="1045" w:type="pct"/>
          </w:tcPr>
          <w:p w14:paraId="3221C080"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54451295" w14:textId="77777777" w:rsidTr="00A55C4B">
        <w:trPr>
          <w:cantSplit/>
        </w:trPr>
        <w:tc>
          <w:tcPr>
            <w:tcW w:w="970" w:type="pct"/>
          </w:tcPr>
          <w:p w14:paraId="3B66833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19 01 12</w:t>
            </w:r>
          </w:p>
        </w:tc>
        <w:tc>
          <w:tcPr>
            <w:tcW w:w="2985" w:type="pct"/>
          </w:tcPr>
          <w:p w14:paraId="66C4E930"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Bottom ash other than those mentioned in 19 01 11: from the incineration of pig or poultry carcasses at premises used for agriculture only</w:t>
            </w:r>
          </w:p>
        </w:tc>
        <w:tc>
          <w:tcPr>
            <w:tcW w:w="1045" w:type="pct"/>
          </w:tcPr>
          <w:p w14:paraId="2B32BB3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365732D1" w14:textId="77777777" w:rsidTr="00A55C4B">
        <w:trPr>
          <w:cantSplit/>
        </w:trPr>
        <w:tc>
          <w:tcPr>
            <w:tcW w:w="970" w:type="pct"/>
          </w:tcPr>
          <w:p w14:paraId="78E6C3A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19 01 14</w:t>
            </w:r>
          </w:p>
        </w:tc>
        <w:tc>
          <w:tcPr>
            <w:tcW w:w="2985" w:type="pct"/>
          </w:tcPr>
          <w:p w14:paraId="47ECE29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Fly ash other than those mentioned in 19 01 13: from the incineration of pig or poultry carcasses at premises used for agriculture only</w:t>
            </w:r>
          </w:p>
        </w:tc>
        <w:tc>
          <w:tcPr>
            <w:tcW w:w="1045" w:type="pct"/>
          </w:tcPr>
          <w:p w14:paraId="65BD9DA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79FCB290" w14:textId="77777777" w:rsidTr="00A55C4B">
        <w:trPr>
          <w:cantSplit/>
        </w:trPr>
        <w:tc>
          <w:tcPr>
            <w:tcW w:w="970" w:type="pct"/>
          </w:tcPr>
          <w:p w14:paraId="4A45598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lastRenderedPageBreak/>
              <w:t>19 05 03</w:t>
            </w:r>
          </w:p>
        </w:tc>
        <w:tc>
          <w:tcPr>
            <w:tcW w:w="2985" w:type="pct"/>
          </w:tcPr>
          <w:p w14:paraId="6187CB6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Off-specification compost consisting only of biodegradable waste</w:t>
            </w:r>
          </w:p>
        </w:tc>
        <w:tc>
          <w:tcPr>
            <w:tcW w:w="1045" w:type="pct"/>
          </w:tcPr>
          <w:p w14:paraId="3193464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3470C267" w14:textId="77777777" w:rsidTr="00A55C4B">
        <w:trPr>
          <w:cantSplit/>
        </w:trPr>
        <w:tc>
          <w:tcPr>
            <w:tcW w:w="970" w:type="pct"/>
          </w:tcPr>
          <w:p w14:paraId="6E5B402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19 05 99</w:t>
            </w:r>
          </w:p>
        </w:tc>
        <w:tc>
          <w:tcPr>
            <w:tcW w:w="2985" w:type="pct"/>
          </w:tcPr>
          <w:p w14:paraId="3DB95CDB"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Liquor from aerobic treatment of source segregated biodegradable waste only</w:t>
            </w:r>
          </w:p>
        </w:tc>
        <w:tc>
          <w:tcPr>
            <w:tcW w:w="1045" w:type="pct"/>
          </w:tcPr>
          <w:p w14:paraId="0B2C100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2C8AE99B" w14:textId="77777777" w:rsidTr="00A55C4B">
        <w:trPr>
          <w:cantSplit/>
        </w:trPr>
        <w:tc>
          <w:tcPr>
            <w:tcW w:w="970" w:type="pct"/>
          </w:tcPr>
          <w:p w14:paraId="64DEB0A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19 06 03</w:t>
            </w:r>
          </w:p>
        </w:tc>
        <w:tc>
          <w:tcPr>
            <w:tcW w:w="2985" w:type="pct"/>
          </w:tcPr>
          <w:p w14:paraId="4E2CACB8"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Liquor from anaerobic treatment of municipal waste: biodegradable waste only</w:t>
            </w:r>
          </w:p>
        </w:tc>
        <w:tc>
          <w:tcPr>
            <w:tcW w:w="1045" w:type="pct"/>
          </w:tcPr>
          <w:p w14:paraId="22EB00D0"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5A480AE4" w14:textId="77777777" w:rsidTr="00A55C4B">
        <w:trPr>
          <w:cantSplit/>
        </w:trPr>
        <w:tc>
          <w:tcPr>
            <w:tcW w:w="970" w:type="pct"/>
          </w:tcPr>
          <w:p w14:paraId="6830A211"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19 06 04</w:t>
            </w:r>
          </w:p>
        </w:tc>
        <w:tc>
          <w:tcPr>
            <w:tcW w:w="2985" w:type="pct"/>
          </w:tcPr>
          <w:p w14:paraId="2CC6604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Digestate from anaerobic treatment of municipal waste: biodegradable waste only</w:t>
            </w:r>
          </w:p>
        </w:tc>
        <w:tc>
          <w:tcPr>
            <w:tcW w:w="1045" w:type="pct"/>
          </w:tcPr>
          <w:p w14:paraId="5169936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49360B48" w14:textId="77777777" w:rsidTr="00A55C4B">
        <w:trPr>
          <w:cantSplit/>
        </w:trPr>
        <w:tc>
          <w:tcPr>
            <w:tcW w:w="970" w:type="pct"/>
          </w:tcPr>
          <w:p w14:paraId="18D6A31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19 06 05</w:t>
            </w:r>
          </w:p>
        </w:tc>
        <w:tc>
          <w:tcPr>
            <w:tcW w:w="2985" w:type="pct"/>
          </w:tcPr>
          <w:p w14:paraId="7D3AC5F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Liquor from anaerobic treatment of animal and vegetable waste</w:t>
            </w:r>
          </w:p>
        </w:tc>
        <w:tc>
          <w:tcPr>
            <w:tcW w:w="1045" w:type="pct"/>
          </w:tcPr>
          <w:p w14:paraId="52CACD6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B9471B" w:rsidRPr="00395B3E" w14:paraId="4D2B097E" w14:textId="77777777" w:rsidTr="00A55C4B">
        <w:trPr>
          <w:cantSplit/>
        </w:trPr>
        <w:tc>
          <w:tcPr>
            <w:tcW w:w="970" w:type="pct"/>
          </w:tcPr>
          <w:p w14:paraId="395BAB7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19 06 06</w:t>
            </w:r>
          </w:p>
        </w:tc>
        <w:tc>
          <w:tcPr>
            <w:tcW w:w="2985" w:type="pct"/>
          </w:tcPr>
          <w:p w14:paraId="0CCDB3B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Digestate from anaerobic treatment of animal and vegetable waste</w:t>
            </w:r>
          </w:p>
        </w:tc>
        <w:tc>
          <w:tcPr>
            <w:tcW w:w="1045" w:type="pct"/>
          </w:tcPr>
          <w:p w14:paraId="4A7387BC"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4E2C91A2" w14:textId="77777777" w:rsidTr="00A55C4B">
        <w:trPr>
          <w:cantSplit/>
        </w:trPr>
        <w:tc>
          <w:tcPr>
            <w:tcW w:w="970" w:type="pct"/>
          </w:tcPr>
          <w:p w14:paraId="07180A95"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19 08 05</w:t>
            </w:r>
          </w:p>
        </w:tc>
        <w:tc>
          <w:tcPr>
            <w:tcW w:w="2985" w:type="pct"/>
          </w:tcPr>
          <w:p w14:paraId="405AA782"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treatment of urban waste water: treated sludge only</w:t>
            </w:r>
          </w:p>
        </w:tc>
        <w:tc>
          <w:tcPr>
            <w:tcW w:w="1045" w:type="pct"/>
          </w:tcPr>
          <w:p w14:paraId="70D8F49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4D09D456" w14:textId="77777777" w:rsidTr="00A55C4B">
        <w:trPr>
          <w:cantSplit/>
        </w:trPr>
        <w:tc>
          <w:tcPr>
            <w:tcW w:w="970" w:type="pct"/>
          </w:tcPr>
          <w:p w14:paraId="1EDBDE0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19 09 02</w:t>
            </w:r>
          </w:p>
        </w:tc>
        <w:tc>
          <w:tcPr>
            <w:tcW w:w="2985" w:type="pct"/>
          </w:tcPr>
          <w:p w14:paraId="73E174C7"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water clarification</w:t>
            </w:r>
          </w:p>
        </w:tc>
        <w:tc>
          <w:tcPr>
            <w:tcW w:w="1045" w:type="pct"/>
          </w:tcPr>
          <w:p w14:paraId="2B49E60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59EBC488" w14:textId="77777777" w:rsidTr="00A55C4B">
        <w:trPr>
          <w:cantSplit/>
        </w:trPr>
        <w:tc>
          <w:tcPr>
            <w:tcW w:w="970" w:type="pct"/>
          </w:tcPr>
          <w:p w14:paraId="0D23B984"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20 02 01</w:t>
            </w:r>
          </w:p>
        </w:tc>
        <w:tc>
          <w:tcPr>
            <w:tcW w:w="2985" w:type="pct"/>
          </w:tcPr>
          <w:p w14:paraId="2E90C15D"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waste</w:t>
            </w:r>
          </w:p>
        </w:tc>
        <w:tc>
          <w:tcPr>
            <w:tcW w:w="1045" w:type="pct"/>
          </w:tcPr>
          <w:p w14:paraId="0256E069"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B9471B" w:rsidRPr="00395B3E" w14:paraId="7F364253" w14:textId="77777777" w:rsidTr="00A55C4B">
        <w:trPr>
          <w:cantSplit/>
        </w:trPr>
        <w:tc>
          <w:tcPr>
            <w:tcW w:w="970" w:type="pct"/>
          </w:tcPr>
          <w:p w14:paraId="44DF6B93"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20 02 02</w:t>
            </w:r>
          </w:p>
        </w:tc>
        <w:tc>
          <w:tcPr>
            <w:tcW w:w="2985" w:type="pct"/>
          </w:tcPr>
          <w:p w14:paraId="4A2ED2E6"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Soil and stones</w:t>
            </w:r>
          </w:p>
        </w:tc>
        <w:tc>
          <w:tcPr>
            <w:tcW w:w="1045" w:type="pct"/>
          </w:tcPr>
          <w:p w14:paraId="015D9BFF" w14:textId="77777777" w:rsidR="00B9471B" w:rsidRPr="004A16EB" w:rsidRDefault="00B9471B" w:rsidP="00350CB9">
            <w:pPr>
              <w:spacing w:before="60" w:after="120"/>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bl>
    <w:p w14:paraId="6CF63531" w14:textId="77777777" w:rsidR="00B9471B" w:rsidRDefault="00B9471B" w:rsidP="00B9471B">
      <w:pPr>
        <w:pStyle w:val="ListParagraph"/>
      </w:pPr>
    </w:p>
    <w:p w14:paraId="0E76FA02" w14:textId="05EBEA7B" w:rsidR="00B9471B" w:rsidRPr="00C07451" w:rsidRDefault="00B9471B" w:rsidP="00027375">
      <w:pPr>
        <w:pStyle w:val="ListParagraph"/>
        <w:numPr>
          <w:ilvl w:val="0"/>
          <w:numId w:val="55"/>
        </w:numPr>
        <w:ind w:left="714" w:hanging="357"/>
        <w:contextualSpacing w:val="0"/>
      </w:pPr>
      <w:r w:rsidRPr="00C07451">
        <w:t xml:space="preserve">Sewage sludge must not be accepted at the </w:t>
      </w:r>
      <w:r w:rsidR="000F6FB0">
        <w:t>Authorised Place</w:t>
      </w:r>
      <w:r w:rsidRPr="00C07451">
        <w:t xml:space="preserve"> unless it has been subject to conventional or enhanced treatment.</w:t>
      </w:r>
    </w:p>
    <w:p w14:paraId="6C9D2630" w14:textId="7A5FE21A" w:rsidR="00B9471B" w:rsidRDefault="00392F61" w:rsidP="00027375">
      <w:pPr>
        <w:pStyle w:val="ListParagraph"/>
        <w:numPr>
          <w:ilvl w:val="0"/>
          <w:numId w:val="55"/>
        </w:numPr>
        <w:ind w:left="714" w:hanging="357"/>
        <w:contextualSpacing w:val="0"/>
      </w:pPr>
      <w:r w:rsidRPr="00392F61">
        <w:t xml:space="preserve">All waste entering the </w:t>
      </w:r>
      <w:r w:rsidR="000F6FB0">
        <w:t>Authorised Place</w:t>
      </w:r>
      <w:r w:rsidRPr="00392F61">
        <w:t xml:space="preserve"> must be inspected to ensure that it complies with the waste types and quantities authorised.</w:t>
      </w:r>
    </w:p>
    <w:p w14:paraId="13B6E0AB" w14:textId="6CC2F392" w:rsidR="00392F61" w:rsidRPr="00392F61" w:rsidRDefault="00392F61" w:rsidP="00027375">
      <w:pPr>
        <w:pStyle w:val="ListParagraph"/>
        <w:numPr>
          <w:ilvl w:val="0"/>
          <w:numId w:val="55"/>
        </w:numPr>
        <w:spacing w:after="60"/>
        <w:ind w:left="714" w:hanging="357"/>
        <w:contextualSpacing w:val="0"/>
        <w:rPr>
          <w:rStyle w:val="normaltextrun"/>
          <w:rFonts w:ascii="Arial" w:hAnsi="Arial" w:cs="Arial"/>
        </w:rPr>
      </w:pPr>
      <w:r w:rsidRPr="149F5F8C">
        <w:rPr>
          <w:rStyle w:val="normaltextrun"/>
          <w:rFonts w:ascii="Arial" w:hAnsi="Arial" w:cs="Arial"/>
        </w:rPr>
        <w:t xml:space="preserve">All waste soil </w:t>
      </w:r>
      <w:r w:rsidRPr="709C1FA0">
        <w:rPr>
          <w:rStyle w:val="normaltextrun"/>
          <w:rFonts w:ascii="Arial" w:hAnsi="Arial" w:cs="Arial"/>
        </w:rPr>
        <w:t xml:space="preserve">accepted at the </w:t>
      </w:r>
      <w:r w:rsidR="000F6FB0">
        <w:rPr>
          <w:rStyle w:val="normaltextrun"/>
          <w:rFonts w:ascii="Arial" w:hAnsi="Arial" w:cs="Arial"/>
        </w:rPr>
        <w:t>Authorised Place</w:t>
      </w:r>
      <w:r w:rsidRPr="55216061">
        <w:rPr>
          <w:rStyle w:val="normaltextrun"/>
          <w:rFonts w:ascii="Arial" w:hAnsi="Arial" w:cs="Arial"/>
        </w:rPr>
        <w:t xml:space="preserve"> must be </w:t>
      </w:r>
      <w:r w:rsidRPr="616CA73F">
        <w:rPr>
          <w:rStyle w:val="normaltextrun"/>
          <w:rFonts w:ascii="Arial" w:hAnsi="Arial" w:cs="Arial"/>
        </w:rPr>
        <w:t>accompanied by</w:t>
      </w:r>
      <w:r w:rsidRPr="3854CF43">
        <w:rPr>
          <w:rStyle w:val="normaltextrun"/>
          <w:rFonts w:ascii="Arial" w:hAnsi="Arial" w:cs="Arial"/>
        </w:rPr>
        <w:t xml:space="preserve"> </w:t>
      </w:r>
      <w:r w:rsidRPr="508370C3">
        <w:rPr>
          <w:rStyle w:val="normaltextrun"/>
          <w:rFonts w:ascii="Arial" w:hAnsi="Arial" w:cs="Arial"/>
        </w:rPr>
        <w:t xml:space="preserve">a </w:t>
      </w:r>
      <w:r w:rsidRPr="43420912">
        <w:rPr>
          <w:rStyle w:val="normaltextrun"/>
          <w:rFonts w:ascii="Arial" w:hAnsi="Arial" w:cs="Arial"/>
        </w:rPr>
        <w:t>written</w:t>
      </w:r>
      <w:r w:rsidRPr="1F1C170B">
        <w:rPr>
          <w:rStyle w:val="normaltextrun"/>
          <w:rFonts w:ascii="Arial" w:hAnsi="Arial" w:cs="Arial"/>
        </w:rPr>
        <w:t xml:space="preserve"> </w:t>
      </w:r>
      <w:r w:rsidRPr="58C3D257">
        <w:rPr>
          <w:rStyle w:val="normaltextrun"/>
          <w:rFonts w:ascii="Arial" w:hAnsi="Arial" w:cs="Arial"/>
        </w:rPr>
        <w:t>assessment containing</w:t>
      </w:r>
      <w:r w:rsidRPr="63A17546">
        <w:rPr>
          <w:rStyle w:val="normaltextrun"/>
          <w:rFonts w:ascii="Arial" w:hAnsi="Arial" w:cs="Arial"/>
        </w:rPr>
        <w:t xml:space="preserve"> </w:t>
      </w:r>
      <w:r w:rsidRPr="3854CF43">
        <w:rPr>
          <w:rStyle w:val="normaltextrun"/>
          <w:rFonts w:ascii="Arial" w:hAnsi="Arial" w:cs="Arial"/>
        </w:rPr>
        <w:t>the following</w:t>
      </w:r>
      <w:r>
        <w:rPr>
          <w:rStyle w:val="normaltextrun"/>
          <w:rFonts w:ascii="Arial" w:hAnsi="Arial" w:cs="Arial"/>
        </w:rPr>
        <w:t xml:space="preserve"> </w:t>
      </w:r>
      <w:r w:rsidRPr="00392F61">
        <w:rPr>
          <w:rStyle w:val="normaltextrun"/>
          <w:rFonts w:ascii="Arial" w:hAnsi="Arial" w:cs="Arial"/>
        </w:rPr>
        <w:t xml:space="preserve">details: </w:t>
      </w:r>
    </w:p>
    <w:p w14:paraId="69D5CD72" w14:textId="4719F189" w:rsidR="00392F61" w:rsidRPr="00392F61" w:rsidRDefault="00FE74BA" w:rsidP="00027375">
      <w:pPr>
        <w:pStyle w:val="ListParagraph"/>
        <w:numPr>
          <w:ilvl w:val="1"/>
          <w:numId w:val="55"/>
        </w:numPr>
        <w:spacing w:after="60"/>
        <w:ind w:left="1080" w:hanging="357"/>
        <w:contextualSpacing w:val="0"/>
        <w:rPr>
          <w:rStyle w:val="normaltextrun"/>
          <w:rFonts w:ascii="Arial" w:hAnsi="Arial" w:cs="Arial"/>
        </w:rPr>
      </w:pPr>
      <w:r w:rsidRPr="00392F61">
        <w:rPr>
          <w:rStyle w:val="normaltextrun"/>
          <w:rFonts w:ascii="Arial" w:hAnsi="Arial" w:cs="Arial"/>
        </w:rPr>
        <w:lastRenderedPageBreak/>
        <w:t>any</w:t>
      </w:r>
      <w:r w:rsidR="00392F61" w:rsidRPr="00392F61">
        <w:rPr>
          <w:rStyle w:val="normaltextrun"/>
          <w:rFonts w:ascii="Arial" w:hAnsi="Arial" w:cs="Arial"/>
        </w:rPr>
        <w:t xml:space="preserve"> pollutants that could be present in the waste</w:t>
      </w:r>
      <w:r>
        <w:rPr>
          <w:rStyle w:val="normaltextrun"/>
          <w:rFonts w:ascii="Arial" w:hAnsi="Arial" w:cs="Arial"/>
        </w:rPr>
        <w:t>;</w:t>
      </w:r>
      <w:r w:rsidR="00392F61" w:rsidRPr="00392F61">
        <w:rPr>
          <w:rStyle w:val="normaltextrun"/>
          <w:rFonts w:ascii="Arial" w:hAnsi="Arial" w:cs="Arial"/>
        </w:rPr>
        <w:t xml:space="preserve"> </w:t>
      </w:r>
    </w:p>
    <w:p w14:paraId="4A3779A3" w14:textId="64DDE798" w:rsidR="00392F61" w:rsidRPr="00392F61" w:rsidRDefault="00FE74BA" w:rsidP="00027375">
      <w:pPr>
        <w:pStyle w:val="ListParagraph"/>
        <w:numPr>
          <w:ilvl w:val="1"/>
          <w:numId w:val="55"/>
        </w:numPr>
        <w:spacing w:after="60"/>
        <w:ind w:left="1080" w:hanging="357"/>
        <w:contextualSpacing w:val="0"/>
        <w:rPr>
          <w:rStyle w:val="normaltextrun"/>
          <w:rFonts w:ascii="Arial" w:hAnsi="Arial" w:cs="Arial"/>
        </w:rPr>
      </w:pPr>
      <w:r w:rsidRPr="00392F61">
        <w:rPr>
          <w:rStyle w:val="normaltextrun"/>
          <w:rFonts w:ascii="Arial" w:hAnsi="Arial" w:cs="Arial"/>
        </w:rPr>
        <w:t>any</w:t>
      </w:r>
      <w:r w:rsidR="00392F61" w:rsidRPr="00392F61">
        <w:rPr>
          <w:rStyle w:val="normaltextrun"/>
          <w:rFonts w:ascii="Arial" w:hAnsi="Arial" w:cs="Arial"/>
        </w:rPr>
        <w:t xml:space="preserve"> hazardous properties based on representative sampling and analysis; and </w:t>
      </w:r>
    </w:p>
    <w:p w14:paraId="6A463F8B" w14:textId="20A601DF" w:rsidR="00392F61" w:rsidRPr="00BD7692" w:rsidRDefault="00FE74BA" w:rsidP="00027375">
      <w:pPr>
        <w:pStyle w:val="ListParagraph"/>
        <w:numPr>
          <w:ilvl w:val="1"/>
          <w:numId w:val="55"/>
        </w:numPr>
        <w:ind w:left="1077" w:hanging="357"/>
        <w:contextualSpacing w:val="0"/>
        <w:rPr>
          <w:rStyle w:val="normaltextrun"/>
        </w:rPr>
      </w:pPr>
      <w:r w:rsidRPr="00392F61">
        <w:rPr>
          <w:rStyle w:val="normaltextrun"/>
          <w:rFonts w:ascii="Arial" w:hAnsi="Arial" w:cs="Arial"/>
        </w:rPr>
        <w:t>confirmation</w:t>
      </w:r>
      <w:r w:rsidR="00392F61" w:rsidRPr="00392F61">
        <w:rPr>
          <w:rStyle w:val="normaltextrun"/>
          <w:rFonts w:ascii="Arial" w:hAnsi="Arial" w:cs="Arial"/>
        </w:rPr>
        <w:t xml:space="preserve"> of the appropriate waste code</w:t>
      </w:r>
      <w:r w:rsidR="42EAAE15" w:rsidRPr="4D844305">
        <w:rPr>
          <w:rStyle w:val="normaltextrun"/>
          <w:rFonts w:ascii="Arial" w:hAnsi="Arial" w:cs="Arial"/>
        </w:rPr>
        <w:t>.</w:t>
      </w:r>
    </w:p>
    <w:p w14:paraId="7005EC97" w14:textId="40DF6408" w:rsidR="00BD7692" w:rsidRDefault="00BD7692" w:rsidP="00027375">
      <w:pPr>
        <w:pStyle w:val="ListParagraph"/>
        <w:numPr>
          <w:ilvl w:val="0"/>
          <w:numId w:val="55"/>
        </w:numPr>
        <w:spacing w:after="60"/>
        <w:ind w:left="714" w:hanging="357"/>
        <w:contextualSpacing w:val="0"/>
      </w:pPr>
      <w:r>
        <w:t xml:space="preserve">Waste identified at the </w:t>
      </w:r>
      <w:r w:rsidR="000F6FB0">
        <w:t>Authorised Place</w:t>
      </w:r>
      <w:r>
        <w:t xml:space="preserve"> which is not authorised must be: </w:t>
      </w:r>
    </w:p>
    <w:p w14:paraId="2E523D11" w14:textId="2C2B5512" w:rsidR="00BD7692" w:rsidRDefault="00FE74BA" w:rsidP="00027375">
      <w:pPr>
        <w:pStyle w:val="ListParagraph"/>
        <w:numPr>
          <w:ilvl w:val="1"/>
          <w:numId w:val="55"/>
        </w:numPr>
        <w:spacing w:after="60"/>
        <w:ind w:left="1080" w:hanging="357"/>
        <w:contextualSpacing w:val="0"/>
      </w:pPr>
      <w:r>
        <w:t>stored</w:t>
      </w:r>
      <w:r w:rsidR="00BD7692">
        <w:t xml:space="preserve"> on an impermeable surface</w:t>
      </w:r>
      <w:r>
        <w:t>;</w:t>
      </w:r>
      <w:r w:rsidR="00BD7692">
        <w:t xml:space="preserve"> </w:t>
      </w:r>
    </w:p>
    <w:p w14:paraId="23FD7158" w14:textId="6DF25B5D" w:rsidR="00BD7692" w:rsidRDefault="00FE74BA" w:rsidP="00027375">
      <w:pPr>
        <w:pStyle w:val="ListParagraph"/>
        <w:numPr>
          <w:ilvl w:val="1"/>
          <w:numId w:val="55"/>
        </w:numPr>
        <w:spacing w:after="60"/>
        <w:ind w:left="1080" w:hanging="357"/>
        <w:contextualSpacing w:val="0"/>
      </w:pPr>
      <w:r>
        <w:t>stored</w:t>
      </w:r>
      <w:r w:rsidR="00BD7692">
        <w:t xml:space="preserve"> separately from other waste; and </w:t>
      </w:r>
    </w:p>
    <w:p w14:paraId="44903C8B" w14:textId="14A6D302" w:rsidR="00BD7692" w:rsidRDefault="00FE74BA" w:rsidP="00027375">
      <w:pPr>
        <w:pStyle w:val="ListParagraph"/>
        <w:numPr>
          <w:ilvl w:val="1"/>
          <w:numId w:val="55"/>
        </w:numPr>
        <w:ind w:left="1077" w:hanging="357"/>
        <w:contextualSpacing w:val="0"/>
      </w:pPr>
      <w:r>
        <w:t>removed</w:t>
      </w:r>
      <w:r w:rsidR="00BD7692">
        <w:t xml:space="preserve"> from the </w:t>
      </w:r>
      <w:r w:rsidR="000F6FB0">
        <w:t>Authorised Place</w:t>
      </w:r>
      <w:r w:rsidR="00BD7692">
        <w:t xml:space="preserve"> as soon as reasonably practicable.</w:t>
      </w:r>
    </w:p>
    <w:p w14:paraId="48B86FE0" w14:textId="7711650F" w:rsidR="00B15CF6" w:rsidRPr="00B15CF6" w:rsidRDefault="00B15CF6" w:rsidP="00027375">
      <w:pPr>
        <w:pStyle w:val="ListParagraph"/>
        <w:numPr>
          <w:ilvl w:val="0"/>
          <w:numId w:val="55"/>
        </w:numPr>
        <w:spacing w:after="120"/>
        <w:ind w:left="714" w:hanging="357"/>
        <w:contextualSpacing w:val="0"/>
      </w:pPr>
      <w:r w:rsidRPr="00B15CF6">
        <w:t xml:space="preserve">All waste stored at the </w:t>
      </w:r>
      <w:r w:rsidR="000F6FB0">
        <w:t>Authorised Place</w:t>
      </w:r>
      <w:r w:rsidRPr="00B15CF6">
        <w:t xml:space="preserve"> must be secured to </w:t>
      </w:r>
      <w:r w:rsidRPr="00A2729B">
        <w:t>prevent unauthorised access</w:t>
      </w:r>
      <w:r w:rsidRPr="00B15CF6">
        <w:t xml:space="preserve"> to the waste.</w:t>
      </w:r>
    </w:p>
    <w:p w14:paraId="108A37E2" w14:textId="77777777" w:rsidR="00B15CF6" w:rsidRDefault="00B15CF6" w:rsidP="00027375">
      <w:pPr>
        <w:pStyle w:val="ListParagraph"/>
        <w:numPr>
          <w:ilvl w:val="0"/>
          <w:numId w:val="55"/>
        </w:numPr>
        <w:spacing w:after="60"/>
        <w:ind w:left="714" w:hanging="357"/>
        <w:contextualSpacing w:val="0"/>
      </w:pPr>
      <w:r>
        <w:t>All waste storage areas must be clearly labelled to allow the identification of:</w:t>
      </w:r>
    </w:p>
    <w:p w14:paraId="218EA47B" w14:textId="532AEC9C" w:rsidR="00B15CF6" w:rsidRDefault="00FE74BA" w:rsidP="00027375">
      <w:pPr>
        <w:pStyle w:val="ListParagraph"/>
        <w:numPr>
          <w:ilvl w:val="1"/>
          <w:numId w:val="55"/>
        </w:numPr>
        <w:spacing w:after="60"/>
        <w:ind w:left="1080" w:hanging="357"/>
        <w:contextualSpacing w:val="0"/>
      </w:pPr>
      <w:r>
        <w:t>the</w:t>
      </w:r>
      <w:r w:rsidR="00B15CF6">
        <w:t xml:space="preserve"> waste type(s) being stored; and</w:t>
      </w:r>
    </w:p>
    <w:p w14:paraId="22033D5E" w14:textId="6BBD4FC4" w:rsidR="00BD7692" w:rsidRDefault="00FE74BA" w:rsidP="00027375">
      <w:pPr>
        <w:pStyle w:val="ListParagraph"/>
        <w:numPr>
          <w:ilvl w:val="1"/>
          <w:numId w:val="55"/>
        </w:numPr>
        <w:ind w:left="1080"/>
        <w:contextualSpacing w:val="0"/>
      </w:pPr>
      <w:r>
        <w:t>t</w:t>
      </w:r>
      <w:r w:rsidR="00B15CF6">
        <w:t>he hazards presented by each waste type.</w:t>
      </w:r>
    </w:p>
    <w:p w14:paraId="7477D561" w14:textId="2B75971F" w:rsidR="00AF7D90" w:rsidRDefault="00B15CF6" w:rsidP="00027375">
      <w:pPr>
        <w:pStyle w:val="ListParagraph"/>
        <w:numPr>
          <w:ilvl w:val="0"/>
          <w:numId w:val="55"/>
        </w:numPr>
        <w:ind w:left="714" w:hanging="357"/>
        <w:contextualSpacing w:val="0"/>
      </w:pPr>
      <w:r w:rsidRPr="00B15CF6">
        <w:t>The maximum storage limit of 3000 tonnes must not be exceeded at any time</w:t>
      </w:r>
      <w:r w:rsidR="5F102D98">
        <w:t>.</w:t>
      </w:r>
    </w:p>
    <w:p w14:paraId="03A92510" w14:textId="28B7767B" w:rsidR="00E17B40" w:rsidRPr="00E17B40" w:rsidRDefault="00AF7D90" w:rsidP="00027375">
      <w:pPr>
        <w:pStyle w:val="ListParagraph"/>
        <w:numPr>
          <w:ilvl w:val="0"/>
          <w:numId w:val="55"/>
        </w:numPr>
        <w:spacing w:after="60"/>
        <w:ind w:left="714" w:hanging="357"/>
        <w:contextualSpacing w:val="0"/>
      </w:pPr>
      <w:r w:rsidRPr="00C07451">
        <w:rPr>
          <w:rFonts w:ascii="Arial" w:hAnsi="Arial" w:cs="Arial"/>
          <w:color w:val="333333"/>
          <w:shd w:val="clear" w:color="auto" w:fill="FFFFFF"/>
        </w:rPr>
        <w:t>Unless stored indoors</w:t>
      </w:r>
      <w:r w:rsidR="00B37D6C" w:rsidRPr="00C07451">
        <w:rPr>
          <w:rFonts w:ascii="Arial" w:hAnsi="Arial" w:cs="Arial"/>
          <w:color w:val="333333"/>
          <w:shd w:val="clear" w:color="auto" w:fill="FFFFFF"/>
        </w:rPr>
        <w:t xml:space="preserve"> such that no </w:t>
      </w:r>
      <w:r w:rsidR="001C622B" w:rsidRPr="00C07451">
        <w:rPr>
          <w:rFonts w:ascii="Arial" w:hAnsi="Arial" w:cs="Arial"/>
          <w:color w:val="333333"/>
          <w:shd w:val="clear" w:color="auto" w:fill="FFFFFF"/>
        </w:rPr>
        <w:t>waste can escape from the building</w:t>
      </w:r>
      <w:r w:rsidRPr="00C07451">
        <w:rPr>
          <w:rFonts w:ascii="Arial" w:hAnsi="Arial" w:cs="Arial"/>
          <w:color w:val="333333"/>
          <w:shd w:val="clear" w:color="auto" w:fill="FFFFFF"/>
        </w:rPr>
        <w:t>, waste must not be stored where–</w:t>
      </w:r>
    </w:p>
    <w:p w14:paraId="08606AF2" w14:textId="0AC588AE" w:rsidR="00AF7D90" w:rsidRPr="00E17B40" w:rsidRDefault="00AF7D90" w:rsidP="00027375">
      <w:pPr>
        <w:pStyle w:val="ListParagraph"/>
        <w:numPr>
          <w:ilvl w:val="1"/>
          <w:numId w:val="55"/>
        </w:numPr>
        <w:spacing w:after="60"/>
        <w:ind w:left="1083" w:hanging="357"/>
        <w:contextualSpacing w:val="0"/>
      </w:pPr>
      <w:r w:rsidRPr="00C07451">
        <w:rPr>
          <w:rFonts w:ascii="Arial" w:hAnsi="Arial" w:cs="Arial"/>
          <w:color w:val="333333"/>
          <w:shd w:val="clear" w:color="auto" w:fill="FFFFFF"/>
        </w:rPr>
        <w:t xml:space="preserve">the storage is </w:t>
      </w:r>
      <w:r w:rsidR="003112F5" w:rsidRPr="00C07451">
        <w:rPr>
          <w:rFonts w:ascii="Arial" w:hAnsi="Arial" w:cs="Arial"/>
          <w:color w:val="333333"/>
          <w:shd w:val="clear" w:color="auto" w:fill="FFFFFF"/>
        </w:rPr>
        <w:t>within</w:t>
      </w:r>
      <w:r w:rsidRPr="00C07451">
        <w:rPr>
          <w:rFonts w:ascii="Arial" w:hAnsi="Arial" w:cs="Arial"/>
          <w:color w:val="333333"/>
          <w:shd w:val="clear" w:color="auto" w:fill="FFFFFF"/>
        </w:rPr>
        <w:t xml:space="preserve"> 10 metres from any </w:t>
      </w:r>
      <w:r w:rsidR="00B279D2" w:rsidRPr="00C07451">
        <w:rPr>
          <w:rFonts w:ascii="Arial" w:hAnsi="Arial" w:cs="Arial"/>
          <w:color w:val="333333"/>
          <w:shd w:val="clear" w:color="auto" w:fill="FFFFFF"/>
        </w:rPr>
        <w:t>watercourse</w:t>
      </w:r>
      <w:r w:rsidR="00B52AF6" w:rsidRPr="00C07451">
        <w:rPr>
          <w:rFonts w:ascii="Arial" w:hAnsi="Arial" w:cs="Arial"/>
          <w:color w:val="333333"/>
          <w:shd w:val="clear" w:color="auto" w:fill="FFFFFF"/>
        </w:rPr>
        <w:t xml:space="preserve"> or</w:t>
      </w:r>
      <w:r w:rsidRPr="00C07451">
        <w:rPr>
          <w:rFonts w:ascii="Arial" w:hAnsi="Arial" w:cs="Arial"/>
          <w:color w:val="333333"/>
          <w:shd w:val="clear" w:color="auto" w:fill="FFFFFF"/>
        </w:rPr>
        <w:t xml:space="preserve"> loch </w:t>
      </w:r>
      <w:r w:rsidR="00B279D2" w:rsidRPr="00C07451">
        <w:rPr>
          <w:rFonts w:ascii="Arial" w:hAnsi="Arial" w:cs="Arial"/>
          <w:color w:val="333333"/>
          <w:shd w:val="clear" w:color="auto" w:fill="FFFFFF"/>
        </w:rPr>
        <w:t>(</w:t>
      </w:r>
      <w:r w:rsidRPr="00C07451">
        <w:rPr>
          <w:rFonts w:ascii="Arial" w:hAnsi="Arial" w:cs="Arial"/>
          <w:color w:val="333333"/>
          <w:shd w:val="clear" w:color="auto" w:fill="FFFFFF"/>
        </w:rPr>
        <w:t>as measured from the top of the bank</w:t>
      </w:r>
      <w:r w:rsidR="00B279D2" w:rsidRPr="00C07451">
        <w:rPr>
          <w:rFonts w:ascii="Arial" w:hAnsi="Arial" w:cs="Arial"/>
          <w:color w:val="333333"/>
          <w:shd w:val="clear" w:color="auto" w:fill="FFFFFF"/>
        </w:rPr>
        <w:t>)</w:t>
      </w:r>
      <w:r w:rsidRPr="00C07451">
        <w:rPr>
          <w:rFonts w:ascii="Arial" w:hAnsi="Arial" w:cs="Arial"/>
          <w:color w:val="333333"/>
          <w:shd w:val="clear" w:color="auto" w:fill="FFFFFF"/>
        </w:rPr>
        <w:t>,</w:t>
      </w:r>
      <w:r w:rsidR="00B52AF6" w:rsidRPr="00C07451">
        <w:rPr>
          <w:rFonts w:ascii="Arial" w:hAnsi="Arial" w:cs="Arial"/>
          <w:color w:val="333333"/>
          <w:shd w:val="clear" w:color="auto" w:fill="FFFFFF"/>
        </w:rPr>
        <w:t xml:space="preserve"> wetland,</w:t>
      </w:r>
      <w:r w:rsidRPr="00C07451">
        <w:rPr>
          <w:rFonts w:ascii="Arial" w:hAnsi="Arial" w:cs="Arial"/>
          <w:color w:val="333333"/>
          <w:shd w:val="clear" w:color="auto" w:fill="FFFFFF"/>
        </w:rPr>
        <w:t xml:space="preserve"> transitional </w:t>
      </w:r>
      <w:r w:rsidR="00B279D2" w:rsidRPr="00C07451">
        <w:rPr>
          <w:rFonts w:ascii="Arial" w:hAnsi="Arial" w:cs="Arial"/>
          <w:color w:val="333333"/>
          <w:shd w:val="clear" w:color="auto" w:fill="FFFFFF"/>
        </w:rPr>
        <w:t xml:space="preserve">or coastal </w:t>
      </w:r>
      <w:r w:rsidRPr="00C07451">
        <w:rPr>
          <w:rFonts w:ascii="Arial" w:hAnsi="Arial" w:cs="Arial"/>
          <w:color w:val="333333"/>
          <w:shd w:val="clear" w:color="auto" w:fill="FFFFFF"/>
        </w:rPr>
        <w:t xml:space="preserve">water </w:t>
      </w:r>
      <w:r w:rsidR="00B279D2" w:rsidRPr="00C07451">
        <w:rPr>
          <w:rFonts w:ascii="Arial" w:hAnsi="Arial" w:cs="Arial"/>
          <w:color w:val="333333"/>
          <w:shd w:val="clear" w:color="auto" w:fill="FFFFFF"/>
        </w:rPr>
        <w:t>(</w:t>
      </w:r>
      <w:r w:rsidRPr="00C07451">
        <w:rPr>
          <w:rFonts w:ascii="Arial" w:hAnsi="Arial" w:cs="Arial"/>
          <w:color w:val="333333"/>
          <w:shd w:val="clear" w:color="auto" w:fill="FFFFFF"/>
        </w:rPr>
        <w:t>as measured from the shoreline</w:t>
      </w:r>
      <w:r w:rsidR="00B279D2" w:rsidRPr="00C07451">
        <w:rPr>
          <w:rFonts w:ascii="Arial" w:hAnsi="Arial" w:cs="Arial"/>
          <w:color w:val="333333"/>
          <w:shd w:val="clear" w:color="auto" w:fill="FFFFFF"/>
        </w:rPr>
        <w:t>)</w:t>
      </w:r>
      <w:r w:rsidR="00FE74BA">
        <w:rPr>
          <w:rFonts w:ascii="Arial" w:hAnsi="Arial" w:cs="Arial"/>
          <w:color w:val="333333"/>
          <w:shd w:val="clear" w:color="auto" w:fill="FFFFFF"/>
        </w:rPr>
        <w:t>;</w:t>
      </w:r>
    </w:p>
    <w:p w14:paraId="75F3854D" w14:textId="0071C63D" w:rsidR="00AF7D90" w:rsidRPr="00C07451" w:rsidRDefault="00FE74BA" w:rsidP="00027375">
      <w:pPr>
        <w:pStyle w:val="ListParagraph"/>
        <w:numPr>
          <w:ilvl w:val="1"/>
          <w:numId w:val="55"/>
        </w:numPr>
        <w:spacing w:after="60"/>
        <w:ind w:left="1083" w:hanging="357"/>
        <w:contextualSpacing w:val="0"/>
        <w:textAlignment w:val="baseline"/>
        <w:rPr>
          <w:rFonts w:eastAsia="Times New Roman" w:cs="Arial"/>
          <w:color w:val="000000"/>
          <w:lang w:eastAsia="en-GB"/>
        </w:rPr>
      </w:pPr>
      <w:r>
        <w:rPr>
          <w:rFonts w:cs="Arial"/>
          <w:color w:val="333333"/>
          <w:shd w:val="clear" w:color="auto" w:fill="FFFFFF"/>
        </w:rPr>
        <w:t>t</w:t>
      </w:r>
      <w:r w:rsidR="00AF7D90" w:rsidRPr="00C07451">
        <w:rPr>
          <w:rFonts w:cs="Arial"/>
          <w:color w:val="333333"/>
          <w:shd w:val="clear" w:color="auto" w:fill="FFFFFF"/>
        </w:rPr>
        <w:t xml:space="preserve">he storage is </w:t>
      </w:r>
      <w:r w:rsidR="003112F5" w:rsidRPr="00C07451">
        <w:rPr>
          <w:rFonts w:cs="Arial"/>
          <w:color w:val="333333"/>
          <w:shd w:val="clear" w:color="auto" w:fill="FFFFFF"/>
        </w:rPr>
        <w:t>within</w:t>
      </w:r>
      <w:r w:rsidR="00AF7D90" w:rsidRPr="00C07451">
        <w:rPr>
          <w:rFonts w:cs="Arial"/>
          <w:color w:val="333333"/>
          <w:shd w:val="clear" w:color="auto" w:fill="FFFFFF"/>
        </w:rPr>
        <w:t xml:space="preserve"> 50 metres from any spring that supplies water for human consumption, or well or borehole that is not capped in such a way as to prevent </w:t>
      </w:r>
      <w:r w:rsidR="009F5FDE" w:rsidRPr="00C07451">
        <w:rPr>
          <w:rFonts w:cs="Arial"/>
          <w:color w:val="333333"/>
          <w:shd w:val="clear" w:color="auto" w:fill="FFFFFF"/>
        </w:rPr>
        <w:t>water</w:t>
      </w:r>
      <w:r w:rsidR="00AF7D90" w:rsidRPr="00C07451">
        <w:rPr>
          <w:rFonts w:cs="Arial"/>
          <w:color w:val="333333"/>
          <w:shd w:val="clear" w:color="auto" w:fill="FFFFFF"/>
        </w:rPr>
        <w:t xml:space="preserve"> ingress</w:t>
      </w:r>
      <w:r>
        <w:rPr>
          <w:rFonts w:cs="Arial"/>
          <w:color w:val="333333"/>
          <w:shd w:val="clear" w:color="auto" w:fill="FFFFFF"/>
        </w:rPr>
        <w:t>;</w:t>
      </w:r>
    </w:p>
    <w:p w14:paraId="1A4DCE71" w14:textId="62DCE514" w:rsidR="00AF7D90" w:rsidRPr="00C07451" w:rsidRDefault="00FE74BA" w:rsidP="00027375">
      <w:pPr>
        <w:pStyle w:val="ListParagraph"/>
        <w:numPr>
          <w:ilvl w:val="1"/>
          <w:numId w:val="55"/>
        </w:numPr>
        <w:spacing w:after="60"/>
        <w:ind w:left="1083" w:hanging="357"/>
        <w:textAlignment w:val="baseline"/>
        <w:rPr>
          <w:rFonts w:eastAsia="Times New Roman" w:cs="Arial"/>
          <w:color w:val="000000"/>
          <w:lang w:eastAsia="en-GB"/>
        </w:rPr>
      </w:pPr>
      <w:r w:rsidRPr="00C07451">
        <w:rPr>
          <w:rFonts w:cs="Arial"/>
          <w:color w:val="333333"/>
          <w:shd w:val="clear" w:color="auto" w:fill="FFFFFF"/>
        </w:rPr>
        <w:t>the</w:t>
      </w:r>
      <w:r w:rsidR="00AF7D90" w:rsidRPr="00C07451">
        <w:rPr>
          <w:rFonts w:cs="Arial"/>
          <w:color w:val="333333"/>
          <w:shd w:val="clear" w:color="auto" w:fill="FFFFFF"/>
        </w:rPr>
        <w:t xml:space="preserve"> land is waterlogged</w:t>
      </w:r>
      <w:r>
        <w:rPr>
          <w:rFonts w:cs="Arial"/>
          <w:color w:val="333333"/>
          <w:shd w:val="clear" w:color="auto" w:fill="FFFFFF"/>
        </w:rPr>
        <w:t>;</w:t>
      </w:r>
    </w:p>
    <w:p w14:paraId="35F57515" w14:textId="28243417" w:rsidR="00AF7D90" w:rsidRPr="00C07451" w:rsidRDefault="00FE74BA" w:rsidP="00027375">
      <w:pPr>
        <w:pStyle w:val="ListParagraph"/>
        <w:numPr>
          <w:ilvl w:val="1"/>
          <w:numId w:val="55"/>
        </w:numPr>
        <w:spacing w:after="60"/>
        <w:ind w:left="1083" w:hanging="357"/>
        <w:contextualSpacing w:val="0"/>
        <w:textAlignment w:val="baseline"/>
        <w:rPr>
          <w:rFonts w:eastAsia="Times New Roman" w:cs="Arial"/>
          <w:color w:val="000000"/>
          <w:lang w:eastAsia="en-GB"/>
        </w:rPr>
      </w:pPr>
      <w:r w:rsidRPr="00C07451">
        <w:rPr>
          <w:rFonts w:eastAsia="Times New Roman" w:cs="Arial"/>
          <w:color w:val="000000"/>
          <w:lang w:eastAsia="en-GB"/>
        </w:rPr>
        <w:t>t</w:t>
      </w:r>
      <w:r w:rsidR="00AF7D90" w:rsidRPr="00C07451">
        <w:rPr>
          <w:rFonts w:eastAsia="Times New Roman" w:cs="Arial"/>
          <w:color w:val="000000"/>
          <w:lang w:eastAsia="en-GB"/>
        </w:rPr>
        <w:t>he land has an average soil depth of less than 40 centimetres and overlies gravel or fissured rock, unless stored in an impermeable container; or</w:t>
      </w:r>
    </w:p>
    <w:p w14:paraId="7EAF636E" w14:textId="5EDC022E" w:rsidR="00E17B40" w:rsidRPr="00C07451" w:rsidRDefault="00FE74BA" w:rsidP="00027375">
      <w:pPr>
        <w:pStyle w:val="ListParagraph"/>
        <w:numPr>
          <w:ilvl w:val="1"/>
          <w:numId w:val="55"/>
        </w:numPr>
        <w:ind w:left="1083" w:hanging="357"/>
        <w:contextualSpacing w:val="0"/>
        <w:rPr>
          <w:rFonts w:eastAsia="Times New Roman" w:cs="Arial"/>
          <w:color w:val="000000"/>
          <w:lang w:eastAsia="en-GB"/>
        </w:rPr>
      </w:pPr>
      <w:r>
        <w:rPr>
          <w:rFonts w:eastAsia="Times New Roman" w:cs="Arial"/>
          <w:color w:val="000000"/>
          <w:lang w:eastAsia="en-GB"/>
        </w:rPr>
        <w:t>t</w:t>
      </w:r>
      <w:r w:rsidR="00AF7D90" w:rsidRPr="4FAA5169">
        <w:rPr>
          <w:rFonts w:eastAsia="Times New Roman" w:cs="Arial"/>
          <w:color w:val="000000"/>
          <w:lang w:eastAsia="en-GB"/>
        </w:rPr>
        <w:t>he land is sloping</w:t>
      </w:r>
      <w:r w:rsidR="17456A17" w:rsidRPr="4FAA5169">
        <w:rPr>
          <w:rFonts w:eastAsia="Times New Roman" w:cs="Arial"/>
          <w:color w:val="000000"/>
          <w:lang w:eastAsia="en-GB"/>
        </w:rPr>
        <w:t>,</w:t>
      </w:r>
      <w:r w:rsidR="00AF7D90" w:rsidRPr="4FAA5169">
        <w:rPr>
          <w:rFonts w:eastAsia="Times New Roman" w:cs="Arial"/>
          <w:color w:val="000000"/>
          <w:lang w:eastAsia="en-GB"/>
        </w:rPr>
        <w:t xml:space="preserve"> unless any run-off is intercepted to prevent it from entering any </w:t>
      </w:r>
      <w:r w:rsidR="00B01A93" w:rsidRPr="4FAA5169">
        <w:rPr>
          <w:rFonts w:eastAsia="Times New Roman" w:cs="Arial"/>
          <w:color w:val="000000"/>
          <w:lang w:eastAsia="en-GB"/>
        </w:rPr>
        <w:t>watercourse or loch</w:t>
      </w:r>
      <w:r w:rsidR="007E2AA2" w:rsidRPr="4FAA5169">
        <w:rPr>
          <w:rFonts w:eastAsia="Times New Roman" w:cs="Arial"/>
          <w:color w:val="000000"/>
          <w:lang w:eastAsia="en-GB"/>
        </w:rPr>
        <w:t xml:space="preserve">, </w:t>
      </w:r>
      <w:r w:rsidR="00AF7D90" w:rsidRPr="4FAA5169">
        <w:rPr>
          <w:rFonts w:eastAsia="Times New Roman" w:cs="Arial"/>
          <w:color w:val="000000"/>
          <w:lang w:eastAsia="en-GB"/>
        </w:rPr>
        <w:t>wetland, transitional or coastal water.</w:t>
      </w:r>
    </w:p>
    <w:p w14:paraId="628CE49D" w14:textId="017F5E5F" w:rsidR="61E1BFD6" w:rsidRPr="00C07451" w:rsidRDefault="00E17B40" w:rsidP="00027375">
      <w:pPr>
        <w:pStyle w:val="ListParagraph"/>
        <w:numPr>
          <w:ilvl w:val="0"/>
          <w:numId w:val="55"/>
        </w:numPr>
        <w:ind w:left="714" w:hanging="357"/>
        <w:contextualSpacing w:val="0"/>
      </w:pPr>
      <w:r w:rsidRPr="00C07451">
        <w:lastRenderedPageBreak/>
        <w:t>Any storage system for waste must be maintained in such a condition that no waste escapes from the system.</w:t>
      </w:r>
    </w:p>
    <w:p w14:paraId="3E3687F8" w14:textId="50AB0F7A" w:rsidR="00E17B40" w:rsidRPr="00C07451" w:rsidRDefault="00E17B40" w:rsidP="00027375">
      <w:pPr>
        <w:pStyle w:val="ListParagraph"/>
        <w:numPr>
          <w:ilvl w:val="0"/>
          <w:numId w:val="55"/>
        </w:numPr>
        <w:ind w:left="714" w:hanging="357"/>
        <w:contextualSpacing w:val="0"/>
      </w:pPr>
      <w:r w:rsidRPr="00C07451">
        <w:t>When liquid waste is being transferred to a tank, bowser or spreading equipment, all reasonable steps must be taken to prevent any spillage or leakage.</w:t>
      </w:r>
    </w:p>
    <w:p w14:paraId="1C8F6EFB" w14:textId="77777777" w:rsidR="00E17B40" w:rsidRPr="00C07451" w:rsidRDefault="00E17B40" w:rsidP="00027375">
      <w:pPr>
        <w:pStyle w:val="ListParagraph"/>
        <w:numPr>
          <w:ilvl w:val="0"/>
          <w:numId w:val="55"/>
        </w:numPr>
        <w:ind w:left="714" w:hanging="357"/>
        <w:contextualSpacing w:val="0"/>
      </w:pPr>
      <w:r w:rsidRPr="00C07451">
        <w:t xml:space="preserve">Waste must not be stored for longer than six months before being used. </w:t>
      </w:r>
    </w:p>
    <w:p w14:paraId="65969A27" w14:textId="10826D2A" w:rsidR="00E17B40" w:rsidRPr="00C07451" w:rsidRDefault="00E17B40" w:rsidP="00027375">
      <w:pPr>
        <w:pStyle w:val="ListParagraph"/>
        <w:numPr>
          <w:ilvl w:val="0"/>
          <w:numId w:val="55"/>
        </w:numPr>
        <w:ind w:left="714" w:hanging="357"/>
        <w:contextualSpacing w:val="0"/>
      </w:pPr>
      <w:r w:rsidRPr="00C07451">
        <w:t>Waste must not be mixed with any material which does not provide soil improvement.</w:t>
      </w:r>
    </w:p>
    <w:p w14:paraId="551F7F85" w14:textId="4ADCBDD3" w:rsidR="00E17B40" w:rsidRPr="00C07451" w:rsidRDefault="00E17B40" w:rsidP="00027375">
      <w:pPr>
        <w:pStyle w:val="ListParagraph"/>
        <w:numPr>
          <w:ilvl w:val="0"/>
          <w:numId w:val="55"/>
        </w:numPr>
        <w:ind w:left="714" w:hanging="357"/>
        <w:contextualSpacing w:val="0"/>
      </w:pPr>
      <w:r w:rsidRPr="00C07451">
        <w:t xml:space="preserve">The use of waste at the </w:t>
      </w:r>
      <w:r w:rsidR="000F6FB0">
        <w:t>Authorised Place</w:t>
      </w:r>
      <w:r w:rsidRPr="00C07451">
        <w:t xml:space="preserve"> must only be carried out where the quantities </w:t>
      </w:r>
      <w:r w:rsidR="009C76FD" w:rsidRPr="00C07451">
        <w:t>used,</w:t>
      </w:r>
      <w:r w:rsidRPr="00C07451">
        <w:t xml:space="preserve"> and the process followed result in soil improvement.</w:t>
      </w:r>
    </w:p>
    <w:p w14:paraId="417A3197" w14:textId="3F721714" w:rsidR="00E17B40" w:rsidRPr="00C07451" w:rsidRDefault="005371EF" w:rsidP="00027375">
      <w:pPr>
        <w:pStyle w:val="ListParagraph"/>
        <w:numPr>
          <w:ilvl w:val="0"/>
          <w:numId w:val="55"/>
        </w:numPr>
        <w:ind w:left="714" w:hanging="357"/>
        <w:contextualSpacing w:val="0"/>
        <w:textAlignment w:val="baseline"/>
        <w:rPr>
          <w:rFonts w:ascii="Arial" w:hAnsi="Arial" w:cs="Arial"/>
          <w:lang w:eastAsia="en-GB"/>
        </w:rPr>
      </w:pPr>
      <w:r w:rsidRPr="00C07451">
        <w:t>S</w:t>
      </w:r>
      <w:r w:rsidR="00E17B40" w:rsidRPr="00C07451">
        <w:t>ewage sludge</w:t>
      </w:r>
      <w:r w:rsidRPr="00C07451">
        <w:t xml:space="preserve"> must not be applied if any</w:t>
      </w:r>
      <w:r w:rsidR="00E17B40" w:rsidRPr="00C07451">
        <w:t xml:space="preserve"> fruit or vegetable crops, other than fruit trees, </w:t>
      </w:r>
      <w:r w:rsidR="00A37BF5" w:rsidRPr="00C07451">
        <w:t>are</w:t>
      </w:r>
      <w:r w:rsidR="00E17B40" w:rsidRPr="00C07451">
        <w:t xml:space="preserve"> being grown or harvested in the application area.</w:t>
      </w:r>
    </w:p>
    <w:p w14:paraId="410308F3" w14:textId="7025DE09" w:rsidR="00695EDE" w:rsidRPr="00716893" w:rsidRDefault="00E17B40" w:rsidP="00027375">
      <w:pPr>
        <w:pStyle w:val="ListParagraph"/>
        <w:numPr>
          <w:ilvl w:val="0"/>
          <w:numId w:val="55"/>
        </w:numPr>
        <w:ind w:left="714" w:hanging="357"/>
        <w:contextualSpacing w:val="0"/>
        <w:textAlignment w:val="baseline"/>
        <w:rPr>
          <w:rFonts w:ascii="Arial" w:hAnsi="Arial" w:cs="Arial"/>
          <w:lang w:eastAsia="en-GB"/>
        </w:rPr>
      </w:pPr>
      <w:r w:rsidRPr="00716893">
        <w:rPr>
          <w:rFonts w:ascii="Arial" w:eastAsia="Times New Roman" w:hAnsi="Arial" w:cs="Arial"/>
          <w:color w:val="3C4741" w:themeColor="text1"/>
          <w:lang w:eastAsia="en-GB"/>
        </w:rPr>
        <w:t xml:space="preserve">Conventionally treated sewage sludge must be </w:t>
      </w:r>
      <w:r w:rsidR="00053CB2">
        <w:rPr>
          <w:rFonts w:ascii="Arial" w:eastAsia="Times New Roman" w:hAnsi="Arial" w:cs="Arial"/>
          <w:color w:val="3C4741" w:themeColor="text1"/>
          <w:lang w:eastAsia="en-GB"/>
        </w:rPr>
        <w:t>deep injected or ploughed down when applied to land which is</w:t>
      </w:r>
      <w:r w:rsidR="000347FC" w:rsidRPr="00716893">
        <w:rPr>
          <w:rFonts w:ascii="Arial" w:eastAsia="Times New Roman" w:hAnsi="Arial" w:cs="Arial"/>
          <w:color w:val="3C4741" w:themeColor="text1"/>
          <w:lang w:eastAsia="en-GB"/>
        </w:rPr>
        <w:t xml:space="preserve"> to be used for grazing</w:t>
      </w:r>
      <w:r w:rsidRPr="00716893">
        <w:rPr>
          <w:rFonts w:ascii="Arial" w:eastAsia="Times New Roman" w:hAnsi="Arial" w:cs="Arial"/>
          <w:color w:val="3C4741" w:themeColor="text1"/>
          <w:lang w:eastAsia="en-GB"/>
        </w:rPr>
        <w:t>.</w:t>
      </w:r>
    </w:p>
    <w:p w14:paraId="59F87794" w14:textId="04A05395" w:rsidR="00695EDE" w:rsidRPr="001A2122" w:rsidRDefault="00695EDE" w:rsidP="00027375">
      <w:pPr>
        <w:pStyle w:val="ListParagraph"/>
        <w:numPr>
          <w:ilvl w:val="0"/>
          <w:numId w:val="55"/>
        </w:numPr>
        <w:spacing w:after="60"/>
        <w:ind w:left="714" w:hanging="357"/>
        <w:contextualSpacing w:val="0"/>
        <w:textAlignment w:val="baseline"/>
        <w:rPr>
          <w:rFonts w:ascii="Arial" w:hAnsi="Arial" w:cs="Arial"/>
          <w:lang w:eastAsia="en-GB"/>
        </w:rPr>
      </w:pPr>
      <w:r w:rsidRPr="00931ABF">
        <w:rPr>
          <w:rFonts w:ascii="Arial" w:eastAsia="Times New Roman" w:hAnsi="Arial" w:cs="Arial"/>
          <w:color w:val="3C4741" w:themeColor="text1"/>
          <w:lang w:eastAsia="en-GB"/>
        </w:rPr>
        <w:t>Waste must not be applied to land:</w:t>
      </w:r>
    </w:p>
    <w:p w14:paraId="2C104CCC" w14:textId="4621063D" w:rsidR="00695EDE" w:rsidRPr="00931ABF" w:rsidRDefault="00695EDE" w:rsidP="00027375">
      <w:pPr>
        <w:pStyle w:val="ListParagraph"/>
        <w:numPr>
          <w:ilvl w:val="1"/>
          <w:numId w:val="55"/>
        </w:numPr>
        <w:tabs>
          <w:tab w:val="left" w:pos="1276"/>
        </w:tabs>
        <w:spacing w:after="60"/>
        <w:ind w:left="1080" w:hanging="357"/>
        <w:contextualSpacing w:val="0"/>
        <w:rPr>
          <w:rFonts w:eastAsia="Times New Roman" w:cs="Arial"/>
          <w:lang w:eastAsia="en-GB"/>
        </w:rPr>
      </w:pPr>
      <w:r w:rsidRPr="00931ABF">
        <w:rPr>
          <w:rFonts w:eastAsia="Times New Roman" w:cs="Arial"/>
          <w:lang w:eastAsia="en-GB"/>
        </w:rPr>
        <w:t xml:space="preserve">in such amounts that the </w:t>
      </w:r>
      <w:r w:rsidR="007C6C42">
        <w:rPr>
          <w:rFonts w:eastAsia="Times New Roman" w:cs="Arial"/>
          <w:lang w:eastAsia="en-GB"/>
        </w:rPr>
        <w:t xml:space="preserve">Nitrogen </w:t>
      </w:r>
      <w:r w:rsidR="005241E5">
        <w:rPr>
          <w:rFonts w:eastAsia="Times New Roman" w:cs="Arial"/>
          <w:lang w:eastAsia="en-GB"/>
        </w:rPr>
        <w:t>limit value</w:t>
      </w:r>
      <w:r w:rsidR="001F7BDA">
        <w:rPr>
          <w:rFonts w:eastAsia="Times New Roman" w:cs="Arial"/>
          <w:lang w:eastAsia="en-GB"/>
        </w:rPr>
        <w:t xml:space="preserve"> </w:t>
      </w:r>
      <w:r w:rsidRPr="00931ABF">
        <w:rPr>
          <w:rFonts w:eastAsia="Times New Roman" w:cs="Arial"/>
          <w:lang w:eastAsia="en-GB"/>
        </w:rPr>
        <w:t>is exceeded</w:t>
      </w:r>
      <w:r w:rsidR="00FE74BA">
        <w:rPr>
          <w:rFonts w:eastAsia="Times New Roman" w:cs="Arial"/>
          <w:lang w:eastAsia="en-GB"/>
        </w:rPr>
        <w:t>;</w:t>
      </w:r>
    </w:p>
    <w:p w14:paraId="085EF465" w14:textId="21CC05A8" w:rsidR="00695EDE" w:rsidRPr="00931ABF" w:rsidRDefault="00695EDE" w:rsidP="00027375">
      <w:pPr>
        <w:pStyle w:val="ListParagraph"/>
        <w:numPr>
          <w:ilvl w:val="1"/>
          <w:numId w:val="55"/>
        </w:numPr>
        <w:tabs>
          <w:tab w:val="left" w:pos="1276"/>
        </w:tabs>
        <w:spacing w:after="60"/>
        <w:ind w:left="1080"/>
        <w:contextualSpacing w:val="0"/>
        <w:rPr>
          <w:rFonts w:eastAsia="Times New Roman" w:cs="Arial"/>
          <w:lang w:eastAsia="en-GB"/>
        </w:rPr>
      </w:pPr>
      <w:r w:rsidRPr="00931ABF">
        <w:rPr>
          <w:rFonts w:eastAsia="Times New Roman" w:cs="Arial"/>
          <w:lang w:eastAsia="en-GB"/>
        </w:rPr>
        <w:t>in excess of the amount required to maintain the soil phosphorous status at acceptable agronomic levels</w:t>
      </w:r>
      <w:r w:rsidR="00FE74BA">
        <w:rPr>
          <w:rFonts w:eastAsia="Times New Roman" w:cs="Arial"/>
          <w:lang w:eastAsia="en-GB"/>
        </w:rPr>
        <w:t>;</w:t>
      </w:r>
    </w:p>
    <w:p w14:paraId="3DD288B4" w14:textId="7CE6842B" w:rsidR="00695EDE" w:rsidRPr="00931ABF" w:rsidRDefault="00695EDE" w:rsidP="00027375">
      <w:pPr>
        <w:pStyle w:val="ListParagraph"/>
        <w:numPr>
          <w:ilvl w:val="1"/>
          <w:numId w:val="55"/>
        </w:numPr>
        <w:tabs>
          <w:tab w:val="left" w:pos="1276"/>
        </w:tabs>
        <w:spacing w:after="60"/>
        <w:ind w:left="1080"/>
        <w:contextualSpacing w:val="0"/>
        <w:rPr>
          <w:rFonts w:eastAsia="Times New Roman" w:cs="Arial"/>
          <w:lang w:eastAsia="en-GB"/>
        </w:rPr>
      </w:pPr>
      <w:r w:rsidRPr="00931ABF">
        <w:rPr>
          <w:rFonts w:eastAsia="Times New Roman" w:cs="Arial"/>
          <w:lang w:eastAsia="en-GB"/>
        </w:rPr>
        <w:t xml:space="preserve">where the pH value of the soil is less than 5 unless </w:t>
      </w:r>
      <w:r w:rsidR="00776D8A" w:rsidRPr="00931ABF">
        <w:rPr>
          <w:rFonts w:eastAsia="Times New Roman" w:cs="Arial"/>
          <w:lang w:eastAsia="en-GB"/>
        </w:rPr>
        <w:t xml:space="preserve">the waste </w:t>
      </w:r>
      <w:r w:rsidR="002D02B7" w:rsidRPr="00931ABF">
        <w:rPr>
          <w:rFonts w:eastAsia="Times New Roman" w:cs="Arial"/>
          <w:lang w:eastAsia="en-GB"/>
        </w:rPr>
        <w:t xml:space="preserve">being used will </w:t>
      </w:r>
      <w:r w:rsidRPr="00931ABF">
        <w:rPr>
          <w:rFonts w:eastAsia="Times New Roman" w:cs="Arial"/>
          <w:lang w:eastAsia="en-GB"/>
        </w:rPr>
        <w:t>increase the pH of the soil to 5 or above</w:t>
      </w:r>
      <w:r w:rsidR="00FE74BA">
        <w:rPr>
          <w:rFonts w:eastAsia="Times New Roman" w:cs="Arial"/>
          <w:lang w:eastAsia="en-GB"/>
        </w:rPr>
        <w:t>;</w:t>
      </w:r>
    </w:p>
    <w:p w14:paraId="50D33C34" w14:textId="101DE548" w:rsidR="00695EDE" w:rsidRPr="00931ABF" w:rsidRDefault="00695EDE" w:rsidP="00027375">
      <w:pPr>
        <w:pStyle w:val="ListParagraph"/>
        <w:numPr>
          <w:ilvl w:val="1"/>
          <w:numId w:val="55"/>
        </w:numPr>
        <w:tabs>
          <w:tab w:val="left" w:pos="1276"/>
        </w:tabs>
        <w:spacing w:after="60"/>
        <w:ind w:left="1080"/>
        <w:rPr>
          <w:rFonts w:eastAsia="Times New Roman" w:cs="Arial"/>
          <w:lang w:eastAsia="en-GB"/>
        </w:rPr>
      </w:pPr>
      <w:r w:rsidRPr="4FAA5169">
        <w:rPr>
          <w:rFonts w:eastAsia="Times New Roman" w:cs="Arial"/>
          <w:lang w:eastAsia="en-GB"/>
        </w:rPr>
        <w:t xml:space="preserve">where the application of the waste will cause the </w:t>
      </w:r>
      <w:r w:rsidR="4267B767" w:rsidRPr="4FAA5169">
        <w:rPr>
          <w:rFonts w:eastAsia="Times New Roman" w:cs="Arial"/>
          <w:lang w:eastAsia="en-GB"/>
        </w:rPr>
        <w:t xml:space="preserve">pH of the </w:t>
      </w:r>
      <w:r w:rsidRPr="4FAA5169">
        <w:rPr>
          <w:rFonts w:eastAsia="Times New Roman" w:cs="Arial"/>
          <w:lang w:eastAsia="en-GB"/>
        </w:rPr>
        <w:t>soil to fall below 5</w:t>
      </w:r>
      <w:r w:rsidR="00FE74BA">
        <w:rPr>
          <w:rFonts w:eastAsia="Times New Roman" w:cs="Arial"/>
          <w:lang w:eastAsia="en-GB"/>
        </w:rPr>
        <w:t>;</w:t>
      </w:r>
    </w:p>
    <w:p w14:paraId="52B9766C" w14:textId="06071488" w:rsidR="00695EDE" w:rsidRPr="00931ABF" w:rsidRDefault="00695EDE" w:rsidP="00027375">
      <w:pPr>
        <w:pStyle w:val="ListParagraph"/>
        <w:numPr>
          <w:ilvl w:val="1"/>
          <w:numId w:val="55"/>
        </w:numPr>
        <w:tabs>
          <w:tab w:val="left" w:pos="1276"/>
        </w:tabs>
        <w:spacing w:after="60"/>
        <w:ind w:left="1080"/>
        <w:contextualSpacing w:val="0"/>
        <w:rPr>
          <w:rFonts w:eastAsia="Times New Roman" w:cs="Arial"/>
          <w:lang w:eastAsia="en-GB"/>
        </w:rPr>
      </w:pPr>
      <w:r w:rsidRPr="4FAA5169">
        <w:rPr>
          <w:rFonts w:eastAsia="Times New Roman" w:cs="Arial"/>
          <w:lang w:eastAsia="en-GB"/>
        </w:rPr>
        <w:t>during heavy rainfall or where heavy rainfall is forecast within 24 hours</w:t>
      </w:r>
      <w:r w:rsidR="00FE74BA">
        <w:rPr>
          <w:rFonts w:eastAsia="Times New Roman" w:cs="Arial"/>
          <w:lang w:eastAsia="en-GB"/>
        </w:rPr>
        <w:t>;</w:t>
      </w:r>
      <w:r w:rsidRPr="4FAA5169">
        <w:rPr>
          <w:rFonts w:eastAsia="Times New Roman" w:cs="Arial"/>
          <w:lang w:eastAsia="en-GB"/>
        </w:rPr>
        <w:t xml:space="preserve"> </w:t>
      </w:r>
    </w:p>
    <w:p w14:paraId="3000FDC7" w14:textId="0A7C43A0" w:rsidR="00695EDE" w:rsidRPr="00931ABF" w:rsidRDefault="00695EDE" w:rsidP="00027375">
      <w:pPr>
        <w:pStyle w:val="ListParagraph"/>
        <w:numPr>
          <w:ilvl w:val="1"/>
          <w:numId w:val="55"/>
        </w:numPr>
        <w:tabs>
          <w:tab w:val="left" w:pos="1276"/>
        </w:tabs>
        <w:spacing w:after="60"/>
        <w:ind w:left="1080"/>
        <w:contextualSpacing w:val="0"/>
        <w:rPr>
          <w:rFonts w:eastAsia="Times New Roman" w:cs="Arial"/>
          <w:lang w:eastAsia="en-GB"/>
        </w:rPr>
      </w:pPr>
      <w:r w:rsidRPr="00931ABF">
        <w:rPr>
          <w:rFonts w:cs="Arial"/>
          <w:color w:val="333333"/>
          <w:shd w:val="clear" w:color="auto" w:fill="FFFFFF"/>
        </w:rPr>
        <w:t xml:space="preserve">that is </w:t>
      </w:r>
      <w:r w:rsidR="00B21B64" w:rsidRPr="00931ABF">
        <w:rPr>
          <w:rFonts w:cs="Arial"/>
          <w:color w:val="333333"/>
          <w:shd w:val="clear" w:color="auto" w:fill="FFFFFF"/>
        </w:rPr>
        <w:t>within</w:t>
      </w:r>
      <w:r w:rsidR="00CF379D" w:rsidRPr="00931ABF">
        <w:rPr>
          <w:rFonts w:cs="Arial"/>
          <w:color w:val="333333"/>
          <w:shd w:val="clear" w:color="auto" w:fill="FFFFFF"/>
        </w:rPr>
        <w:t xml:space="preserve"> </w:t>
      </w:r>
      <w:r w:rsidRPr="00931ABF">
        <w:rPr>
          <w:rFonts w:cs="Arial"/>
          <w:color w:val="333333"/>
          <w:shd w:val="clear" w:color="auto" w:fill="FFFFFF"/>
        </w:rPr>
        <w:t xml:space="preserve">10 metres from any </w:t>
      </w:r>
      <w:r w:rsidR="0045516A" w:rsidRPr="00931ABF">
        <w:rPr>
          <w:rFonts w:cs="Arial"/>
          <w:color w:val="333333"/>
          <w:shd w:val="clear" w:color="auto" w:fill="FFFFFF"/>
        </w:rPr>
        <w:t>watercourse or</w:t>
      </w:r>
      <w:r w:rsidRPr="00931ABF">
        <w:rPr>
          <w:rFonts w:cs="Arial"/>
          <w:color w:val="333333"/>
          <w:shd w:val="clear" w:color="auto" w:fill="FFFFFF"/>
        </w:rPr>
        <w:t xml:space="preserve"> loch </w:t>
      </w:r>
      <w:r w:rsidR="005003E8" w:rsidRPr="00931ABF">
        <w:rPr>
          <w:rFonts w:cs="Arial"/>
          <w:color w:val="333333"/>
          <w:shd w:val="clear" w:color="auto" w:fill="FFFFFF"/>
        </w:rPr>
        <w:t>(</w:t>
      </w:r>
      <w:r w:rsidRPr="00931ABF">
        <w:rPr>
          <w:rFonts w:cs="Arial"/>
          <w:color w:val="333333"/>
          <w:shd w:val="clear" w:color="auto" w:fill="FFFFFF"/>
        </w:rPr>
        <w:t>as measured from the top of the bank</w:t>
      </w:r>
      <w:r w:rsidR="005003E8" w:rsidRPr="00931ABF">
        <w:rPr>
          <w:rFonts w:cs="Arial"/>
          <w:color w:val="333333"/>
          <w:shd w:val="clear" w:color="auto" w:fill="FFFFFF"/>
        </w:rPr>
        <w:t>)</w:t>
      </w:r>
      <w:r w:rsidRPr="00931ABF">
        <w:rPr>
          <w:rFonts w:cs="Arial"/>
          <w:color w:val="333333"/>
          <w:shd w:val="clear" w:color="auto" w:fill="FFFFFF"/>
        </w:rPr>
        <w:t>,</w:t>
      </w:r>
      <w:r w:rsidR="005003E8" w:rsidRPr="00931ABF">
        <w:rPr>
          <w:rFonts w:cs="Arial"/>
          <w:color w:val="333333"/>
          <w:shd w:val="clear" w:color="auto" w:fill="FFFFFF"/>
        </w:rPr>
        <w:t xml:space="preserve"> wetland</w:t>
      </w:r>
      <w:r w:rsidR="007259D6" w:rsidRPr="00931ABF">
        <w:rPr>
          <w:rFonts w:cs="Arial"/>
          <w:color w:val="333333"/>
          <w:shd w:val="clear" w:color="auto" w:fill="FFFFFF"/>
        </w:rPr>
        <w:t>,</w:t>
      </w:r>
      <w:r w:rsidRPr="00931ABF">
        <w:rPr>
          <w:rFonts w:cs="Arial"/>
          <w:color w:val="333333"/>
          <w:shd w:val="clear" w:color="auto" w:fill="FFFFFF"/>
        </w:rPr>
        <w:t xml:space="preserve"> transitional </w:t>
      </w:r>
      <w:r w:rsidR="00AF1BE8" w:rsidRPr="00931ABF">
        <w:rPr>
          <w:rFonts w:cs="Arial"/>
          <w:color w:val="333333"/>
          <w:shd w:val="clear" w:color="auto" w:fill="FFFFFF"/>
        </w:rPr>
        <w:t>or coastal</w:t>
      </w:r>
      <w:r w:rsidR="001535F0" w:rsidRPr="00931ABF">
        <w:rPr>
          <w:rFonts w:cs="Arial"/>
          <w:color w:val="333333"/>
          <w:shd w:val="clear" w:color="auto" w:fill="FFFFFF"/>
        </w:rPr>
        <w:t xml:space="preserve"> </w:t>
      </w:r>
      <w:r w:rsidRPr="00931ABF">
        <w:rPr>
          <w:rFonts w:cs="Arial"/>
          <w:color w:val="333333"/>
          <w:shd w:val="clear" w:color="auto" w:fill="FFFFFF"/>
        </w:rPr>
        <w:t>water</w:t>
      </w:r>
      <w:r w:rsidR="001535F0" w:rsidRPr="00931ABF">
        <w:rPr>
          <w:rFonts w:cs="Arial"/>
          <w:color w:val="333333"/>
          <w:shd w:val="clear" w:color="auto" w:fill="FFFFFF"/>
        </w:rPr>
        <w:t xml:space="preserve"> (</w:t>
      </w:r>
      <w:r w:rsidRPr="00931ABF">
        <w:rPr>
          <w:rFonts w:cs="Arial"/>
          <w:color w:val="333333"/>
          <w:shd w:val="clear" w:color="auto" w:fill="FFFFFF"/>
        </w:rPr>
        <w:t>as measured from the shoreline</w:t>
      </w:r>
      <w:r w:rsidR="001535F0" w:rsidRPr="00931ABF">
        <w:rPr>
          <w:rFonts w:cs="Arial"/>
          <w:color w:val="333333"/>
          <w:shd w:val="clear" w:color="auto" w:fill="FFFFFF"/>
        </w:rPr>
        <w:t>)</w:t>
      </w:r>
      <w:r w:rsidRPr="00931ABF">
        <w:rPr>
          <w:rFonts w:cs="Arial"/>
          <w:color w:val="333333"/>
          <w:shd w:val="clear" w:color="auto" w:fill="FFFFFF"/>
        </w:rPr>
        <w:t>, or opening into a surface water drainage system</w:t>
      </w:r>
      <w:r w:rsidR="00DA7E51">
        <w:rPr>
          <w:rFonts w:cs="Arial"/>
          <w:color w:val="333333"/>
          <w:shd w:val="clear" w:color="auto" w:fill="FFFFFF"/>
        </w:rPr>
        <w:t>;</w:t>
      </w:r>
    </w:p>
    <w:p w14:paraId="31148E64" w14:textId="614BA12C" w:rsidR="00695EDE" w:rsidRPr="00931ABF" w:rsidRDefault="00695EDE" w:rsidP="00027375">
      <w:pPr>
        <w:pStyle w:val="ListParagraph"/>
        <w:numPr>
          <w:ilvl w:val="1"/>
          <w:numId w:val="55"/>
        </w:numPr>
        <w:tabs>
          <w:tab w:val="left" w:pos="1276"/>
        </w:tabs>
        <w:spacing w:after="60"/>
        <w:ind w:left="1080"/>
        <w:contextualSpacing w:val="0"/>
        <w:rPr>
          <w:rFonts w:eastAsia="Times New Roman" w:cs="Arial"/>
          <w:lang w:eastAsia="en-GB"/>
        </w:rPr>
      </w:pPr>
      <w:r w:rsidRPr="00931ABF">
        <w:rPr>
          <w:rFonts w:cs="Arial"/>
          <w:color w:val="333333"/>
          <w:shd w:val="clear" w:color="auto" w:fill="FFFFFF"/>
        </w:rPr>
        <w:t xml:space="preserve">that is </w:t>
      </w:r>
      <w:r w:rsidR="00B21B64" w:rsidRPr="00931ABF">
        <w:rPr>
          <w:rFonts w:cs="Arial"/>
          <w:color w:val="333333"/>
          <w:shd w:val="clear" w:color="auto" w:fill="FFFFFF"/>
        </w:rPr>
        <w:t>within</w:t>
      </w:r>
      <w:r w:rsidRPr="00931ABF">
        <w:rPr>
          <w:rFonts w:cs="Arial"/>
          <w:color w:val="333333"/>
          <w:shd w:val="clear" w:color="auto" w:fill="FFFFFF"/>
        </w:rPr>
        <w:t xml:space="preserve"> 50 metres from any spring that supplies water for human consumption, or well or borehole that is not capped in such a way as to prevent </w:t>
      </w:r>
      <w:r w:rsidR="007944E9" w:rsidRPr="00931ABF">
        <w:rPr>
          <w:rFonts w:cs="Arial"/>
          <w:color w:val="333333"/>
          <w:shd w:val="clear" w:color="auto" w:fill="FFFFFF"/>
        </w:rPr>
        <w:t>water</w:t>
      </w:r>
      <w:r w:rsidR="00B63FDE" w:rsidRPr="00931ABF">
        <w:rPr>
          <w:rFonts w:cs="Arial"/>
          <w:color w:val="333333"/>
          <w:shd w:val="clear" w:color="auto" w:fill="FFFFFF"/>
        </w:rPr>
        <w:t xml:space="preserve"> ingress</w:t>
      </w:r>
      <w:r w:rsidR="00DA7E51">
        <w:rPr>
          <w:rFonts w:cs="Arial"/>
          <w:color w:val="333333"/>
          <w:shd w:val="clear" w:color="auto" w:fill="FFFFFF"/>
        </w:rPr>
        <w:t>;</w:t>
      </w:r>
    </w:p>
    <w:p w14:paraId="7CA756A9" w14:textId="3131D8EF" w:rsidR="00695EDE" w:rsidRPr="00931ABF" w:rsidRDefault="00695EDE" w:rsidP="00027375">
      <w:pPr>
        <w:pStyle w:val="ListParagraph"/>
        <w:numPr>
          <w:ilvl w:val="1"/>
          <w:numId w:val="55"/>
        </w:numPr>
        <w:tabs>
          <w:tab w:val="left" w:pos="1276"/>
        </w:tabs>
        <w:spacing w:after="60"/>
        <w:ind w:left="1080"/>
        <w:contextualSpacing w:val="0"/>
        <w:rPr>
          <w:rFonts w:eastAsia="Times New Roman" w:cs="Arial"/>
          <w:lang w:eastAsia="en-GB"/>
        </w:rPr>
      </w:pPr>
      <w:r w:rsidRPr="00931ABF">
        <w:rPr>
          <w:rFonts w:cs="Arial"/>
          <w:color w:val="333333"/>
          <w:shd w:val="clear" w:color="auto" w:fill="FFFFFF"/>
        </w:rPr>
        <w:t>that is waterlogged</w:t>
      </w:r>
      <w:r w:rsidR="001239D1" w:rsidRPr="00931ABF">
        <w:rPr>
          <w:rFonts w:cs="Arial"/>
          <w:color w:val="333333"/>
          <w:shd w:val="clear" w:color="auto" w:fill="FFFFFF"/>
        </w:rPr>
        <w:t>, saturated</w:t>
      </w:r>
      <w:r w:rsidR="002F6089" w:rsidRPr="00931ABF">
        <w:rPr>
          <w:rFonts w:cs="Arial"/>
          <w:color w:val="333333"/>
          <w:shd w:val="clear" w:color="auto" w:fill="FFFFFF"/>
        </w:rPr>
        <w:t xml:space="preserve">, snow </w:t>
      </w:r>
      <w:r w:rsidRPr="00931ABF">
        <w:rPr>
          <w:rFonts w:cs="Arial"/>
          <w:color w:val="333333"/>
          <w:shd w:val="clear" w:color="auto" w:fill="FFFFFF"/>
        </w:rPr>
        <w:t xml:space="preserve">covered </w:t>
      </w:r>
      <w:r w:rsidR="002F6089" w:rsidRPr="00931ABF">
        <w:rPr>
          <w:rFonts w:cs="Arial"/>
          <w:color w:val="333333"/>
          <w:shd w:val="clear" w:color="auto" w:fill="FFFFFF"/>
        </w:rPr>
        <w:t>or frozen</w:t>
      </w:r>
      <w:r w:rsidR="00DA7E51">
        <w:rPr>
          <w:rFonts w:cs="Arial"/>
          <w:color w:val="333333"/>
          <w:shd w:val="clear" w:color="auto" w:fill="FFFFFF"/>
        </w:rPr>
        <w:t>;</w:t>
      </w:r>
    </w:p>
    <w:p w14:paraId="523EBB50" w14:textId="7E06A0B6" w:rsidR="00695EDE" w:rsidRPr="00931ABF" w:rsidRDefault="00695EDE" w:rsidP="00027375">
      <w:pPr>
        <w:pStyle w:val="ListParagraph"/>
        <w:numPr>
          <w:ilvl w:val="1"/>
          <w:numId w:val="55"/>
        </w:numPr>
        <w:tabs>
          <w:tab w:val="left" w:pos="1276"/>
        </w:tabs>
        <w:spacing w:after="60"/>
        <w:ind w:left="1080"/>
        <w:contextualSpacing w:val="0"/>
        <w:rPr>
          <w:rFonts w:eastAsia="Times New Roman" w:cs="Arial"/>
          <w:lang w:eastAsia="en-GB"/>
        </w:rPr>
      </w:pPr>
      <w:r w:rsidRPr="4FAA5169">
        <w:rPr>
          <w:rFonts w:eastAsia="Times New Roman" w:cs="Arial"/>
          <w:color w:val="000000"/>
          <w:lang w:eastAsia="en-GB"/>
        </w:rPr>
        <w:lastRenderedPageBreak/>
        <w:t>that has an average soil depth of less than 40 centimetres and overlies gravel or fissured rock, except where use i</w:t>
      </w:r>
      <w:r w:rsidR="1C67ED1D" w:rsidRPr="4FAA5169">
        <w:rPr>
          <w:rFonts w:eastAsia="Times New Roman" w:cs="Arial"/>
          <w:color w:val="000000"/>
          <w:lang w:eastAsia="en-GB"/>
        </w:rPr>
        <w:t>s</w:t>
      </w:r>
      <w:r w:rsidRPr="4FAA5169">
        <w:rPr>
          <w:rFonts w:eastAsia="Times New Roman" w:cs="Arial"/>
          <w:color w:val="000000"/>
          <w:lang w:eastAsia="en-GB"/>
        </w:rPr>
        <w:t xml:space="preserve"> for forestry operations; or</w:t>
      </w:r>
    </w:p>
    <w:p w14:paraId="7A6E3F7C" w14:textId="01EB6249" w:rsidR="00E17B40" w:rsidRPr="00695EDE" w:rsidRDefault="00695EDE" w:rsidP="00027375">
      <w:pPr>
        <w:pStyle w:val="ListParagraph"/>
        <w:numPr>
          <w:ilvl w:val="1"/>
          <w:numId w:val="55"/>
        </w:numPr>
        <w:tabs>
          <w:tab w:val="left" w:pos="1276"/>
        </w:tabs>
        <w:ind w:left="1077" w:hanging="357"/>
        <w:contextualSpacing w:val="0"/>
        <w:rPr>
          <w:rFonts w:eastAsia="Times New Roman" w:cs="Arial"/>
          <w:lang w:eastAsia="en-GB"/>
        </w:rPr>
      </w:pPr>
      <w:r w:rsidRPr="4FAA5169">
        <w:rPr>
          <w:rFonts w:eastAsia="Times New Roman" w:cs="Arial"/>
          <w:color w:val="000000"/>
          <w:lang w:eastAsia="en-GB"/>
        </w:rPr>
        <w:t>that is sloping</w:t>
      </w:r>
      <w:r w:rsidR="24CBE028" w:rsidRPr="4FAA5169">
        <w:rPr>
          <w:rFonts w:eastAsia="Times New Roman" w:cs="Arial"/>
          <w:color w:val="000000"/>
          <w:lang w:eastAsia="en-GB"/>
        </w:rPr>
        <w:t>,</w:t>
      </w:r>
      <w:r w:rsidR="00702083">
        <w:rPr>
          <w:rFonts w:eastAsia="Times New Roman" w:cs="Arial"/>
          <w:color w:val="000000"/>
          <w:lang w:eastAsia="en-GB"/>
        </w:rPr>
        <w:t xml:space="preserve"> </w:t>
      </w:r>
      <w:r w:rsidRPr="4FAA5169">
        <w:rPr>
          <w:rFonts w:eastAsia="Times New Roman" w:cs="Arial"/>
          <w:color w:val="000000"/>
          <w:lang w:eastAsia="en-GB"/>
        </w:rPr>
        <w:t xml:space="preserve">unless any run-off is intercepted to prevent it from entering any </w:t>
      </w:r>
      <w:r w:rsidR="007C6CC5" w:rsidRPr="4FAA5169">
        <w:rPr>
          <w:rFonts w:eastAsia="Times New Roman" w:cs="Arial"/>
          <w:color w:val="000000"/>
          <w:lang w:eastAsia="en-GB"/>
        </w:rPr>
        <w:t xml:space="preserve">watercourse or loch, </w:t>
      </w:r>
      <w:r w:rsidRPr="4FAA5169">
        <w:rPr>
          <w:rFonts w:eastAsia="Times New Roman" w:cs="Arial"/>
          <w:color w:val="000000"/>
          <w:lang w:eastAsia="en-GB"/>
        </w:rPr>
        <w:t xml:space="preserve">wetland, transitional or coastal </w:t>
      </w:r>
      <w:r w:rsidR="6D44DBA7" w:rsidRPr="4FAA5169">
        <w:rPr>
          <w:rFonts w:eastAsia="Times New Roman" w:cs="Arial"/>
          <w:color w:val="000000"/>
          <w:lang w:eastAsia="en-GB"/>
        </w:rPr>
        <w:t>water.</w:t>
      </w:r>
    </w:p>
    <w:p w14:paraId="0C967197" w14:textId="51ED616A" w:rsidR="00695EDE" w:rsidRPr="00931ABF" w:rsidRDefault="00695EDE" w:rsidP="00027375">
      <w:pPr>
        <w:pStyle w:val="ListParagraph"/>
        <w:numPr>
          <w:ilvl w:val="0"/>
          <w:numId w:val="55"/>
        </w:numPr>
        <w:tabs>
          <w:tab w:val="left" w:pos="1276"/>
        </w:tabs>
        <w:ind w:left="714" w:hanging="357"/>
        <w:contextualSpacing w:val="0"/>
        <w:rPr>
          <w:rFonts w:eastAsia="Times New Roman" w:cs="Arial"/>
          <w:lang w:eastAsia="en-GB"/>
        </w:rPr>
      </w:pPr>
      <w:r w:rsidRPr="00931ABF">
        <w:rPr>
          <w:rFonts w:eastAsia="Times New Roman" w:cs="Arial"/>
          <w:lang w:eastAsia="en-GB"/>
        </w:rPr>
        <w:t xml:space="preserve">Waste must not be applied to any land where the concentration in the soil of any of the elements listed in Table 2 exceeds the limit specified </w:t>
      </w:r>
      <w:r w:rsidR="00710D4A" w:rsidRPr="00931ABF">
        <w:rPr>
          <w:rFonts w:eastAsia="Times New Roman" w:cs="Arial"/>
          <w:lang w:eastAsia="en-GB"/>
        </w:rPr>
        <w:t>at</w:t>
      </w:r>
      <w:r w:rsidRPr="00931ABF">
        <w:rPr>
          <w:rFonts w:eastAsia="Times New Roman" w:cs="Arial"/>
          <w:lang w:eastAsia="en-GB"/>
        </w:rPr>
        <w:t xml:space="preserve"> the </w:t>
      </w:r>
      <w:r w:rsidR="00313572" w:rsidRPr="00931ABF">
        <w:rPr>
          <w:rFonts w:eastAsia="Times New Roman" w:cs="Arial"/>
          <w:lang w:eastAsia="en-GB"/>
        </w:rPr>
        <w:t>appropriate</w:t>
      </w:r>
      <w:r w:rsidRPr="00931ABF">
        <w:rPr>
          <w:rFonts w:eastAsia="Times New Roman" w:cs="Arial"/>
          <w:lang w:eastAsia="en-GB"/>
        </w:rPr>
        <w:t xml:space="preserve"> pH values or where </w:t>
      </w:r>
      <w:r w:rsidR="004F2DCE" w:rsidRPr="00931ABF">
        <w:rPr>
          <w:rFonts w:eastAsia="Times New Roman" w:cs="Arial"/>
          <w:lang w:eastAsia="en-GB"/>
        </w:rPr>
        <w:t>the applica</w:t>
      </w:r>
      <w:r w:rsidR="00721900" w:rsidRPr="00931ABF">
        <w:rPr>
          <w:rFonts w:eastAsia="Times New Roman" w:cs="Arial"/>
          <w:lang w:eastAsia="en-GB"/>
        </w:rPr>
        <w:t>tion of waste</w:t>
      </w:r>
      <w:r w:rsidRPr="00931ABF">
        <w:rPr>
          <w:rFonts w:eastAsia="Times New Roman" w:cs="Arial"/>
          <w:lang w:eastAsia="en-GB"/>
        </w:rPr>
        <w:t xml:space="preserve"> would lead to such an exceedance.</w:t>
      </w:r>
    </w:p>
    <w:p w14:paraId="33BC18B5" w14:textId="5E481EE9" w:rsidR="00C508EC" w:rsidRPr="00756E5D" w:rsidRDefault="00E41D2E" w:rsidP="00027375">
      <w:pPr>
        <w:pStyle w:val="ListParagraph"/>
        <w:numPr>
          <w:ilvl w:val="0"/>
          <w:numId w:val="55"/>
        </w:numPr>
        <w:ind w:left="714" w:hanging="357"/>
        <w:contextualSpacing w:val="0"/>
        <w:rPr>
          <w:rFonts w:ascii="Arial" w:eastAsia="Times New Roman" w:hAnsi="Arial" w:cs="Arial"/>
          <w:lang w:eastAsia="en-GB"/>
        </w:rPr>
      </w:pPr>
      <w:r w:rsidRPr="00756E5D">
        <w:rPr>
          <w:rFonts w:ascii="Arial" w:eastAsia="Times New Roman" w:hAnsi="Arial" w:cs="Arial"/>
          <w:lang w:eastAsia="en-GB"/>
        </w:rPr>
        <w:t>Waste must not be applied to land where the rate of addition to the land of any of the elements listed in Table 2 exceeds the limit specified</w:t>
      </w:r>
      <w:r w:rsidR="009A14CA" w:rsidRPr="00756E5D">
        <w:rPr>
          <w:rFonts w:ascii="Arial" w:eastAsia="Times New Roman" w:hAnsi="Arial" w:cs="Arial"/>
          <w:lang w:eastAsia="en-GB"/>
        </w:rPr>
        <w:t>.</w:t>
      </w:r>
    </w:p>
    <w:p w14:paraId="777D174A" w14:textId="67456F7E" w:rsidR="00941651" w:rsidRPr="007F33B6" w:rsidRDefault="00941651" w:rsidP="003855B6">
      <w:pPr>
        <w:pStyle w:val="Caption"/>
        <w:keepNext/>
        <w:spacing w:after="240" w:line="360" w:lineRule="auto"/>
      </w:pPr>
      <w:r w:rsidRPr="003855B6">
        <w:rPr>
          <w:rFonts w:ascii="Arial" w:eastAsia="Times New Roman" w:hAnsi="Arial" w:cs="Arial"/>
          <w:i w:val="0"/>
          <w:iCs w:val="0"/>
          <w:color w:val="auto"/>
          <w:lang w:eastAsia="en-GB"/>
        </w:rPr>
        <w:t>T</w:t>
      </w:r>
      <w:r w:rsidRPr="00A86960">
        <w:rPr>
          <w:i w:val="0"/>
          <w:iCs w:val="0"/>
          <w:color w:val="auto"/>
          <w:sz w:val="24"/>
          <w:szCs w:val="24"/>
        </w:rPr>
        <w:t>able</w:t>
      </w:r>
      <w:r w:rsidRPr="007F33B6">
        <w:rPr>
          <w:i w:val="0"/>
          <w:iCs w:val="0"/>
          <w:color w:val="auto"/>
          <w:sz w:val="24"/>
          <w:szCs w:val="24"/>
        </w:rPr>
        <w:t xml:space="preserve"> 2. Maximum concentrations and addition rates</w:t>
      </w:r>
    </w:p>
    <w:tbl>
      <w:tblPr>
        <w:tblStyle w:val="TableGrid"/>
        <w:tblW w:w="9923" w:type="dxa"/>
        <w:tblInd w:w="137" w:type="dxa"/>
        <w:tblLook w:val="04A0" w:firstRow="1" w:lastRow="0" w:firstColumn="1" w:lastColumn="0" w:noHBand="0" w:noVBand="1"/>
        <w:tblCaption w:val="Table 2. Maximum concentration and addition rates for soil elements."/>
        <w:tblDescription w:val="Information on the maximum concentrations of potentially toxic elements (PTE) in the soil at different soil pH levels that must not be exceeded if waste is applied to land for the purpose of soil improvement."/>
      </w:tblPr>
      <w:tblGrid>
        <w:gridCol w:w="1929"/>
        <w:gridCol w:w="2040"/>
        <w:gridCol w:w="1276"/>
        <w:gridCol w:w="1417"/>
        <w:gridCol w:w="1167"/>
        <w:gridCol w:w="2094"/>
      </w:tblGrid>
      <w:tr w:rsidR="000F422B" w14:paraId="4328B723" w14:textId="77777777" w:rsidTr="00855976">
        <w:trPr>
          <w:cantSplit/>
          <w:tblHeader/>
        </w:trPr>
        <w:tc>
          <w:tcPr>
            <w:tcW w:w="1929" w:type="dxa"/>
            <w:shd w:val="clear" w:color="auto" w:fill="016574" w:themeFill="accent1"/>
          </w:tcPr>
          <w:p w14:paraId="4777BEBC" w14:textId="52BFDF2E" w:rsidR="00E41D2E" w:rsidRPr="003855B6" w:rsidRDefault="00FB6A47" w:rsidP="00855976">
            <w:pPr>
              <w:spacing w:before="120" w:after="120"/>
              <w:rPr>
                <w:rFonts w:ascii="Arial" w:eastAsia="Times New Roman" w:hAnsi="Arial" w:cs="Arial"/>
                <w:b/>
                <w:color w:val="FFFFFF" w:themeColor="background1"/>
                <w:lang w:eastAsia="en-GB"/>
              </w:rPr>
            </w:pPr>
            <w:r w:rsidRPr="00FB6A47">
              <w:rPr>
                <w:rFonts w:ascii="Arial" w:eastAsia="Times New Roman" w:hAnsi="Arial" w:cs="Arial"/>
                <w:b/>
                <w:bCs/>
                <w:color w:val="FFFFFF" w:themeColor="background1"/>
                <w:lang w:eastAsia="en-GB"/>
              </w:rPr>
              <w:t>Potentially Toxic Elements (Pte)</w:t>
            </w:r>
          </w:p>
        </w:tc>
        <w:tc>
          <w:tcPr>
            <w:tcW w:w="2040" w:type="dxa"/>
            <w:tcBorders>
              <w:right w:val="nil"/>
            </w:tcBorders>
            <w:shd w:val="clear" w:color="auto" w:fill="016574" w:themeFill="accent1"/>
          </w:tcPr>
          <w:p w14:paraId="57DD0458" w14:textId="63649CB8" w:rsidR="00E41D2E" w:rsidRPr="00012D98" w:rsidRDefault="00FB6A47" w:rsidP="00855976">
            <w:pPr>
              <w:spacing w:before="120" w:after="120"/>
              <w:rPr>
                <w:rFonts w:ascii="Arial" w:eastAsia="Times New Roman" w:hAnsi="Arial" w:cs="Arial"/>
                <w:b/>
                <w:color w:val="FFFFFF" w:themeColor="background1"/>
                <w:lang w:eastAsia="en-GB"/>
              </w:rPr>
            </w:pPr>
            <w:r w:rsidRPr="00FB6A47">
              <w:rPr>
                <w:rFonts w:ascii="Arial" w:eastAsia="Times New Roman" w:hAnsi="Arial" w:cs="Arial"/>
                <w:b/>
                <w:bCs/>
                <w:color w:val="FFFFFF" w:themeColor="background1"/>
                <w:lang w:eastAsia="en-GB"/>
              </w:rPr>
              <w:t xml:space="preserve">Maximum Concentration </w:t>
            </w:r>
            <w:r w:rsidR="00855976" w:rsidRPr="00FB6A47">
              <w:rPr>
                <w:rFonts w:ascii="Arial" w:eastAsia="Times New Roman" w:hAnsi="Arial" w:cs="Arial"/>
                <w:b/>
                <w:bCs/>
                <w:color w:val="FFFFFF" w:themeColor="background1"/>
                <w:lang w:eastAsia="en-GB"/>
              </w:rPr>
              <w:t>of</w:t>
            </w:r>
            <w:r w:rsidRPr="00FB6A47">
              <w:rPr>
                <w:rFonts w:ascii="Arial" w:eastAsia="Times New Roman" w:hAnsi="Arial" w:cs="Arial"/>
                <w:b/>
                <w:bCs/>
                <w:color w:val="FFFFFF" w:themeColor="background1"/>
                <w:lang w:eastAsia="en-GB"/>
              </w:rPr>
              <w:t xml:space="preserve"> Pte </w:t>
            </w:r>
            <w:r w:rsidR="0058202F" w:rsidRPr="00FB6A47">
              <w:rPr>
                <w:rFonts w:ascii="Arial" w:eastAsia="Times New Roman" w:hAnsi="Arial" w:cs="Arial"/>
                <w:b/>
                <w:bCs/>
                <w:color w:val="FFFFFF" w:themeColor="background1"/>
                <w:lang w:eastAsia="en-GB"/>
              </w:rPr>
              <w:t>in</w:t>
            </w:r>
            <w:r w:rsidRPr="00FB6A47">
              <w:rPr>
                <w:rFonts w:ascii="Arial" w:eastAsia="Times New Roman" w:hAnsi="Arial" w:cs="Arial"/>
                <w:b/>
                <w:bCs/>
                <w:color w:val="FFFFFF" w:themeColor="background1"/>
                <w:lang w:eastAsia="en-GB"/>
              </w:rPr>
              <w:t xml:space="preserve"> Soil (Mg/Kg Dry Solid)</w:t>
            </w:r>
          </w:p>
        </w:tc>
        <w:tc>
          <w:tcPr>
            <w:tcW w:w="1276" w:type="dxa"/>
            <w:tcBorders>
              <w:left w:val="nil"/>
              <w:right w:val="nil"/>
            </w:tcBorders>
            <w:shd w:val="clear" w:color="auto" w:fill="016574" w:themeFill="accent1"/>
          </w:tcPr>
          <w:p w14:paraId="54FC79D6" w14:textId="77777777" w:rsidR="00E41D2E" w:rsidRPr="00012D98" w:rsidRDefault="00E41D2E" w:rsidP="00855976">
            <w:pPr>
              <w:spacing w:before="120" w:after="120"/>
              <w:rPr>
                <w:rFonts w:ascii="Arial" w:eastAsia="Times New Roman" w:hAnsi="Arial" w:cs="Arial"/>
                <w:b/>
                <w:color w:val="FFFFFF" w:themeColor="background1"/>
                <w:lang w:eastAsia="en-GB"/>
              </w:rPr>
            </w:pPr>
          </w:p>
        </w:tc>
        <w:tc>
          <w:tcPr>
            <w:tcW w:w="1417" w:type="dxa"/>
            <w:tcBorders>
              <w:left w:val="nil"/>
              <w:right w:val="nil"/>
            </w:tcBorders>
            <w:shd w:val="clear" w:color="auto" w:fill="016574" w:themeFill="accent1"/>
          </w:tcPr>
          <w:p w14:paraId="74DAE6B9" w14:textId="77777777" w:rsidR="00E41D2E" w:rsidRPr="00012D98" w:rsidRDefault="00E41D2E" w:rsidP="00855976">
            <w:pPr>
              <w:spacing w:before="120" w:after="120"/>
              <w:rPr>
                <w:rFonts w:ascii="Arial" w:eastAsia="Times New Roman" w:hAnsi="Arial" w:cs="Arial"/>
                <w:b/>
                <w:color w:val="FFFFFF" w:themeColor="background1"/>
                <w:lang w:eastAsia="en-GB"/>
              </w:rPr>
            </w:pPr>
          </w:p>
        </w:tc>
        <w:tc>
          <w:tcPr>
            <w:tcW w:w="1167" w:type="dxa"/>
            <w:tcBorders>
              <w:left w:val="nil"/>
              <w:right w:val="nil"/>
            </w:tcBorders>
            <w:shd w:val="clear" w:color="auto" w:fill="016574" w:themeFill="accent1"/>
          </w:tcPr>
          <w:p w14:paraId="0CD23B33" w14:textId="77777777" w:rsidR="00E41D2E" w:rsidRPr="00012D98" w:rsidRDefault="00E41D2E" w:rsidP="00855976">
            <w:pPr>
              <w:spacing w:before="120" w:after="120"/>
              <w:rPr>
                <w:rFonts w:ascii="Arial" w:eastAsia="Times New Roman" w:hAnsi="Arial" w:cs="Arial"/>
                <w:b/>
                <w:color w:val="FFFFFF" w:themeColor="background1"/>
                <w:lang w:eastAsia="en-GB"/>
              </w:rPr>
            </w:pPr>
          </w:p>
        </w:tc>
        <w:tc>
          <w:tcPr>
            <w:tcW w:w="2094" w:type="dxa"/>
            <w:shd w:val="clear" w:color="auto" w:fill="016574" w:themeFill="accent1"/>
          </w:tcPr>
          <w:p w14:paraId="7835CDE5" w14:textId="3DC5ACDB" w:rsidR="00E41D2E" w:rsidRPr="00012D98" w:rsidRDefault="00FB6A47" w:rsidP="00855976">
            <w:pPr>
              <w:spacing w:before="120" w:after="120"/>
              <w:rPr>
                <w:rFonts w:ascii="Arial" w:eastAsia="Times New Roman" w:hAnsi="Arial" w:cs="Arial"/>
                <w:b/>
                <w:color w:val="FFFFFF" w:themeColor="background1"/>
                <w:lang w:eastAsia="en-GB"/>
              </w:rPr>
            </w:pPr>
            <w:r w:rsidRPr="00FB6A47">
              <w:rPr>
                <w:rFonts w:ascii="Arial" w:eastAsia="Times New Roman" w:hAnsi="Arial" w:cs="Arial"/>
                <w:b/>
                <w:bCs/>
                <w:color w:val="FFFFFF" w:themeColor="background1"/>
                <w:lang w:eastAsia="en-GB"/>
              </w:rPr>
              <w:t xml:space="preserve">Maximum Annual Rate </w:t>
            </w:r>
            <w:r w:rsidR="003855B6">
              <w:rPr>
                <w:rFonts w:ascii="Arial" w:eastAsia="Times New Roman" w:hAnsi="Arial" w:cs="Arial"/>
                <w:b/>
                <w:bCs/>
                <w:color w:val="FFFFFF" w:themeColor="background1"/>
                <w:lang w:eastAsia="en-GB"/>
              </w:rPr>
              <w:t>o</w:t>
            </w:r>
            <w:r w:rsidRPr="00FB6A47">
              <w:rPr>
                <w:rFonts w:ascii="Arial" w:eastAsia="Times New Roman" w:hAnsi="Arial" w:cs="Arial"/>
                <w:b/>
                <w:bCs/>
                <w:color w:val="FFFFFF" w:themeColor="background1"/>
                <w:lang w:eastAsia="en-GB"/>
              </w:rPr>
              <w:t>f Pte Addition (Kg/Ha)</w:t>
            </w:r>
          </w:p>
        </w:tc>
      </w:tr>
      <w:tr w:rsidR="00E41D2E" w14:paraId="7ADFC9A4" w14:textId="77777777" w:rsidTr="00855976">
        <w:trPr>
          <w:cantSplit/>
        </w:trPr>
        <w:tc>
          <w:tcPr>
            <w:tcW w:w="1929" w:type="dxa"/>
          </w:tcPr>
          <w:p w14:paraId="0C0697C1" w14:textId="77777777" w:rsidR="00E41D2E" w:rsidRPr="00B463CA" w:rsidRDefault="00E41D2E" w:rsidP="004F57AD">
            <w:pPr>
              <w:spacing w:before="60" w:after="120"/>
              <w:rPr>
                <w:rFonts w:ascii="Arial" w:eastAsia="Times New Roman" w:hAnsi="Arial" w:cs="Arial"/>
                <w:color w:val="3C4741" w:themeColor="text1"/>
                <w:lang w:eastAsia="en-GB"/>
              </w:rPr>
            </w:pPr>
          </w:p>
        </w:tc>
        <w:tc>
          <w:tcPr>
            <w:tcW w:w="2040" w:type="dxa"/>
          </w:tcPr>
          <w:p w14:paraId="535FA24B" w14:textId="77777777" w:rsidR="00855976" w:rsidRDefault="00E41D2E" w:rsidP="004F57AD">
            <w:pPr>
              <w:spacing w:before="60" w:after="60"/>
              <w:rPr>
                <w:rFonts w:ascii="Arial" w:eastAsia="Times New Roman" w:hAnsi="Arial" w:cs="Arial"/>
                <w:b/>
                <w:color w:val="3C4741" w:themeColor="text1"/>
                <w:lang w:eastAsia="en-GB"/>
              </w:rPr>
            </w:pPr>
            <w:r w:rsidRPr="009A14CA">
              <w:rPr>
                <w:rFonts w:ascii="Arial" w:eastAsia="Times New Roman" w:hAnsi="Arial" w:cs="Arial"/>
                <w:b/>
                <w:color w:val="3C4741" w:themeColor="text1"/>
                <w:lang w:eastAsia="en-GB"/>
              </w:rPr>
              <w:t>pH</w:t>
            </w:r>
            <w:r w:rsidR="00855976">
              <w:rPr>
                <w:rFonts w:ascii="Arial" w:eastAsia="Times New Roman" w:hAnsi="Arial" w:cs="Arial"/>
                <w:b/>
                <w:color w:val="3C4741" w:themeColor="text1"/>
                <w:lang w:eastAsia="en-GB"/>
              </w:rPr>
              <w:t xml:space="preserve"> </w:t>
            </w:r>
          </w:p>
          <w:p w14:paraId="1E47673F" w14:textId="10457329" w:rsidR="00E41D2E" w:rsidRPr="009A14CA" w:rsidRDefault="00E41D2E" w:rsidP="004F57AD">
            <w:pPr>
              <w:spacing w:before="60" w:after="60"/>
              <w:rPr>
                <w:rFonts w:ascii="Arial" w:eastAsia="Times New Roman" w:hAnsi="Arial" w:cs="Arial"/>
                <w:b/>
                <w:color w:val="3C4741" w:themeColor="text1"/>
                <w:lang w:eastAsia="en-GB"/>
              </w:rPr>
            </w:pPr>
            <w:r w:rsidRPr="009A14CA">
              <w:rPr>
                <w:rFonts w:ascii="Arial" w:eastAsia="Times New Roman" w:hAnsi="Arial" w:cs="Arial"/>
                <w:b/>
                <w:color w:val="3C4741" w:themeColor="text1"/>
                <w:lang w:eastAsia="en-GB"/>
              </w:rPr>
              <w:t>5.0 - &lt;5.5</w:t>
            </w:r>
          </w:p>
        </w:tc>
        <w:tc>
          <w:tcPr>
            <w:tcW w:w="1276" w:type="dxa"/>
          </w:tcPr>
          <w:p w14:paraId="345098CE" w14:textId="77777777" w:rsidR="00E41D2E" w:rsidRPr="009A14CA" w:rsidRDefault="00E41D2E" w:rsidP="004F57AD">
            <w:pPr>
              <w:spacing w:before="60" w:after="60"/>
              <w:rPr>
                <w:rFonts w:ascii="Arial" w:eastAsia="Times New Roman" w:hAnsi="Arial" w:cs="Arial"/>
                <w:b/>
                <w:color w:val="3C4741" w:themeColor="text1"/>
                <w:lang w:eastAsia="en-GB"/>
              </w:rPr>
            </w:pPr>
            <w:r w:rsidRPr="009A14CA">
              <w:rPr>
                <w:rFonts w:ascii="Arial" w:eastAsia="Times New Roman" w:hAnsi="Arial" w:cs="Arial"/>
                <w:b/>
                <w:color w:val="3C4741" w:themeColor="text1"/>
                <w:lang w:eastAsia="en-GB"/>
              </w:rPr>
              <w:t>pH</w:t>
            </w:r>
          </w:p>
          <w:p w14:paraId="1302E42A" w14:textId="77777777" w:rsidR="00E41D2E" w:rsidRPr="009A14CA" w:rsidRDefault="00E41D2E" w:rsidP="004F57AD">
            <w:pPr>
              <w:spacing w:before="60" w:after="60"/>
              <w:rPr>
                <w:rFonts w:ascii="Arial" w:eastAsia="Times New Roman" w:hAnsi="Arial" w:cs="Arial"/>
                <w:b/>
                <w:color w:val="3C4741" w:themeColor="text1"/>
                <w:lang w:eastAsia="en-GB"/>
              </w:rPr>
            </w:pPr>
            <w:r w:rsidRPr="009A14CA">
              <w:rPr>
                <w:rFonts w:ascii="Arial" w:eastAsia="Times New Roman" w:hAnsi="Arial" w:cs="Arial"/>
                <w:b/>
                <w:color w:val="3C4741" w:themeColor="text1"/>
                <w:lang w:eastAsia="en-GB"/>
              </w:rPr>
              <w:t>5.5 - &lt;6.0</w:t>
            </w:r>
          </w:p>
        </w:tc>
        <w:tc>
          <w:tcPr>
            <w:tcW w:w="1417" w:type="dxa"/>
          </w:tcPr>
          <w:p w14:paraId="70F7E41D" w14:textId="77777777" w:rsidR="00E41D2E" w:rsidRPr="009A14CA" w:rsidRDefault="00E41D2E" w:rsidP="004F57AD">
            <w:pPr>
              <w:spacing w:before="60" w:after="60"/>
              <w:rPr>
                <w:rFonts w:ascii="Arial" w:eastAsia="Times New Roman" w:hAnsi="Arial" w:cs="Arial"/>
                <w:b/>
                <w:color w:val="3C4741" w:themeColor="text1"/>
                <w:lang w:eastAsia="en-GB"/>
              </w:rPr>
            </w:pPr>
            <w:r w:rsidRPr="009A14CA">
              <w:rPr>
                <w:rFonts w:ascii="Arial" w:eastAsia="Times New Roman" w:hAnsi="Arial" w:cs="Arial"/>
                <w:b/>
                <w:color w:val="3C4741" w:themeColor="text1"/>
                <w:lang w:eastAsia="en-GB"/>
              </w:rPr>
              <w:t>pH</w:t>
            </w:r>
          </w:p>
          <w:p w14:paraId="70F729F6" w14:textId="77777777" w:rsidR="00E41D2E" w:rsidRPr="009A14CA" w:rsidRDefault="00E41D2E" w:rsidP="004F57AD">
            <w:pPr>
              <w:spacing w:before="60" w:after="60"/>
              <w:rPr>
                <w:rFonts w:ascii="Arial" w:eastAsia="Times New Roman" w:hAnsi="Arial" w:cs="Arial"/>
                <w:b/>
                <w:color w:val="3C4741" w:themeColor="text1"/>
                <w:lang w:eastAsia="en-GB"/>
              </w:rPr>
            </w:pPr>
            <w:r w:rsidRPr="009A14CA">
              <w:rPr>
                <w:rFonts w:ascii="Arial" w:eastAsia="Times New Roman" w:hAnsi="Arial" w:cs="Arial"/>
                <w:b/>
                <w:color w:val="3C4741" w:themeColor="text1"/>
                <w:lang w:eastAsia="en-GB"/>
              </w:rPr>
              <w:t>6.0 – 7.0</w:t>
            </w:r>
          </w:p>
        </w:tc>
        <w:tc>
          <w:tcPr>
            <w:tcW w:w="1167" w:type="dxa"/>
          </w:tcPr>
          <w:p w14:paraId="5511C544" w14:textId="77777777" w:rsidR="00E41D2E" w:rsidRPr="009A14CA" w:rsidRDefault="00E41D2E" w:rsidP="004F57AD">
            <w:pPr>
              <w:spacing w:before="60" w:after="60"/>
              <w:rPr>
                <w:rFonts w:ascii="Arial" w:eastAsia="Times New Roman" w:hAnsi="Arial" w:cs="Arial"/>
                <w:b/>
                <w:color w:val="3C4741" w:themeColor="text1"/>
                <w:lang w:eastAsia="en-GB"/>
              </w:rPr>
            </w:pPr>
            <w:r w:rsidRPr="009A14CA">
              <w:rPr>
                <w:rFonts w:ascii="Arial" w:eastAsia="Times New Roman" w:hAnsi="Arial" w:cs="Arial"/>
                <w:b/>
                <w:color w:val="3C4741" w:themeColor="text1"/>
                <w:lang w:eastAsia="en-GB"/>
              </w:rPr>
              <w:t>pH</w:t>
            </w:r>
          </w:p>
          <w:p w14:paraId="25C9A822" w14:textId="77777777" w:rsidR="00E41D2E" w:rsidRPr="009A14CA" w:rsidRDefault="00E41D2E" w:rsidP="004F57AD">
            <w:pPr>
              <w:spacing w:before="60" w:after="60"/>
              <w:rPr>
                <w:rFonts w:ascii="Arial" w:eastAsia="Times New Roman" w:hAnsi="Arial" w:cs="Arial"/>
                <w:b/>
                <w:color w:val="3C4741" w:themeColor="text1"/>
                <w:lang w:eastAsia="en-GB"/>
              </w:rPr>
            </w:pPr>
            <w:r w:rsidRPr="009A14CA">
              <w:rPr>
                <w:rFonts w:ascii="Arial" w:eastAsia="Times New Roman" w:hAnsi="Arial" w:cs="Arial"/>
                <w:b/>
                <w:color w:val="3C4741" w:themeColor="text1"/>
                <w:lang w:eastAsia="en-GB"/>
              </w:rPr>
              <w:t>&gt;7.0</w:t>
            </w:r>
          </w:p>
        </w:tc>
        <w:tc>
          <w:tcPr>
            <w:tcW w:w="2094" w:type="dxa"/>
          </w:tcPr>
          <w:p w14:paraId="4443DF71" w14:textId="77777777" w:rsidR="00E41D2E" w:rsidRPr="00B463CA" w:rsidRDefault="00E41D2E" w:rsidP="004F57AD">
            <w:pPr>
              <w:spacing w:before="60" w:after="120"/>
              <w:rPr>
                <w:rFonts w:ascii="Arial" w:eastAsia="Times New Roman" w:hAnsi="Arial" w:cs="Arial"/>
                <w:color w:val="3C4741" w:themeColor="text1"/>
                <w:lang w:eastAsia="en-GB"/>
              </w:rPr>
            </w:pPr>
          </w:p>
        </w:tc>
      </w:tr>
      <w:tr w:rsidR="00E41D2E" w14:paraId="0B8EAA92" w14:textId="77777777" w:rsidTr="00855976">
        <w:trPr>
          <w:cantSplit/>
        </w:trPr>
        <w:tc>
          <w:tcPr>
            <w:tcW w:w="1929" w:type="dxa"/>
          </w:tcPr>
          <w:p w14:paraId="76477F60" w14:textId="77777777" w:rsidR="00E41D2E" w:rsidRPr="0063644A" w:rsidRDefault="00E41D2E" w:rsidP="004F57AD">
            <w:pPr>
              <w:spacing w:before="60" w:after="120"/>
              <w:rPr>
                <w:rFonts w:ascii="Arial" w:eastAsia="Times New Roman" w:hAnsi="Arial" w:cs="Arial"/>
                <w:b/>
                <w:color w:val="3C4741" w:themeColor="text1"/>
                <w:lang w:eastAsia="en-GB"/>
              </w:rPr>
            </w:pPr>
            <w:r w:rsidRPr="0063644A">
              <w:rPr>
                <w:rFonts w:ascii="Arial" w:eastAsia="Times New Roman" w:hAnsi="Arial" w:cs="Arial"/>
                <w:b/>
                <w:color w:val="3C4741" w:themeColor="text1"/>
                <w:lang w:eastAsia="en-GB"/>
              </w:rPr>
              <w:t>Copper</w:t>
            </w:r>
          </w:p>
        </w:tc>
        <w:tc>
          <w:tcPr>
            <w:tcW w:w="2040" w:type="dxa"/>
          </w:tcPr>
          <w:p w14:paraId="2FEE8E2C"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80</w:t>
            </w:r>
          </w:p>
        </w:tc>
        <w:tc>
          <w:tcPr>
            <w:tcW w:w="1276" w:type="dxa"/>
          </w:tcPr>
          <w:p w14:paraId="6DD0F10B"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100</w:t>
            </w:r>
          </w:p>
        </w:tc>
        <w:tc>
          <w:tcPr>
            <w:tcW w:w="1417" w:type="dxa"/>
          </w:tcPr>
          <w:p w14:paraId="03BC22A5"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135</w:t>
            </w:r>
          </w:p>
        </w:tc>
        <w:tc>
          <w:tcPr>
            <w:tcW w:w="1167" w:type="dxa"/>
          </w:tcPr>
          <w:p w14:paraId="6389B9EE"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200</w:t>
            </w:r>
          </w:p>
        </w:tc>
        <w:tc>
          <w:tcPr>
            <w:tcW w:w="2094" w:type="dxa"/>
          </w:tcPr>
          <w:p w14:paraId="35AEBCD3"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7.5</w:t>
            </w:r>
          </w:p>
        </w:tc>
      </w:tr>
      <w:tr w:rsidR="00E41D2E" w14:paraId="5DE234E3" w14:textId="77777777" w:rsidTr="00855976">
        <w:trPr>
          <w:cantSplit/>
        </w:trPr>
        <w:tc>
          <w:tcPr>
            <w:tcW w:w="1929" w:type="dxa"/>
          </w:tcPr>
          <w:p w14:paraId="7B325430" w14:textId="77777777" w:rsidR="00E41D2E" w:rsidRPr="0063644A" w:rsidRDefault="00E41D2E" w:rsidP="004F57AD">
            <w:pPr>
              <w:spacing w:before="60" w:after="120"/>
              <w:rPr>
                <w:rFonts w:ascii="Arial" w:eastAsia="Times New Roman" w:hAnsi="Arial" w:cs="Arial"/>
                <w:b/>
                <w:color w:val="3C4741" w:themeColor="text1"/>
                <w:lang w:eastAsia="en-GB"/>
              </w:rPr>
            </w:pPr>
            <w:r w:rsidRPr="0063644A">
              <w:rPr>
                <w:rFonts w:ascii="Arial" w:eastAsia="Times New Roman" w:hAnsi="Arial" w:cs="Arial"/>
                <w:b/>
                <w:color w:val="3C4741" w:themeColor="text1"/>
                <w:lang w:eastAsia="en-GB"/>
              </w:rPr>
              <w:t>Nickel</w:t>
            </w:r>
          </w:p>
        </w:tc>
        <w:tc>
          <w:tcPr>
            <w:tcW w:w="2040" w:type="dxa"/>
          </w:tcPr>
          <w:p w14:paraId="54D4BBA2"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50</w:t>
            </w:r>
          </w:p>
        </w:tc>
        <w:tc>
          <w:tcPr>
            <w:tcW w:w="1276" w:type="dxa"/>
          </w:tcPr>
          <w:p w14:paraId="002F1BFC"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60</w:t>
            </w:r>
          </w:p>
        </w:tc>
        <w:tc>
          <w:tcPr>
            <w:tcW w:w="1417" w:type="dxa"/>
          </w:tcPr>
          <w:p w14:paraId="2A5135C4"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75</w:t>
            </w:r>
          </w:p>
        </w:tc>
        <w:tc>
          <w:tcPr>
            <w:tcW w:w="1167" w:type="dxa"/>
          </w:tcPr>
          <w:p w14:paraId="088861EC"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110</w:t>
            </w:r>
          </w:p>
        </w:tc>
        <w:tc>
          <w:tcPr>
            <w:tcW w:w="2094" w:type="dxa"/>
          </w:tcPr>
          <w:p w14:paraId="732141B2"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3</w:t>
            </w:r>
          </w:p>
        </w:tc>
      </w:tr>
      <w:tr w:rsidR="00E41D2E" w14:paraId="4487AC81" w14:textId="77777777" w:rsidTr="00855976">
        <w:trPr>
          <w:cantSplit/>
        </w:trPr>
        <w:tc>
          <w:tcPr>
            <w:tcW w:w="1929" w:type="dxa"/>
          </w:tcPr>
          <w:p w14:paraId="4A13BF9B" w14:textId="77777777" w:rsidR="00E41D2E" w:rsidRPr="0063644A" w:rsidRDefault="00E41D2E" w:rsidP="004F57AD">
            <w:pPr>
              <w:spacing w:before="60" w:after="120"/>
              <w:rPr>
                <w:rFonts w:ascii="Arial" w:eastAsia="Times New Roman" w:hAnsi="Arial" w:cs="Arial"/>
                <w:b/>
                <w:color w:val="3C4741" w:themeColor="text1"/>
                <w:lang w:eastAsia="en-GB"/>
              </w:rPr>
            </w:pPr>
            <w:r w:rsidRPr="0063644A">
              <w:rPr>
                <w:rFonts w:ascii="Arial" w:eastAsia="Times New Roman" w:hAnsi="Arial" w:cs="Arial"/>
                <w:b/>
                <w:color w:val="3C4741" w:themeColor="text1"/>
                <w:lang w:eastAsia="en-GB"/>
              </w:rPr>
              <w:t>Cadmium</w:t>
            </w:r>
          </w:p>
        </w:tc>
        <w:tc>
          <w:tcPr>
            <w:tcW w:w="2040" w:type="dxa"/>
          </w:tcPr>
          <w:p w14:paraId="72AA80A9"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0.5</w:t>
            </w:r>
          </w:p>
        </w:tc>
        <w:tc>
          <w:tcPr>
            <w:tcW w:w="1276" w:type="dxa"/>
          </w:tcPr>
          <w:p w14:paraId="1216CE0E"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0.5</w:t>
            </w:r>
          </w:p>
        </w:tc>
        <w:tc>
          <w:tcPr>
            <w:tcW w:w="1417" w:type="dxa"/>
          </w:tcPr>
          <w:p w14:paraId="0FEBAFE7"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w:t>
            </w:r>
          </w:p>
        </w:tc>
        <w:tc>
          <w:tcPr>
            <w:tcW w:w="1167" w:type="dxa"/>
          </w:tcPr>
          <w:p w14:paraId="5FC7E8F6"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1.5</w:t>
            </w:r>
          </w:p>
        </w:tc>
        <w:tc>
          <w:tcPr>
            <w:tcW w:w="2094" w:type="dxa"/>
          </w:tcPr>
          <w:p w14:paraId="1341207A"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0.15</w:t>
            </w:r>
          </w:p>
        </w:tc>
      </w:tr>
      <w:tr w:rsidR="00E41D2E" w14:paraId="23585EC7" w14:textId="77777777" w:rsidTr="00855976">
        <w:trPr>
          <w:cantSplit/>
        </w:trPr>
        <w:tc>
          <w:tcPr>
            <w:tcW w:w="1929" w:type="dxa"/>
          </w:tcPr>
          <w:p w14:paraId="23F1B5F2" w14:textId="77777777" w:rsidR="00E41D2E" w:rsidRPr="0063644A" w:rsidRDefault="00E41D2E" w:rsidP="004F57AD">
            <w:pPr>
              <w:spacing w:before="60" w:after="120"/>
              <w:rPr>
                <w:rFonts w:ascii="Arial" w:eastAsia="Times New Roman" w:hAnsi="Arial" w:cs="Arial"/>
                <w:b/>
                <w:color w:val="3C4741" w:themeColor="text1"/>
                <w:lang w:eastAsia="en-GB"/>
              </w:rPr>
            </w:pPr>
            <w:r w:rsidRPr="0063644A">
              <w:rPr>
                <w:rFonts w:ascii="Arial" w:eastAsia="Times New Roman" w:hAnsi="Arial" w:cs="Arial"/>
                <w:b/>
                <w:color w:val="3C4741" w:themeColor="text1"/>
                <w:lang w:eastAsia="en-GB"/>
              </w:rPr>
              <w:t>Zinc</w:t>
            </w:r>
          </w:p>
        </w:tc>
        <w:tc>
          <w:tcPr>
            <w:tcW w:w="2040" w:type="dxa"/>
          </w:tcPr>
          <w:p w14:paraId="0ADDB9AB"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200</w:t>
            </w:r>
          </w:p>
        </w:tc>
        <w:tc>
          <w:tcPr>
            <w:tcW w:w="1276" w:type="dxa"/>
          </w:tcPr>
          <w:p w14:paraId="772883CC"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200</w:t>
            </w:r>
          </w:p>
        </w:tc>
        <w:tc>
          <w:tcPr>
            <w:tcW w:w="1417" w:type="dxa"/>
          </w:tcPr>
          <w:p w14:paraId="68552F87"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200</w:t>
            </w:r>
          </w:p>
        </w:tc>
        <w:tc>
          <w:tcPr>
            <w:tcW w:w="1167" w:type="dxa"/>
          </w:tcPr>
          <w:p w14:paraId="270D4927"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200</w:t>
            </w:r>
          </w:p>
        </w:tc>
        <w:tc>
          <w:tcPr>
            <w:tcW w:w="2094" w:type="dxa"/>
          </w:tcPr>
          <w:p w14:paraId="43BC215A"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15</w:t>
            </w:r>
          </w:p>
        </w:tc>
      </w:tr>
      <w:tr w:rsidR="00E41D2E" w14:paraId="32A5A130" w14:textId="77777777" w:rsidTr="00855976">
        <w:trPr>
          <w:cantSplit/>
        </w:trPr>
        <w:tc>
          <w:tcPr>
            <w:tcW w:w="1929" w:type="dxa"/>
          </w:tcPr>
          <w:p w14:paraId="1038AD0C" w14:textId="77777777" w:rsidR="00E41D2E" w:rsidRPr="0063644A" w:rsidRDefault="00E41D2E" w:rsidP="004F57AD">
            <w:pPr>
              <w:spacing w:before="60" w:after="120"/>
              <w:rPr>
                <w:rFonts w:ascii="Arial" w:eastAsia="Times New Roman" w:hAnsi="Arial" w:cs="Arial"/>
                <w:b/>
                <w:color w:val="3C4741" w:themeColor="text1"/>
                <w:lang w:eastAsia="en-GB"/>
              </w:rPr>
            </w:pPr>
            <w:r w:rsidRPr="0063644A">
              <w:rPr>
                <w:rFonts w:ascii="Arial" w:eastAsia="Times New Roman" w:hAnsi="Arial" w:cs="Arial"/>
                <w:b/>
                <w:color w:val="3C4741" w:themeColor="text1"/>
                <w:lang w:eastAsia="en-GB"/>
              </w:rPr>
              <w:t>Lead</w:t>
            </w:r>
          </w:p>
        </w:tc>
        <w:tc>
          <w:tcPr>
            <w:tcW w:w="2040" w:type="dxa"/>
          </w:tcPr>
          <w:p w14:paraId="6953540A"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300</w:t>
            </w:r>
          </w:p>
        </w:tc>
        <w:tc>
          <w:tcPr>
            <w:tcW w:w="1276" w:type="dxa"/>
          </w:tcPr>
          <w:p w14:paraId="3CCBE3B1"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300</w:t>
            </w:r>
          </w:p>
        </w:tc>
        <w:tc>
          <w:tcPr>
            <w:tcW w:w="1417" w:type="dxa"/>
          </w:tcPr>
          <w:p w14:paraId="74EAD1E4"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300</w:t>
            </w:r>
          </w:p>
        </w:tc>
        <w:tc>
          <w:tcPr>
            <w:tcW w:w="1167" w:type="dxa"/>
          </w:tcPr>
          <w:p w14:paraId="6F831ACD"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300</w:t>
            </w:r>
          </w:p>
        </w:tc>
        <w:tc>
          <w:tcPr>
            <w:tcW w:w="2094" w:type="dxa"/>
          </w:tcPr>
          <w:p w14:paraId="13A817CC"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15</w:t>
            </w:r>
          </w:p>
        </w:tc>
      </w:tr>
      <w:tr w:rsidR="00E41D2E" w14:paraId="47920B18" w14:textId="77777777" w:rsidTr="00855976">
        <w:trPr>
          <w:cantSplit/>
        </w:trPr>
        <w:tc>
          <w:tcPr>
            <w:tcW w:w="1929" w:type="dxa"/>
          </w:tcPr>
          <w:p w14:paraId="17256B22" w14:textId="77777777" w:rsidR="00E41D2E" w:rsidRPr="0063644A" w:rsidRDefault="00E41D2E" w:rsidP="004F57AD">
            <w:pPr>
              <w:spacing w:before="60" w:after="120"/>
              <w:rPr>
                <w:rFonts w:ascii="Arial" w:eastAsia="Times New Roman" w:hAnsi="Arial" w:cs="Arial"/>
                <w:b/>
                <w:color w:val="3C4741" w:themeColor="text1"/>
                <w:lang w:eastAsia="en-GB"/>
              </w:rPr>
            </w:pPr>
            <w:r w:rsidRPr="0063644A">
              <w:rPr>
                <w:rFonts w:ascii="Arial" w:eastAsia="Times New Roman" w:hAnsi="Arial" w:cs="Arial"/>
                <w:b/>
                <w:color w:val="3C4741" w:themeColor="text1"/>
                <w:lang w:eastAsia="en-GB"/>
              </w:rPr>
              <w:t>Mercury</w:t>
            </w:r>
          </w:p>
        </w:tc>
        <w:tc>
          <w:tcPr>
            <w:tcW w:w="2040" w:type="dxa"/>
          </w:tcPr>
          <w:p w14:paraId="118BAFC7"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w:t>
            </w:r>
          </w:p>
        </w:tc>
        <w:tc>
          <w:tcPr>
            <w:tcW w:w="1276" w:type="dxa"/>
          </w:tcPr>
          <w:p w14:paraId="36E31027"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w:t>
            </w:r>
          </w:p>
        </w:tc>
        <w:tc>
          <w:tcPr>
            <w:tcW w:w="1417" w:type="dxa"/>
          </w:tcPr>
          <w:p w14:paraId="3FEF7E1C"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w:t>
            </w:r>
          </w:p>
        </w:tc>
        <w:tc>
          <w:tcPr>
            <w:tcW w:w="1167" w:type="dxa"/>
          </w:tcPr>
          <w:p w14:paraId="61C5DF1F"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1</w:t>
            </w:r>
          </w:p>
        </w:tc>
        <w:tc>
          <w:tcPr>
            <w:tcW w:w="2094" w:type="dxa"/>
          </w:tcPr>
          <w:p w14:paraId="7F0D9820" w14:textId="77777777" w:rsidR="00E41D2E" w:rsidRPr="00B463CA" w:rsidRDefault="00E41D2E" w:rsidP="004F57AD">
            <w:pPr>
              <w:spacing w:before="60" w:after="120"/>
              <w:rPr>
                <w:rFonts w:ascii="Arial" w:eastAsia="Times New Roman" w:hAnsi="Arial" w:cs="Arial"/>
                <w:color w:val="3C4741" w:themeColor="text1"/>
                <w:lang w:eastAsia="en-GB"/>
              </w:rPr>
            </w:pPr>
            <w:r w:rsidRPr="00B463CA">
              <w:rPr>
                <w:rFonts w:ascii="Arial" w:eastAsia="Times New Roman" w:hAnsi="Arial" w:cs="Arial"/>
                <w:color w:val="3C4741" w:themeColor="text1"/>
                <w:lang w:eastAsia="en-GB"/>
              </w:rPr>
              <w:t>0.1</w:t>
            </w:r>
          </w:p>
        </w:tc>
      </w:tr>
    </w:tbl>
    <w:p w14:paraId="4C11742A" w14:textId="77777777" w:rsidR="00692FDA" w:rsidRPr="0058202F" w:rsidRDefault="00692FDA" w:rsidP="0058202F">
      <w:pPr>
        <w:tabs>
          <w:tab w:val="left" w:pos="1276"/>
        </w:tabs>
        <w:spacing w:after="120"/>
        <w:rPr>
          <w:rFonts w:eastAsia="Times New Roman" w:cs="Arial"/>
          <w:highlight w:val="yellow"/>
          <w:lang w:eastAsia="en-GB"/>
        </w:rPr>
      </w:pPr>
    </w:p>
    <w:p w14:paraId="7FBD2526" w14:textId="77777777" w:rsidR="00F0383D" w:rsidRPr="00696D44" w:rsidRDefault="00B838E1" w:rsidP="00027375">
      <w:pPr>
        <w:pStyle w:val="ListParagraph"/>
        <w:numPr>
          <w:ilvl w:val="0"/>
          <w:numId w:val="55"/>
        </w:numPr>
        <w:tabs>
          <w:tab w:val="left" w:pos="1276"/>
        </w:tabs>
        <w:spacing w:after="60"/>
        <w:ind w:left="714" w:hanging="357"/>
        <w:contextualSpacing w:val="0"/>
        <w:rPr>
          <w:rFonts w:eastAsia="Times New Roman" w:cs="Arial"/>
          <w:lang w:eastAsia="en-GB"/>
        </w:rPr>
      </w:pPr>
      <w:r w:rsidRPr="00696D44">
        <w:rPr>
          <w:rFonts w:ascii="Arial" w:eastAsia="Times New Roman" w:hAnsi="Arial" w:cs="Arial"/>
          <w:color w:val="3C4741" w:themeColor="text1"/>
          <w:lang w:eastAsia="en-GB"/>
        </w:rPr>
        <w:lastRenderedPageBreak/>
        <w:t>Every 5 years, a</w:t>
      </w:r>
      <w:r w:rsidR="008C19A7" w:rsidRPr="00696D44">
        <w:rPr>
          <w:rFonts w:ascii="Arial" w:eastAsia="Times New Roman" w:hAnsi="Arial" w:cs="Arial"/>
          <w:color w:val="3C4741" w:themeColor="text1"/>
          <w:lang w:eastAsia="en-GB"/>
        </w:rPr>
        <w:t xml:space="preserve">ll land </w:t>
      </w:r>
      <w:r w:rsidR="007100C5" w:rsidRPr="00696D44">
        <w:rPr>
          <w:rFonts w:ascii="Arial" w:eastAsia="Times New Roman" w:hAnsi="Arial" w:cs="Arial"/>
          <w:color w:val="3C4741" w:themeColor="text1"/>
          <w:lang w:eastAsia="en-GB"/>
        </w:rPr>
        <w:t xml:space="preserve">on which waste is to be spread must have the </w:t>
      </w:r>
      <w:r w:rsidR="00737B8C" w:rsidRPr="00696D44">
        <w:rPr>
          <w:rFonts w:ascii="Arial" w:eastAsia="Times New Roman" w:hAnsi="Arial" w:cs="Arial"/>
          <w:color w:val="3C4741" w:themeColor="text1"/>
          <w:lang w:eastAsia="en-GB"/>
        </w:rPr>
        <w:t>soil</w:t>
      </w:r>
      <w:r w:rsidR="0033691B" w:rsidRPr="00696D44">
        <w:rPr>
          <w:rFonts w:ascii="Arial" w:eastAsia="Times New Roman" w:hAnsi="Arial" w:cs="Arial"/>
          <w:color w:val="3C4741" w:themeColor="text1"/>
          <w:lang w:eastAsia="en-GB"/>
        </w:rPr>
        <w:t xml:space="preserve"> tested and analysed for the following</w:t>
      </w:r>
      <w:r w:rsidR="005E564B" w:rsidRPr="00696D44">
        <w:rPr>
          <w:rFonts w:ascii="Arial" w:eastAsia="Times New Roman" w:hAnsi="Arial" w:cs="Arial"/>
          <w:color w:val="3C4741" w:themeColor="text1"/>
          <w:lang w:eastAsia="en-GB"/>
        </w:rPr>
        <w:t xml:space="preserve"> parameters</w:t>
      </w:r>
      <w:r w:rsidR="00F0383D" w:rsidRPr="00696D44">
        <w:rPr>
          <w:rFonts w:ascii="Arial" w:eastAsia="Times New Roman" w:hAnsi="Arial" w:cs="Arial"/>
          <w:color w:val="3C4741" w:themeColor="text1"/>
          <w:lang w:eastAsia="en-GB"/>
        </w:rPr>
        <w:t>:</w:t>
      </w:r>
    </w:p>
    <w:p w14:paraId="13064F56" w14:textId="02C5BE82" w:rsidR="00F0383D" w:rsidRDefault="00CA18EC" w:rsidP="00027375">
      <w:pPr>
        <w:pStyle w:val="ListParagraph"/>
        <w:numPr>
          <w:ilvl w:val="0"/>
          <w:numId w:val="161"/>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 xml:space="preserve"> </w:t>
      </w:r>
      <w:r w:rsidR="00DA7E51">
        <w:rPr>
          <w:rFonts w:ascii="Arial" w:eastAsia="Times New Roman" w:hAnsi="Arial" w:cs="Arial"/>
          <w:color w:val="3C4741" w:themeColor="text1"/>
          <w:lang w:eastAsia="en-GB"/>
        </w:rPr>
        <w:t>s</w:t>
      </w:r>
      <w:r w:rsidR="00F0383D">
        <w:rPr>
          <w:rFonts w:ascii="Arial" w:eastAsia="Times New Roman" w:hAnsi="Arial" w:cs="Arial"/>
          <w:color w:val="3C4741" w:themeColor="text1"/>
          <w:lang w:eastAsia="en-GB"/>
        </w:rPr>
        <w:t xml:space="preserve">oil </w:t>
      </w:r>
      <w:r w:rsidR="002D5B57">
        <w:rPr>
          <w:rFonts w:ascii="Arial" w:eastAsia="Times New Roman" w:hAnsi="Arial" w:cs="Arial"/>
          <w:color w:val="3C4741" w:themeColor="text1"/>
          <w:lang w:eastAsia="en-GB"/>
        </w:rPr>
        <w:t>pH</w:t>
      </w:r>
      <w:r w:rsidR="00DA7E51">
        <w:rPr>
          <w:rFonts w:ascii="Arial" w:eastAsia="Times New Roman" w:hAnsi="Arial" w:cs="Arial"/>
          <w:color w:val="3C4741" w:themeColor="text1"/>
          <w:lang w:eastAsia="en-GB"/>
        </w:rPr>
        <w:t>;</w:t>
      </w:r>
    </w:p>
    <w:p w14:paraId="5CD2B5BE" w14:textId="272B0CDF" w:rsidR="002D5B57" w:rsidRDefault="00141BB6" w:rsidP="00027375">
      <w:pPr>
        <w:pStyle w:val="ListParagraph"/>
        <w:numPr>
          <w:ilvl w:val="0"/>
          <w:numId w:val="161"/>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 xml:space="preserve"> </w:t>
      </w:r>
      <w:r w:rsidR="00DA7E51">
        <w:rPr>
          <w:rFonts w:ascii="Arial" w:eastAsia="Times New Roman" w:hAnsi="Arial" w:cs="Arial"/>
          <w:color w:val="3C4741" w:themeColor="text1"/>
          <w:lang w:eastAsia="en-GB"/>
        </w:rPr>
        <w:t>e</w:t>
      </w:r>
      <w:r w:rsidR="002D5B57">
        <w:rPr>
          <w:rFonts w:ascii="Arial" w:eastAsia="Times New Roman" w:hAnsi="Arial" w:cs="Arial"/>
          <w:color w:val="3C4741" w:themeColor="text1"/>
          <w:lang w:eastAsia="en-GB"/>
        </w:rPr>
        <w:t>xtrac</w:t>
      </w:r>
      <w:r w:rsidR="00BE7356">
        <w:rPr>
          <w:rFonts w:ascii="Arial" w:eastAsia="Times New Roman" w:hAnsi="Arial" w:cs="Arial"/>
          <w:color w:val="3C4741" w:themeColor="text1"/>
          <w:lang w:eastAsia="en-GB"/>
        </w:rPr>
        <w:t>t</w:t>
      </w:r>
      <w:r w:rsidR="002D5B57">
        <w:rPr>
          <w:rFonts w:ascii="Arial" w:eastAsia="Times New Roman" w:hAnsi="Arial" w:cs="Arial"/>
          <w:color w:val="3C4741" w:themeColor="text1"/>
          <w:lang w:eastAsia="en-GB"/>
        </w:rPr>
        <w:t>abl</w:t>
      </w:r>
      <w:r w:rsidR="00BE7356">
        <w:rPr>
          <w:rFonts w:ascii="Arial" w:eastAsia="Times New Roman" w:hAnsi="Arial" w:cs="Arial"/>
          <w:color w:val="3C4741" w:themeColor="text1"/>
          <w:lang w:eastAsia="en-GB"/>
        </w:rPr>
        <w:t xml:space="preserve">e </w:t>
      </w:r>
      <w:r w:rsidR="00F56090">
        <w:rPr>
          <w:rFonts w:ascii="Arial" w:eastAsia="Times New Roman" w:hAnsi="Arial" w:cs="Arial"/>
          <w:color w:val="3C4741" w:themeColor="text1"/>
          <w:lang w:eastAsia="en-GB"/>
        </w:rPr>
        <w:t>p</w:t>
      </w:r>
      <w:r w:rsidR="00BE7356">
        <w:rPr>
          <w:rFonts w:ascii="Arial" w:eastAsia="Times New Roman" w:hAnsi="Arial" w:cs="Arial"/>
          <w:color w:val="3C4741" w:themeColor="text1"/>
          <w:lang w:eastAsia="en-GB"/>
        </w:rPr>
        <w:t>hosphorus</w:t>
      </w:r>
      <w:r w:rsidR="00DA7E51">
        <w:rPr>
          <w:rFonts w:ascii="Arial" w:eastAsia="Times New Roman" w:hAnsi="Arial" w:cs="Arial"/>
          <w:color w:val="3C4741" w:themeColor="text1"/>
          <w:lang w:eastAsia="en-GB"/>
        </w:rPr>
        <w:t>;</w:t>
      </w:r>
    </w:p>
    <w:p w14:paraId="65A9D026" w14:textId="0866BCC4" w:rsidR="008A566C" w:rsidRDefault="00141BB6" w:rsidP="00027375">
      <w:pPr>
        <w:pStyle w:val="ListParagraph"/>
        <w:numPr>
          <w:ilvl w:val="0"/>
          <w:numId w:val="161"/>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 xml:space="preserve"> </w:t>
      </w:r>
      <w:r w:rsidR="00DA7E51">
        <w:rPr>
          <w:rFonts w:ascii="Arial" w:eastAsia="Times New Roman" w:hAnsi="Arial" w:cs="Arial"/>
          <w:color w:val="3C4741" w:themeColor="text1"/>
          <w:lang w:eastAsia="en-GB"/>
        </w:rPr>
        <w:t>e</w:t>
      </w:r>
      <w:r w:rsidR="008A566C">
        <w:rPr>
          <w:rFonts w:ascii="Arial" w:eastAsia="Times New Roman" w:hAnsi="Arial" w:cs="Arial"/>
          <w:color w:val="3C4741" w:themeColor="text1"/>
          <w:lang w:eastAsia="en-GB"/>
        </w:rPr>
        <w:t xml:space="preserve">xtractable </w:t>
      </w:r>
      <w:r w:rsidR="00F56090">
        <w:rPr>
          <w:rFonts w:ascii="Arial" w:eastAsia="Times New Roman" w:hAnsi="Arial" w:cs="Arial"/>
          <w:color w:val="3C4741" w:themeColor="text1"/>
          <w:lang w:eastAsia="en-GB"/>
        </w:rPr>
        <w:t>p</w:t>
      </w:r>
      <w:r w:rsidR="008A566C">
        <w:rPr>
          <w:rFonts w:ascii="Arial" w:eastAsia="Times New Roman" w:hAnsi="Arial" w:cs="Arial"/>
          <w:color w:val="3C4741" w:themeColor="text1"/>
          <w:lang w:eastAsia="en-GB"/>
        </w:rPr>
        <w:t>otassium</w:t>
      </w:r>
      <w:r w:rsidR="00DA7E51">
        <w:rPr>
          <w:rFonts w:ascii="Arial" w:eastAsia="Times New Roman" w:hAnsi="Arial" w:cs="Arial"/>
          <w:color w:val="3C4741" w:themeColor="text1"/>
          <w:lang w:eastAsia="en-GB"/>
        </w:rPr>
        <w:t>;</w:t>
      </w:r>
    </w:p>
    <w:p w14:paraId="6FAD919D" w14:textId="6FBF6CBD" w:rsidR="00E63685" w:rsidRDefault="00141BB6" w:rsidP="00027375">
      <w:pPr>
        <w:pStyle w:val="ListParagraph"/>
        <w:numPr>
          <w:ilvl w:val="0"/>
          <w:numId w:val="161"/>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 xml:space="preserve"> </w:t>
      </w:r>
      <w:r w:rsidR="00DA7E51">
        <w:rPr>
          <w:rFonts w:ascii="Arial" w:eastAsia="Times New Roman" w:hAnsi="Arial" w:cs="Arial"/>
          <w:color w:val="3C4741" w:themeColor="text1"/>
          <w:lang w:eastAsia="en-GB"/>
        </w:rPr>
        <w:t>s</w:t>
      </w:r>
      <w:r w:rsidR="002144C5">
        <w:rPr>
          <w:rFonts w:ascii="Arial" w:eastAsia="Times New Roman" w:hAnsi="Arial" w:cs="Arial"/>
          <w:color w:val="3C4741" w:themeColor="text1"/>
          <w:lang w:eastAsia="en-GB"/>
        </w:rPr>
        <w:t xml:space="preserve">oil </w:t>
      </w:r>
      <w:r w:rsidR="00F56090">
        <w:rPr>
          <w:rFonts w:ascii="Arial" w:eastAsia="Times New Roman" w:hAnsi="Arial" w:cs="Arial"/>
          <w:color w:val="3C4741" w:themeColor="text1"/>
          <w:lang w:eastAsia="en-GB"/>
        </w:rPr>
        <w:t>s</w:t>
      </w:r>
      <w:r w:rsidR="002144C5">
        <w:rPr>
          <w:rFonts w:ascii="Arial" w:eastAsia="Times New Roman" w:hAnsi="Arial" w:cs="Arial"/>
          <w:color w:val="3C4741" w:themeColor="text1"/>
          <w:lang w:eastAsia="en-GB"/>
        </w:rPr>
        <w:t>tructure</w:t>
      </w:r>
      <w:r w:rsidR="00DA7E51">
        <w:rPr>
          <w:rFonts w:ascii="Arial" w:eastAsia="Times New Roman" w:hAnsi="Arial" w:cs="Arial"/>
          <w:color w:val="3C4741" w:themeColor="text1"/>
          <w:lang w:eastAsia="en-GB"/>
        </w:rPr>
        <w:t>;</w:t>
      </w:r>
    </w:p>
    <w:p w14:paraId="7BBBD47F" w14:textId="3E6A7135" w:rsidR="002144C5" w:rsidRDefault="00141BB6" w:rsidP="00027375">
      <w:pPr>
        <w:pStyle w:val="ListParagraph"/>
        <w:numPr>
          <w:ilvl w:val="0"/>
          <w:numId w:val="161"/>
        </w:numPr>
        <w:tabs>
          <w:tab w:val="left" w:pos="1276"/>
        </w:tabs>
        <w:spacing w:after="60"/>
        <w:ind w:left="1077" w:hanging="357"/>
        <w:contextualSpacing w:val="0"/>
        <w:rPr>
          <w:rFonts w:ascii="Arial" w:eastAsia="Times New Roman" w:hAnsi="Arial" w:cs="Arial"/>
          <w:color w:val="3C4741" w:themeColor="text1"/>
          <w:lang w:eastAsia="en-GB"/>
        </w:rPr>
      </w:pPr>
      <w:r w:rsidRPr="4FAA5169">
        <w:rPr>
          <w:rFonts w:ascii="Arial" w:eastAsia="Times New Roman" w:hAnsi="Arial" w:cs="Arial"/>
          <w:color w:val="3C4741" w:themeColor="text1"/>
          <w:lang w:eastAsia="en-GB"/>
        </w:rPr>
        <w:t xml:space="preserve"> </w:t>
      </w:r>
      <w:r w:rsidR="00DA7E51">
        <w:rPr>
          <w:rFonts w:ascii="Arial" w:eastAsia="Times New Roman" w:hAnsi="Arial" w:cs="Arial"/>
          <w:color w:val="3C4741" w:themeColor="text1"/>
          <w:lang w:eastAsia="en-GB"/>
        </w:rPr>
        <w:t>e</w:t>
      </w:r>
      <w:r w:rsidR="002144C5" w:rsidRPr="4FAA5169">
        <w:rPr>
          <w:rFonts w:ascii="Arial" w:eastAsia="Times New Roman" w:hAnsi="Arial" w:cs="Arial"/>
          <w:color w:val="3C4741" w:themeColor="text1"/>
          <w:lang w:eastAsia="en-GB"/>
        </w:rPr>
        <w:t xml:space="preserve">xtractable </w:t>
      </w:r>
      <w:r w:rsidR="00F56090">
        <w:rPr>
          <w:rFonts w:ascii="Arial" w:eastAsia="Times New Roman" w:hAnsi="Arial" w:cs="Arial"/>
          <w:color w:val="3C4741" w:themeColor="text1"/>
          <w:lang w:eastAsia="en-GB"/>
        </w:rPr>
        <w:t>m</w:t>
      </w:r>
      <w:r w:rsidR="002144C5" w:rsidRPr="4FAA5169">
        <w:rPr>
          <w:rFonts w:ascii="Arial" w:eastAsia="Times New Roman" w:hAnsi="Arial" w:cs="Arial"/>
          <w:color w:val="3C4741" w:themeColor="text1"/>
          <w:lang w:eastAsia="en-GB"/>
        </w:rPr>
        <w:t>agnesium (mg/l d</w:t>
      </w:r>
      <w:r w:rsidR="0178D586" w:rsidRPr="4FAA5169">
        <w:rPr>
          <w:rFonts w:ascii="Arial" w:eastAsia="Times New Roman" w:hAnsi="Arial" w:cs="Arial"/>
          <w:color w:val="3C4741" w:themeColor="text1"/>
          <w:lang w:eastAsia="en-GB"/>
        </w:rPr>
        <w:t xml:space="preserve">ry </w:t>
      </w:r>
      <w:r w:rsidR="002144C5" w:rsidRPr="4FAA5169">
        <w:rPr>
          <w:rFonts w:ascii="Arial" w:eastAsia="Times New Roman" w:hAnsi="Arial" w:cs="Arial"/>
          <w:color w:val="3C4741" w:themeColor="text1"/>
          <w:lang w:eastAsia="en-GB"/>
        </w:rPr>
        <w:t>w</w:t>
      </w:r>
      <w:r w:rsidR="3BB7C898" w:rsidRPr="4FAA5169">
        <w:rPr>
          <w:rFonts w:ascii="Arial" w:eastAsia="Times New Roman" w:hAnsi="Arial" w:cs="Arial"/>
          <w:color w:val="3C4741" w:themeColor="text1"/>
          <w:lang w:eastAsia="en-GB"/>
        </w:rPr>
        <w:t>eight</w:t>
      </w:r>
      <w:r w:rsidR="002144C5" w:rsidRPr="4FAA5169">
        <w:rPr>
          <w:rFonts w:ascii="Arial" w:eastAsia="Times New Roman" w:hAnsi="Arial" w:cs="Arial"/>
          <w:color w:val="3C4741" w:themeColor="text1"/>
          <w:lang w:eastAsia="en-GB"/>
        </w:rPr>
        <w:t>) if claimed to be of benefit</w:t>
      </w:r>
      <w:r w:rsidR="004409B7" w:rsidRPr="4FAA5169">
        <w:rPr>
          <w:rFonts w:ascii="Arial" w:eastAsia="Times New Roman" w:hAnsi="Arial" w:cs="Arial"/>
          <w:color w:val="3C4741" w:themeColor="text1"/>
          <w:lang w:eastAsia="en-GB"/>
        </w:rPr>
        <w:t>; and</w:t>
      </w:r>
    </w:p>
    <w:p w14:paraId="6E4DC9C4" w14:textId="6FAB6C46" w:rsidR="002144C5" w:rsidRDefault="00141BB6" w:rsidP="00027375">
      <w:pPr>
        <w:pStyle w:val="ListParagraph"/>
        <w:numPr>
          <w:ilvl w:val="0"/>
          <w:numId w:val="161"/>
        </w:numPr>
        <w:tabs>
          <w:tab w:val="left" w:pos="1276"/>
        </w:tabs>
        <w:ind w:left="1077" w:hanging="357"/>
        <w:contextualSpacing w:val="0"/>
        <w:rPr>
          <w:rFonts w:ascii="Arial" w:eastAsia="Times New Roman" w:hAnsi="Arial" w:cs="Arial"/>
          <w:color w:val="3C4741" w:themeColor="text1"/>
          <w:lang w:eastAsia="en-GB"/>
        </w:rPr>
      </w:pPr>
      <w:r w:rsidRPr="4FAA5169">
        <w:rPr>
          <w:rFonts w:ascii="Arial" w:eastAsia="Times New Roman" w:hAnsi="Arial" w:cs="Arial"/>
          <w:color w:val="3C4741" w:themeColor="text1"/>
          <w:lang w:eastAsia="en-GB"/>
        </w:rPr>
        <w:t xml:space="preserve"> </w:t>
      </w:r>
      <w:r w:rsidR="00DA7E51">
        <w:rPr>
          <w:rFonts w:ascii="Arial" w:eastAsia="Times New Roman" w:hAnsi="Arial" w:cs="Arial"/>
          <w:color w:val="3C4741" w:themeColor="text1"/>
          <w:lang w:eastAsia="en-GB"/>
        </w:rPr>
        <w:t>a</w:t>
      </w:r>
      <w:r w:rsidR="002144C5" w:rsidRPr="4FAA5169">
        <w:rPr>
          <w:rFonts w:ascii="Arial" w:eastAsia="Times New Roman" w:hAnsi="Arial" w:cs="Arial"/>
          <w:color w:val="3C4741" w:themeColor="text1"/>
          <w:lang w:eastAsia="en-GB"/>
        </w:rPr>
        <w:t xml:space="preserve">ny </w:t>
      </w:r>
      <w:r w:rsidR="00F56090">
        <w:rPr>
          <w:rFonts w:ascii="Arial" w:eastAsia="Times New Roman" w:hAnsi="Arial" w:cs="Arial"/>
          <w:color w:val="3C4741" w:themeColor="text1"/>
          <w:lang w:eastAsia="en-GB"/>
        </w:rPr>
        <w:t>p</w:t>
      </w:r>
      <w:r w:rsidR="0097306F">
        <w:rPr>
          <w:rFonts w:ascii="Arial" w:eastAsia="Times New Roman" w:hAnsi="Arial" w:cs="Arial"/>
          <w:color w:val="3C4741" w:themeColor="text1"/>
          <w:lang w:eastAsia="en-GB"/>
        </w:rPr>
        <w:t xml:space="preserve">otentially </w:t>
      </w:r>
      <w:r w:rsidR="00F56090">
        <w:rPr>
          <w:rFonts w:ascii="Arial" w:eastAsia="Times New Roman" w:hAnsi="Arial" w:cs="Arial"/>
          <w:color w:val="3C4741" w:themeColor="text1"/>
          <w:lang w:eastAsia="en-GB"/>
        </w:rPr>
        <w:t>t</w:t>
      </w:r>
      <w:r w:rsidR="0097306F">
        <w:rPr>
          <w:rFonts w:ascii="Arial" w:eastAsia="Times New Roman" w:hAnsi="Arial" w:cs="Arial"/>
          <w:color w:val="3C4741" w:themeColor="text1"/>
          <w:lang w:eastAsia="en-GB"/>
        </w:rPr>
        <w:t xml:space="preserve">oxic </w:t>
      </w:r>
      <w:r w:rsidR="00F56090">
        <w:rPr>
          <w:rFonts w:ascii="Arial" w:eastAsia="Times New Roman" w:hAnsi="Arial" w:cs="Arial"/>
          <w:color w:val="3C4741" w:themeColor="text1"/>
          <w:lang w:eastAsia="en-GB"/>
        </w:rPr>
        <w:t>e</w:t>
      </w:r>
      <w:r w:rsidR="0097306F">
        <w:rPr>
          <w:rFonts w:ascii="Arial" w:eastAsia="Times New Roman" w:hAnsi="Arial" w:cs="Arial"/>
          <w:color w:val="3C4741" w:themeColor="text1"/>
          <w:lang w:eastAsia="en-GB"/>
        </w:rPr>
        <w:t>lements (</w:t>
      </w:r>
      <w:r w:rsidR="002144C5" w:rsidRPr="4FAA5169">
        <w:rPr>
          <w:rFonts w:ascii="Arial" w:eastAsia="Times New Roman" w:hAnsi="Arial" w:cs="Arial"/>
          <w:color w:val="3C4741" w:themeColor="text1"/>
          <w:lang w:eastAsia="en-GB"/>
        </w:rPr>
        <w:t>PTE</w:t>
      </w:r>
      <w:r w:rsidR="0097306F">
        <w:rPr>
          <w:rFonts w:ascii="Arial" w:eastAsia="Times New Roman" w:hAnsi="Arial" w:cs="Arial"/>
          <w:color w:val="3C4741" w:themeColor="text1"/>
          <w:lang w:eastAsia="en-GB"/>
        </w:rPr>
        <w:t>)</w:t>
      </w:r>
      <w:r w:rsidR="002144C5" w:rsidRPr="4FAA5169">
        <w:rPr>
          <w:rFonts w:ascii="Arial" w:eastAsia="Times New Roman" w:hAnsi="Arial" w:cs="Arial"/>
          <w:color w:val="3C4741" w:themeColor="text1"/>
          <w:lang w:eastAsia="en-GB"/>
        </w:rPr>
        <w:t xml:space="preserve"> (mg/kg </w:t>
      </w:r>
      <w:r w:rsidR="00CA18EC" w:rsidRPr="4FAA5169">
        <w:rPr>
          <w:rFonts w:ascii="Arial" w:eastAsia="Times New Roman" w:hAnsi="Arial" w:cs="Arial"/>
          <w:color w:val="3C4741" w:themeColor="text1"/>
          <w:lang w:eastAsia="en-GB"/>
        </w:rPr>
        <w:t>d</w:t>
      </w:r>
      <w:r w:rsidR="4EEA7D5B" w:rsidRPr="4FAA5169">
        <w:rPr>
          <w:rFonts w:ascii="Arial" w:eastAsia="Times New Roman" w:hAnsi="Arial" w:cs="Arial"/>
          <w:color w:val="3C4741" w:themeColor="text1"/>
          <w:lang w:eastAsia="en-GB"/>
        </w:rPr>
        <w:t xml:space="preserve">ry </w:t>
      </w:r>
      <w:r w:rsidR="00CA18EC" w:rsidRPr="4FAA5169">
        <w:rPr>
          <w:rFonts w:ascii="Arial" w:eastAsia="Times New Roman" w:hAnsi="Arial" w:cs="Arial"/>
          <w:color w:val="3C4741" w:themeColor="text1"/>
          <w:lang w:eastAsia="en-GB"/>
        </w:rPr>
        <w:t>w</w:t>
      </w:r>
      <w:r w:rsidR="15718991" w:rsidRPr="4FAA5169">
        <w:rPr>
          <w:rFonts w:ascii="Arial" w:eastAsia="Times New Roman" w:hAnsi="Arial" w:cs="Arial"/>
          <w:color w:val="3C4741" w:themeColor="text1"/>
          <w:lang w:eastAsia="en-GB"/>
        </w:rPr>
        <w:t>eight</w:t>
      </w:r>
      <w:r w:rsidR="00CA18EC" w:rsidRPr="4FAA5169">
        <w:rPr>
          <w:rFonts w:ascii="Arial" w:eastAsia="Times New Roman" w:hAnsi="Arial" w:cs="Arial"/>
          <w:color w:val="3C4741" w:themeColor="text1"/>
          <w:lang w:eastAsia="en-GB"/>
        </w:rPr>
        <w:t xml:space="preserve">) that in previous analysis has shown to exceed 90% of the </w:t>
      </w:r>
      <w:r w:rsidR="00EA2581">
        <w:rPr>
          <w:rFonts w:ascii="Arial" w:eastAsia="Times New Roman" w:hAnsi="Arial" w:cs="Arial"/>
          <w:color w:val="3C4741" w:themeColor="text1"/>
          <w:lang w:eastAsia="en-GB"/>
        </w:rPr>
        <w:t>relevant maximum concentration given in Table 2</w:t>
      </w:r>
      <w:r w:rsidR="004409B7" w:rsidRPr="4FAA5169">
        <w:rPr>
          <w:rFonts w:ascii="Arial" w:eastAsia="Times New Roman" w:hAnsi="Arial" w:cs="Arial"/>
          <w:color w:val="3C4741" w:themeColor="text1"/>
          <w:lang w:eastAsia="en-GB"/>
        </w:rPr>
        <w:t>.</w:t>
      </w:r>
    </w:p>
    <w:p w14:paraId="2F228E49" w14:textId="77777777" w:rsidR="00141BB6" w:rsidRPr="000E2F7C" w:rsidRDefault="00141BB6" w:rsidP="00027375">
      <w:pPr>
        <w:pStyle w:val="ListParagraph"/>
        <w:numPr>
          <w:ilvl w:val="0"/>
          <w:numId w:val="55"/>
        </w:numPr>
        <w:tabs>
          <w:tab w:val="left" w:pos="1276"/>
        </w:tabs>
        <w:spacing w:after="60"/>
        <w:ind w:left="714" w:hanging="357"/>
        <w:contextualSpacing w:val="0"/>
        <w:rPr>
          <w:rFonts w:eastAsia="Times New Roman" w:cs="Arial"/>
          <w:lang w:eastAsia="en-GB"/>
        </w:rPr>
      </w:pPr>
      <w:r w:rsidRPr="000E2F7C">
        <w:rPr>
          <w:rFonts w:ascii="Arial" w:eastAsia="Times New Roman" w:hAnsi="Arial" w:cs="Arial"/>
          <w:color w:val="3C4741" w:themeColor="text1"/>
          <w:lang w:eastAsia="en-GB"/>
        </w:rPr>
        <w:t>Every 10 years, all land on which waste is to be spread must have the soil tested and analysed for the following parameters:</w:t>
      </w:r>
    </w:p>
    <w:p w14:paraId="2F0B6683" w14:textId="4B8DEE04" w:rsidR="00141BB6" w:rsidRDefault="00DA7E51" w:rsidP="00027375">
      <w:pPr>
        <w:pStyle w:val="ListParagraph"/>
        <w:numPr>
          <w:ilvl w:val="0"/>
          <w:numId w:val="162"/>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total</w:t>
      </w:r>
      <w:r w:rsidR="00141BB6">
        <w:rPr>
          <w:rFonts w:ascii="Arial" w:eastAsia="Times New Roman" w:hAnsi="Arial" w:cs="Arial"/>
          <w:color w:val="3C4741" w:themeColor="text1"/>
          <w:lang w:eastAsia="en-GB"/>
        </w:rPr>
        <w:t xml:space="preserve"> </w:t>
      </w:r>
      <w:r w:rsidR="00F56090">
        <w:rPr>
          <w:rFonts w:ascii="Arial" w:eastAsia="Times New Roman" w:hAnsi="Arial" w:cs="Arial"/>
          <w:color w:val="3C4741" w:themeColor="text1"/>
          <w:lang w:eastAsia="en-GB"/>
        </w:rPr>
        <w:t>c</w:t>
      </w:r>
      <w:r w:rsidR="00141BB6">
        <w:rPr>
          <w:rFonts w:ascii="Arial" w:eastAsia="Times New Roman" w:hAnsi="Arial" w:cs="Arial"/>
          <w:color w:val="3C4741" w:themeColor="text1"/>
          <w:lang w:eastAsia="en-GB"/>
        </w:rPr>
        <w:t xml:space="preserve">arbon or </w:t>
      </w:r>
      <w:r w:rsidR="00F56090">
        <w:rPr>
          <w:rFonts w:ascii="Arial" w:eastAsia="Times New Roman" w:hAnsi="Arial" w:cs="Arial"/>
          <w:color w:val="3C4741" w:themeColor="text1"/>
          <w:lang w:eastAsia="en-GB"/>
        </w:rPr>
        <w:t>o</w:t>
      </w:r>
      <w:r w:rsidR="00141BB6">
        <w:rPr>
          <w:rFonts w:ascii="Arial" w:eastAsia="Times New Roman" w:hAnsi="Arial" w:cs="Arial"/>
          <w:color w:val="3C4741" w:themeColor="text1"/>
          <w:lang w:eastAsia="en-GB"/>
        </w:rPr>
        <w:t xml:space="preserve">rganic </w:t>
      </w:r>
      <w:r w:rsidR="00F56090">
        <w:rPr>
          <w:rFonts w:ascii="Arial" w:eastAsia="Times New Roman" w:hAnsi="Arial" w:cs="Arial"/>
          <w:color w:val="3C4741" w:themeColor="text1"/>
          <w:lang w:eastAsia="en-GB"/>
        </w:rPr>
        <w:t>m</w:t>
      </w:r>
      <w:r w:rsidR="00141BB6">
        <w:rPr>
          <w:rFonts w:ascii="Arial" w:eastAsia="Times New Roman" w:hAnsi="Arial" w:cs="Arial"/>
          <w:color w:val="3C4741" w:themeColor="text1"/>
          <w:lang w:eastAsia="en-GB"/>
        </w:rPr>
        <w:t>atter</w:t>
      </w:r>
      <w:r>
        <w:rPr>
          <w:rFonts w:ascii="Arial" w:eastAsia="Times New Roman" w:hAnsi="Arial" w:cs="Arial"/>
          <w:color w:val="3C4741" w:themeColor="text1"/>
          <w:lang w:eastAsia="en-GB"/>
        </w:rPr>
        <w:t>;</w:t>
      </w:r>
    </w:p>
    <w:p w14:paraId="0A902893" w14:textId="19278B75" w:rsidR="00141BB6" w:rsidRDefault="00DA7E51" w:rsidP="00027375">
      <w:pPr>
        <w:pStyle w:val="ListParagraph"/>
        <w:numPr>
          <w:ilvl w:val="0"/>
          <w:numId w:val="162"/>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cadmium;</w:t>
      </w:r>
    </w:p>
    <w:p w14:paraId="4F128883" w14:textId="1BB45D2A" w:rsidR="00141BB6" w:rsidRDefault="00DA7E51" w:rsidP="00027375">
      <w:pPr>
        <w:pStyle w:val="ListParagraph"/>
        <w:numPr>
          <w:ilvl w:val="0"/>
          <w:numId w:val="162"/>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copper;</w:t>
      </w:r>
    </w:p>
    <w:p w14:paraId="2F483EE2" w14:textId="10FD7278" w:rsidR="000A0965" w:rsidRDefault="00DA7E51" w:rsidP="00027375">
      <w:pPr>
        <w:pStyle w:val="ListParagraph"/>
        <w:numPr>
          <w:ilvl w:val="0"/>
          <w:numId w:val="162"/>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mercury;</w:t>
      </w:r>
    </w:p>
    <w:p w14:paraId="5D95DE9A" w14:textId="661D2475" w:rsidR="000A0965" w:rsidRDefault="00DA7E51" w:rsidP="00027375">
      <w:pPr>
        <w:pStyle w:val="ListParagraph"/>
        <w:numPr>
          <w:ilvl w:val="0"/>
          <w:numId w:val="162"/>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nickel</w:t>
      </w:r>
    </w:p>
    <w:p w14:paraId="63528A12" w14:textId="644FAC03" w:rsidR="000A0965" w:rsidRDefault="00DA7E51" w:rsidP="00027375">
      <w:pPr>
        <w:pStyle w:val="ListParagraph"/>
        <w:numPr>
          <w:ilvl w:val="0"/>
          <w:numId w:val="162"/>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lead</w:t>
      </w:r>
      <w:r w:rsidR="00C75AB6">
        <w:rPr>
          <w:rFonts w:ascii="Arial" w:eastAsia="Times New Roman" w:hAnsi="Arial" w:cs="Arial"/>
          <w:color w:val="3C4741" w:themeColor="text1"/>
          <w:lang w:eastAsia="en-GB"/>
        </w:rPr>
        <w:t>; and</w:t>
      </w:r>
    </w:p>
    <w:p w14:paraId="216E9F28" w14:textId="51542E8B" w:rsidR="000A0965" w:rsidRPr="005A52C6" w:rsidRDefault="00DA7E51" w:rsidP="00027375">
      <w:pPr>
        <w:pStyle w:val="ListParagraph"/>
        <w:numPr>
          <w:ilvl w:val="0"/>
          <w:numId w:val="162"/>
        </w:numPr>
        <w:tabs>
          <w:tab w:val="left" w:pos="1276"/>
        </w:tabs>
        <w:ind w:left="1077" w:hanging="357"/>
        <w:contextualSpacing w:val="0"/>
        <w:rPr>
          <w:rFonts w:eastAsia="Times New Roman" w:cs="Arial"/>
          <w:lang w:eastAsia="en-GB"/>
        </w:rPr>
      </w:pPr>
      <w:r w:rsidRPr="4FAA5169">
        <w:rPr>
          <w:rFonts w:ascii="Arial" w:eastAsia="Times New Roman" w:hAnsi="Arial" w:cs="Arial"/>
          <w:color w:val="3C4640"/>
          <w:lang w:eastAsia="en-GB"/>
        </w:rPr>
        <w:t>zinc</w:t>
      </w:r>
      <w:r w:rsidR="1EE29283" w:rsidRPr="4FAA5169">
        <w:rPr>
          <w:rFonts w:ascii="Arial" w:eastAsia="Times New Roman" w:hAnsi="Arial" w:cs="Arial"/>
          <w:color w:val="3C4640"/>
          <w:lang w:eastAsia="en-GB"/>
        </w:rPr>
        <w:t>.</w:t>
      </w:r>
    </w:p>
    <w:p w14:paraId="151AA5F6" w14:textId="5CC769A4" w:rsidR="005C3F07" w:rsidRPr="00E42125" w:rsidRDefault="00851711" w:rsidP="00027375">
      <w:pPr>
        <w:pStyle w:val="ListParagraph"/>
        <w:numPr>
          <w:ilvl w:val="0"/>
          <w:numId w:val="55"/>
        </w:numPr>
        <w:tabs>
          <w:tab w:val="left" w:pos="1276"/>
        </w:tabs>
        <w:ind w:left="714" w:hanging="357"/>
        <w:contextualSpacing w:val="0"/>
        <w:rPr>
          <w:rFonts w:eastAsia="Times New Roman" w:cs="Arial"/>
          <w:lang w:eastAsia="en-GB"/>
        </w:rPr>
      </w:pPr>
      <w:r w:rsidRPr="005A52C6">
        <w:rPr>
          <w:rFonts w:ascii="Arial" w:eastAsia="Times New Roman" w:hAnsi="Arial" w:cs="Arial"/>
          <w:color w:val="3C4741" w:themeColor="text1"/>
          <w:lang w:eastAsia="en-GB"/>
        </w:rPr>
        <w:t>Soil sampling mu</w:t>
      </w:r>
      <w:r w:rsidR="005C3F07" w:rsidRPr="005A52C6">
        <w:rPr>
          <w:rFonts w:ascii="Arial" w:eastAsia="Times New Roman" w:hAnsi="Arial" w:cs="Arial"/>
          <w:color w:val="3C4741" w:themeColor="text1"/>
          <w:lang w:eastAsia="en-GB"/>
        </w:rPr>
        <w:t xml:space="preserve">st </w:t>
      </w:r>
      <w:r w:rsidR="00144E0D">
        <w:rPr>
          <w:rFonts w:ascii="Arial" w:eastAsia="Times New Roman" w:hAnsi="Arial" w:cs="Arial"/>
          <w:color w:val="3C4741" w:themeColor="text1"/>
          <w:lang w:eastAsia="en-GB"/>
        </w:rPr>
        <w:t>be carried out no more than one year prior to the first application of waste to that land.</w:t>
      </w:r>
    </w:p>
    <w:p w14:paraId="56280FFB" w14:textId="066C41D9" w:rsidR="00E54ABC" w:rsidRPr="00EE2DDB" w:rsidRDefault="00E54ABC" w:rsidP="00027375">
      <w:pPr>
        <w:pStyle w:val="ListParagraph"/>
        <w:numPr>
          <w:ilvl w:val="0"/>
          <w:numId w:val="55"/>
        </w:numPr>
        <w:tabs>
          <w:tab w:val="left" w:pos="1276"/>
        </w:tabs>
        <w:spacing w:after="60"/>
        <w:ind w:left="714" w:hanging="357"/>
        <w:contextualSpacing w:val="0"/>
        <w:rPr>
          <w:rFonts w:eastAsia="Times New Roman" w:cs="Arial"/>
          <w:lang w:eastAsia="en-GB"/>
        </w:rPr>
      </w:pPr>
      <w:r>
        <w:rPr>
          <w:rFonts w:ascii="Arial" w:eastAsia="Times New Roman" w:hAnsi="Arial" w:cs="Arial"/>
          <w:color w:val="3C4741" w:themeColor="text1"/>
          <w:lang w:eastAsia="en-GB"/>
        </w:rPr>
        <w:t>A</w:t>
      </w:r>
      <w:r w:rsidR="007D699B">
        <w:rPr>
          <w:rFonts w:ascii="Arial" w:eastAsia="Times New Roman" w:hAnsi="Arial" w:cs="Arial"/>
          <w:color w:val="3C4741" w:themeColor="text1"/>
          <w:lang w:eastAsia="en-GB"/>
        </w:rPr>
        <w:t xml:space="preserve">ll sewage sludge to be spread must be tested for the following parameters not more than 6 months before </w:t>
      </w:r>
      <w:r w:rsidR="001436A5">
        <w:rPr>
          <w:rFonts w:ascii="Arial" w:eastAsia="Times New Roman" w:hAnsi="Arial" w:cs="Arial"/>
          <w:color w:val="3C4741" w:themeColor="text1"/>
          <w:lang w:eastAsia="en-GB"/>
        </w:rPr>
        <w:t>application to land and thereafter, every 6 months:</w:t>
      </w:r>
    </w:p>
    <w:p w14:paraId="62220A5D" w14:textId="066C6564" w:rsidR="00824BE3" w:rsidRDefault="00824BE3"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pH</w:t>
      </w:r>
      <w:r w:rsidR="00DA7E51">
        <w:rPr>
          <w:rFonts w:ascii="Arial" w:eastAsia="Times New Roman" w:hAnsi="Arial" w:cs="Arial"/>
          <w:color w:val="3C4741" w:themeColor="text1"/>
          <w:lang w:eastAsia="en-GB"/>
        </w:rPr>
        <w:t>;</w:t>
      </w:r>
    </w:p>
    <w:p w14:paraId="4A2CFB9A" w14:textId="7017E9FC" w:rsidR="00824BE3"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percentage</w:t>
      </w:r>
      <w:r w:rsidR="00824BE3">
        <w:rPr>
          <w:rFonts w:ascii="Arial" w:eastAsia="Times New Roman" w:hAnsi="Arial" w:cs="Arial"/>
          <w:color w:val="3C4741" w:themeColor="text1"/>
          <w:lang w:eastAsia="en-GB"/>
        </w:rPr>
        <w:t xml:space="preserve"> content of dry matter</w:t>
      </w:r>
      <w:r>
        <w:rPr>
          <w:rFonts w:ascii="Arial" w:eastAsia="Times New Roman" w:hAnsi="Arial" w:cs="Arial"/>
          <w:color w:val="3C4741" w:themeColor="text1"/>
          <w:lang w:eastAsia="en-GB"/>
        </w:rPr>
        <w:t>;</w:t>
      </w:r>
    </w:p>
    <w:p w14:paraId="28FDD346" w14:textId="06689EBA" w:rsidR="00824BE3"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percentage</w:t>
      </w:r>
      <w:r w:rsidR="00824BE3">
        <w:rPr>
          <w:rFonts w:ascii="Arial" w:eastAsia="Times New Roman" w:hAnsi="Arial" w:cs="Arial"/>
          <w:color w:val="3C4741" w:themeColor="text1"/>
          <w:lang w:eastAsia="en-GB"/>
        </w:rPr>
        <w:t xml:space="preserve"> content of organic matter</w:t>
      </w:r>
      <w:r>
        <w:rPr>
          <w:rFonts w:ascii="Arial" w:eastAsia="Times New Roman" w:hAnsi="Arial" w:cs="Arial"/>
          <w:color w:val="3C4741" w:themeColor="text1"/>
          <w:lang w:eastAsia="en-GB"/>
        </w:rPr>
        <w:t>;</w:t>
      </w:r>
    </w:p>
    <w:p w14:paraId="0A4EAC7B" w14:textId="22AD9276" w:rsidR="00824BE3"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percentage</w:t>
      </w:r>
      <w:r w:rsidR="00824BE3">
        <w:rPr>
          <w:rFonts w:ascii="Arial" w:eastAsia="Times New Roman" w:hAnsi="Arial" w:cs="Arial"/>
          <w:color w:val="3C4741" w:themeColor="text1"/>
          <w:lang w:eastAsia="en-GB"/>
        </w:rPr>
        <w:t xml:space="preserve"> content of </w:t>
      </w:r>
      <w:r w:rsidR="00CF13A7">
        <w:rPr>
          <w:rFonts w:ascii="Arial" w:eastAsia="Times New Roman" w:hAnsi="Arial" w:cs="Arial"/>
          <w:color w:val="3C4741" w:themeColor="text1"/>
          <w:lang w:eastAsia="en-GB"/>
        </w:rPr>
        <w:t>n</w:t>
      </w:r>
      <w:r w:rsidR="005F1A03">
        <w:rPr>
          <w:rFonts w:ascii="Arial" w:eastAsia="Times New Roman" w:hAnsi="Arial" w:cs="Arial"/>
          <w:color w:val="3C4741" w:themeColor="text1"/>
          <w:lang w:eastAsia="en-GB"/>
        </w:rPr>
        <w:t>itrogen</w:t>
      </w:r>
      <w:r>
        <w:rPr>
          <w:rFonts w:ascii="Arial" w:eastAsia="Times New Roman" w:hAnsi="Arial" w:cs="Arial"/>
          <w:color w:val="3C4741" w:themeColor="text1"/>
          <w:lang w:eastAsia="en-GB"/>
        </w:rPr>
        <w:t>;</w:t>
      </w:r>
    </w:p>
    <w:p w14:paraId="699C701C" w14:textId="454B376F" w:rsidR="005F1A03"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percentage</w:t>
      </w:r>
      <w:r w:rsidR="005F1A03">
        <w:rPr>
          <w:rFonts w:ascii="Arial" w:eastAsia="Times New Roman" w:hAnsi="Arial" w:cs="Arial"/>
          <w:color w:val="3C4741" w:themeColor="text1"/>
          <w:lang w:eastAsia="en-GB"/>
        </w:rPr>
        <w:t xml:space="preserve"> content of </w:t>
      </w:r>
      <w:r w:rsidR="00CF13A7">
        <w:rPr>
          <w:rFonts w:ascii="Arial" w:eastAsia="Times New Roman" w:hAnsi="Arial" w:cs="Arial"/>
          <w:color w:val="3C4741" w:themeColor="text1"/>
          <w:lang w:eastAsia="en-GB"/>
        </w:rPr>
        <w:t>p</w:t>
      </w:r>
      <w:r w:rsidR="005F1A03">
        <w:rPr>
          <w:rFonts w:ascii="Arial" w:eastAsia="Times New Roman" w:hAnsi="Arial" w:cs="Arial"/>
          <w:color w:val="3C4741" w:themeColor="text1"/>
          <w:lang w:eastAsia="en-GB"/>
        </w:rPr>
        <w:t>hosphorus</w:t>
      </w:r>
      <w:r>
        <w:rPr>
          <w:rFonts w:ascii="Arial" w:eastAsia="Times New Roman" w:hAnsi="Arial" w:cs="Arial"/>
          <w:color w:val="3C4741" w:themeColor="text1"/>
          <w:lang w:eastAsia="en-GB"/>
        </w:rPr>
        <w:t>;</w:t>
      </w:r>
    </w:p>
    <w:p w14:paraId="070B7D05" w14:textId="4CE8E2CB" w:rsidR="00D824FF"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lastRenderedPageBreak/>
        <w:t>chromium;</w:t>
      </w:r>
    </w:p>
    <w:p w14:paraId="601F123C" w14:textId="55E3CE21" w:rsidR="00D824FF"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copper;</w:t>
      </w:r>
    </w:p>
    <w:p w14:paraId="3EF299BF" w14:textId="6675CB26" w:rsidR="00D824FF"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nickel;</w:t>
      </w:r>
    </w:p>
    <w:p w14:paraId="50A9DF3A" w14:textId="1509B220" w:rsidR="00D824FF"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cadmium;</w:t>
      </w:r>
    </w:p>
    <w:p w14:paraId="1074D6BB" w14:textId="0799B619" w:rsidR="00D824FF"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zinc;</w:t>
      </w:r>
    </w:p>
    <w:p w14:paraId="06D77B4C" w14:textId="5A3BB611" w:rsidR="00D824FF" w:rsidRDefault="00DA7E51" w:rsidP="00027375">
      <w:pPr>
        <w:pStyle w:val="ListParagraph"/>
        <w:numPr>
          <w:ilvl w:val="0"/>
          <w:numId w:val="163"/>
        </w:numPr>
        <w:tabs>
          <w:tab w:val="left" w:pos="1276"/>
        </w:tabs>
        <w:spacing w:after="60"/>
        <w:ind w:left="1077" w:hanging="357"/>
        <w:contextualSpacing w:val="0"/>
        <w:rPr>
          <w:rFonts w:ascii="Arial" w:eastAsia="Times New Roman" w:hAnsi="Arial" w:cs="Arial"/>
          <w:color w:val="3C4741" w:themeColor="text1"/>
          <w:lang w:eastAsia="en-GB"/>
        </w:rPr>
      </w:pPr>
      <w:r>
        <w:rPr>
          <w:rFonts w:ascii="Arial" w:eastAsia="Times New Roman" w:hAnsi="Arial" w:cs="Arial"/>
          <w:color w:val="3C4741" w:themeColor="text1"/>
          <w:lang w:eastAsia="en-GB"/>
        </w:rPr>
        <w:t>lead</w:t>
      </w:r>
      <w:r w:rsidR="00AB664A">
        <w:rPr>
          <w:rFonts w:ascii="Arial" w:eastAsia="Times New Roman" w:hAnsi="Arial" w:cs="Arial"/>
          <w:color w:val="3C4741" w:themeColor="text1"/>
          <w:lang w:eastAsia="en-GB"/>
        </w:rPr>
        <w:t>; and</w:t>
      </w:r>
    </w:p>
    <w:p w14:paraId="4ADC4E80" w14:textId="206B74B9" w:rsidR="00D824FF" w:rsidRPr="00D9698D" w:rsidRDefault="00DA7E51" w:rsidP="00027375">
      <w:pPr>
        <w:pStyle w:val="ListParagraph"/>
        <w:numPr>
          <w:ilvl w:val="0"/>
          <w:numId w:val="163"/>
        </w:numPr>
        <w:tabs>
          <w:tab w:val="left" w:pos="1276"/>
        </w:tabs>
        <w:ind w:left="1077" w:hanging="357"/>
        <w:contextualSpacing w:val="0"/>
        <w:rPr>
          <w:rFonts w:eastAsia="Times New Roman" w:cs="Arial"/>
          <w:lang w:eastAsia="en-GB"/>
        </w:rPr>
      </w:pPr>
      <w:r>
        <w:rPr>
          <w:rFonts w:ascii="Arial" w:eastAsia="Times New Roman" w:hAnsi="Arial" w:cs="Arial"/>
          <w:color w:val="3C4640"/>
          <w:lang w:eastAsia="en-GB"/>
        </w:rPr>
        <w:t>m</w:t>
      </w:r>
      <w:r w:rsidR="4ECFB9EA" w:rsidRPr="4FAA5169">
        <w:rPr>
          <w:rFonts w:ascii="Arial" w:eastAsia="Times New Roman" w:hAnsi="Arial" w:cs="Arial"/>
          <w:color w:val="3C4640"/>
          <w:lang w:eastAsia="en-GB"/>
        </w:rPr>
        <w:t>ercury</w:t>
      </w:r>
      <w:r w:rsidR="20BFC025" w:rsidRPr="4FAA5169">
        <w:rPr>
          <w:rFonts w:ascii="Arial" w:eastAsia="Times New Roman" w:hAnsi="Arial" w:cs="Arial"/>
          <w:color w:val="3C4640"/>
          <w:lang w:eastAsia="en-GB"/>
        </w:rPr>
        <w:t>.</w:t>
      </w:r>
    </w:p>
    <w:p w14:paraId="1A49866D" w14:textId="3F318C97" w:rsidR="00824BE3" w:rsidRDefault="00021745" w:rsidP="00027375">
      <w:pPr>
        <w:pStyle w:val="ListParagraph"/>
        <w:numPr>
          <w:ilvl w:val="0"/>
          <w:numId w:val="55"/>
        </w:numPr>
        <w:tabs>
          <w:tab w:val="left" w:pos="1276"/>
        </w:tabs>
        <w:spacing w:after="60"/>
        <w:ind w:left="714" w:hanging="357"/>
        <w:contextualSpacing w:val="0"/>
        <w:rPr>
          <w:rFonts w:eastAsia="Times New Roman" w:cs="Arial"/>
          <w:lang w:eastAsia="en-GB"/>
        </w:rPr>
      </w:pPr>
      <w:r>
        <w:rPr>
          <w:rFonts w:eastAsia="Times New Roman" w:cs="Arial"/>
          <w:lang w:eastAsia="en-GB"/>
        </w:rPr>
        <w:t>All other wastes to be spread must be tested for the following parameters not more than 6 months before application to land and thereafter, every 6 months:</w:t>
      </w:r>
    </w:p>
    <w:p w14:paraId="5E983CCC" w14:textId="1B144DCE" w:rsidR="00021745"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ph;</w:t>
      </w:r>
    </w:p>
    <w:p w14:paraId="035B29D1" w14:textId="571F808B" w:rsidR="00021745"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percentage</w:t>
      </w:r>
      <w:r w:rsidR="00021745">
        <w:rPr>
          <w:rFonts w:eastAsia="Times New Roman" w:cs="Arial"/>
          <w:lang w:eastAsia="en-GB"/>
        </w:rPr>
        <w:t xml:space="preserve"> content of dry matter</w:t>
      </w:r>
      <w:r>
        <w:rPr>
          <w:rFonts w:eastAsia="Times New Roman" w:cs="Arial"/>
          <w:lang w:eastAsia="en-GB"/>
        </w:rPr>
        <w:t>;</w:t>
      </w:r>
    </w:p>
    <w:p w14:paraId="65ED1B8E" w14:textId="23A9B9C6" w:rsidR="00021745"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percentage</w:t>
      </w:r>
      <w:r w:rsidR="00021745">
        <w:rPr>
          <w:rFonts w:eastAsia="Times New Roman" w:cs="Arial"/>
          <w:lang w:eastAsia="en-GB"/>
        </w:rPr>
        <w:t xml:space="preserve"> content of organic matter or total carbon</w:t>
      </w:r>
      <w:r>
        <w:rPr>
          <w:rFonts w:eastAsia="Times New Roman" w:cs="Arial"/>
          <w:lang w:eastAsia="en-GB"/>
        </w:rPr>
        <w:t>;</w:t>
      </w:r>
    </w:p>
    <w:p w14:paraId="5896F770" w14:textId="196F2013" w:rsidR="00021745"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total</w:t>
      </w:r>
      <w:r w:rsidR="00021745">
        <w:rPr>
          <w:rFonts w:eastAsia="Times New Roman" w:cs="Arial"/>
          <w:lang w:eastAsia="en-GB"/>
        </w:rPr>
        <w:t xml:space="preserve"> nitrogen</w:t>
      </w:r>
      <w:r>
        <w:rPr>
          <w:rFonts w:eastAsia="Times New Roman" w:cs="Arial"/>
          <w:lang w:eastAsia="en-GB"/>
        </w:rPr>
        <w:t>;</w:t>
      </w:r>
    </w:p>
    <w:p w14:paraId="5448BB0E" w14:textId="247CF37A" w:rsidR="00021745"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total</w:t>
      </w:r>
      <w:r w:rsidR="002220DD">
        <w:rPr>
          <w:rFonts w:eastAsia="Times New Roman" w:cs="Arial"/>
          <w:lang w:eastAsia="en-GB"/>
        </w:rPr>
        <w:t xml:space="preserve"> phosphorus</w:t>
      </w:r>
      <w:r>
        <w:rPr>
          <w:rFonts w:eastAsia="Times New Roman" w:cs="Arial"/>
          <w:lang w:eastAsia="en-GB"/>
        </w:rPr>
        <w:t>;</w:t>
      </w:r>
    </w:p>
    <w:p w14:paraId="038362DC" w14:textId="4460B90D" w:rsidR="002220DD"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total</w:t>
      </w:r>
      <w:r w:rsidR="002220DD">
        <w:rPr>
          <w:rFonts w:eastAsia="Times New Roman" w:cs="Arial"/>
          <w:lang w:eastAsia="en-GB"/>
        </w:rPr>
        <w:t xml:space="preserve"> potassium</w:t>
      </w:r>
      <w:r>
        <w:rPr>
          <w:rFonts w:eastAsia="Times New Roman" w:cs="Arial"/>
          <w:lang w:eastAsia="en-GB"/>
        </w:rPr>
        <w:t>;</w:t>
      </w:r>
    </w:p>
    <w:p w14:paraId="0DC77DE7" w14:textId="4413E32C" w:rsidR="002220DD"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total</w:t>
      </w:r>
      <w:r w:rsidR="002E1752">
        <w:rPr>
          <w:rFonts w:eastAsia="Times New Roman" w:cs="Arial"/>
          <w:lang w:eastAsia="en-GB"/>
        </w:rPr>
        <w:t xml:space="preserve"> magnesium</w:t>
      </w:r>
      <w:r>
        <w:rPr>
          <w:rFonts w:eastAsia="Times New Roman" w:cs="Arial"/>
          <w:lang w:eastAsia="en-GB"/>
        </w:rPr>
        <w:t>;</w:t>
      </w:r>
    </w:p>
    <w:p w14:paraId="60AD64D1" w14:textId="50B2D54B" w:rsidR="00CB51B2"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ammonium</w:t>
      </w:r>
      <w:r w:rsidR="00CB51B2">
        <w:rPr>
          <w:rFonts w:eastAsia="Times New Roman" w:cs="Arial"/>
          <w:lang w:eastAsia="en-GB"/>
        </w:rPr>
        <w:t xml:space="preserve"> nitrogen</w:t>
      </w:r>
      <w:r w:rsidR="00B5490B">
        <w:rPr>
          <w:rFonts w:eastAsia="Times New Roman" w:cs="Arial"/>
          <w:lang w:eastAsia="en-GB"/>
        </w:rPr>
        <w:t xml:space="preserve"> or readily available nitrogen</w:t>
      </w:r>
      <w:r>
        <w:rPr>
          <w:rFonts w:eastAsia="Times New Roman" w:cs="Arial"/>
          <w:lang w:eastAsia="en-GB"/>
        </w:rPr>
        <w:t>;</w:t>
      </w:r>
    </w:p>
    <w:p w14:paraId="18980764" w14:textId="552F724D" w:rsidR="00B5490B"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cadmium;</w:t>
      </w:r>
    </w:p>
    <w:p w14:paraId="085E9A33" w14:textId="0A43E94E" w:rsidR="00E80C1D"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zinc;</w:t>
      </w:r>
    </w:p>
    <w:p w14:paraId="10032563" w14:textId="63D16136" w:rsidR="00E80C1D"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lead;</w:t>
      </w:r>
    </w:p>
    <w:p w14:paraId="5D384FF1" w14:textId="60E3CBC7" w:rsidR="00E80C1D"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mercury;</w:t>
      </w:r>
    </w:p>
    <w:p w14:paraId="01D5F604" w14:textId="05C232C9" w:rsidR="00E80C1D"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chromium;</w:t>
      </w:r>
    </w:p>
    <w:p w14:paraId="338EF4C1" w14:textId="7E1F6624" w:rsidR="005B7198" w:rsidRDefault="00DA7E51" w:rsidP="00027375">
      <w:pPr>
        <w:pStyle w:val="ListParagraph"/>
        <w:numPr>
          <w:ilvl w:val="0"/>
          <w:numId w:val="164"/>
        </w:numPr>
        <w:tabs>
          <w:tab w:val="left" w:pos="1276"/>
        </w:tabs>
        <w:spacing w:after="60"/>
        <w:ind w:left="1077" w:hanging="357"/>
        <w:contextualSpacing w:val="0"/>
        <w:rPr>
          <w:rFonts w:eastAsia="Times New Roman" w:cs="Arial"/>
          <w:lang w:eastAsia="en-GB"/>
        </w:rPr>
      </w:pPr>
      <w:r>
        <w:rPr>
          <w:rFonts w:eastAsia="Times New Roman" w:cs="Arial"/>
          <w:lang w:eastAsia="en-GB"/>
        </w:rPr>
        <w:t>copper</w:t>
      </w:r>
      <w:r w:rsidR="00FB20C5">
        <w:rPr>
          <w:rFonts w:eastAsia="Times New Roman" w:cs="Arial"/>
          <w:lang w:eastAsia="en-GB"/>
        </w:rPr>
        <w:t>; and</w:t>
      </w:r>
    </w:p>
    <w:p w14:paraId="27986CAE" w14:textId="7AC20296" w:rsidR="00550128" w:rsidRPr="00CF13A7" w:rsidRDefault="00DA7E51" w:rsidP="00027375">
      <w:pPr>
        <w:pStyle w:val="ListParagraph"/>
        <w:numPr>
          <w:ilvl w:val="0"/>
          <w:numId w:val="164"/>
        </w:numPr>
        <w:tabs>
          <w:tab w:val="left" w:pos="1276"/>
        </w:tabs>
        <w:ind w:left="1077" w:hanging="357"/>
        <w:contextualSpacing w:val="0"/>
        <w:rPr>
          <w:rFonts w:eastAsia="Times New Roman" w:cs="Arial"/>
          <w:lang w:eastAsia="en-GB"/>
        </w:rPr>
      </w:pPr>
      <w:r w:rsidRPr="4FAA5169">
        <w:rPr>
          <w:rFonts w:eastAsia="Times New Roman" w:cs="Arial"/>
          <w:lang w:eastAsia="en-GB"/>
        </w:rPr>
        <w:t>nickel</w:t>
      </w:r>
      <w:r w:rsidR="7FAC6317" w:rsidRPr="4FAA5169">
        <w:rPr>
          <w:rFonts w:eastAsia="Times New Roman" w:cs="Arial"/>
          <w:lang w:eastAsia="en-GB"/>
        </w:rPr>
        <w:t>.</w:t>
      </w:r>
    </w:p>
    <w:p w14:paraId="5B3EC711" w14:textId="27917091" w:rsidR="00B82600" w:rsidRDefault="00AC2FD6" w:rsidP="00027375">
      <w:pPr>
        <w:pStyle w:val="ListParagraph"/>
        <w:numPr>
          <w:ilvl w:val="0"/>
          <w:numId w:val="55"/>
        </w:numPr>
        <w:tabs>
          <w:tab w:val="left" w:pos="1276"/>
        </w:tabs>
        <w:ind w:left="714" w:hanging="357"/>
        <w:contextualSpacing w:val="0"/>
        <w:rPr>
          <w:rFonts w:eastAsia="Times New Roman" w:cs="Arial"/>
          <w:lang w:eastAsia="en-GB"/>
        </w:rPr>
      </w:pPr>
      <w:r>
        <w:rPr>
          <w:rFonts w:eastAsia="Times New Roman" w:cs="Arial"/>
          <w:lang w:eastAsia="en-GB"/>
        </w:rPr>
        <w:t xml:space="preserve">If the process that generates the waste is altered such that the characteristics of the waste may be </w:t>
      </w:r>
      <w:r w:rsidR="00E70A35">
        <w:rPr>
          <w:rFonts w:eastAsia="Times New Roman" w:cs="Arial"/>
          <w:lang w:eastAsia="en-GB"/>
        </w:rPr>
        <w:t>altered,</w:t>
      </w:r>
      <w:r>
        <w:rPr>
          <w:rFonts w:eastAsia="Times New Roman" w:cs="Arial"/>
          <w:lang w:eastAsia="en-GB"/>
        </w:rPr>
        <w:t xml:space="preserve"> then the </w:t>
      </w:r>
      <w:r w:rsidR="00B82600">
        <w:rPr>
          <w:rFonts w:eastAsia="Times New Roman" w:cs="Arial"/>
          <w:lang w:eastAsia="en-GB"/>
        </w:rPr>
        <w:t>waste must be sampled immediately after this change has taken place.</w:t>
      </w:r>
    </w:p>
    <w:p w14:paraId="04AC0512" w14:textId="58D0BF11" w:rsidR="00DA6C8E" w:rsidRPr="00DA6C8E" w:rsidRDefault="3874BE74" w:rsidP="00027375">
      <w:pPr>
        <w:pStyle w:val="ListParagraph"/>
        <w:numPr>
          <w:ilvl w:val="0"/>
          <w:numId w:val="55"/>
        </w:numPr>
        <w:tabs>
          <w:tab w:val="left" w:pos="1276"/>
        </w:tabs>
        <w:spacing w:after="60"/>
        <w:ind w:left="714" w:hanging="357"/>
        <w:contextualSpacing w:val="0"/>
        <w:rPr>
          <w:rFonts w:eastAsia="Times New Roman" w:cs="Arial"/>
          <w:lang w:eastAsia="en-GB"/>
        </w:rPr>
      </w:pPr>
      <w:r w:rsidRPr="4FAA5169">
        <w:rPr>
          <w:rFonts w:eastAsia="Times New Roman" w:cs="Arial"/>
          <w:lang w:eastAsia="en-GB"/>
        </w:rPr>
        <w:lastRenderedPageBreak/>
        <w:t xml:space="preserve">Measures must be taken to prevent, or where that is not practicable, minimise: </w:t>
      </w:r>
    </w:p>
    <w:p w14:paraId="1C797DEC" w14:textId="71295DFC" w:rsidR="00DA6C8E" w:rsidRPr="00DA6C8E" w:rsidRDefault="00DA7E51" w:rsidP="00027375">
      <w:pPr>
        <w:pStyle w:val="ListParagraph"/>
        <w:numPr>
          <w:ilvl w:val="1"/>
          <w:numId w:val="55"/>
        </w:numPr>
        <w:tabs>
          <w:tab w:val="left" w:pos="1276"/>
        </w:tabs>
        <w:spacing w:after="60"/>
        <w:ind w:left="1083" w:hanging="357"/>
        <w:contextualSpacing w:val="0"/>
        <w:rPr>
          <w:rFonts w:eastAsia="Times New Roman" w:cs="Arial"/>
          <w:lang w:eastAsia="en-GB"/>
        </w:rPr>
      </w:pPr>
      <w:r>
        <w:rPr>
          <w:rFonts w:eastAsia="Times New Roman" w:cs="Arial"/>
          <w:lang w:eastAsia="en-GB"/>
        </w:rPr>
        <w:t>odour;</w:t>
      </w:r>
    </w:p>
    <w:p w14:paraId="7BE09721" w14:textId="217BAEDE" w:rsidR="00DA6C8E" w:rsidRPr="00DA6C8E" w:rsidRDefault="00DA7E51" w:rsidP="00027375">
      <w:pPr>
        <w:pStyle w:val="ListParagraph"/>
        <w:numPr>
          <w:ilvl w:val="1"/>
          <w:numId w:val="55"/>
        </w:numPr>
        <w:tabs>
          <w:tab w:val="left" w:pos="1276"/>
        </w:tabs>
        <w:spacing w:after="60"/>
        <w:ind w:left="1083" w:hanging="357"/>
        <w:contextualSpacing w:val="0"/>
        <w:rPr>
          <w:rFonts w:eastAsia="Times New Roman" w:cs="Arial"/>
          <w:lang w:eastAsia="en-GB"/>
        </w:rPr>
      </w:pPr>
      <w:r>
        <w:rPr>
          <w:rFonts w:eastAsia="Times New Roman" w:cs="Arial"/>
          <w:lang w:eastAsia="en-GB"/>
        </w:rPr>
        <w:t>n</w:t>
      </w:r>
      <w:r w:rsidRPr="00DA6C8E">
        <w:rPr>
          <w:rFonts w:eastAsia="Times New Roman" w:cs="Arial"/>
          <w:lang w:eastAsia="en-GB"/>
        </w:rPr>
        <w:t>oise</w:t>
      </w:r>
      <w:r>
        <w:rPr>
          <w:rFonts w:eastAsia="Times New Roman" w:cs="Arial"/>
          <w:lang w:eastAsia="en-GB"/>
        </w:rPr>
        <w:t>;</w:t>
      </w:r>
      <w:r w:rsidRPr="00DA6C8E">
        <w:rPr>
          <w:rFonts w:eastAsia="Times New Roman" w:cs="Arial"/>
          <w:lang w:eastAsia="en-GB"/>
        </w:rPr>
        <w:t xml:space="preserve"> </w:t>
      </w:r>
    </w:p>
    <w:p w14:paraId="7212C95E" w14:textId="5EC97EED" w:rsidR="00DA6C8E" w:rsidRPr="00DA6C8E" w:rsidRDefault="00DA7E51" w:rsidP="00027375">
      <w:pPr>
        <w:pStyle w:val="ListParagraph"/>
        <w:numPr>
          <w:ilvl w:val="1"/>
          <w:numId w:val="55"/>
        </w:numPr>
        <w:tabs>
          <w:tab w:val="left" w:pos="1276"/>
        </w:tabs>
        <w:spacing w:after="60"/>
        <w:ind w:left="1083" w:hanging="357"/>
        <w:contextualSpacing w:val="0"/>
        <w:rPr>
          <w:rFonts w:eastAsia="Times New Roman" w:cs="Arial"/>
          <w:lang w:eastAsia="en-GB"/>
        </w:rPr>
      </w:pPr>
      <w:r w:rsidRPr="00DA6C8E">
        <w:rPr>
          <w:rFonts w:eastAsia="Times New Roman" w:cs="Arial"/>
          <w:lang w:eastAsia="en-GB"/>
        </w:rPr>
        <w:t>dust</w:t>
      </w:r>
      <w:r>
        <w:rPr>
          <w:rFonts w:eastAsia="Times New Roman" w:cs="Arial"/>
          <w:lang w:eastAsia="en-GB"/>
        </w:rPr>
        <w:t>;</w:t>
      </w:r>
      <w:r w:rsidRPr="00DA6C8E">
        <w:rPr>
          <w:rFonts w:eastAsia="Times New Roman" w:cs="Arial"/>
          <w:lang w:eastAsia="en-GB"/>
        </w:rPr>
        <w:t xml:space="preserve"> </w:t>
      </w:r>
    </w:p>
    <w:p w14:paraId="55C40911" w14:textId="5E11AE96" w:rsidR="00DA6C8E" w:rsidRPr="00DA6C8E" w:rsidRDefault="00DA7E51" w:rsidP="00027375">
      <w:pPr>
        <w:pStyle w:val="ListParagraph"/>
        <w:numPr>
          <w:ilvl w:val="1"/>
          <w:numId w:val="55"/>
        </w:numPr>
        <w:tabs>
          <w:tab w:val="left" w:pos="1276"/>
        </w:tabs>
        <w:spacing w:after="60"/>
        <w:ind w:left="1083" w:hanging="357"/>
        <w:contextualSpacing w:val="0"/>
        <w:rPr>
          <w:rFonts w:eastAsia="Times New Roman" w:cs="Arial"/>
          <w:lang w:eastAsia="en-GB"/>
        </w:rPr>
      </w:pPr>
      <w:r w:rsidRPr="00DA6C8E">
        <w:rPr>
          <w:rFonts w:eastAsia="Times New Roman" w:cs="Arial"/>
          <w:lang w:eastAsia="en-GB"/>
        </w:rPr>
        <w:t>litter</w:t>
      </w:r>
      <w:r>
        <w:rPr>
          <w:rFonts w:eastAsia="Times New Roman" w:cs="Arial"/>
          <w:lang w:eastAsia="en-GB"/>
        </w:rPr>
        <w:t>;</w:t>
      </w:r>
    </w:p>
    <w:p w14:paraId="5C9CBCFF" w14:textId="6CE607E7" w:rsidR="00DA6C8E" w:rsidRPr="00DA6C8E" w:rsidRDefault="00DA7E51" w:rsidP="00027375">
      <w:pPr>
        <w:pStyle w:val="ListParagraph"/>
        <w:numPr>
          <w:ilvl w:val="1"/>
          <w:numId w:val="55"/>
        </w:numPr>
        <w:tabs>
          <w:tab w:val="left" w:pos="1276"/>
        </w:tabs>
        <w:spacing w:after="60"/>
        <w:ind w:left="1083" w:hanging="357"/>
        <w:contextualSpacing w:val="0"/>
        <w:rPr>
          <w:rFonts w:eastAsia="Times New Roman" w:cs="Arial"/>
          <w:lang w:eastAsia="en-GB"/>
        </w:rPr>
      </w:pPr>
      <w:r w:rsidRPr="00DA6C8E">
        <w:rPr>
          <w:rFonts w:eastAsia="Times New Roman" w:cs="Arial"/>
          <w:lang w:eastAsia="en-GB"/>
        </w:rPr>
        <w:t>bioaerosols</w:t>
      </w:r>
      <w:r w:rsidR="00DA6C8E" w:rsidRPr="00DA6C8E">
        <w:rPr>
          <w:rFonts w:eastAsia="Times New Roman" w:cs="Arial"/>
          <w:lang w:eastAsia="en-GB"/>
        </w:rPr>
        <w:t xml:space="preserve">; and </w:t>
      </w:r>
    </w:p>
    <w:p w14:paraId="040B6B17" w14:textId="67638CBA" w:rsidR="00DA6C8E" w:rsidRPr="00DA6C8E" w:rsidRDefault="00DA7E51" w:rsidP="00027375">
      <w:pPr>
        <w:pStyle w:val="ListParagraph"/>
        <w:numPr>
          <w:ilvl w:val="1"/>
          <w:numId w:val="55"/>
        </w:numPr>
        <w:tabs>
          <w:tab w:val="left" w:pos="1276"/>
        </w:tabs>
        <w:spacing w:after="60"/>
        <w:ind w:left="1080" w:hanging="357"/>
        <w:contextualSpacing w:val="0"/>
        <w:rPr>
          <w:rFonts w:eastAsia="Times New Roman" w:cs="Arial"/>
          <w:lang w:eastAsia="en-GB"/>
        </w:rPr>
      </w:pPr>
      <w:r w:rsidRPr="00DA6C8E">
        <w:rPr>
          <w:rFonts w:eastAsia="Times New Roman" w:cs="Arial"/>
          <w:lang w:eastAsia="en-GB"/>
        </w:rPr>
        <w:t>t</w:t>
      </w:r>
      <w:r w:rsidR="00DA6C8E" w:rsidRPr="00DA6C8E">
        <w:rPr>
          <w:rFonts w:eastAsia="Times New Roman" w:cs="Arial"/>
          <w:lang w:eastAsia="en-GB"/>
        </w:rPr>
        <w:t>he presence of vermin</w:t>
      </w:r>
      <w:r>
        <w:rPr>
          <w:rFonts w:eastAsia="Times New Roman" w:cs="Arial"/>
          <w:lang w:eastAsia="en-GB"/>
        </w:rPr>
        <w:t>;</w:t>
      </w:r>
      <w:r w:rsidR="00DA6C8E" w:rsidRPr="00DA6C8E">
        <w:rPr>
          <w:rFonts w:eastAsia="Times New Roman" w:cs="Arial"/>
          <w:lang w:eastAsia="en-GB"/>
        </w:rPr>
        <w:t xml:space="preserve"> </w:t>
      </w:r>
    </w:p>
    <w:p w14:paraId="242A6E9A" w14:textId="46AEE358" w:rsidR="00DA6C8E" w:rsidRDefault="00DA6C8E" w:rsidP="00CF13A7">
      <w:pPr>
        <w:pStyle w:val="ListParagraph"/>
        <w:tabs>
          <w:tab w:val="left" w:pos="1276"/>
        </w:tabs>
        <w:contextualSpacing w:val="0"/>
        <w:rPr>
          <w:rFonts w:eastAsia="Times New Roman" w:cs="Arial"/>
          <w:lang w:eastAsia="en-GB"/>
        </w:rPr>
      </w:pPr>
      <w:r w:rsidRPr="00DA6C8E">
        <w:rPr>
          <w:rFonts w:eastAsia="Times New Roman" w:cs="Arial"/>
          <w:lang w:eastAsia="en-GB"/>
        </w:rPr>
        <w:t>arising from the authorised activities.</w:t>
      </w:r>
    </w:p>
    <w:p w14:paraId="41C5DF36" w14:textId="3A9A99B9" w:rsidR="00DA6C8E" w:rsidRPr="00DA6C8E" w:rsidRDefault="3874BE74" w:rsidP="00027375">
      <w:pPr>
        <w:pStyle w:val="ListParagraph"/>
        <w:numPr>
          <w:ilvl w:val="0"/>
          <w:numId w:val="55"/>
        </w:numPr>
        <w:ind w:left="714" w:hanging="357"/>
        <w:contextualSpacing w:val="0"/>
        <w:rPr>
          <w:rFonts w:eastAsia="Times New Roman" w:cs="Arial"/>
          <w:lang w:eastAsia="en-GB"/>
        </w:rPr>
      </w:pPr>
      <w:r w:rsidRPr="4FAA5169">
        <w:rPr>
          <w:rFonts w:eastAsia="Times New Roman" w:cs="Arial"/>
          <w:lang w:eastAsia="en-GB"/>
        </w:rPr>
        <w:t xml:space="preserve">Offensive odours from the authorised activities as perceived by a SEPA Officer must not be emitted beyond the boundary of the </w:t>
      </w:r>
      <w:r w:rsidR="000F6FB0">
        <w:rPr>
          <w:rFonts w:eastAsia="Times New Roman" w:cs="Arial"/>
          <w:lang w:eastAsia="en-GB"/>
        </w:rPr>
        <w:t>Authorised Place</w:t>
      </w:r>
      <w:r w:rsidRPr="4FAA5169">
        <w:rPr>
          <w:rFonts w:eastAsia="Times New Roman" w:cs="Arial"/>
          <w:lang w:eastAsia="en-GB"/>
        </w:rPr>
        <w:t xml:space="preserve">. </w:t>
      </w:r>
    </w:p>
    <w:p w14:paraId="687156DD" w14:textId="4A00FC89" w:rsidR="00DA6C8E" w:rsidRDefault="3874BE74" w:rsidP="00027375">
      <w:pPr>
        <w:pStyle w:val="ListParagraph"/>
        <w:numPr>
          <w:ilvl w:val="0"/>
          <w:numId w:val="55"/>
        </w:numPr>
        <w:tabs>
          <w:tab w:val="left" w:pos="1276"/>
        </w:tabs>
        <w:ind w:left="714" w:hanging="357"/>
        <w:contextualSpacing w:val="0"/>
        <w:rPr>
          <w:rFonts w:eastAsia="Times New Roman" w:cs="Arial"/>
          <w:lang w:eastAsia="en-GB"/>
        </w:rPr>
      </w:pPr>
      <w:r w:rsidRPr="4FAA5169">
        <w:rPr>
          <w:rFonts w:eastAsia="Times New Roman" w:cs="Arial"/>
          <w:lang w:eastAsia="en-GB"/>
        </w:rPr>
        <w:t xml:space="preserve">Noise from the authorised activities, which has a significant impact on the environment, people or property, must not be emitted beyond the boundary of the </w:t>
      </w:r>
      <w:r w:rsidR="000F6FB0">
        <w:rPr>
          <w:rFonts w:eastAsia="Times New Roman" w:cs="Arial"/>
          <w:lang w:eastAsia="en-GB"/>
        </w:rPr>
        <w:t>Authorised Place</w:t>
      </w:r>
      <w:r w:rsidRPr="4FAA5169">
        <w:rPr>
          <w:rFonts w:eastAsia="Times New Roman" w:cs="Arial"/>
          <w:lang w:eastAsia="en-GB"/>
        </w:rPr>
        <w:t>.</w:t>
      </w:r>
    </w:p>
    <w:p w14:paraId="36B5DA44" w14:textId="41A4E08E" w:rsidR="00DA6C8E" w:rsidRDefault="3874BE74" w:rsidP="00027375">
      <w:pPr>
        <w:pStyle w:val="ListParagraph"/>
        <w:numPr>
          <w:ilvl w:val="0"/>
          <w:numId w:val="55"/>
        </w:numPr>
        <w:tabs>
          <w:tab w:val="left" w:pos="1276"/>
        </w:tabs>
        <w:ind w:left="714" w:hanging="357"/>
        <w:contextualSpacing w:val="0"/>
        <w:rPr>
          <w:rFonts w:eastAsia="Times New Roman" w:cs="Arial"/>
          <w:lang w:eastAsia="en-GB"/>
        </w:rPr>
      </w:pPr>
      <w:r w:rsidRPr="4FAA5169">
        <w:rPr>
          <w:rFonts w:eastAsia="Times New Roman" w:cs="Arial"/>
          <w:lang w:eastAsia="en-GB"/>
        </w:rPr>
        <w:t xml:space="preserve">Dust from the authorised activities, which has a significant impact on the environment, people or property, must not be emitted beyond the boundary of the </w:t>
      </w:r>
      <w:r w:rsidR="000F6FB0">
        <w:rPr>
          <w:rFonts w:eastAsia="Times New Roman" w:cs="Arial"/>
          <w:lang w:eastAsia="en-GB"/>
        </w:rPr>
        <w:t>Authorised Place</w:t>
      </w:r>
      <w:r w:rsidRPr="4FAA5169">
        <w:rPr>
          <w:rFonts w:eastAsia="Times New Roman" w:cs="Arial"/>
          <w:lang w:eastAsia="en-GB"/>
        </w:rPr>
        <w:t>.</w:t>
      </w:r>
    </w:p>
    <w:p w14:paraId="417B8AE6" w14:textId="68F85E64" w:rsidR="00DA6C8E" w:rsidRDefault="3874BE74" w:rsidP="00027375">
      <w:pPr>
        <w:pStyle w:val="ListParagraph"/>
        <w:numPr>
          <w:ilvl w:val="0"/>
          <w:numId w:val="55"/>
        </w:numPr>
        <w:tabs>
          <w:tab w:val="left" w:pos="1276"/>
        </w:tabs>
        <w:ind w:left="714" w:hanging="357"/>
        <w:contextualSpacing w:val="0"/>
        <w:rPr>
          <w:rFonts w:eastAsia="Times New Roman" w:cs="Arial"/>
          <w:lang w:eastAsia="en-GB"/>
        </w:rPr>
      </w:pPr>
      <w:r w:rsidRPr="4FAA5169">
        <w:rPr>
          <w:rFonts w:eastAsia="Times New Roman" w:cs="Arial"/>
          <w:lang w:eastAsia="en-GB"/>
        </w:rPr>
        <w:t xml:space="preserve">Litter from the authorised activities, which has a significant impact on the environment, people or property, must not be emitted beyond the boundary of the </w:t>
      </w:r>
      <w:r w:rsidR="000F6FB0">
        <w:rPr>
          <w:rFonts w:eastAsia="Times New Roman" w:cs="Arial"/>
          <w:lang w:eastAsia="en-GB"/>
        </w:rPr>
        <w:t>Authorised Place</w:t>
      </w:r>
      <w:r w:rsidRPr="4FAA5169">
        <w:rPr>
          <w:rFonts w:eastAsia="Times New Roman" w:cs="Arial"/>
          <w:lang w:eastAsia="en-GB"/>
        </w:rPr>
        <w:t>.</w:t>
      </w:r>
    </w:p>
    <w:p w14:paraId="5622B381" w14:textId="044FA1C6" w:rsidR="00DA6C8E" w:rsidRPr="00601F99" w:rsidRDefault="3874BE74" w:rsidP="00027375">
      <w:pPr>
        <w:pStyle w:val="ListParagraph"/>
        <w:numPr>
          <w:ilvl w:val="0"/>
          <w:numId w:val="55"/>
        </w:numPr>
        <w:ind w:left="714" w:hanging="357"/>
        <w:contextualSpacing w:val="0"/>
        <w:textAlignment w:val="baseline"/>
        <w:rPr>
          <w:rFonts w:ascii="Arial" w:eastAsia="Times New Roman" w:hAnsi="Arial" w:cs="Arial"/>
          <w:color w:val="000000"/>
          <w:lang w:eastAsia="en-GB"/>
        </w:rPr>
      </w:pPr>
      <w:r w:rsidRPr="4FAA5169">
        <w:rPr>
          <w:rFonts w:ascii="Arial" w:eastAsia="Times New Roman" w:hAnsi="Arial" w:cs="Arial"/>
          <w:color w:val="000000"/>
          <w:lang w:eastAsia="en-GB"/>
        </w:rPr>
        <w:t xml:space="preserve">Bioaerosols from the authorised activities, which have a significant impact on the environment, people or property, must not be emitted beyond the boundary of the </w:t>
      </w:r>
      <w:r w:rsidR="000F6FB0">
        <w:rPr>
          <w:rFonts w:ascii="Arial" w:eastAsia="Times New Roman" w:hAnsi="Arial" w:cs="Arial"/>
          <w:color w:val="000000"/>
          <w:lang w:eastAsia="en-GB"/>
        </w:rPr>
        <w:t>Authorised Place</w:t>
      </w:r>
      <w:r w:rsidRPr="4FAA5169">
        <w:rPr>
          <w:rFonts w:ascii="Arial" w:eastAsia="Times New Roman" w:hAnsi="Arial" w:cs="Arial"/>
          <w:color w:val="000000"/>
          <w:lang w:eastAsia="en-GB"/>
        </w:rPr>
        <w:t>.</w:t>
      </w:r>
    </w:p>
    <w:p w14:paraId="587EE760" w14:textId="100007D1" w:rsidR="00DA6C8E" w:rsidRPr="00DA6C8E" w:rsidRDefault="3874BE74" w:rsidP="00027375">
      <w:pPr>
        <w:pStyle w:val="ListParagraph"/>
        <w:numPr>
          <w:ilvl w:val="0"/>
          <w:numId w:val="55"/>
        </w:numPr>
        <w:ind w:left="714" w:hanging="357"/>
        <w:contextualSpacing w:val="0"/>
        <w:rPr>
          <w:rFonts w:eastAsia="Times New Roman" w:cs="Arial"/>
          <w:lang w:eastAsia="en-GB"/>
        </w:rPr>
      </w:pPr>
      <w:r w:rsidRPr="4FAA5169">
        <w:rPr>
          <w:rFonts w:eastAsia="Times New Roman" w:cs="Arial"/>
          <w:lang w:eastAsia="en-GB"/>
        </w:rPr>
        <w:t xml:space="preserve">Waste must not be burned at the </w:t>
      </w:r>
      <w:r w:rsidR="000F6FB0">
        <w:rPr>
          <w:rFonts w:eastAsia="Times New Roman" w:cs="Arial"/>
          <w:lang w:eastAsia="en-GB"/>
        </w:rPr>
        <w:t>Authorised Place</w:t>
      </w:r>
      <w:r w:rsidR="5056D012" w:rsidRPr="4FAA5169">
        <w:rPr>
          <w:rFonts w:eastAsia="Times New Roman" w:cs="Arial"/>
          <w:lang w:eastAsia="en-GB"/>
        </w:rPr>
        <w:t>.</w:t>
      </w:r>
    </w:p>
    <w:p w14:paraId="27E6027C" w14:textId="77777777" w:rsidR="00DA6C8E" w:rsidRPr="00DA6C8E" w:rsidRDefault="3874BE74" w:rsidP="00027375">
      <w:pPr>
        <w:pStyle w:val="ListParagraph"/>
        <w:numPr>
          <w:ilvl w:val="0"/>
          <w:numId w:val="55"/>
        </w:numPr>
        <w:tabs>
          <w:tab w:val="left" w:pos="1276"/>
        </w:tabs>
        <w:spacing w:after="60"/>
        <w:ind w:left="714" w:hanging="357"/>
        <w:contextualSpacing w:val="0"/>
        <w:rPr>
          <w:rFonts w:eastAsia="Times New Roman" w:cs="Arial"/>
          <w:lang w:eastAsia="en-GB"/>
        </w:rPr>
      </w:pPr>
      <w:r w:rsidRPr="4FAA5169">
        <w:rPr>
          <w:rFonts w:eastAsia="Times New Roman" w:cs="Arial"/>
          <w:lang w:eastAsia="en-GB"/>
        </w:rPr>
        <w:t>SEPA must be notified via its pollution hotline contact telephone number as soon as reasonably practicable, and in any case within 24 hours of identification of an event, of any of the following:</w:t>
      </w:r>
    </w:p>
    <w:p w14:paraId="40D9FFD1" w14:textId="0148E4C6" w:rsidR="00DA6C8E" w:rsidRPr="00DA6C8E" w:rsidRDefault="00DA7E51" w:rsidP="00027375">
      <w:pPr>
        <w:pStyle w:val="ListParagraph"/>
        <w:numPr>
          <w:ilvl w:val="1"/>
          <w:numId w:val="55"/>
        </w:numPr>
        <w:tabs>
          <w:tab w:val="left" w:pos="903"/>
        </w:tabs>
        <w:spacing w:after="60"/>
        <w:ind w:left="1080" w:hanging="357"/>
        <w:contextualSpacing w:val="0"/>
        <w:rPr>
          <w:rFonts w:eastAsia="Times New Roman" w:cs="Arial"/>
          <w:lang w:eastAsia="en-GB"/>
        </w:rPr>
      </w:pPr>
      <w:r w:rsidRPr="00DA6C8E">
        <w:rPr>
          <w:rFonts w:eastAsia="Times New Roman" w:cs="Arial"/>
          <w:lang w:eastAsia="en-GB"/>
        </w:rPr>
        <w:t>an</w:t>
      </w:r>
      <w:r w:rsidR="00DA6C8E" w:rsidRPr="00DA6C8E">
        <w:rPr>
          <w:rFonts w:eastAsia="Times New Roman" w:cs="Arial"/>
          <w:lang w:eastAsia="en-GB"/>
        </w:rPr>
        <w:t xml:space="preserve"> event that has caused or could cause adverse impact to the environment or harm to human health</w:t>
      </w:r>
      <w:r>
        <w:rPr>
          <w:rFonts w:eastAsia="Times New Roman" w:cs="Arial"/>
          <w:lang w:eastAsia="en-GB"/>
        </w:rPr>
        <w:t>;</w:t>
      </w:r>
    </w:p>
    <w:p w14:paraId="0637DD88" w14:textId="2F1AE80B" w:rsidR="00DA6C8E" w:rsidRPr="00DA6C8E" w:rsidRDefault="00DA7E51" w:rsidP="00027375">
      <w:pPr>
        <w:pStyle w:val="ListParagraph"/>
        <w:numPr>
          <w:ilvl w:val="1"/>
          <w:numId w:val="55"/>
        </w:numPr>
        <w:tabs>
          <w:tab w:val="left" w:pos="903"/>
        </w:tabs>
        <w:spacing w:after="60"/>
        <w:ind w:left="1080" w:hanging="357"/>
        <w:contextualSpacing w:val="0"/>
        <w:rPr>
          <w:rFonts w:eastAsia="Times New Roman" w:cs="Arial"/>
          <w:lang w:eastAsia="en-GB"/>
        </w:rPr>
      </w:pPr>
      <w:r w:rsidRPr="00DA6C8E">
        <w:rPr>
          <w:rFonts w:eastAsia="Times New Roman" w:cs="Arial"/>
          <w:lang w:eastAsia="en-GB"/>
        </w:rPr>
        <w:lastRenderedPageBreak/>
        <w:t>an</w:t>
      </w:r>
      <w:r w:rsidR="00DA6C8E" w:rsidRPr="00DA6C8E">
        <w:rPr>
          <w:rFonts w:eastAsia="Times New Roman" w:cs="Arial"/>
          <w:lang w:eastAsia="en-GB"/>
        </w:rPr>
        <w:t xml:space="preserve"> event that results, or could result, in an emission to the environment that is not authorised</w:t>
      </w:r>
      <w:r>
        <w:rPr>
          <w:rFonts w:eastAsia="Times New Roman" w:cs="Arial"/>
          <w:lang w:eastAsia="en-GB"/>
        </w:rPr>
        <w:t>;</w:t>
      </w:r>
    </w:p>
    <w:p w14:paraId="283A4D66" w14:textId="7DC3DA20" w:rsidR="00DA6C8E" w:rsidRPr="00DA6C8E" w:rsidRDefault="00DA7E51" w:rsidP="00027375">
      <w:pPr>
        <w:pStyle w:val="ListParagraph"/>
        <w:numPr>
          <w:ilvl w:val="1"/>
          <w:numId w:val="55"/>
        </w:numPr>
        <w:tabs>
          <w:tab w:val="left" w:pos="903"/>
        </w:tabs>
        <w:spacing w:after="120"/>
        <w:ind w:left="1080"/>
        <w:contextualSpacing w:val="0"/>
        <w:rPr>
          <w:rFonts w:eastAsia="Times New Roman" w:cs="Arial"/>
          <w:lang w:eastAsia="en-GB"/>
        </w:rPr>
      </w:pPr>
      <w:r w:rsidRPr="00DA6C8E">
        <w:rPr>
          <w:rFonts w:eastAsia="Times New Roman" w:cs="Arial"/>
          <w:lang w:eastAsia="en-GB"/>
        </w:rPr>
        <w:t>an</w:t>
      </w:r>
      <w:r w:rsidR="00DA6C8E" w:rsidRPr="00DA6C8E">
        <w:rPr>
          <w:rFonts w:eastAsia="Times New Roman" w:cs="Arial"/>
          <w:lang w:eastAsia="en-GB"/>
        </w:rPr>
        <w:t xml:space="preserve"> event that has caused a breach of a condition of this authorisation. </w:t>
      </w:r>
    </w:p>
    <w:p w14:paraId="146CC261" w14:textId="34131D60" w:rsidR="00DA6C8E" w:rsidRDefault="00DA6C8E" w:rsidP="00756E5D">
      <w:pPr>
        <w:pStyle w:val="ListParagraph"/>
        <w:tabs>
          <w:tab w:val="left" w:pos="1276"/>
        </w:tabs>
        <w:contextualSpacing w:val="0"/>
        <w:rPr>
          <w:rFonts w:eastAsia="Times New Roman" w:cs="Arial"/>
          <w:lang w:eastAsia="en-GB"/>
        </w:rPr>
      </w:pPr>
      <w:r w:rsidRPr="00DA6C8E">
        <w:rPr>
          <w:rFonts w:eastAsia="Times New Roman" w:cs="Arial"/>
          <w:lang w:eastAsia="en-GB"/>
        </w:rPr>
        <w:t>In this condition, the meaning of ‘event’ is as defined in the Interpretation of Terms of this authorisation.</w:t>
      </w:r>
    </w:p>
    <w:p w14:paraId="1999AABB" w14:textId="0CE02ABA" w:rsidR="00DA6C8E" w:rsidRDefault="3874BE74" w:rsidP="00027375">
      <w:pPr>
        <w:pStyle w:val="ListParagraph"/>
        <w:numPr>
          <w:ilvl w:val="0"/>
          <w:numId w:val="55"/>
        </w:numPr>
        <w:tabs>
          <w:tab w:val="left" w:pos="1276"/>
        </w:tabs>
        <w:ind w:left="714" w:hanging="357"/>
        <w:contextualSpacing w:val="0"/>
        <w:rPr>
          <w:rFonts w:eastAsia="Times New Roman" w:cs="Arial"/>
          <w:lang w:eastAsia="en-GB"/>
        </w:rPr>
      </w:pPr>
      <w:r w:rsidRPr="4FAA5169">
        <w:rPr>
          <w:rFonts w:eastAsia="Times New Roman" w:cs="Arial"/>
          <w:lang w:eastAsia="en-GB"/>
        </w:rPr>
        <w:t>All measures that are reasonably practicable must be taken to stop an event and to minimise its effect on the environment.</w:t>
      </w:r>
    </w:p>
    <w:p w14:paraId="12808768" w14:textId="77777777" w:rsidR="00DA6C8E" w:rsidRPr="00DA6C8E" w:rsidRDefault="3874BE74" w:rsidP="00027375">
      <w:pPr>
        <w:pStyle w:val="ListParagraph"/>
        <w:numPr>
          <w:ilvl w:val="0"/>
          <w:numId w:val="55"/>
        </w:numPr>
        <w:tabs>
          <w:tab w:val="left" w:pos="1276"/>
        </w:tabs>
        <w:spacing w:after="60"/>
        <w:ind w:left="714" w:hanging="357"/>
        <w:contextualSpacing w:val="0"/>
        <w:rPr>
          <w:rFonts w:eastAsia="Times New Roman" w:cs="Arial"/>
          <w:lang w:eastAsia="en-GB"/>
        </w:rPr>
      </w:pPr>
      <w:r w:rsidRPr="4FAA5169">
        <w:rPr>
          <w:rFonts w:eastAsia="Times New Roman" w:cs="Arial"/>
          <w:lang w:eastAsia="en-GB"/>
        </w:rPr>
        <w:t xml:space="preserve">Within 14 days of an event a report must be submitted to SEPA detailing: </w:t>
      </w:r>
    </w:p>
    <w:p w14:paraId="4DBC4EA3" w14:textId="156BFCF0" w:rsidR="00DA6C8E" w:rsidRPr="00DA6C8E" w:rsidRDefault="00DA7E51" w:rsidP="00027375">
      <w:pPr>
        <w:pStyle w:val="ListParagraph"/>
        <w:numPr>
          <w:ilvl w:val="1"/>
          <w:numId w:val="55"/>
        </w:numPr>
        <w:tabs>
          <w:tab w:val="left" w:pos="1276"/>
        </w:tabs>
        <w:spacing w:after="60"/>
        <w:ind w:left="1080" w:hanging="357"/>
        <w:contextualSpacing w:val="0"/>
        <w:rPr>
          <w:rFonts w:eastAsia="Times New Roman" w:cs="Arial"/>
          <w:lang w:eastAsia="en-GB"/>
        </w:rPr>
      </w:pPr>
      <w:r w:rsidRPr="00DA6C8E">
        <w:rPr>
          <w:rFonts w:eastAsia="Times New Roman" w:cs="Arial"/>
          <w:lang w:eastAsia="en-GB"/>
        </w:rPr>
        <w:t>the</w:t>
      </w:r>
      <w:r w:rsidR="00DA6C8E" w:rsidRPr="00DA6C8E">
        <w:rPr>
          <w:rFonts w:eastAsia="Times New Roman" w:cs="Arial"/>
          <w:lang w:eastAsia="en-GB"/>
        </w:rPr>
        <w:t xml:space="preserve"> reason(s) for the event</w:t>
      </w:r>
      <w:r>
        <w:rPr>
          <w:rFonts w:eastAsia="Times New Roman" w:cs="Arial"/>
          <w:lang w:eastAsia="en-GB"/>
        </w:rPr>
        <w:t>;</w:t>
      </w:r>
      <w:r w:rsidR="00DA6C8E" w:rsidRPr="00DA6C8E">
        <w:rPr>
          <w:rFonts w:eastAsia="Times New Roman" w:cs="Arial"/>
          <w:lang w:eastAsia="en-GB"/>
        </w:rPr>
        <w:t xml:space="preserve"> </w:t>
      </w:r>
    </w:p>
    <w:p w14:paraId="278C6525" w14:textId="653901AF" w:rsidR="007874E6" w:rsidRDefault="00DA7E51" w:rsidP="00027375">
      <w:pPr>
        <w:pStyle w:val="ListParagraph"/>
        <w:numPr>
          <w:ilvl w:val="1"/>
          <w:numId w:val="55"/>
        </w:numPr>
        <w:tabs>
          <w:tab w:val="left" w:pos="1276"/>
        </w:tabs>
        <w:spacing w:after="60"/>
        <w:ind w:left="1080" w:hanging="357"/>
        <w:contextualSpacing w:val="0"/>
        <w:rPr>
          <w:rFonts w:eastAsia="Times New Roman" w:cs="Arial"/>
          <w:lang w:eastAsia="en-GB"/>
        </w:rPr>
      </w:pPr>
      <w:r w:rsidRPr="00DA6C8E">
        <w:rPr>
          <w:rFonts w:eastAsia="Times New Roman" w:cs="Arial"/>
          <w:lang w:eastAsia="en-GB"/>
        </w:rPr>
        <w:t>the</w:t>
      </w:r>
      <w:r w:rsidR="00DA6C8E" w:rsidRPr="00DA6C8E">
        <w:rPr>
          <w:rFonts w:eastAsia="Times New Roman" w:cs="Arial"/>
          <w:lang w:eastAsia="en-GB"/>
        </w:rPr>
        <w:t xml:space="preserve"> action(s) taken to stop the event and minimise the impacts; and</w:t>
      </w:r>
    </w:p>
    <w:p w14:paraId="49AE479E" w14:textId="17203BD5" w:rsidR="00DA6C8E" w:rsidRDefault="00DA7E51" w:rsidP="00027375">
      <w:pPr>
        <w:pStyle w:val="ListParagraph"/>
        <w:numPr>
          <w:ilvl w:val="1"/>
          <w:numId w:val="55"/>
        </w:numPr>
        <w:tabs>
          <w:tab w:val="left" w:pos="1276"/>
        </w:tabs>
        <w:ind w:left="1083" w:hanging="357"/>
        <w:contextualSpacing w:val="0"/>
        <w:rPr>
          <w:rFonts w:eastAsia="Times New Roman" w:cs="Arial"/>
          <w:lang w:eastAsia="en-GB"/>
        </w:rPr>
      </w:pPr>
      <w:r w:rsidRPr="00DA6C8E">
        <w:rPr>
          <w:rFonts w:eastAsia="Times New Roman" w:cs="Arial"/>
          <w:lang w:eastAsia="en-GB"/>
        </w:rPr>
        <w:t>t</w:t>
      </w:r>
      <w:r w:rsidR="00DA6C8E" w:rsidRPr="00DA6C8E">
        <w:rPr>
          <w:rFonts w:eastAsia="Times New Roman" w:cs="Arial"/>
          <w:lang w:eastAsia="en-GB"/>
        </w:rPr>
        <w:t>he action(s) taken to prevent the event from recurring.</w:t>
      </w:r>
    </w:p>
    <w:p w14:paraId="6A09767A" w14:textId="6AD3365C" w:rsidR="00DA6C8E" w:rsidRPr="00DA6C8E" w:rsidRDefault="3874BE74" w:rsidP="00027375">
      <w:pPr>
        <w:pStyle w:val="ListParagraph"/>
        <w:numPr>
          <w:ilvl w:val="0"/>
          <w:numId w:val="55"/>
        </w:numPr>
        <w:tabs>
          <w:tab w:val="left" w:pos="1276"/>
        </w:tabs>
        <w:spacing w:after="60"/>
        <w:ind w:left="714" w:hanging="357"/>
        <w:contextualSpacing w:val="0"/>
        <w:rPr>
          <w:rFonts w:eastAsia="Times New Roman" w:cs="Arial"/>
          <w:lang w:eastAsia="en-GB"/>
        </w:rPr>
      </w:pPr>
      <w:r w:rsidRPr="4FAA5169">
        <w:rPr>
          <w:rFonts w:eastAsia="Times New Roman" w:cs="Arial"/>
          <w:lang w:eastAsia="en-GB"/>
        </w:rPr>
        <w:t>All information and assessments recorded, kept or submitted to SEPA in accordance with a condition of this authorisation must be:</w:t>
      </w:r>
    </w:p>
    <w:p w14:paraId="5DA9232A" w14:textId="30D910FE" w:rsidR="00DA6C8E" w:rsidRPr="00DA6C8E" w:rsidRDefault="00DA7E51" w:rsidP="00027375">
      <w:pPr>
        <w:pStyle w:val="ListParagraph"/>
        <w:numPr>
          <w:ilvl w:val="1"/>
          <w:numId w:val="55"/>
        </w:numPr>
        <w:tabs>
          <w:tab w:val="left" w:pos="1276"/>
        </w:tabs>
        <w:ind w:left="1080"/>
        <w:rPr>
          <w:rFonts w:eastAsia="Times New Roman" w:cs="Arial"/>
          <w:lang w:eastAsia="en-GB"/>
        </w:rPr>
      </w:pPr>
      <w:r w:rsidRPr="00DA6C8E">
        <w:rPr>
          <w:rFonts w:eastAsia="Times New Roman" w:cs="Arial"/>
          <w:lang w:eastAsia="en-GB"/>
        </w:rPr>
        <w:t>true</w:t>
      </w:r>
      <w:r w:rsidR="00DA6C8E" w:rsidRPr="00DA6C8E">
        <w:rPr>
          <w:rFonts w:eastAsia="Times New Roman" w:cs="Arial"/>
          <w:lang w:eastAsia="en-GB"/>
        </w:rPr>
        <w:t xml:space="preserve"> and accurate</w:t>
      </w:r>
      <w:r>
        <w:rPr>
          <w:rFonts w:eastAsia="Times New Roman" w:cs="Arial"/>
          <w:lang w:eastAsia="en-GB"/>
        </w:rPr>
        <w:t>;</w:t>
      </w:r>
      <w:r w:rsidR="00DA6C8E" w:rsidRPr="00DA6C8E">
        <w:rPr>
          <w:rFonts w:eastAsia="Times New Roman" w:cs="Arial"/>
          <w:lang w:eastAsia="en-GB"/>
        </w:rPr>
        <w:t xml:space="preserve"> </w:t>
      </w:r>
    </w:p>
    <w:p w14:paraId="3CB6FDAA" w14:textId="192E1CFD" w:rsidR="00DA6C8E" w:rsidRPr="00DA6C8E" w:rsidRDefault="00DA7E51" w:rsidP="00027375">
      <w:pPr>
        <w:pStyle w:val="ListParagraph"/>
        <w:numPr>
          <w:ilvl w:val="1"/>
          <w:numId w:val="55"/>
        </w:numPr>
        <w:tabs>
          <w:tab w:val="left" w:pos="1276"/>
        </w:tabs>
        <w:ind w:left="1080"/>
        <w:rPr>
          <w:rFonts w:eastAsia="Times New Roman" w:cs="Arial"/>
          <w:lang w:eastAsia="en-GB"/>
        </w:rPr>
      </w:pPr>
      <w:r w:rsidRPr="00DA6C8E">
        <w:rPr>
          <w:rFonts w:eastAsia="Times New Roman" w:cs="Arial"/>
          <w:lang w:eastAsia="en-GB"/>
        </w:rPr>
        <w:t>kept</w:t>
      </w:r>
      <w:r w:rsidR="00DA6C8E" w:rsidRPr="00DA6C8E">
        <w:rPr>
          <w:rFonts w:eastAsia="Times New Roman" w:cs="Arial"/>
          <w:lang w:eastAsia="en-GB"/>
        </w:rPr>
        <w:t xml:space="preserve"> for a minimum of six years; and</w:t>
      </w:r>
    </w:p>
    <w:p w14:paraId="065C2634" w14:textId="3C329F73" w:rsidR="009B74F5" w:rsidRDefault="00DA7E51" w:rsidP="00027375">
      <w:pPr>
        <w:pStyle w:val="ListParagraph"/>
        <w:numPr>
          <w:ilvl w:val="1"/>
          <w:numId w:val="55"/>
        </w:numPr>
        <w:tabs>
          <w:tab w:val="left" w:pos="1276"/>
        </w:tabs>
        <w:ind w:left="1083" w:hanging="357"/>
        <w:contextualSpacing w:val="0"/>
        <w:rPr>
          <w:rFonts w:eastAsia="Times New Roman" w:cs="Arial"/>
          <w:lang w:eastAsia="en-GB"/>
        </w:rPr>
      </w:pPr>
      <w:r w:rsidRPr="00DA6C8E">
        <w:rPr>
          <w:rFonts w:eastAsia="Times New Roman" w:cs="Arial"/>
          <w:lang w:eastAsia="en-GB"/>
        </w:rPr>
        <w:t>provided</w:t>
      </w:r>
      <w:r w:rsidR="00DA6C8E" w:rsidRPr="00DA6C8E">
        <w:rPr>
          <w:rFonts w:eastAsia="Times New Roman" w:cs="Arial"/>
          <w:lang w:eastAsia="en-GB"/>
        </w:rPr>
        <w:t xml:space="preserve"> to SEPA upon request.</w:t>
      </w:r>
    </w:p>
    <w:p w14:paraId="5617EC51" w14:textId="5AD70809" w:rsidR="00DA6C8E" w:rsidRPr="009B74F5" w:rsidRDefault="3874BE74" w:rsidP="00027375">
      <w:pPr>
        <w:pStyle w:val="ListParagraph"/>
        <w:numPr>
          <w:ilvl w:val="0"/>
          <w:numId w:val="55"/>
        </w:numPr>
        <w:tabs>
          <w:tab w:val="left" w:pos="1276"/>
        </w:tabs>
        <w:spacing w:after="60"/>
        <w:ind w:left="714" w:hanging="357"/>
        <w:contextualSpacing w:val="0"/>
        <w:rPr>
          <w:rFonts w:eastAsia="Times New Roman" w:cs="Arial"/>
          <w:lang w:eastAsia="en-GB"/>
        </w:rPr>
      </w:pPr>
      <w:r w:rsidRPr="00DA7E51">
        <w:rPr>
          <w:rFonts w:ascii="Arial" w:eastAsia="Times New Roman" w:hAnsi="Arial" w:cs="Arial"/>
          <w:lang w:eastAsia="en-GB"/>
        </w:rPr>
        <w:t>Records must be kept of the following:</w:t>
      </w:r>
    </w:p>
    <w:p w14:paraId="7EB777A1" w14:textId="4E75BC06" w:rsidR="00DA6C8E" w:rsidRPr="00377C3D" w:rsidRDefault="00DA6C8E" w:rsidP="00027375">
      <w:pPr>
        <w:pStyle w:val="ListParagraph"/>
        <w:numPr>
          <w:ilvl w:val="1"/>
          <w:numId w:val="55"/>
        </w:numPr>
        <w:tabs>
          <w:tab w:val="left" w:pos="1134"/>
        </w:tabs>
        <w:spacing w:after="60"/>
        <w:ind w:left="1080" w:hanging="357"/>
        <w:contextualSpacing w:val="0"/>
        <w:textAlignment w:val="baseline"/>
        <w:rPr>
          <w:rFonts w:eastAsia="Times New Roman" w:cs="Arial"/>
          <w:color w:val="000000"/>
          <w:lang w:eastAsia="en-GB"/>
        </w:rPr>
      </w:pPr>
      <w:r w:rsidRPr="00377C3D">
        <w:rPr>
          <w:rFonts w:eastAsia="Times New Roman" w:cs="Arial"/>
          <w:color w:val="000000"/>
          <w:lang w:eastAsia="en-GB"/>
        </w:rPr>
        <w:t>all soil samples taken; and</w:t>
      </w:r>
    </w:p>
    <w:p w14:paraId="5F75637B" w14:textId="14C6AD46" w:rsidR="00DA6C8E" w:rsidRPr="00377C3D" w:rsidRDefault="00DA6C8E" w:rsidP="00027375">
      <w:pPr>
        <w:pStyle w:val="ListParagraph"/>
        <w:numPr>
          <w:ilvl w:val="1"/>
          <w:numId w:val="55"/>
        </w:numPr>
        <w:tabs>
          <w:tab w:val="left" w:pos="1134"/>
        </w:tabs>
        <w:ind w:left="1083" w:hanging="357"/>
        <w:contextualSpacing w:val="0"/>
        <w:textAlignment w:val="baseline"/>
        <w:rPr>
          <w:rFonts w:eastAsia="Times New Roman" w:cs="Arial"/>
          <w:color w:val="000000"/>
          <w:lang w:eastAsia="en-GB"/>
        </w:rPr>
      </w:pPr>
      <w:r w:rsidRPr="00377C3D">
        <w:rPr>
          <w:rFonts w:eastAsia="Times New Roman" w:cs="Arial"/>
          <w:lang w:eastAsia="en-GB"/>
        </w:rPr>
        <w:t>all waste samples taken</w:t>
      </w:r>
      <w:r w:rsidR="00DC15EF">
        <w:rPr>
          <w:rFonts w:eastAsia="Times New Roman" w:cs="Arial"/>
          <w:lang w:eastAsia="en-GB"/>
        </w:rPr>
        <w:t>.</w:t>
      </w:r>
    </w:p>
    <w:p w14:paraId="62554061" w14:textId="280DDD1A" w:rsidR="008A6EDB" w:rsidRPr="00377C3D" w:rsidRDefault="5DEA5500" w:rsidP="00027375">
      <w:pPr>
        <w:pStyle w:val="ListParagraph"/>
        <w:numPr>
          <w:ilvl w:val="0"/>
          <w:numId w:val="55"/>
        </w:numPr>
        <w:tabs>
          <w:tab w:val="left" w:pos="1276"/>
        </w:tabs>
        <w:spacing w:after="60"/>
        <w:ind w:left="714" w:hanging="357"/>
        <w:contextualSpacing w:val="0"/>
        <w:textAlignment w:val="baseline"/>
        <w:rPr>
          <w:rFonts w:ascii="Arial" w:eastAsia="Times New Roman" w:hAnsi="Arial" w:cs="Arial"/>
          <w:color w:val="000000"/>
          <w:lang w:eastAsia="en-GB"/>
        </w:rPr>
      </w:pPr>
      <w:r w:rsidRPr="4FAA5169">
        <w:rPr>
          <w:rFonts w:ascii="Arial" w:eastAsia="Times New Roman" w:hAnsi="Arial" w:cs="Arial"/>
          <w:color w:val="000000"/>
          <w:lang w:eastAsia="en-GB"/>
        </w:rPr>
        <w:t>Each year on the 28 January, the authorisation holder must submit to SEPA:</w:t>
      </w:r>
    </w:p>
    <w:p w14:paraId="71A1B8C0" w14:textId="1F27AB28" w:rsidR="008A6EDB" w:rsidRPr="00377C3D" w:rsidRDefault="00F52A82" w:rsidP="00027375">
      <w:pPr>
        <w:pStyle w:val="ListParagraph"/>
        <w:numPr>
          <w:ilvl w:val="1"/>
          <w:numId w:val="55"/>
        </w:numPr>
        <w:tabs>
          <w:tab w:val="left" w:pos="1276"/>
        </w:tabs>
        <w:spacing w:after="60"/>
        <w:ind w:left="1080" w:hanging="357"/>
        <w:contextualSpacing w:val="0"/>
        <w:textAlignment w:val="baseline"/>
        <w:rPr>
          <w:rFonts w:ascii="Arial" w:eastAsia="Times New Roman" w:hAnsi="Arial" w:cs="Arial"/>
          <w:color w:val="000000"/>
          <w:lang w:eastAsia="en-GB"/>
        </w:rPr>
      </w:pPr>
      <w:r w:rsidRPr="00377C3D">
        <w:rPr>
          <w:rFonts w:eastAsia="Times New Roman" w:cs="Arial"/>
          <w:color w:val="000000"/>
          <w:lang w:eastAsia="en-GB"/>
        </w:rPr>
        <w:t>details of the areas where waste has been recovered to land</w:t>
      </w:r>
      <w:r w:rsidR="00DA7E51">
        <w:rPr>
          <w:rFonts w:eastAsia="Times New Roman" w:cs="Arial"/>
          <w:color w:val="000000"/>
          <w:lang w:eastAsia="en-GB"/>
        </w:rPr>
        <w:t>;</w:t>
      </w:r>
    </w:p>
    <w:p w14:paraId="77EE5013" w14:textId="77777777" w:rsidR="008A6EDB" w:rsidRPr="00377C3D" w:rsidRDefault="00F52A82" w:rsidP="00027375">
      <w:pPr>
        <w:pStyle w:val="ListParagraph"/>
        <w:numPr>
          <w:ilvl w:val="1"/>
          <w:numId w:val="55"/>
        </w:numPr>
        <w:tabs>
          <w:tab w:val="left" w:pos="1276"/>
        </w:tabs>
        <w:spacing w:after="60"/>
        <w:ind w:left="1080" w:hanging="357"/>
        <w:contextualSpacing w:val="0"/>
        <w:textAlignment w:val="baseline"/>
        <w:rPr>
          <w:rFonts w:ascii="Arial" w:eastAsia="Times New Roman" w:hAnsi="Arial" w:cs="Arial"/>
          <w:color w:val="000000"/>
          <w:lang w:eastAsia="en-GB"/>
        </w:rPr>
      </w:pPr>
      <w:r w:rsidRPr="00377C3D">
        <w:rPr>
          <w:rFonts w:eastAsia="Times New Roman" w:cs="Arial"/>
          <w:color w:val="000000"/>
          <w:lang w:eastAsia="en-GB"/>
        </w:rPr>
        <w:t>details of the wastes recovered to land; and</w:t>
      </w:r>
    </w:p>
    <w:p w14:paraId="30B1A84F" w14:textId="67BDD056" w:rsidR="00F52A82" w:rsidRPr="00377C3D" w:rsidRDefault="00F52A82" w:rsidP="00027375">
      <w:pPr>
        <w:pStyle w:val="ListParagraph"/>
        <w:numPr>
          <w:ilvl w:val="1"/>
          <w:numId w:val="55"/>
        </w:numPr>
        <w:tabs>
          <w:tab w:val="left" w:pos="1276"/>
        </w:tabs>
        <w:spacing w:after="60"/>
        <w:ind w:left="1080" w:hanging="357"/>
        <w:contextualSpacing w:val="0"/>
        <w:textAlignment w:val="baseline"/>
        <w:rPr>
          <w:rFonts w:ascii="Arial" w:eastAsia="Times New Roman" w:hAnsi="Arial" w:cs="Arial"/>
          <w:color w:val="000000"/>
          <w:lang w:eastAsia="en-GB"/>
        </w:rPr>
      </w:pPr>
      <w:r w:rsidRPr="00377C3D">
        <w:rPr>
          <w:rFonts w:eastAsia="Times New Roman" w:cs="Arial"/>
          <w:color w:val="000000"/>
          <w:lang w:eastAsia="en-GB"/>
        </w:rPr>
        <w:t xml:space="preserve">evidence that the activities resulted in soil improvement; </w:t>
      </w:r>
    </w:p>
    <w:p w14:paraId="2A929DF1" w14:textId="77777777" w:rsidR="00F52A82" w:rsidRPr="00377C3D" w:rsidRDefault="00F52A82" w:rsidP="009B2B41">
      <w:pPr>
        <w:ind w:firstLine="720"/>
        <w:textAlignment w:val="baseline"/>
        <w:rPr>
          <w:rFonts w:eastAsia="Times New Roman" w:cs="Arial"/>
          <w:color w:val="000000"/>
          <w:lang w:eastAsia="en-GB"/>
        </w:rPr>
      </w:pPr>
      <w:r w:rsidRPr="00377C3D">
        <w:rPr>
          <w:rFonts w:eastAsia="Times New Roman" w:cs="Arial"/>
          <w:color w:val="000000"/>
          <w:lang w:eastAsia="en-GB"/>
        </w:rPr>
        <w:t>for the previous calendar year.</w:t>
      </w:r>
    </w:p>
    <w:p w14:paraId="67D09FC4" w14:textId="599E8622" w:rsidR="00F52A82" w:rsidRDefault="28019B39" w:rsidP="00027375">
      <w:pPr>
        <w:pStyle w:val="ListParagraph"/>
        <w:numPr>
          <w:ilvl w:val="0"/>
          <w:numId w:val="55"/>
        </w:numPr>
        <w:tabs>
          <w:tab w:val="left" w:pos="1276"/>
        </w:tabs>
        <w:ind w:left="714" w:hanging="357"/>
        <w:contextualSpacing w:val="0"/>
        <w:rPr>
          <w:rFonts w:eastAsia="Times New Roman" w:cs="Arial"/>
          <w:lang w:eastAsia="en-GB"/>
        </w:rPr>
      </w:pPr>
      <w:r w:rsidRPr="4FAA5169">
        <w:rPr>
          <w:rFonts w:eastAsia="Times New Roman" w:cs="Arial"/>
          <w:lang w:eastAsia="en-GB"/>
        </w:rPr>
        <w:t xml:space="preserve">For each calendar year the information detailed in Appendix </w:t>
      </w:r>
      <w:r w:rsidR="59200DC7" w:rsidRPr="4FAA5169">
        <w:rPr>
          <w:rFonts w:eastAsia="Times New Roman" w:cs="Arial"/>
          <w:lang w:eastAsia="en-GB"/>
        </w:rPr>
        <w:t>1</w:t>
      </w:r>
      <w:r w:rsidRPr="4FAA5169">
        <w:rPr>
          <w:rFonts w:eastAsia="Times New Roman" w:cs="Arial"/>
          <w:lang w:eastAsia="en-GB"/>
        </w:rPr>
        <w:t xml:space="preserve"> must be submitted to SEPA on or before 28 January in the following year.</w:t>
      </w:r>
    </w:p>
    <w:p w14:paraId="214533B0" w14:textId="3D5CCF65" w:rsidR="543551A5" w:rsidRPr="007874E6" w:rsidRDefault="28019B39" w:rsidP="00027375">
      <w:pPr>
        <w:pStyle w:val="ListParagraph"/>
        <w:numPr>
          <w:ilvl w:val="0"/>
          <w:numId w:val="55"/>
        </w:numPr>
        <w:ind w:left="714" w:hanging="357"/>
        <w:contextualSpacing w:val="0"/>
        <w:rPr>
          <w:rFonts w:eastAsia="Times New Roman" w:cs="Arial"/>
          <w:lang w:eastAsia="en-GB"/>
        </w:rPr>
      </w:pPr>
      <w:r w:rsidRPr="4FAA5169">
        <w:rPr>
          <w:rFonts w:eastAsia="Times New Roman" w:cs="Arial"/>
          <w:lang w:eastAsia="en-GB"/>
        </w:rPr>
        <w:lastRenderedPageBreak/>
        <w:t xml:space="preserve">The information </w:t>
      </w:r>
      <w:r w:rsidR="73848D70" w:rsidRPr="4FAA5169">
        <w:rPr>
          <w:rFonts w:eastAsia="Times New Roman" w:cs="Arial"/>
          <w:lang w:eastAsia="en-GB"/>
        </w:rPr>
        <w:t xml:space="preserve">detailed in Appendix </w:t>
      </w:r>
      <w:r w:rsidR="59200DC7" w:rsidRPr="4FAA5169">
        <w:rPr>
          <w:rFonts w:eastAsia="Times New Roman" w:cs="Arial"/>
          <w:lang w:eastAsia="en-GB"/>
        </w:rPr>
        <w:t>1</w:t>
      </w:r>
      <w:r w:rsidRPr="4FAA5169">
        <w:rPr>
          <w:rFonts w:eastAsia="Times New Roman" w:cs="Arial"/>
          <w:lang w:eastAsia="en-GB"/>
        </w:rPr>
        <w:t xml:space="preserve"> must be submitted to SEPA via email, in the excel spreadsheet supplied by SEPA, to </w:t>
      </w:r>
      <w:hyperlink r:id="rId46" w:history="1">
        <w:r w:rsidR="009B2B41" w:rsidRPr="004224A6">
          <w:rPr>
            <w:rStyle w:val="Hyperlink"/>
            <w:rFonts w:eastAsia="Times New Roman" w:cs="Arial"/>
            <w:lang w:eastAsia="en-GB"/>
          </w:rPr>
          <w:t>waste.data@sepa.org.uk</w:t>
        </w:r>
      </w:hyperlink>
      <w:r w:rsidRPr="4FAA5169">
        <w:rPr>
          <w:rFonts w:eastAsia="Times New Roman" w:cs="Arial"/>
          <w:lang w:eastAsia="en-GB"/>
        </w:rPr>
        <w:t xml:space="preserve">. </w:t>
      </w:r>
    </w:p>
    <w:p w14:paraId="77DF194F" w14:textId="4777A472" w:rsidR="00FF5BEA" w:rsidRDefault="00FF5BEA" w:rsidP="009B2B41">
      <w:pPr>
        <w:pStyle w:val="Heading4"/>
      </w:pPr>
      <w:r w:rsidRPr="009B2B41">
        <w:t>Interpretation of terms</w:t>
      </w:r>
    </w:p>
    <w:p w14:paraId="56B7D60E" w14:textId="4FE6EB37" w:rsidR="004862BA" w:rsidRPr="004862BA" w:rsidRDefault="004862BA" w:rsidP="009E6EF2">
      <w:r>
        <w:t xml:space="preserve">An explanation of terms used in the standard conditions is available in </w:t>
      </w:r>
      <w:r w:rsidR="001E52E0" w:rsidRPr="001E52E0">
        <w:t>S</w:t>
      </w:r>
      <w:r w:rsidRPr="001E52E0">
        <w:t>ection 1.</w:t>
      </w:r>
      <w:r w:rsidR="001E52E0" w:rsidRPr="001E52E0">
        <w:t>5</w:t>
      </w:r>
      <w:r>
        <w:t xml:space="preserve"> Interpretation of terms for waste management activities.</w:t>
      </w:r>
    </w:p>
    <w:p w14:paraId="4567DC01" w14:textId="63F70AC2" w:rsidR="007135F5" w:rsidRPr="00596E42" w:rsidRDefault="51243EA4" w:rsidP="00596E42">
      <w:pPr>
        <w:pStyle w:val="Heading4"/>
      </w:pPr>
      <w:r w:rsidRPr="009E6EF2">
        <w:t>Rationale</w:t>
      </w:r>
    </w:p>
    <w:p w14:paraId="263D8E91" w14:textId="6F657CFA" w:rsidR="16581B37" w:rsidRDefault="00D40EB3" w:rsidP="00EA3D31">
      <w:r>
        <w:t>This activity will apply to</w:t>
      </w:r>
      <w:r w:rsidRPr="009E12DE">
        <w:t xml:space="preserve"> </w:t>
      </w:r>
      <w:r w:rsidR="00D1714B">
        <w:t>the use of waste on land for the purpose of soil improvement at a single farm</w:t>
      </w:r>
      <w:r w:rsidR="008E2906">
        <w:t>.</w:t>
      </w:r>
    </w:p>
    <w:p w14:paraId="6D194ED8" w14:textId="7EAC65EF" w:rsidR="008F2888" w:rsidRDefault="6994445B" w:rsidP="00EA3D31">
      <w:r>
        <w:t xml:space="preserve">The list of acceptable waste types has been refined from that previously used under </w:t>
      </w:r>
      <w:r w:rsidR="00F47BCE">
        <w:t>P</w:t>
      </w:r>
      <w:r>
        <w:t xml:space="preserve">aragraph 7 Waste Management Licensing Exemptions and </w:t>
      </w:r>
      <w:r w:rsidR="009A3B8E">
        <w:t>will be</w:t>
      </w:r>
      <w:r>
        <w:t xml:space="preserve"> extended to include</w:t>
      </w:r>
      <w:r w:rsidR="50938665">
        <w:t xml:space="preserve"> treated sewage sludge and certain waste streams that were previously covered under enforcement positions etc such as fly ash from biomass plants.</w:t>
      </w:r>
      <w:r w:rsidR="003913B2">
        <w:t xml:space="preserve"> The</w:t>
      </w:r>
      <w:r w:rsidR="009A3B8E">
        <w:t xml:space="preserve"> proposed</w:t>
      </w:r>
      <w:r w:rsidR="003913B2">
        <w:t xml:space="preserve"> list has been split to separate those waste streams suitable for agricultural land and those suitable for other land.</w:t>
      </w:r>
      <w:r w:rsidR="50938665">
        <w:t xml:space="preserve"> Waste so</w:t>
      </w:r>
      <w:r w:rsidR="79023D48">
        <w:t xml:space="preserve">ils have been removed from the list as their use would be more appropriately covered under the Recovery operation </w:t>
      </w:r>
      <w:r w:rsidR="3A5D5817">
        <w:t>registration for construction, reclamation, restoration or improvement of land</w:t>
      </w:r>
      <w:r w:rsidR="009655A0">
        <w:t>.</w:t>
      </w:r>
      <w:r w:rsidR="3A5D5817">
        <w:t xml:space="preserve"> </w:t>
      </w:r>
    </w:p>
    <w:p w14:paraId="4A3DBD80" w14:textId="2DBC71AB" w:rsidR="00F82A65" w:rsidRDefault="008F2888" w:rsidP="00EA3D31">
      <w:r>
        <w:t>Waste must be properly stored at an appropriate location</w:t>
      </w:r>
      <w:r w:rsidR="00C5705F">
        <w:t xml:space="preserve"> for a maximum of six months and </w:t>
      </w:r>
      <w:r w:rsidR="00F82A65">
        <w:t>must not be allowed to escape.</w:t>
      </w:r>
    </w:p>
    <w:p w14:paraId="5DF2C600" w14:textId="7668CA0A" w:rsidR="006A2DB0" w:rsidRDefault="00B916D0" w:rsidP="00EA3D31">
      <w:r>
        <w:t xml:space="preserve">The beneficial properties of the waste </w:t>
      </w:r>
      <w:r w:rsidR="009B1137">
        <w:t xml:space="preserve">must be recorded and shown to match a requirement in the soil to </w:t>
      </w:r>
      <w:r w:rsidR="00173DAC">
        <w:t xml:space="preserve">which it is applied. There are various </w:t>
      </w:r>
      <w:r w:rsidR="00280F92">
        <w:t>limits that</w:t>
      </w:r>
      <w:r w:rsidR="00CC3CBA">
        <w:t xml:space="preserve"> will</w:t>
      </w:r>
      <w:r w:rsidR="00280F92">
        <w:t xml:space="preserve"> apply </w:t>
      </w:r>
      <w:r w:rsidR="00695340">
        <w:t>to</w:t>
      </w:r>
      <w:r w:rsidR="00280F92">
        <w:t xml:space="preserve"> Nitrogen, </w:t>
      </w:r>
      <w:r w:rsidR="00CC1EEE">
        <w:t>pH and Potentially Toxic Elements</w:t>
      </w:r>
      <w:r w:rsidR="00AD7C32">
        <w:t>.</w:t>
      </w:r>
      <w:r w:rsidR="00FC3D2C">
        <w:t xml:space="preserve"> Both the waste types and the </w:t>
      </w:r>
      <w:r w:rsidR="004F663A">
        <w:t>soil need to be tested and anal</w:t>
      </w:r>
      <w:r w:rsidR="0088235E">
        <w:t>ysed.</w:t>
      </w:r>
    </w:p>
    <w:p w14:paraId="514148A3" w14:textId="5E910995" w:rsidR="007D79AD" w:rsidRDefault="004333BE" w:rsidP="00EA3D31">
      <w:r>
        <w:t xml:space="preserve">SEPA </w:t>
      </w:r>
      <w:r w:rsidR="00C842B7">
        <w:t xml:space="preserve">must be provided with annual waste returns and </w:t>
      </w:r>
      <w:r w:rsidR="00C629BD">
        <w:t>details of the soil improvement activities for the previous year.</w:t>
      </w:r>
    </w:p>
    <w:p w14:paraId="363012F8" w14:textId="5968D1D4" w:rsidR="007D79AD" w:rsidRDefault="007D79AD" w:rsidP="00EA3D31">
      <w:pPr>
        <w:spacing w:after="360"/>
      </w:pPr>
      <w:r>
        <w:t xml:space="preserve">We have received representations that slurry / bedding from intensive chicken farming (sometimes referred to as </w:t>
      </w:r>
      <w:r w:rsidR="002D6BC3">
        <w:t>’</w:t>
      </w:r>
      <w:r>
        <w:t>hen pen</w:t>
      </w:r>
      <w:r w:rsidR="008654D1">
        <w:t>’</w:t>
      </w:r>
      <w:r>
        <w:t xml:space="preserve">) should be brought into this level of control as its physical and chemical properties differ from other slurry / bedding. </w:t>
      </w:r>
      <w:r w:rsidR="008B46C9">
        <w:t>However,</w:t>
      </w:r>
      <w:r>
        <w:t xml:space="preserve"> the definition of waste </w:t>
      </w:r>
      <w:r>
        <w:lastRenderedPageBreak/>
        <w:t xml:space="preserve">would currently exclude this type of material if spread on land for agriculture or forestry unless it causes harm to the environment. </w:t>
      </w:r>
    </w:p>
    <w:p w14:paraId="4E9949BA" w14:textId="5E0104E0" w:rsidR="007D79AD" w:rsidRPr="00A24716" w:rsidRDefault="002E12A7" w:rsidP="009E6EF2">
      <w:r>
        <w:t>We ha</w:t>
      </w:r>
      <w:r w:rsidR="00132DD2">
        <w:t xml:space="preserve">ve used the term Nitrogen </w:t>
      </w:r>
      <w:r w:rsidR="004473AD">
        <w:t>limit value to give effect to the Scottish Government’s stated aim to align EASR with The Action Programme for Nitrogen Vulnerable Zones (Scotland) Regulations 2008.</w:t>
      </w:r>
    </w:p>
    <w:p w14:paraId="370D68A3" w14:textId="3C00B98D" w:rsidR="00734ED2" w:rsidRPr="00CE2C51" w:rsidRDefault="00596E42" w:rsidP="009E6EF2">
      <w:pPr>
        <w:pStyle w:val="Heading4"/>
      </w:pPr>
      <w:r>
        <w:t>1.2.1</w:t>
      </w:r>
      <w:r w:rsidR="004633B7">
        <w:t>9</w:t>
      </w:r>
      <w:r>
        <w:t xml:space="preserve">.1 </w:t>
      </w:r>
      <w:r w:rsidR="51243EA4" w:rsidRPr="00CE2C51">
        <w:t>Questions</w:t>
      </w:r>
    </w:p>
    <w:p w14:paraId="6D7B335F" w14:textId="77777777" w:rsidR="00E027D6" w:rsidRDefault="002506BD" w:rsidP="00027375">
      <w:pPr>
        <w:pStyle w:val="ListParagraph"/>
        <w:numPr>
          <w:ilvl w:val="0"/>
          <w:numId w:val="249"/>
        </w:numPr>
        <w:spacing w:after="120"/>
        <w:ind w:left="540" w:hanging="540"/>
        <w:contextualSpacing w:val="0"/>
      </w:pPr>
      <w:r w:rsidRPr="00596E42">
        <w:t xml:space="preserve">Do you agree with the list of standard conditions for the </w:t>
      </w:r>
      <w:r w:rsidR="000179B0" w:rsidRPr="00CE2C51">
        <w:t>Use of waste on land for the purpose of soil improvement (single farm/site)</w:t>
      </w:r>
      <w:r w:rsidRPr="00596E42">
        <w:t>? </w:t>
      </w:r>
      <w:r w:rsidR="001020A2">
        <w:t>Yes or No.</w:t>
      </w:r>
    </w:p>
    <w:p w14:paraId="11B1EE33" w14:textId="2E8633BA" w:rsidR="000179B0" w:rsidRPr="00CE2C51" w:rsidRDefault="000179B0" w:rsidP="00E027D6">
      <w:pPr>
        <w:pStyle w:val="ListParagraph"/>
        <w:ind w:left="539"/>
        <w:contextualSpacing w:val="0"/>
      </w:pPr>
      <w:r w:rsidRPr="00CE2C51">
        <w:t>If you answered ‘No’, please explain your answer.</w:t>
      </w:r>
    </w:p>
    <w:p w14:paraId="7943ABBF" w14:textId="77777777" w:rsidR="00E137EE" w:rsidRDefault="00820A6E" w:rsidP="00027375">
      <w:pPr>
        <w:pStyle w:val="ListParagraph"/>
        <w:numPr>
          <w:ilvl w:val="0"/>
          <w:numId w:val="249"/>
        </w:numPr>
        <w:spacing w:after="120"/>
        <w:ind w:left="540" w:hanging="540"/>
        <w:contextualSpacing w:val="0"/>
      </w:pPr>
      <w:r w:rsidRPr="00CE2C51">
        <w:t xml:space="preserve">Do you agree with the proposed testing frequency for </w:t>
      </w:r>
      <w:r w:rsidR="00892F18" w:rsidRPr="00CE2C51">
        <w:t>soils</w:t>
      </w:r>
      <w:r w:rsidR="00696F3A" w:rsidRPr="00CE2C51">
        <w:t>?</w:t>
      </w:r>
      <w:r w:rsidR="00822EF4">
        <w:t xml:space="preserve"> Yes or No.</w:t>
      </w:r>
    </w:p>
    <w:p w14:paraId="63CE2D34" w14:textId="458E258F" w:rsidR="00696F3A" w:rsidRPr="00CE2C51" w:rsidRDefault="003357CA" w:rsidP="00E137EE">
      <w:pPr>
        <w:pStyle w:val="ListParagraph"/>
        <w:ind w:left="539"/>
        <w:contextualSpacing w:val="0"/>
      </w:pPr>
      <w:r w:rsidRPr="00CE2C51">
        <w:t>If you answered ‘No’, please explain your answer.</w:t>
      </w:r>
    </w:p>
    <w:p w14:paraId="00AC40C9" w14:textId="77777777" w:rsidR="00D3125D" w:rsidRDefault="00696F3A" w:rsidP="00027375">
      <w:pPr>
        <w:pStyle w:val="ListParagraph"/>
        <w:numPr>
          <w:ilvl w:val="0"/>
          <w:numId w:val="249"/>
        </w:numPr>
        <w:spacing w:after="120"/>
        <w:ind w:left="540" w:hanging="540"/>
        <w:contextualSpacing w:val="0"/>
      </w:pPr>
      <w:r w:rsidRPr="00CE2C51">
        <w:t>Do you agree with the proposed testing frequency for wastes</w:t>
      </w:r>
      <w:r w:rsidR="009E09C9" w:rsidRPr="00CE2C51">
        <w:t>?</w:t>
      </w:r>
      <w:r w:rsidR="00822EF4">
        <w:t xml:space="preserve"> Yes or No.</w:t>
      </w:r>
    </w:p>
    <w:p w14:paraId="2368EA49" w14:textId="3DDA744B" w:rsidR="009E09C9" w:rsidRDefault="003357CA" w:rsidP="00D3125D">
      <w:pPr>
        <w:pStyle w:val="ListParagraph"/>
        <w:ind w:left="539"/>
        <w:contextualSpacing w:val="0"/>
      </w:pPr>
      <w:r w:rsidRPr="00CE2C51">
        <w:t>If you answered ‘No’, please explain your answer.</w:t>
      </w:r>
    </w:p>
    <w:p w14:paraId="46F8846A" w14:textId="77777777" w:rsidR="00D3125D" w:rsidRDefault="00F75A13" w:rsidP="00027375">
      <w:pPr>
        <w:pStyle w:val="ListParagraph"/>
        <w:numPr>
          <w:ilvl w:val="0"/>
          <w:numId w:val="249"/>
        </w:numPr>
        <w:tabs>
          <w:tab w:val="left" w:pos="720"/>
        </w:tabs>
        <w:spacing w:after="120"/>
        <w:ind w:left="540" w:hanging="540"/>
        <w:contextualSpacing w:val="0"/>
      </w:pPr>
      <w:r>
        <w:t>We have aligned the frequency of testing for sewage sludge and other waste types to</w:t>
      </w:r>
      <w:r w:rsidR="00BC20CF">
        <w:t xml:space="preserve"> </w:t>
      </w:r>
      <w:r w:rsidR="00264CD3">
        <w:t>once every 6 months. This is an increased frequency for non-sewage wastes but is simple and consistent</w:t>
      </w:r>
      <w:r w:rsidR="0036293D">
        <w:t>.</w:t>
      </w:r>
      <w:r>
        <w:t xml:space="preserve"> </w:t>
      </w:r>
      <w:r w:rsidR="009E09C9">
        <w:t xml:space="preserve">Do you agree </w:t>
      </w:r>
      <w:r w:rsidR="0036293D">
        <w:t>with the</w:t>
      </w:r>
      <w:r w:rsidR="009E09C9">
        <w:t xml:space="preserve"> increased</w:t>
      </w:r>
      <w:r w:rsidR="00892948">
        <w:t xml:space="preserve"> consistent</w:t>
      </w:r>
      <w:r w:rsidR="009E09C9">
        <w:t xml:space="preserve"> testing frequency</w:t>
      </w:r>
      <w:r w:rsidR="00766C1F">
        <w:t>?</w:t>
      </w:r>
      <w:r w:rsidR="00822EF4">
        <w:t xml:space="preserve"> Yes or No.</w:t>
      </w:r>
    </w:p>
    <w:p w14:paraId="14CF3B62" w14:textId="0DF1D9C8" w:rsidR="16581B37" w:rsidRDefault="003357CA" w:rsidP="00D3125D">
      <w:pPr>
        <w:pStyle w:val="ListParagraph"/>
        <w:tabs>
          <w:tab w:val="left" w:pos="720"/>
        </w:tabs>
        <w:ind w:left="539"/>
        <w:contextualSpacing w:val="0"/>
      </w:pPr>
      <w:r>
        <w:t>If you answered ‘No’, please explain your answer.</w:t>
      </w:r>
    </w:p>
    <w:p w14:paraId="41C844E3" w14:textId="539D418C" w:rsidR="0061005C" w:rsidRDefault="68242029" w:rsidP="00027375">
      <w:pPr>
        <w:pStyle w:val="ListParagraph"/>
        <w:numPr>
          <w:ilvl w:val="0"/>
          <w:numId w:val="249"/>
        </w:numPr>
        <w:spacing w:after="120"/>
        <w:ind w:left="540" w:hanging="540"/>
        <w:contextualSpacing w:val="0"/>
      </w:pPr>
      <w:r>
        <w:t xml:space="preserve">We are proposing removing soils from </w:t>
      </w:r>
      <w:r w:rsidR="00F04053">
        <w:t>construction (17 05 04)</w:t>
      </w:r>
      <w:r>
        <w:t xml:space="preserve"> from th</w:t>
      </w:r>
      <w:r w:rsidR="00C509AA">
        <w:t>e</w:t>
      </w:r>
      <w:r>
        <w:t xml:space="preserve"> standard </w:t>
      </w:r>
      <w:r w:rsidR="00BD6A28">
        <w:t xml:space="preserve">conditions </w:t>
      </w:r>
      <w:r>
        <w:t>template as they should be covered under 1.</w:t>
      </w:r>
      <w:r w:rsidR="00C509AA">
        <w:t>2.</w:t>
      </w:r>
      <w:r>
        <w:t>1</w:t>
      </w:r>
      <w:r w:rsidR="00200A36">
        <w:t>9</w:t>
      </w:r>
      <w:r>
        <w:t xml:space="preserve"> below. Do you agree with this approach?</w:t>
      </w:r>
      <w:r w:rsidR="00822EF4">
        <w:t xml:space="preserve"> Yes or No.</w:t>
      </w:r>
    </w:p>
    <w:p w14:paraId="3452614E" w14:textId="3B90EC5B" w:rsidR="16581B37" w:rsidRDefault="003357CA" w:rsidP="0061005C">
      <w:pPr>
        <w:pStyle w:val="ListParagraph"/>
        <w:ind w:left="539"/>
        <w:contextualSpacing w:val="0"/>
      </w:pPr>
      <w:r>
        <w:t xml:space="preserve">If you answered ‘No’, please explain your answer. </w:t>
      </w:r>
    </w:p>
    <w:p w14:paraId="7E96C9AE" w14:textId="77777777" w:rsidR="0061005C" w:rsidRDefault="5683FC1F" w:rsidP="00027375">
      <w:pPr>
        <w:pStyle w:val="ListParagraph"/>
        <w:numPr>
          <w:ilvl w:val="0"/>
          <w:numId w:val="249"/>
        </w:numPr>
        <w:spacing w:after="120"/>
        <w:ind w:left="540" w:hanging="540"/>
        <w:contextualSpacing w:val="0"/>
      </w:pPr>
      <w:r>
        <w:t>We have no record of 04 02 waste codes (from leather, fur and textile industries) being spread on land in Scotland.</w:t>
      </w:r>
      <w:r w:rsidR="7046C100">
        <w:t xml:space="preserve"> Should these codes continue to be included in the table of acceptable wastes?</w:t>
      </w:r>
      <w:r w:rsidR="00AD227F">
        <w:t xml:space="preserve"> Yes or No.</w:t>
      </w:r>
    </w:p>
    <w:p w14:paraId="540167A1" w14:textId="1877603C" w:rsidR="006674D0" w:rsidRDefault="003357CA" w:rsidP="0061005C">
      <w:pPr>
        <w:pStyle w:val="ListParagraph"/>
        <w:ind w:left="539"/>
        <w:contextualSpacing w:val="0"/>
      </w:pPr>
      <w:r>
        <w:t>If you answered ‘No’, please explain your answer.</w:t>
      </w:r>
    </w:p>
    <w:p w14:paraId="44EF46BF" w14:textId="2D5A0F22" w:rsidR="000B543C" w:rsidRDefault="26C9055B" w:rsidP="00027375">
      <w:pPr>
        <w:pStyle w:val="ListParagraph"/>
        <w:numPr>
          <w:ilvl w:val="0"/>
          <w:numId w:val="249"/>
        </w:numPr>
        <w:ind w:left="539" w:hanging="539"/>
        <w:contextualSpacing w:val="0"/>
      </w:pPr>
      <w:r>
        <w:lastRenderedPageBreak/>
        <w:t xml:space="preserve">Are there </w:t>
      </w:r>
      <w:r w:rsidR="40B30C15">
        <w:t xml:space="preserve">other </w:t>
      </w:r>
      <w:r>
        <w:t>waste types that you believe should be included or excluded from the table of acceptable waste types? If so, please provide a justification.</w:t>
      </w:r>
    </w:p>
    <w:p w14:paraId="290105E3" w14:textId="77777777" w:rsidR="009309C3" w:rsidRDefault="000B543C" w:rsidP="00027375">
      <w:pPr>
        <w:pStyle w:val="ListParagraph"/>
        <w:numPr>
          <w:ilvl w:val="0"/>
          <w:numId w:val="249"/>
        </w:numPr>
        <w:spacing w:after="120"/>
        <w:ind w:left="540" w:hanging="540"/>
        <w:contextualSpacing w:val="0"/>
      </w:pPr>
      <w:r>
        <w:t xml:space="preserve">There </w:t>
      </w:r>
      <w:r w:rsidR="00D13A6D">
        <w:t xml:space="preserve">is currently no limit proposed for the maximum </w:t>
      </w:r>
      <w:r w:rsidR="00B85ECC">
        <w:t>amount of waste to be used for treatment per hectare</w:t>
      </w:r>
      <w:r w:rsidR="009309C3">
        <w:t>,</w:t>
      </w:r>
      <w:r w:rsidR="00B85ECC">
        <w:t xml:space="preserve"> which is a change from the current position</w:t>
      </w:r>
      <w:r w:rsidR="009116DF">
        <w:t xml:space="preserve"> under Waste Management Lice</w:t>
      </w:r>
      <w:r w:rsidR="000F2094">
        <w:t>nsing</w:t>
      </w:r>
      <w:r w:rsidR="00B85ECC">
        <w:t xml:space="preserve">. Should a </w:t>
      </w:r>
      <w:r w:rsidR="00B9416A">
        <w:t>limit be included</w:t>
      </w:r>
      <w:r w:rsidR="003816B1">
        <w:t>?</w:t>
      </w:r>
      <w:r w:rsidR="009309C3">
        <w:t xml:space="preserve"> Yes or No.</w:t>
      </w:r>
    </w:p>
    <w:p w14:paraId="2EECDC55" w14:textId="4C8BC492" w:rsidR="00B9416A" w:rsidRDefault="003816B1" w:rsidP="009309C3">
      <w:pPr>
        <w:pStyle w:val="ListParagraph"/>
        <w:ind w:left="539"/>
        <w:contextualSpacing w:val="0"/>
      </w:pPr>
      <w:r>
        <w:t>I</w:t>
      </w:r>
      <w:r w:rsidR="00B9416A">
        <w:t xml:space="preserve">f </w:t>
      </w:r>
      <w:r>
        <w:t>yes,</w:t>
      </w:r>
      <w:r w:rsidR="00B9416A">
        <w:t xml:space="preserve"> what should it be</w:t>
      </w:r>
      <w:r w:rsidR="00C97289">
        <w:t xml:space="preserve"> and why</w:t>
      </w:r>
      <w:r w:rsidR="00B9416A">
        <w:t>? A possible suggestion is 50 tonnes/ hectare of liquid waste.</w:t>
      </w:r>
    </w:p>
    <w:p w14:paraId="2017B934" w14:textId="3497FD29" w:rsidR="008D6A1C" w:rsidRDefault="0015003A" w:rsidP="00027375">
      <w:pPr>
        <w:pStyle w:val="ListParagraph"/>
        <w:numPr>
          <w:ilvl w:val="0"/>
          <w:numId w:val="249"/>
        </w:numPr>
        <w:spacing w:after="600"/>
        <w:ind w:left="357" w:hanging="357"/>
        <w:contextualSpacing w:val="0"/>
      </w:pPr>
      <w:r>
        <w:t>Some</w:t>
      </w:r>
      <w:r w:rsidR="002349B7">
        <w:t xml:space="preserve"> proposed operations may involve several</w:t>
      </w:r>
      <w:r>
        <w:t xml:space="preserve"> applications of waste</w:t>
      </w:r>
      <w:r w:rsidR="002349B7">
        <w:t xml:space="preserve">. </w:t>
      </w:r>
      <w:r w:rsidR="00F640D6">
        <w:t>What should the minimum time period between each application be</w:t>
      </w:r>
      <w:r w:rsidR="00C97289">
        <w:t xml:space="preserve"> and why</w:t>
      </w:r>
      <w:r w:rsidR="00F640D6">
        <w:t>?</w:t>
      </w:r>
    </w:p>
    <w:p w14:paraId="5CD9785F" w14:textId="2D2445BA" w:rsidR="00B25656" w:rsidRPr="00B25656" w:rsidRDefault="008D6A1C" w:rsidP="00027375">
      <w:pPr>
        <w:pStyle w:val="Heading3"/>
        <w:numPr>
          <w:ilvl w:val="2"/>
          <w:numId w:val="275"/>
        </w:numPr>
        <w:ind w:left="900" w:hanging="900"/>
      </w:pPr>
      <w:bookmarkStart w:id="61" w:name="_Toc175941266"/>
      <w:r>
        <w:t xml:space="preserve">Use of less than, or equal to, 300 tonnes </w:t>
      </w:r>
      <w:r w:rsidR="0079124A">
        <w:t xml:space="preserve">of waste </w:t>
      </w:r>
      <w:r>
        <w:t>per year in construction</w:t>
      </w:r>
      <w:bookmarkEnd w:id="61"/>
    </w:p>
    <w:p w14:paraId="64EE8987" w14:textId="42C3F109" w:rsidR="007135F5" w:rsidRPr="00EA3D31" w:rsidRDefault="008A6EDB" w:rsidP="004633B7">
      <w:pPr>
        <w:pStyle w:val="Heading4"/>
      </w:pPr>
      <w:r w:rsidRPr="0077773E">
        <w:t xml:space="preserve">Standard </w:t>
      </w:r>
      <w:r w:rsidR="00CC3CBA">
        <w:t>c</w:t>
      </w:r>
      <w:r w:rsidRPr="0077773E">
        <w:t>onditions</w:t>
      </w:r>
    </w:p>
    <w:p w14:paraId="6C08A134" w14:textId="1AD14022" w:rsidR="008D6A1C" w:rsidRPr="0077773E" w:rsidRDefault="00B25656" w:rsidP="009309C3">
      <w:r>
        <w:t xml:space="preserve">Below is the list of core and activity-specific </w:t>
      </w:r>
      <w:r w:rsidR="008D6A1C" w:rsidRPr="0077773E">
        <w:t xml:space="preserve">standard conditions for use of less than, or equal to, 300 tonnes </w:t>
      </w:r>
      <w:r w:rsidR="0079124A" w:rsidRPr="0077773E">
        <w:t xml:space="preserve">of waste </w:t>
      </w:r>
      <w:r w:rsidR="008D6A1C" w:rsidRPr="0077773E">
        <w:t>per year in construction.</w:t>
      </w:r>
    </w:p>
    <w:p w14:paraId="75F91067" w14:textId="19E6A69C" w:rsidR="008A6EDB" w:rsidRPr="0077773E" w:rsidRDefault="00D43591" w:rsidP="00027375">
      <w:pPr>
        <w:pStyle w:val="ListParagraph"/>
        <w:numPr>
          <w:ilvl w:val="0"/>
          <w:numId w:val="69"/>
        </w:numPr>
        <w:ind w:left="714" w:hanging="357"/>
        <w:contextualSpacing w:val="0"/>
      </w:pPr>
      <w:r w:rsidRPr="00D43591">
        <w:t xml:space="preserve">Only the waste types listed in Table 1 can be accepted at the </w:t>
      </w:r>
      <w:r w:rsidR="000F6FB0">
        <w:t>Authorised Place</w:t>
      </w:r>
      <w:r w:rsidRPr="00D43591">
        <w:t>.</w:t>
      </w:r>
    </w:p>
    <w:p w14:paraId="5924F5D1" w14:textId="1C15E8C5" w:rsidR="006B2C27" w:rsidRPr="007F33B6" w:rsidRDefault="006B2C27" w:rsidP="00CA208D">
      <w:pPr>
        <w:pStyle w:val="Caption"/>
        <w:keepNext/>
        <w:spacing w:after="120" w:line="360" w:lineRule="auto"/>
      </w:pPr>
      <w:r w:rsidRPr="007F33B6">
        <w:rPr>
          <w:i w:val="0"/>
          <w:iCs w:val="0"/>
          <w:color w:val="auto"/>
          <w:sz w:val="24"/>
          <w:szCs w:val="24"/>
        </w:rPr>
        <w:t xml:space="preserve">Table 1. </w:t>
      </w:r>
      <w:r w:rsidR="009309C3">
        <w:rPr>
          <w:i w:val="0"/>
          <w:iCs w:val="0"/>
          <w:color w:val="auto"/>
          <w:sz w:val="24"/>
          <w:szCs w:val="24"/>
        </w:rPr>
        <w:t xml:space="preserve">Waste codes for </w:t>
      </w:r>
      <w:r w:rsidR="00DA2861">
        <w:rPr>
          <w:i w:val="0"/>
          <w:iCs w:val="0"/>
          <w:color w:val="auto"/>
          <w:sz w:val="24"/>
          <w:szCs w:val="24"/>
        </w:rPr>
        <w:t>construction waste</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Waste codes for construction waste"/>
        <w:tblDescription w:val="Description of authorised wastes and associated waste codes relating to construction waste"/>
      </w:tblPr>
      <w:tblGrid>
        <w:gridCol w:w="1860"/>
        <w:gridCol w:w="8338"/>
      </w:tblGrid>
      <w:tr w:rsidR="00AD2744" w:rsidRPr="007F4FAC" w14:paraId="7C646057" w14:textId="77777777" w:rsidTr="004B1CCE">
        <w:trPr>
          <w:cantSplit/>
          <w:trHeight w:val="300"/>
          <w:tblHeader/>
        </w:trPr>
        <w:tc>
          <w:tcPr>
            <w:tcW w:w="1860" w:type="dxa"/>
            <w:tcBorders>
              <w:top w:val="single" w:sz="6" w:space="0" w:color="000000"/>
              <w:left w:val="single" w:sz="6" w:space="0" w:color="000000"/>
              <w:bottom w:val="single" w:sz="6" w:space="0" w:color="000000"/>
              <w:right w:val="single" w:sz="6" w:space="0" w:color="000000"/>
            </w:tcBorders>
            <w:shd w:val="clear" w:color="auto" w:fill="016574" w:themeFill="accent1"/>
            <w:hideMark/>
          </w:tcPr>
          <w:p w14:paraId="306522FA" w14:textId="40A899CF" w:rsidR="00D43591" w:rsidRPr="009309C3" w:rsidRDefault="004B1CCE" w:rsidP="00AA3593">
            <w:pPr>
              <w:spacing w:before="120" w:after="120"/>
              <w:ind w:left="57"/>
              <w:textAlignment w:val="baseline"/>
              <w:rPr>
                <w:rFonts w:ascii="Times New Roman" w:eastAsia="Times New Roman" w:hAnsi="Times New Roman" w:cs="Times New Roman"/>
                <w:color w:val="FFFFFF" w:themeColor="background1"/>
                <w:lang w:eastAsia="en-GB"/>
              </w:rPr>
            </w:pPr>
            <w:r w:rsidRPr="004B1CCE">
              <w:rPr>
                <w:rFonts w:ascii="Arial" w:eastAsia="Times New Roman" w:hAnsi="Arial" w:cs="Arial"/>
                <w:b/>
                <w:bCs/>
                <w:color w:val="FFFFFF" w:themeColor="background1"/>
                <w:lang w:eastAsia="en-GB"/>
              </w:rPr>
              <w:t>Waste Code</w:t>
            </w:r>
            <w:r w:rsidRPr="004B1CCE">
              <w:rPr>
                <w:rFonts w:ascii="Arial" w:eastAsia="Times New Roman" w:hAnsi="Arial" w:cs="Arial"/>
                <w:color w:val="FFFFFF" w:themeColor="background1"/>
                <w:lang w:eastAsia="en-GB"/>
              </w:rPr>
              <w:t> </w:t>
            </w:r>
          </w:p>
        </w:tc>
        <w:tc>
          <w:tcPr>
            <w:tcW w:w="8338" w:type="dxa"/>
            <w:tcBorders>
              <w:top w:val="single" w:sz="6" w:space="0" w:color="000000"/>
              <w:left w:val="single" w:sz="6" w:space="0" w:color="000000"/>
              <w:bottom w:val="single" w:sz="6" w:space="0" w:color="000000"/>
              <w:right w:val="single" w:sz="6" w:space="0" w:color="000000"/>
            </w:tcBorders>
            <w:shd w:val="clear" w:color="auto" w:fill="016574" w:themeFill="accent1"/>
            <w:hideMark/>
          </w:tcPr>
          <w:p w14:paraId="32FBAE8F" w14:textId="061A8B88" w:rsidR="00D43591" w:rsidRPr="009309C3" w:rsidRDefault="004B1CCE" w:rsidP="00AA3593">
            <w:pPr>
              <w:spacing w:before="120" w:after="120"/>
              <w:ind w:left="57"/>
              <w:textAlignment w:val="baseline"/>
              <w:rPr>
                <w:rFonts w:ascii="Times New Roman" w:eastAsia="Times New Roman" w:hAnsi="Times New Roman" w:cs="Times New Roman"/>
                <w:color w:val="FFFFFF" w:themeColor="background1"/>
                <w:lang w:eastAsia="en-GB"/>
              </w:rPr>
            </w:pPr>
            <w:r w:rsidRPr="004B1CCE">
              <w:rPr>
                <w:rFonts w:ascii="Arial" w:eastAsia="Times New Roman" w:hAnsi="Arial" w:cs="Arial"/>
                <w:b/>
                <w:bCs/>
                <w:color w:val="FFFFFF" w:themeColor="background1"/>
                <w:lang w:eastAsia="en-GB"/>
              </w:rPr>
              <w:t>A</w:t>
            </w:r>
            <w:r w:rsidRPr="004B1CCE">
              <w:rPr>
                <w:rFonts w:eastAsia="Times New Roman"/>
                <w:b/>
                <w:bCs/>
                <w:color w:val="FFFFFF" w:themeColor="background1"/>
                <w:lang w:eastAsia="en-GB"/>
              </w:rPr>
              <w:t>uthorised Wastes</w:t>
            </w:r>
            <w:r w:rsidRPr="004B1CCE">
              <w:rPr>
                <w:rFonts w:ascii="Arial" w:eastAsia="Times New Roman" w:hAnsi="Arial" w:cs="Arial"/>
                <w:color w:val="FFFFFF" w:themeColor="background1"/>
                <w:lang w:eastAsia="en-GB"/>
              </w:rPr>
              <w:t> </w:t>
            </w:r>
          </w:p>
        </w:tc>
      </w:tr>
      <w:tr w:rsidR="00D43591" w:rsidRPr="007F4FAC" w14:paraId="5BC340BA"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1D0D2E2"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01 01 02 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3336E385"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Waste from mineral non-metalliferous excavation </w:t>
            </w:r>
          </w:p>
        </w:tc>
      </w:tr>
      <w:tr w:rsidR="00D43591" w:rsidRPr="007F4FAC" w14:paraId="5D8F4BCA"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6C97107C" w14:textId="32A7168F"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t>01 04 08</w:t>
            </w:r>
            <w:r w:rsidR="000862ED">
              <w:rPr>
                <w:rFonts w:ascii="Arial" w:eastAsia="Times New Roman" w:hAnsi="Arial" w:cs="Arial"/>
                <w:lang w:eastAsia="en-GB"/>
              </w:rPr>
              <w:t xml:space="preserve">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7A605AFB"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t>Waste gravel and crushed rock other than those mentioned in 01 04 08 </w:t>
            </w:r>
          </w:p>
        </w:tc>
      </w:tr>
      <w:tr w:rsidR="00D43591" w:rsidRPr="007F4FAC" w14:paraId="028F80B2"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5D5B60EB"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t>01 04 09 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15A1FDBA"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t>Waste sand and clays </w:t>
            </w:r>
          </w:p>
        </w:tc>
      </w:tr>
      <w:tr w:rsidR="00D43591" w:rsidRPr="007F4FAC" w14:paraId="16438B69"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5648E203"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t>02 02 02 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45137385"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t>Shellfish shells from which the soft tissue or flesh has been removed only </w:t>
            </w:r>
          </w:p>
        </w:tc>
      </w:tr>
      <w:tr w:rsidR="00D43591" w:rsidRPr="007F4FAC" w14:paraId="46669D3E"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84809AC"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t>10 12 08 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3EA7CCBF"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t>Waste ceramics, bricks, tiles and concrete </w:t>
            </w:r>
          </w:p>
        </w:tc>
      </w:tr>
      <w:tr w:rsidR="00D43591" w:rsidRPr="007F4FAC" w14:paraId="7276FB6D"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69AB35E7"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lastRenderedPageBreak/>
              <w:t>10 13 14 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683FCBB6"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lang w:eastAsia="en-GB"/>
              </w:rPr>
              <w:t>Waste concrete and concrete sludge </w:t>
            </w:r>
          </w:p>
        </w:tc>
      </w:tr>
      <w:tr w:rsidR="00D43591" w:rsidRPr="007F4FAC" w14:paraId="15EACB2E"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59987D88"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17 01 01 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4A14AAD7"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Concrete </w:t>
            </w:r>
          </w:p>
        </w:tc>
      </w:tr>
      <w:tr w:rsidR="00D43591" w:rsidRPr="007F4FAC" w14:paraId="3FEDC79A"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6B816BB7"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17 01 02 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5F0E3AAC"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Bricks </w:t>
            </w:r>
          </w:p>
        </w:tc>
      </w:tr>
      <w:tr w:rsidR="00D43591" w:rsidRPr="007F4FAC" w14:paraId="503488CE"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200F4719"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17 01 03 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05274FFE"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Tiles and ceramics </w:t>
            </w:r>
          </w:p>
        </w:tc>
      </w:tr>
      <w:tr w:rsidR="00D43591" w:rsidRPr="007F4FAC" w14:paraId="5F110E37"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0A713642"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17 01 07 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343B3946"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Mixtures of concrete, bricks, tiles and ceramics other than those mentioned in 17 01 06 </w:t>
            </w:r>
          </w:p>
        </w:tc>
      </w:tr>
      <w:tr w:rsidR="00D43591" w:rsidRPr="007F4FAC" w14:paraId="31B78639"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2C5B4161"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17 03 02 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43E7E135"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Bituminous mixtures other than those mentioned in 17 03 01 </w:t>
            </w:r>
          </w:p>
        </w:tc>
      </w:tr>
      <w:tr w:rsidR="00D43591" w:rsidRPr="007F4FAC" w14:paraId="2A69CF00"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68A4F59F"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17 05 04 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1B6FC874"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Soil and stones other than those mentioned in 17 05 03 </w:t>
            </w:r>
          </w:p>
        </w:tc>
      </w:tr>
      <w:tr w:rsidR="00D43591" w:rsidRPr="007F4FAC" w14:paraId="74C40EBA"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8370A11"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17 05 08 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328A0A90"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Track ballast other than those mentioned in 17 05 07 </w:t>
            </w:r>
          </w:p>
        </w:tc>
      </w:tr>
      <w:tr w:rsidR="00D43591" w:rsidRPr="007F4FAC" w14:paraId="301DF062"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2075DC4D"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19 12 05 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64912AA5"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Glass </w:t>
            </w:r>
          </w:p>
        </w:tc>
      </w:tr>
      <w:tr w:rsidR="00D43591" w:rsidRPr="007F4FAC" w14:paraId="3C71E07D"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079B9D6C" w14:textId="1604C5AA"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19 12 09</w:t>
            </w:r>
            <w:r w:rsidR="000862ED">
              <w:rPr>
                <w:rFonts w:ascii="Arial" w:eastAsia="Times New Roman" w:hAnsi="Arial" w:cs="Arial"/>
                <w:color w:val="000000"/>
                <w:lang w:eastAsia="en-GB"/>
              </w:rPr>
              <w:t xml:space="preserve">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77F2E616"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Minerals (for example sand, stones) </w:t>
            </w:r>
          </w:p>
        </w:tc>
      </w:tr>
      <w:tr w:rsidR="00D43591" w:rsidRPr="007F4FAC" w14:paraId="296449A7"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77BDF70B"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19 12 12 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4DBB66D1"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Aggregates only </w:t>
            </w:r>
          </w:p>
        </w:tc>
      </w:tr>
      <w:tr w:rsidR="00D43591" w:rsidRPr="007F4FAC" w14:paraId="7A01E769" w14:textId="77777777" w:rsidTr="00866CEA">
        <w:trPr>
          <w:cantSplit/>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076A4A76"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20 02 02 </w:t>
            </w:r>
          </w:p>
        </w:tc>
        <w:tc>
          <w:tcPr>
            <w:tcW w:w="8338" w:type="dxa"/>
            <w:tcBorders>
              <w:top w:val="single" w:sz="6" w:space="0" w:color="000000"/>
              <w:left w:val="single" w:sz="6" w:space="0" w:color="000000"/>
              <w:bottom w:val="single" w:sz="6" w:space="0" w:color="000000"/>
              <w:right w:val="single" w:sz="6" w:space="0" w:color="000000"/>
            </w:tcBorders>
            <w:shd w:val="clear" w:color="auto" w:fill="auto"/>
            <w:hideMark/>
          </w:tcPr>
          <w:p w14:paraId="13B74C97" w14:textId="77777777" w:rsidR="00D43591" w:rsidRPr="007F4FAC" w:rsidRDefault="00D43591" w:rsidP="00DA2861">
            <w:pPr>
              <w:spacing w:before="60" w:after="120"/>
              <w:ind w:left="57"/>
              <w:textAlignment w:val="baseline"/>
              <w:rPr>
                <w:rFonts w:ascii="Times New Roman" w:eastAsia="Times New Roman" w:hAnsi="Times New Roman" w:cs="Times New Roman"/>
                <w:lang w:eastAsia="en-GB"/>
              </w:rPr>
            </w:pPr>
            <w:r w:rsidRPr="007F4FAC">
              <w:rPr>
                <w:rFonts w:ascii="Arial" w:eastAsia="Times New Roman" w:hAnsi="Arial" w:cs="Arial"/>
                <w:color w:val="000000"/>
                <w:lang w:eastAsia="en-GB"/>
              </w:rPr>
              <w:t>Soil and stones </w:t>
            </w:r>
          </w:p>
        </w:tc>
      </w:tr>
    </w:tbl>
    <w:p w14:paraId="221D38A9" w14:textId="48C99607" w:rsidR="008D6A1C" w:rsidRPr="0077773E" w:rsidRDefault="008D6A1C" w:rsidP="00D24C37">
      <w:pPr>
        <w:spacing w:after="120"/>
        <w:rPr>
          <w:b/>
        </w:rPr>
      </w:pPr>
    </w:p>
    <w:p w14:paraId="477818D4" w14:textId="4CE8852A" w:rsidR="00B43336" w:rsidRDefault="00B43336" w:rsidP="00027375">
      <w:pPr>
        <w:pStyle w:val="ListParagraph"/>
        <w:numPr>
          <w:ilvl w:val="0"/>
          <w:numId w:val="69"/>
        </w:numPr>
        <w:ind w:left="714" w:hanging="357"/>
        <w:contextualSpacing w:val="0"/>
        <w:rPr>
          <w:bCs/>
        </w:rPr>
      </w:pPr>
      <w:r w:rsidRPr="00B43336">
        <w:rPr>
          <w:bCs/>
        </w:rPr>
        <w:t xml:space="preserve">All waste entering the </w:t>
      </w:r>
      <w:r w:rsidR="000F6FB0">
        <w:rPr>
          <w:bCs/>
        </w:rPr>
        <w:t>Authorised Place</w:t>
      </w:r>
      <w:r w:rsidRPr="00B43336">
        <w:rPr>
          <w:bCs/>
        </w:rPr>
        <w:t xml:space="preserve"> must be inspected to ensure </w:t>
      </w:r>
      <w:r w:rsidR="004A18B2">
        <w:rPr>
          <w:bCs/>
        </w:rPr>
        <w:t xml:space="preserve">it </w:t>
      </w:r>
      <w:r w:rsidRPr="00B43336">
        <w:rPr>
          <w:bCs/>
        </w:rPr>
        <w:t>meet</w:t>
      </w:r>
      <w:r w:rsidR="004A18B2">
        <w:rPr>
          <w:bCs/>
        </w:rPr>
        <w:t>s</w:t>
      </w:r>
      <w:r w:rsidRPr="00B43336">
        <w:rPr>
          <w:bCs/>
        </w:rPr>
        <w:t xml:space="preserve"> the types and quantities authorised.</w:t>
      </w:r>
    </w:p>
    <w:p w14:paraId="60772175" w14:textId="0F13BC77" w:rsidR="00B43336" w:rsidRPr="00B43336" w:rsidRDefault="00B43336" w:rsidP="00027375">
      <w:pPr>
        <w:pStyle w:val="ListParagraph"/>
        <w:numPr>
          <w:ilvl w:val="0"/>
          <w:numId w:val="69"/>
        </w:numPr>
        <w:spacing w:after="60"/>
        <w:ind w:left="714" w:hanging="357"/>
        <w:contextualSpacing w:val="0"/>
        <w:rPr>
          <w:bCs/>
        </w:rPr>
      </w:pPr>
      <w:r w:rsidRPr="00B43336">
        <w:rPr>
          <w:bCs/>
        </w:rPr>
        <w:t xml:space="preserve">Waste identified at the </w:t>
      </w:r>
      <w:r w:rsidR="000F6FB0">
        <w:rPr>
          <w:bCs/>
        </w:rPr>
        <w:t>Authorised Place</w:t>
      </w:r>
      <w:r w:rsidRPr="00B43336">
        <w:rPr>
          <w:bCs/>
        </w:rPr>
        <w:t xml:space="preserve"> which is not authorised must be: </w:t>
      </w:r>
    </w:p>
    <w:p w14:paraId="554B8122" w14:textId="53128A94" w:rsidR="00B43336" w:rsidRPr="00B43336" w:rsidRDefault="00DA7E51" w:rsidP="00027375">
      <w:pPr>
        <w:pStyle w:val="ListParagraph"/>
        <w:numPr>
          <w:ilvl w:val="1"/>
          <w:numId w:val="69"/>
        </w:numPr>
        <w:tabs>
          <w:tab w:val="left" w:pos="1083"/>
        </w:tabs>
        <w:spacing w:after="60"/>
        <w:ind w:left="1080" w:hanging="357"/>
        <w:contextualSpacing w:val="0"/>
        <w:rPr>
          <w:bCs/>
        </w:rPr>
      </w:pPr>
      <w:r w:rsidRPr="00B43336">
        <w:rPr>
          <w:bCs/>
        </w:rPr>
        <w:t>stored</w:t>
      </w:r>
      <w:r w:rsidR="00B43336" w:rsidRPr="00B43336">
        <w:rPr>
          <w:bCs/>
        </w:rPr>
        <w:t xml:space="preserve"> on an impermeable surface with a sealed drainage system</w:t>
      </w:r>
      <w:r>
        <w:rPr>
          <w:bCs/>
        </w:rPr>
        <w:t>;</w:t>
      </w:r>
      <w:r w:rsidR="00B43336" w:rsidRPr="00B43336">
        <w:rPr>
          <w:bCs/>
        </w:rPr>
        <w:t xml:space="preserve"> </w:t>
      </w:r>
    </w:p>
    <w:p w14:paraId="4CA5EA50" w14:textId="0D38078E" w:rsidR="00B43336" w:rsidRPr="00B43336" w:rsidRDefault="00DA7E51" w:rsidP="00027375">
      <w:pPr>
        <w:pStyle w:val="ListParagraph"/>
        <w:numPr>
          <w:ilvl w:val="1"/>
          <w:numId w:val="69"/>
        </w:numPr>
        <w:tabs>
          <w:tab w:val="left" w:pos="1083"/>
        </w:tabs>
        <w:spacing w:after="60"/>
        <w:ind w:left="1080" w:hanging="357"/>
        <w:contextualSpacing w:val="0"/>
        <w:rPr>
          <w:bCs/>
        </w:rPr>
      </w:pPr>
      <w:r w:rsidRPr="00B43336">
        <w:rPr>
          <w:bCs/>
        </w:rPr>
        <w:t>stored</w:t>
      </w:r>
      <w:r w:rsidR="00B43336" w:rsidRPr="00B43336">
        <w:rPr>
          <w:bCs/>
        </w:rPr>
        <w:t xml:space="preserve"> separately from other waste; and </w:t>
      </w:r>
    </w:p>
    <w:p w14:paraId="4FF42DDB" w14:textId="77F76F4F" w:rsidR="00B43336" w:rsidRDefault="00DA7E51" w:rsidP="00027375">
      <w:pPr>
        <w:pStyle w:val="ListParagraph"/>
        <w:numPr>
          <w:ilvl w:val="1"/>
          <w:numId w:val="69"/>
        </w:numPr>
        <w:tabs>
          <w:tab w:val="left" w:pos="1083"/>
        </w:tabs>
        <w:ind w:left="1077" w:hanging="357"/>
        <w:contextualSpacing w:val="0"/>
        <w:rPr>
          <w:bCs/>
        </w:rPr>
      </w:pPr>
      <w:r w:rsidRPr="00B43336">
        <w:rPr>
          <w:bCs/>
        </w:rPr>
        <w:t>removed</w:t>
      </w:r>
      <w:r w:rsidR="00B43336" w:rsidRPr="00B43336">
        <w:rPr>
          <w:bCs/>
        </w:rPr>
        <w:t xml:space="preserve"> from the </w:t>
      </w:r>
      <w:r w:rsidR="000F6FB0">
        <w:rPr>
          <w:bCs/>
        </w:rPr>
        <w:t>Authorised Place</w:t>
      </w:r>
      <w:r w:rsidR="00B43336" w:rsidRPr="00B43336">
        <w:rPr>
          <w:bCs/>
        </w:rPr>
        <w:t xml:space="preserve"> as soon as reasonably practicable.</w:t>
      </w:r>
    </w:p>
    <w:p w14:paraId="3EF8B64F" w14:textId="60908C41" w:rsidR="00B43336" w:rsidRPr="00B43336" w:rsidRDefault="00B43336" w:rsidP="00027375">
      <w:pPr>
        <w:pStyle w:val="ListParagraph"/>
        <w:numPr>
          <w:ilvl w:val="0"/>
          <w:numId w:val="69"/>
        </w:numPr>
        <w:spacing w:after="60"/>
        <w:contextualSpacing w:val="0"/>
        <w:rPr>
          <w:bCs/>
        </w:rPr>
      </w:pPr>
      <w:r w:rsidRPr="00B43336">
        <w:rPr>
          <w:bCs/>
        </w:rPr>
        <w:t>Waste must not be stored within:</w:t>
      </w:r>
    </w:p>
    <w:p w14:paraId="6676C9AA" w14:textId="08245ED2" w:rsidR="00B43336" w:rsidRPr="00B43336" w:rsidRDefault="00B43336" w:rsidP="00027375">
      <w:pPr>
        <w:pStyle w:val="ListParagraph"/>
        <w:numPr>
          <w:ilvl w:val="1"/>
          <w:numId w:val="69"/>
        </w:numPr>
        <w:spacing w:after="60"/>
        <w:ind w:left="1080" w:hanging="357"/>
        <w:contextualSpacing w:val="0"/>
        <w:rPr>
          <w:bCs/>
        </w:rPr>
      </w:pPr>
      <w:r w:rsidRPr="00B43336">
        <w:rPr>
          <w:bCs/>
        </w:rPr>
        <w:t>50m of a spring, well or borehole</w:t>
      </w:r>
      <w:r w:rsidR="00DA7E51">
        <w:rPr>
          <w:bCs/>
        </w:rPr>
        <w:t>;</w:t>
      </w:r>
      <w:r w:rsidRPr="00B43336">
        <w:rPr>
          <w:bCs/>
        </w:rPr>
        <w:t xml:space="preserve"> or </w:t>
      </w:r>
    </w:p>
    <w:p w14:paraId="77C3BBB2" w14:textId="49750F2A" w:rsidR="00B43336" w:rsidRDefault="00B43336" w:rsidP="00027375">
      <w:pPr>
        <w:pStyle w:val="ListParagraph"/>
        <w:numPr>
          <w:ilvl w:val="1"/>
          <w:numId w:val="69"/>
        </w:numPr>
        <w:ind w:left="1077" w:hanging="357"/>
        <w:contextualSpacing w:val="0"/>
        <w:rPr>
          <w:bCs/>
        </w:rPr>
      </w:pPr>
      <w:r w:rsidRPr="00B43336">
        <w:rPr>
          <w:bCs/>
        </w:rPr>
        <w:lastRenderedPageBreak/>
        <w:t xml:space="preserve">10m of a watercourse. </w:t>
      </w:r>
    </w:p>
    <w:p w14:paraId="602F103A" w14:textId="2461758D" w:rsidR="00B43336" w:rsidRPr="00B43336" w:rsidRDefault="00B43336" w:rsidP="00027375">
      <w:pPr>
        <w:pStyle w:val="ListParagraph"/>
        <w:numPr>
          <w:ilvl w:val="0"/>
          <w:numId w:val="69"/>
        </w:numPr>
        <w:spacing w:after="60"/>
        <w:contextualSpacing w:val="0"/>
        <w:rPr>
          <w:bCs/>
        </w:rPr>
      </w:pPr>
      <w:r w:rsidRPr="00B43336">
        <w:rPr>
          <w:bCs/>
        </w:rPr>
        <w:t>Waste must be:</w:t>
      </w:r>
    </w:p>
    <w:p w14:paraId="088E77E9" w14:textId="6B519DEE" w:rsidR="00B43336" w:rsidRPr="00B43336" w:rsidRDefault="00B43336" w:rsidP="00027375">
      <w:pPr>
        <w:pStyle w:val="ListParagraph"/>
        <w:numPr>
          <w:ilvl w:val="1"/>
          <w:numId w:val="69"/>
        </w:numPr>
        <w:spacing w:after="60"/>
        <w:ind w:left="1080" w:hanging="357"/>
        <w:contextualSpacing w:val="0"/>
        <w:rPr>
          <w:bCs/>
        </w:rPr>
      </w:pPr>
      <w:r w:rsidRPr="00B43336">
        <w:rPr>
          <w:bCs/>
        </w:rPr>
        <w:t>free of contaminants</w:t>
      </w:r>
      <w:r w:rsidR="00DA7E51">
        <w:rPr>
          <w:bCs/>
        </w:rPr>
        <w:t>;</w:t>
      </w:r>
      <w:r w:rsidRPr="00B43336">
        <w:rPr>
          <w:bCs/>
        </w:rPr>
        <w:t xml:space="preserve"> and </w:t>
      </w:r>
    </w:p>
    <w:p w14:paraId="3B73AC99" w14:textId="5C9ADC44" w:rsidR="00B43336" w:rsidRDefault="00B43336" w:rsidP="00027375">
      <w:pPr>
        <w:pStyle w:val="ListParagraph"/>
        <w:numPr>
          <w:ilvl w:val="1"/>
          <w:numId w:val="69"/>
        </w:numPr>
        <w:ind w:left="1077" w:hanging="357"/>
        <w:contextualSpacing w:val="0"/>
        <w:rPr>
          <w:bCs/>
        </w:rPr>
      </w:pPr>
      <w:r w:rsidRPr="00B43336">
        <w:rPr>
          <w:bCs/>
        </w:rPr>
        <w:t>of appropriate engineering standard to fulfil the relevant use.</w:t>
      </w:r>
    </w:p>
    <w:p w14:paraId="39DDF2C3" w14:textId="64CC32F9" w:rsidR="00B43336" w:rsidRDefault="00B43336" w:rsidP="00027375">
      <w:pPr>
        <w:pStyle w:val="ListParagraph"/>
        <w:numPr>
          <w:ilvl w:val="0"/>
          <w:numId w:val="69"/>
        </w:numPr>
        <w:ind w:left="714" w:hanging="357"/>
        <w:contextualSpacing w:val="0"/>
        <w:rPr>
          <w:bCs/>
        </w:rPr>
      </w:pPr>
      <w:r w:rsidRPr="00B43336">
        <w:rPr>
          <w:bCs/>
        </w:rPr>
        <w:t>The waste must not be used for the purpose of raising the level of land, filling hollows, or backfilling.</w:t>
      </w:r>
    </w:p>
    <w:p w14:paraId="300B9AFC" w14:textId="729FF32A" w:rsidR="00B43336" w:rsidRPr="00B43336" w:rsidRDefault="00B43336" w:rsidP="00027375">
      <w:pPr>
        <w:pStyle w:val="ListParagraph"/>
        <w:numPr>
          <w:ilvl w:val="0"/>
          <w:numId w:val="69"/>
        </w:numPr>
        <w:spacing w:after="60"/>
        <w:contextualSpacing w:val="0"/>
        <w:rPr>
          <w:bCs/>
        </w:rPr>
      </w:pPr>
      <w:r w:rsidRPr="00B43336">
        <w:rPr>
          <w:bCs/>
        </w:rPr>
        <w:t xml:space="preserve">Measures must be taken to prevent, or where that is not practicable, minimise: </w:t>
      </w:r>
    </w:p>
    <w:p w14:paraId="48457336" w14:textId="69A84AF4" w:rsidR="00B43336" w:rsidRPr="00B43336" w:rsidRDefault="00DA7E51" w:rsidP="00027375">
      <w:pPr>
        <w:pStyle w:val="ListParagraph"/>
        <w:numPr>
          <w:ilvl w:val="1"/>
          <w:numId w:val="69"/>
        </w:numPr>
        <w:spacing w:after="60"/>
        <w:ind w:left="1080" w:hanging="357"/>
        <w:contextualSpacing w:val="0"/>
        <w:rPr>
          <w:bCs/>
        </w:rPr>
      </w:pPr>
      <w:r w:rsidRPr="00B43336">
        <w:rPr>
          <w:bCs/>
        </w:rPr>
        <w:t>odour</w:t>
      </w:r>
      <w:r>
        <w:rPr>
          <w:bCs/>
        </w:rPr>
        <w:t>;</w:t>
      </w:r>
      <w:r w:rsidRPr="00B43336">
        <w:rPr>
          <w:bCs/>
        </w:rPr>
        <w:t xml:space="preserve"> </w:t>
      </w:r>
    </w:p>
    <w:p w14:paraId="2B61CB44" w14:textId="31F4FA6F" w:rsidR="00B43336" w:rsidRPr="00B43336" w:rsidRDefault="00DA7E51" w:rsidP="00027375">
      <w:pPr>
        <w:pStyle w:val="ListParagraph"/>
        <w:numPr>
          <w:ilvl w:val="1"/>
          <w:numId w:val="69"/>
        </w:numPr>
        <w:spacing w:after="60"/>
        <w:ind w:left="1080" w:hanging="357"/>
        <w:contextualSpacing w:val="0"/>
        <w:rPr>
          <w:bCs/>
        </w:rPr>
      </w:pPr>
      <w:r w:rsidRPr="00B43336">
        <w:rPr>
          <w:bCs/>
        </w:rPr>
        <w:t>noise</w:t>
      </w:r>
      <w:r>
        <w:rPr>
          <w:bCs/>
        </w:rPr>
        <w:t>;</w:t>
      </w:r>
      <w:r w:rsidRPr="00B43336">
        <w:rPr>
          <w:bCs/>
        </w:rPr>
        <w:t xml:space="preserve"> </w:t>
      </w:r>
    </w:p>
    <w:p w14:paraId="61BFB1B7" w14:textId="4B64CE5F" w:rsidR="00B43336" w:rsidRPr="00B43336" w:rsidRDefault="00DA7E51" w:rsidP="00027375">
      <w:pPr>
        <w:pStyle w:val="ListParagraph"/>
        <w:numPr>
          <w:ilvl w:val="1"/>
          <w:numId w:val="69"/>
        </w:numPr>
        <w:spacing w:after="60"/>
        <w:ind w:left="1080" w:hanging="357"/>
        <w:contextualSpacing w:val="0"/>
        <w:rPr>
          <w:bCs/>
        </w:rPr>
      </w:pPr>
      <w:r w:rsidRPr="00B43336">
        <w:rPr>
          <w:bCs/>
        </w:rPr>
        <w:t>dust</w:t>
      </w:r>
      <w:r>
        <w:rPr>
          <w:bCs/>
        </w:rPr>
        <w:t>;</w:t>
      </w:r>
      <w:r w:rsidRPr="00B43336">
        <w:rPr>
          <w:bCs/>
        </w:rPr>
        <w:t xml:space="preserve"> </w:t>
      </w:r>
    </w:p>
    <w:p w14:paraId="1211944C" w14:textId="206145EE" w:rsidR="00B43336" w:rsidRPr="00B43336" w:rsidRDefault="00DA7E51" w:rsidP="00027375">
      <w:pPr>
        <w:pStyle w:val="ListParagraph"/>
        <w:numPr>
          <w:ilvl w:val="1"/>
          <w:numId w:val="69"/>
        </w:numPr>
        <w:spacing w:after="60"/>
        <w:ind w:left="1080" w:hanging="357"/>
        <w:contextualSpacing w:val="0"/>
        <w:rPr>
          <w:bCs/>
        </w:rPr>
      </w:pPr>
      <w:r w:rsidRPr="00B43336">
        <w:rPr>
          <w:bCs/>
        </w:rPr>
        <w:t>litter</w:t>
      </w:r>
      <w:r>
        <w:rPr>
          <w:bCs/>
        </w:rPr>
        <w:t>;</w:t>
      </w:r>
      <w:r w:rsidR="00B43336" w:rsidRPr="00B43336">
        <w:rPr>
          <w:bCs/>
        </w:rPr>
        <w:t xml:space="preserve"> and </w:t>
      </w:r>
    </w:p>
    <w:p w14:paraId="4772E0C8" w14:textId="63C09DC0" w:rsidR="00B43336" w:rsidRPr="00B43336" w:rsidRDefault="00DA7E51" w:rsidP="00027375">
      <w:pPr>
        <w:pStyle w:val="ListParagraph"/>
        <w:numPr>
          <w:ilvl w:val="1"/>
          <w:numId w:val="69"/>
        </w:numPr>
        <w:spacing w:after="60"/>
        <w:ind w:left="1080" w:hanging="357"/>
        <w:contextualSpacing w:val="0"/>
        <w:rPr>
          <w:bCs/>
        </w:rPr>
      </w:pPr>
      <w:r w:rsidRPr="00B43336">
        <w:rPr>
          <w:bCs/>
        </w:rPr>
        <w:t>the</w:t>
      </w:r>
      <w:r w:rsidR="00B43336" w:rsidRPr="00B43336">
        <w:rPr>
          <w:bCs/>
        </w:rPr>
        <w:t xml:space="preserve"> presence of vermin</w:t>
      </w:r>
      <w:r>
        <w:rPr>
          <w:bCs/>
        </w:rPr>
        <w:t>;</w:t>
      </w:r>
    </w:p>
    <w:p w14:paraId="7D9604B8" w14:textId="1D2622D6" w:rsidR="00B43336" w:rsidRDefault="00B43336" w:rsidP="00D24C37">
      <w:pPr>
        <w:pStyle w:val="ListParagraph"/>
        <w:contextualSpacing w:val="0"/>
        <w:rPr>
          <w:bCs/>
        </w:rPr>
      </w:pPr>
      <w:r w:rsidRPr="00B43336">
        <w:rPr>
          <w:bCs/>
        </w:rPr>
        <w:t>arising from the authorised activities.</w:t>
      </w:r>
    </w:p>
    <w:p w14:paraId="3F73DF19" w14:textId="1ABF0912" w:rsidR="00B43336" w:rsidRDefault="00B43336" w:rsidP="00027375">
      <w:pPr>
        <w:pStyle w:val="ListParagraph"/>
        <w:numPr>
          <w:ilvl w:val="0"/>
          <w:numId w:val="69"/>
        </w:numPr>
        <w:ind w:left="714" w:hanging="357"/>
        <w:contextualSpacing w:val="0"/>
        <w:rPr>
          <w:bCs/>
        </w:rPr>
      </w:pPr>
      <w:r w:rsidRPr="00B43336">
        <w:rPr>
          <w:bCs/>
        </w:rPr>
        <w:t xml:space="preserve">Offensive odours from the authorised activities as perceived by a SEPA Officer must not be emitted beyond the boundary of the </w:t>
      </w:r>
      <w:r w:rsidR="000F6FB0">
        <w:rPr>
          <w:bCs/>
        </w:rPr>
        <w:t>Authorised Place</w:t>
      </w:r>
      <w:r w:rsidRPr="00B43336">
        <w:rPr>
          <w:bCs/>
        </w:rPr>
        <w:t>.</w:t>
      </w:r>
    </w:p>
    <w:p w14:paraId="17A38C60" w14:textId="7DDBF70A" w:rsidR="00B43336" w:rsidRDefault="00B43336" w:rsidP="00027375">
      <w:pPr>
        <w:pStyle w:val="ListParagraph"/>
        <w:numPr>
          <w:ilvl w:val="0"/>
          <w:numId w:val="69"/>
        </w:numPr>
        <w:ind w:left="714" w:hanging="357"/>
        <w:contextualSpacing w:val="0"/>
        <w:rPr>
          <w:bCs/>
        </w:rPr>
      </w:pPr>
      <w:r w:rsidRPr="00B43336">
        <w:rPr>
          <w:bCs/>
        </w:rPr>
        <w:t xml:space="preserve">Noise from the authorised activities, which has a significant impact on the environment, people or property, must not be emitted beyond the boundary of the </w:t>
      </w:r>
      <w:r w:rsidR="000F6FB0">
        <w:rPr>
          <w:bCs/>
        </w:rPr>
        <w:t>Authorised Place</w:t>
      </w:r>
      <w:r w:rsidRPr="00B43336">
        <w:rPr>
          <w:bCs/>
        </w:rPr>
        <w:t>.</w:t>
      </w:r>
    </w:p>
    <w:p w14:paraId="65413016" w14:textId="13CE72C6" w:rsidR="00B43336" w:rsidRDefault="00B43336" w:rsidP="00027375">
      <w:pPr>
        <w:pStyle w:val="ListParagraph"/>
        <w:numPr>
          <w:ilvl w:val="0"/>
          <w:numId w:val="69"/>
        </w:numPr>
        <w:ind w:left="714" w:hanging="357"/>
        <w:contextualSpacing w:val="0"/>
        <w:rPr>
          <w:bCs/>
        </w:rPr>
      </w:pPr>
      <w:r w:rsidRPr="00B43336">
        <w:rPr>
          <w:bCs/>
        </w:rPr>
        <w:t xml:space="preserve">Dust from the authorised activities, which has a significant impact on the environment, people or property, must not be emitted beyond the boundary of the </w:t>
      </w:r>
      <w:r w:rsidR="000F6FB0">
        <w:rPr>
          <w:bCs/>
        </w:rPr>
        <w:t>Authorised Place</w:t>
      </w:r>
      <w:r w:rsidRPr="00B43336">
        <w:rPr>
          <w:bCs/>
        </w:rPr>
        <w:t>.</w:t>
      </w:r>
    </w:p>
    <w:p w14:paraId="61FBC7CD" w14:textId="4B04539F" w:rsidR="00B43336" w:rsidRDefault="00B43336" w:rsidP="00027375">
      <w:pPr>
        <w:pStyle w:val="ListParagraph"/>
        <w:numPr>
          <w:ilvl w:val="0"/>
          <w:numId w:val="69"/>
        </w:numPr>
        <w:ind w:left="714" w:hanging="357"/>
        <w:contextualSpacing w:val="0"/>
        <w:rPr>
          <w:bCs/>
        </w:rPr>
      </w:pPr>
      <w:r w:rsidRPr="00B43336">
        <w:rPr>
          <w:bCs/>
        </w:rPr>
        <w:t xml:space="preserve">Litter from the authorised activities, which has a significant impact on the environment, people or property, must not be emitted beyond the boundary of the </w:t>
      </w:r>
      <w:r w:rsidR="000F6FB0">
        <w:rPr>
          <w:bCs/>
        </w:rPr>
        <w:t>Authorised Place</w:t>
      </w:r>
      <w:r w:rsidRPr="00B43336">
        <w:rPr>
          <w:bCs/>
        </w:rPr>
        <w:t>.</w:t>
      </w:r>
    </w:p>
    <w:p w14:paraId="7C287FD2" w14:textId="6FED514D" w:rsidR="00B43336" w:rsidRPr="00B43336" w:rsidRDefault="00B43336" w:rsidP="00027375">
      <w:pPr>
        <w:pStyle w:val="ListParagraph"/>
        <w:numPr>
          <w:ilvl w:val="0"/>
          <w:numId w:val="69"/>
        </w:numPr>
        <w:ind w:left="714" w:hanging="357"/>
        <w:contextualSpacing w:val="0"/>
        <w:rPr>
          <w:bCs/>
        </w:rPr>
      </w:pPr>
      <w:r w:rsidRPr="00B43336">
        <w:rPr>
          <w:bCs/>
        </w:rPr>
        <w:t xml:space="preserve">Waste must not be burned at the </w:t>
      </w:r>
      <w:r w:rsidR="000F6FB0">
        <w:rPr>
          <w:bCs/>
        </w:rPr>
        <w:t>Authorised Place</w:t>
      </w:r>
      <w:r w:rsidR="00EA3D31">
        <w:rPr>
          <w:bCs/>
        </w:rPr>
        <w:t>.</w:t>
      </w:r>
    </w:p>
    <w:p w14:paraId="19BED15E" w14:textId="0F3B28AA" w:rsidR="00B43336" w:rsidRPr="00B43336" w:rsidRDefault="00B43336" w:rsidP="00027375">
      <w:pPr>
        <w:pStyle w:val="ListParagraph"/>
        <w:numPr>
          <w:ilvl w:val="0"/>
          <w:numId w:val="69"/>
        </w:numPr>
        <w:spacing w:after="60"/>
        <w:contextualSpacing w:val="0"/>
        <w:rPr>
          <w:bCs/>
        </w:rPr>
      </w:pPr>
      <w:r w:rsidRPr="00B43336">
        <w:rPr>
          <w:bCs/>
        </w:rPr>
        <w:t xml:space="preserve">SEPA must be notified via its pollution hotline contact telephone number as soon as reasonably practicable, and in any case within 24 hours of identification of an event, of any of the following: </w:t>
      </w:r>
    </w:p>
    <w:p w14:paraId="4872D0B3" w14:textId="52CF1A32" w:rsidR="00B43336" w:rsidRPr="00B43336" w:rsidRDefault="00DA7E51" w:rsidP="00027375">
      <w:pPr>
        <w:pStyle w:val="ListParagraph"/>
        <w:numPr>
          <w:ilvl w:val="1"/>
          <w:numId w:val="69"/>
        </w:numPr>
        <w:spacing w:after="60"/>
        <w:ind w:hanging="357"/>
        <w:contextualSpacing w:val="0"/>
        <w:rPr>
          <w:bCs/>
        </w:rPr>
      </w:pPr>
      <w:r w:rsidRPr="00B43336">
        <w:rPr>
          <w:bCs/>
        </w:rPr>
        <w:lastRenderedPageBreak/>
        <w:t>an</w:t>
      </w:r>
      <w:r w:rsidR="00B43336" w:rsidRPr="00B43336">
        <w:rPr>
          <w:bCs/>
        </w:rPr>
        <w:t xml:space="preserve"> event that has caused or could cause adverse impact to the environment or harm to human health; </w:t>
      </w:r>
    </w:p>
    <w:p w14:paraId="77BD3CCA" w14:textId="48E00892" w:rsidR="00B43336" w:rsidRPr="00B43336" w:rsidRDefault="00DA7E51" w:rsidP="00027375">
      <w:pPr>
        <w:pStyle w:val="ListParagraph"/>
        <w:numPr>
          <w:ilvl w:val="1"/>
          <w:numId w:val="69"/>
        </w:numPr>
        <w:spacing w:after="60"/>
        <w:ind w:hanging="357"/>
        <w:contextualSpacing w:val="0"/>
        <w:rPr>
          <w:bCs/>
        </w:rPr>
      </w:pPr>
      <w:r w:rsidRPr="00B43336">
        <w:rPr>
          <w:bCs/>
        </w:rPr>
        <w:t>an</w:t>
      </w:r>
      <w:r w:rsidR="00B43336" w:rsidRPr="00B43336">
        <w:rPr>
          <w:bCs/>
        </w:rPr>
        <w:t xml:space="preserve"> event that results, or could result, in an emission to the environment that is not authorised</w:t>
      </w:r>
      <w:r>
        <w:rPr>
          <w:bCs/>
        </w:rPr>
        <w:t>;</w:t>
      </w:r>
    </w:p>
    <w:p w14:paraId="31D20273" w14:textId="6702237A" w:rsidR="00B43336" w:rsidRPr="00B43336" w:rsidRDefault="00DA7E51" w:rsidP="00027375">
      <w:pPr>
        <w:pStyle w:val="ListParagraph"/>
        <w:numPr>
          <w:ilvl w:val="1"/>
          <w:numId w:val="69"/>
        </w:numPr>
        <w:spacing w:after="120"/>
        <w:contextualSpacing w:val="0"/>
        <w:rPr>
          <w:bCs/>
        </w:rPr>
      </w:pPr>
      <w:r w:rsidRPr="00B43336">
        <w:rPr>
          <w:bCs/>
        </w:rPr>
        <w:t>an</w:t>
      </w:r>
      <w:r w:rsidR="00B43336" w:rsidRPr="00B43336">
        <w:rPr>
          <w:bCs/>
        </w:rPr>
        <w:t xml:space="preserve"> event that has caused a breach of a condition of this authorisation. </w:t>
      </w:r>
    </w:p>
    <w:p w14:paraId="746083F3" w14:textId="60B4D35C" w:rsidR="00B43336" w:rsidRDefault="00B43336" w:rsidP="00D24C37">
      <w:pPr>
        <w:pStyle w:val="ListParagraph"/>
        <w:contextualSpacing w:val="0"/>
        <w:rPr>
          <w:bCs/>
        </w:rPr>
      </w:pPr>
      <w:r w:rsidRPr="00B43336">
        <w:rPr>
          <w:bCs/>
        </w:rPr>
        <w:t>In this condition, the meaning of ‘event’ is as defined in the Interpretation of Terms of this authorisation.</w:t>
      </w:r>
    </w:p>
    <w:p w14:paraId="07B6CEF4" w14:textId="11FFE8A6" w:rsidR="00B43336" w:rsidRDefault="00B43336" w:rsidP="00027375">
      <w:pPr>
        <w:pStyle w:val="ListParagraph"/>
        <w:numPr>
          <w:ilvl w:val="0"/>
          <w:numId w:val="69"/>
        </w:numPr>
        <w:ind w:left="714" w:hanging="357"/>
        <w:contextualSpacing w:val="0"/>
        <w:rPr>
          <w:bCs/>
        </w:rPr>
      </w:pPr>
      <w:r w:rsidRPr="00B43336">
        <w:rPr>
          <w:bCs/>
        </w:rPr>
        <w:t>All measures that are reasonably practicable must be taken to stop an event and to minimise its effect on the environment.</w:t>
      </w:r>
    </w:p>
    <w:p w14:paraId="11107004" w14:textId="6E382F28" w:rsidR="00B43336" w:rsidRPr="00B43336" w:rsidRDefault="00B43336" w:rsidP="00027375">
      <w:pPr>
        <w:pStyle w:val="ListParagraph"/>
        <w:numPr>
          <w:ilvl w:val="0"/>
          <w:numId w:val="69"/>
        </w:numPr>
        <w:spacing w:after="60"/>
        <w:contextualSpacing w:val="0"/>
        <w:rPr>
          <w:bCs/>
        </w:rPr>
      </w:pPr>
      <w:r w:rsidRPr="00B43336">
        <w:rPr>
          <w:bCs/>
        </w:rPr>
        <w:t xml:space="preserve">Within 14 days of an event a report must be submitted to SEPA detailing: </w:t>
      </w:r>
    </w:p>
    <w:p w14:paraId="3EA5F61C" w14:textId="143CDAB2" w:rsidR="00B43336" w:rsidRPr="00B43336" w:rsidRDefault="00DA7E51" w:rsidP="00027375">
      <w:pPr>
        <w:pStyle w:val="ListParagraph"/>
        <w:numPr>
          <w:ilvl w:val="1"/>
          <w:numId w:val="69"/>
        </w:numPr>
        <w:spacing w:after="60"/>
        <w:ind w:left="1080" w:hanging="357"/>
        <w:contextualSpacing w:val="0"/>
        <w:rPr>
          <w:bCs/>
        </w:rPr>
      </w:pPr>
      <w:r w:rsidRPr="00B43336">
        <w:rPr>
          <w:bCs/>
        </w:rPr>
        <w:t>the</w:t>
      </w:r>
      <w:r w:rsidR="00B43336" w:rsidRPr="00B43336">
        <w:rPr>
          <w:bCs/>
        </w:rPr>
        <w:t xml:space="preserve"> reason(s) for the event</w:t>
      </w:r>
      <w:r>
        <w:rPr>
          <w:bCs/>
        </w:rPr>
        <w:t>;</w:t>
      </w:r>
      <w:r w:rsidR="00B43336" w:rsidRPr="00B43336">
        <w:rPr>
          <w:bCs/>
        </w:rPr>
        <w:t xml:space="preserve"> </w:t>
      </w:r>
    </w:p>
    <w:p w14:paraId="7FDF73E6" w14:textId="1426A83F" w:rsidR="00B43336" w:rsidRPr="00B43336" w:rsidRDefault="00DA7E51" w:rsidP="00027375">
      <w:pPr>
        <w:pStyle w:val="ListParagraph"/>
        <w:numPr>
          <w:ilvl w:val="1"/>
          <w:numId w:val="69"/>
        </w:numPr>
        <w:spacing w:after="60"/>
        <w:ind w:left="1080" w:hanging="357"/>
        <w:contextualSpacing w:val="0"/>
        <w:rPr>
          <w:bCs/>
        </w:rPr>
      </w:pPr>
      <w:r w:rsidRPr="00B43336">
        <w:rPr>
          <w:bCs/>
        </w:rPr>
        <w:t>the</w:t>
      </w:r>
      <w:r w:rsidR="00B43336" w:rsidRPr="00B43336">
        <w:rPr>
          <w:bCs/>
        </w:rPr>
        <w:t xml:space="preserve"> action(s) taken to stop the event and minimise the impacts; and </w:t>
      </w:r>
    </w:p>
    <w:p w14:paraId="4BD321D4" w14:textId="706117A2" w:rsidR="008D6A1C" w:rsidRPr="00C02D2D" w:rsidRDefault="00DA7E51" w:rsidP="00027375">
      <w:pPr>
        <w:pStyle w:val="ListParagraph"/>
        <w:numPr>
          <w:ilvl w:val="1"/>
          <w:numId w:val="69"/>
        </w:numPr>
        <w:ind w:left="1083" w:hanging="357"/>
        <w:contextualSpacing w:val="0"/>
        <w:rPr>
          <w:bCs/>
        </w:rPr>
      </w:pPr>
      <w:r w:rsidRPr="00B43336">
        <w:rPr>
          <w:bCs/>
        </w:rPr>
        <w:t>the</w:t>
      </w:r>
      <w:r w:rsidR="00B43336" w:rsidRPr="00B43336">
        <w:rPr>
          <w:bCs/>
        </w:rPr>
        <w:t xml:space="preserve"> action(s) taken to prevent the event from recurring. </w:t>
      </w:r>
      <w:r w:rsidR="00B43336">
        <w:rPr>
          <w:bCs/>
        </w:rPr>
        <w:tab/>
      </w:r>
      <w:r w:rsidR="00B43336">
        <w:rPr>
          <w:bCs/>
        </w:rPr>
        <w:tab/>
      </w:r>
      <w:r w:rsidR="00B43336">
        <w:rPr>
          <w:bCs/>
        </w:rPr>
        <w:tab/>
      </w:r>
    </w:p>
    <w:p w14:paraId="7203B47A" w14:textId="519AFE92" w:rsidR="008D6A1C" w:rsidRDefault="008D6A1C" w:rsidP="00610C2A">
      <w:pPr>
        <w:pStyle w:val="Heading4"/>
      </w:pPr>
      <w:r w:rsidRPr="007135F5">
        <w:t>Interpretation of terms</w:t>
      </w:r>
    </w:p>
    <w:p w14:paraId="7582F149" w14:textId="1078D18A" w:rsidR="004862BA" w:rsidRPr="004862BA" w:rsidRDefault="004862BA" w:rsidP="004862BA">
      <w:r>
        <w:t xml:space="preserve">An explanation of terms used in the standard conditions is available in </w:t>
      </w:r>
      <w:r w:rsidR="001E52E0" w:rsidRPr="001E52E0">
        <w:t>S</w:t>
      </w:r>
      <w:r w:rsidRPr="001E52E0">
        <w:t>ection 1.</w:t>
      </w:r>
      <w:r w:rsidR="001E52E0" w:rsidRPr="001E52E0">
        <w:t>5</w:t>
      </w:r>
      <w:r>
        <w:t xml:space="preserve"> Interpretation of terms for waste management activities.</w:t>
      </w:r>
    </w:p>
    <w:p w14:paraId="1FCAD2FC" w14:textId="602BA8C4" w:rsidR="007135F5" w:rsidRPr="001B37BE" w:rsidRDefault="008D6A1C" w:rsidP="00610C2A">
      <w:pPr>
        <w:pStyle w:val="Heading4"/>
      </w:pPr>
      <w:r w:rsidRPr="001B37BE">
        <w:t>Rationale</w:t>
      </w:r>
    </w:p>
    <w:p w14:paraId="32DBEF75" w14:textId="179527ED" w:rsidR="0095631B" w:rsidRPr="009166A4" w:rsidRDefault="00CC3CBA" w:rsidP="001B37BE">
      <w:r>
        <w:t>This activity will apply to</w:t>
      </w:r>
      <w:r w:rsidRPr="009E12DE">
        <w:t xml:space="preserve"> </w:t>
      </w:r>
      <w:r w:rsidR="008D6A1C" w:rsidRPr="009166A4">
        <w:t xml:space="preserve">the use of </w:t>
      </w:r>
      <w:r w:rsidR="00131CE4" w:rsidRPr="009166A4">
        <w:t>less than, or equal to, 300 tonnes per year of waste in construction</w:t>
      </w:r>
      <w:r w:rsidR="008D6A1C" w:rsidRPr="009166A4">
        <w:t xml:space="preserve">. </w:t>
      </w:r>
    </w:p>
    <w:p w14:paraId="15391502" w14:textId="7F9EC33B" w:rsidR="00134E42" w:rsidRDefault="00154AA1" w:rsidP="001B37BE">
      <w:r>
        <w:t>C</w:t>
      </w:r>
      <w:r w:rsidR="00872FAA">
        <w:t xml:space="preserve">onsideration was given to whether this activity would be better suited to a </w:t>
      </w:r>
      <w:r w:rsidR="0038046D">
        <w:t>notification</w:t>
      </w:r>
      <w:r w:rsidR="00872FAA">
        <w:t xml:space="preserve"> level authorisation. However, time constraints do not allow for the legislative changes </w:t>
      </w:r>
      <w:r w:rsidR="00134E42">
        <w:t xml:space="preserve">needed to do this. </w:t>
      </w:r>
      <w:r w:rsidR="005707D6">
        <w:t>Instead</w:t>
      </w:r>
      <w:r w:rsidR="001709A2">
        <w:t>,</w:t>
      </w:r>
      <w:r w:rsidR="005707D6">
        <w:t xml:space="preserve"> </w:t>
      </w:r>
      <w:r w:rsidR="00134E42">
        <w:t xml:space="preserve">this activity </w:t>
      </w:r>
      <w:r w:rsidR="005707D6">
        <w:t>will be authorised</w:t>
      </w:r>
      <w:r w:rsidR="00134E42">
        <w:t xml:space="preserve"> as a non-chargeable registration level activity. </w:t>
      </w:r>
    </w:p>
    <w:p w14:paraId="57848986" w14:textId="0159ACD1" w:rsidR="008D6A1C" w:rsidRPr="001B37BE" w:rsidRDefault="00134E42" w:rsidP="001B37BE">
      <w:pPr>
        <w:ind w:left="-20" w:right="-20"/>
        <w:rPr>
          <w:rFonts w:ascii="Arial" w:eastAsia="Arial" w:hAnsi="Arial" w:cs="Arial"/>
        </w:rPr>
      </w:pPr>
      <w:r>
        <w:rPr>
          <w:rFonts w:ascii="Arial" w:eastAsia="Arial" w:hAnsi="Arial" w:cs="Arial"/>
        </w:rPr>
        <w:t xml:space="preserve">There </w:t>
      </w:r>
      <w:r w:rsidR="000A3D3B">
        <w:rPr>
          <w:rFonts w:ascii="Arial" w:eastAsia="Arial" w:hAnsi="Arial" w:cs="Arial"/>
        </w:rPr>
        <w:t xml:space="preserve">will be </w:t>
      </w:r>
      <w:r>
        <w:rPr>
          <w:rFonts w:ascii="Arial" w:eastAsia="Arial" w:hAnsi="Arial" w:cs="Arial"/>
        </w:rPr>
        <w:t>no requirement for data returns to be submitted for this activity.</w:t>
      </w:r>
    </w:p>
    <w:p w14:paraId="3D557D5C" w14:textId="1CAEC1E7" w:rsidR="000B6315" w:rsidRPr="001B37BE" w:rsidRDefault="000B6315" w:rsidP="001B37BE">
      <w:r>
        <w:t xml:space="preserve">The </w:t>
      </w:r>
      <w:r w:rsidR="00CC3CBA">
        <w:t xml:space="preserve">authorised </w:t>
      </w:r>
      <w:r>
        <w:t xml:space="preserve">waste types </w:t>
      </w:r>
      <w:r w:rsidR="000A3D3B">
        <w:t xml:space="preserve">will be </w:t>
      </w:r>
      <w:r>
        <w:t xml:space="preserve">limited to those associated with </w:t>
      </w:r>
      <w:r w:rsidR="009166A4">
        <w:t xml:space="preserve">construction activities. </w:t>
      </w:r>
    </w:p>
    <w:p w14:paraId="492539E1" w14:textId="6BC4F2DD" w:rsidR="008D6A1C" w:rsidRPr="001B37BE" w:rsidRDefault="008D6A1C" w:rsidP="00610C2A">
      <w:pPr>
        <w:spacing w:after="360"/>
        <w:ind w:left="-23" w:right="-23"/>
        <w:rPr>
          <w:rFonts w:ascii="Arial" w:eastAsia="Arial" w:hAnsi="Arial" w:cs="Arial"/>
        </w:rPr>
      </w:pPr>
      <w:r w:rsidRPr="00B15C72">
        <w:rPr>
          <w:rFonts w:ascii="Arial" w:eastAsia="Arial" w:hAnsi="Arial" w:cs="Arial"/>
        </w:rPr>
        <w:lastRenderedPageBreak/>
        <w:t>Waste soils accepted at the site must be accompanied by a written assessment detailing any contaminants identified from representative sampling and analysis and confirmation of the current classification and waste code.</w:t>
      </w:r>
    </w:p>
    <w:p w14:paraId="342A3FC3" w14:textId="64A1F75D" w:rsidR="008D6A1C" w:rsidRPr="001B37BE" w:rsidRDefault="00DC64DC" w:rsidP="00F115E8">
      <w:pPr>
        <w:pStyle w:val="Heading4"/>
      </w:pPr>
      <w:r>
        <w:t>1.2.</w:t>
      </w:r>
      <w:r w:rsidR="004633B7">
        <w:t>20</w:t>
      </w:r>
      <w:r>
        <w:t xml:space="preserve">.1 </w:t>
      </w:r>
      <w:r w:rsidR="008D6A1C" w:rsidRPr="001B37BE">
        <w:t>Questions</w:t>
      </w:r>
    </w:p>
    <w:p w14:paraId="4D83F711" w14:textId="77777777" w:rsidR="00DC64DC" w:rsidRDefault="00C97289" w:rsidP="00027375">
      <w:pPr>
        <w:pStyle w:val="ListParagraph"/>
        <w:numPr>
          <w:ilvl w:val="0"/>
          <w:numId w:val="250"/>
        </w:numPr>
        <w:spacing w:after="120"/>
        <w:ind w:left="539" w:hanging="539"/>
        <w:contextualSpacing w:val="0"/>
      </w:pPr>
      <w:r w:rsidRPr="00610C2A">
        <w:t xml:space="preserve">Do you agree with the list of </w:t>
      </w:r>
      <w:r w:rsidR="001154A5" w:rsidRPr="00610C2A">
        <w:t xml:space="preserve">standard </w:t>
      </w:r>
      <w:r w:rsidRPr="00610C2A">
        <w:t xml:space="preserve">conditions for the </w:t>
      </w:r>
      <w:r w:rsidR="005F6907" w:rsidRPr="00610C2A">
        <w:t>Use of less than, or equal to, 300 tonnes per year of waste in construction</w:t>
      </w:r>
      <w:r w:rsidRPr="00610C2A">
        <w:t xml:space="preserve">? </w:t>
      </w:r>
      <w:r w:rsidR="005511D8" w:rsidRPr="00033E6C">
        <w:t>Yes or No.</w:t>
      </w:r>
    </w:p>
    <w:p w14:paraId="1E9A4A0E" w14:textId="4C837C1B" w:rsidR="008D6A1C" w:rsidRPr="00DC64DC" w:rsidRDefault="00C97289" w:rsidP="00DC64DC">
      <w:pPr>
        <w:pStyle w:val="ListParagraph"/>
        <w:spacing w:after="600"/>
        <w:ind w:left="539"/>
        <w:contextualSpacing w:val="0"/>
      </w:pPr>
      <w:r w:rsidRPr="00DC64DC">
        <w:t>If you answered ‘No’, please explain your answer.</w:t>
      </w:r>
    </w:p>
    <w:p w14:paraId="6FB21807" w14:textId="71FEE8B5" w:rsidR="00E76633" w:rsidRPr="00E76633" w:rsidRDefault="23D33966" w:rsidP="00027375">
      <w:pPr>
        <w:pStyle w:val="Heading3"/>
        <w:numPr>
          <w:ilvl w:val="2"/>
          <w:numId w:val="275"/>
        </w:numPr>
        <w:ind w:left="902" w:hanging="902"/>
      </w:pPr>
      <w:bookmarkStart w:id="62" w:name="_Toc173932049"/>
      <w:bookmarkStart w:id="63" w:name="_Toc173938465"/>
      <w:bookmarkStart w:id="64" w:name="_Toc175941267"/>
      <w:bookmarkEnd w:id="62"/>
      <w:bookmarkEnd w:id="63"/>
      <w:r>
        <w:t xml:space="preserve">Use of waste for recovery </w:t>
      </w:r>
      <w:r w:rsidR="00FD709B">
        <w:t>in</w:t>
      </w:r>
      <w:r w:rsidR="00DC64DC">
        <w:t>:</w:t>
      </w:r>
      <w:bookmarkEnd w:id="64"/>
    </w:p>
    <w:p w14:paraId="2DBFC4EA" w14:textId="562F4AB5" w:rsidR="00FD709B" w:rsidRDefault="23D33966" w:rsidP="00DC64DC">
      <w:pPr>
        <w:pStyle w:val="Heading3"/>
        <w:ind w:left="1247" w:hanging="357"/>
      </w:pPr>
      <w:r>
        <w:t xml:space="preserve"> </w:t>
      </w:r>
      <w:bookmarkStart w:id="65" w:name="_Toc175941268"/>
      <w:r w:rsidR="00966207">
        <w:t xml:space="preserve">(a) </w:t>
      </w:r>
      <w:r>
        <w:t>construction</w:t>
      </w:r>
      <w:r w:rsidR="008520DF">
        <w:t>;</w:t>
      </w:r>
      <w:r w:rsidR="00966207">
        <w:t xml:space="preserve"> </w:t>
      </w:r>
      <w:r w:rsidR="00841ABE">
        <w:t>or</w:t>
      </w:r>
      <w:bookmarkEnd w:id="65"/>
    </w:p>
    <w:p w14:paraId="58592743" w14:textId="515F7277" w:rsidR="00E76633" w:rsidRPr="00E76633" w:rsidRDefault="00841ABE" w:rsidP="00DC64DC">
      <w:pPr>
        <w:pStyle w:val="Heading3"/>
        <w:spacing w:after="240"/>
        <w:ind w:left="1247" w:hanging="357"/>
      </w:pPr>
      <w:r>
        <w:t xml:space="preserve"> </w:t>
      </w:r>
      <w:bookmarkStart w:id="66" w:name="_Toc175941269"/>
      <w:r>
        <w:t>(b)</w:t>
      </w:r>
      <w:r w:rsidR="23D33966">
        <w:t xml:space="preserve"> reclamation, restoration or improvement of land </w:t>
      </w:r>
      <w:r>
        <w:t>projects u</w:t>
      </w:r>
      <w:r w:rsidR="00CF171F">
        <w:t>sing less than or equal to</w:t>
      </w:r>
      <w:r>
        <w:t xml:space="preserve"> 100,000 tonnes</w:t>
      </w:r>
      <w:bookmarkEnd w:id="66"/>
    </w:p>
    <w:p w14:paraId="37D64AB5" w14:textId="5C625C4E" w:rsidR="007135F5" w:rsidRPr="001B37BE" w:rsidRDefault="005C4142" w:rsidP="004633B7">
      <w:pPr>
        <w:pStyle w:val="Heading4"/>
      </w:pPr>
      <w:r w:rsidRPr="53900F7E">
        <w:t xml:space="preserve">Standard </w:t>
      </w:r>
      <w:r w:rsidR="00CC3CBA">
        <w:t>c</w:t>
      </w:r>
      <w:r w:rsidRPr="53900F7E">
        <w:t>onditions</w:t>
      </w:r>
    </w:p>
    <w:p w14:paraId="18CC790E" w14:textId="447C0DB4" w:rsidR="00453078" w:rsidRDefault="00E76633" w:rsidP="001B37BE">
      <w:r>
        <w:t xml:space="preserve">Below is the list of core and activity-specific </w:t>
      </w:r>
      <w:r w:rsidR="51243EA4">
        <w:t xml:space="preserve">standard conditions for </w:t>
      </w:r>
      <w:r w:rsidR="0A2A8C42">
        <w:t xml:space="preserve">use of waste for recovery </w:t>
      </w:r>
      <w:r w:rsidR="002E56F0">
        <w:t>in</w:t>
      </w:r>
      <w:r w:rsidR="0A2A8C42">
        <w:t xml:space="preserve"> </w:t>
      </w:r>
      <w:r w:rsidR="00841ABE">
        <w:t xml:space="preserve">(a) </w:t>
      </w:r>
      <w:r w:rsidR="0A2A8C42">
        <w:t>construction</w:t>
      </w:r>
      <w:r w:rsidR="00331923">
        <w:t>;</w:t>
      </w:r>
      <w:r w:rsidR="00841ABE">
        <w:t xml:space="preserve"> or (b)</w:t>
      </w:r>
      <w:r w:rsidR="0A2A8C42">
        <w:t xml:space="preserve"> reclamation, restoration or improvement of land </w:t>
      </w:r>
      <w:r w:rsidR="00841ABE">
        <w:t>projects u</w:t>
      </w:r>
      <w:r w:rsidR="00CF171F">
        <w:t>sing</w:t>
      </w:r>
      <w:r w:rsidR="00841ABE">
        <w:t xml:space="preserve"> </w:t>
      </w:r>
      <w:r w:rsidR="000F40EF">
        <w:t>less than or equal to</w:t>
      </w:r>
      <w:r w:rsidR="00841ABE">
        <w:t xml:space="preserve"> 100,000 tonnes (</w:t>
      </w:r>
      <w:r w:rsidR="0A2A8C42">
        <w:t>other than by mobile plant).</w:t>
      </w:r>
    </w:p>
    <w:p w14:paraId="5A95B5D9" w14:textId="50F3D0F8" w:rsidR="00453078" w:rsidRDefault="00453078" w:rsidP="00027375">
      <w:pPr>
        <w:pStyle w:val="ListParagraph"/>
        <w:numPr>
          <w:ilvl w:val="0"/>
          <w:numId w:val="70"/>
        </w:numPr>
        <w:ind w:left="714" w:hanging="357"/>
        <w:contextualSpacing w:val="0"/>
      </w:pPr>
      <w:r w:rsidRPr="00453078">
        <w:t>The authorised person must have a written management system in place to ensure compliance with the conditions of this authorisation.</w:t>
      </w:r>
    </w:p>
    <w:p w14:paraId="27CF14E1" w14:textId="75160C44" w:rsidR="00453078" w:rsidRPr="00453078" w:rsidRDefault="00453078" w:rsidP="00027375">
      <w:pPr>
        <w:pStyle w:val="ListParagraph"/>
        <w:numPr>
          <w:ilvl w:val="0"/>
          <w:numId w:val="70"/>
        </w:numPr>
        <w:ind w:left="714" w:hanging="357"/>
        <w:contextualSpacing w:val="0"/>
        <w:rPr>
          <w:rFonts w:ascii="Arial" w:eastAsia="Times New Roman" w:hAnsi="Arial" w:cs="Arial"/>
          <w:lang w:eastAsia="en-GB"/>
        </w:rPr>
      </w:pPr>
      <w:r w:rsidRPr="00B374AB">
        <w:rPr>
          <w:rFonts w:ascii="Arial" w:eastAsia="Times New Roman" w:hAnsi="Arial" w:cs="Arial"/>
          <w:lang w:eastAsia="en-GB"/>
        </w:rPr>
        <w:t xml:space="preserve">The </w:t>
      </w:r>
      <w:r w:rsidR="58D2A87D" w:rsidRPr="4FAA5169">
        <w:rPr>
          <w:rFonts w:ascii="Arial" w:eastAsia="Times New Roman" w:hAnsi="Arial" w:cs="Arial"/>
          <w:lang w:eastAsia="en-GB"/>
        </w:rPr>
        <w:t xml:space="preserve">authorised activity must be carried out as </w:t>
      </w:r>
      <w:r w:rsidRPr="00B374AB">
        <w:rPr>
          <w:rFonts w:ascii="Arial" w:eastAsia="Times New Roman" w:hAnsi="Arial" w:cs="Arial"/>
          <w:lang w:eastAsia="en-GB"/>
        </w:rPr>
        <w:t xml:space="preserve">detailed in the Waste Recovery Plan. </w:t>
      </w:r>
    </w:p>
    <w:p w14:paraId="08237CDE" w14:textId="1B6AA671" w:rsidR="00453078" w:rsidRPr="00453078" w:rsidRDefault="00453078" w:rsidP="00027375">
      <w:pPr>
        <w:pStyle w:val="ListParagraph"/>
        <w:numPr>
          <w:ilvl w:val="0"/>
          <w:numId w:val="70"/>
        </w:numPr>
        <w:spacing w:after="120"/>
        <w:contextualSpacing w:val="0"/>
      </w:pPr>
      <w:r w:rsidRPr="76F1F48C">
        <w:rPr>
          <w:rFonts w:ascii="Arial" w:eastAsia="Times New Roman" w:hAnsi="Arial" w:cs="Arial"/>
          <w:lang w:eastAsia="en-GB"/>
        </w:rPr>
        <w:t xml:space="preserve">Only the wastes and quantities detailed in the </w:t>
      </w:r>
      <w:r>
        <w:rPr>
          <w:rFonts w:ascii="Arial" w:eastAsia="Times New Roman" w:hAnsi="Arial" w:cs="Arial"/>
          <w:lang w:eastAsia="en-GB"/>
        </w:rPr>
        <w:t>Waste Recovery Plan</w:t>
      </w:r>
      <w:r w:rsidRPr="76F1F48C">
        <w:rPr>
          <w:rFonts w:ascii="Arial" w:eastAsia="Times New Roman" w:hAnsi="Arial" w:cs="Arial"/>
          <w:lang w:eastAsia="en-GB"/>
        </w:rPr>
        <w:t xml:space="preserve"> can be accepted at the </w:t>
      </w:r>
      <w:r w:rsidR="000F6FB0">
        <w:rPr>
          <w:rFonts w:ascii="Arial" w:eastAsia="Times New Roman" w:hAnsi="Arial" w:cs="Arial"/>
          <w:lang w:eastAsia="en-GB"/>
        </w:rPr>
        <w:t>Authorised Place</w:t>
      </w:r>
      <w:r w:rsidRPr="76F1F48C">
        <w:rPr>
          <w:rFonts w:ascii="Arial" w:eastAsia="Times New Roman" w:hAnsi="Arial" w:cs="Arial"/>
          <w:lang w:eastAsia="en-GB"/>
        </w:rPr>
        <w:t>.</w:t>
      </w:r>
    </w:p>
    <w:p w14:paraId="7A306B3D" w14:textId="43D28B00" w:rsidR="005D12A2" w:rsidRPr="005D12A2" w:rsidRDefault="08083515" w:rsidP="00027375">
      <w:pPr>
        <w:pStyle w:val="ListParagraph"/>
        <w:numPr>
          <w:ilvl w:val="0"/>
          <w:numId w:val="70"/>
        </w:numPr>
        <w:ind w:left="714" w:hanging="357"/>
        <w:contextualSpacing w:val="0"/>
        <w:rPr>
          <w:rFonts w:ascii="Arial" w:eastAsia="Times New Roman" w:hAnsi="Arial" w:cs="Arial"/>
          <w:lang w:eastAsia="en-GB"/>
        </w:rPr>
      </w:pPr>
      <w:r w:rsidRPr="4FAA5169">
        <w:rPr>
          <w:rFonts w:ascii="Arial" w:eastAsia="Times New Roman" w:hAnsi="Arial" w:cs="Arial"/>
          <w:lang w:eastAsia="en-GB"/>
        </w:rPr>
        <w:t>T</w:t>
      </w:r>
      <w:r w:rsidR="00453078" w:rsidRPr="4FAA5169">
        <w:rPr>
          <w:rFonts w:ascii="Arial" w:eastAsia="Times New Roman" w:hAnsi="Arial" w:cs="Arial"/>
          <w:lang w:eastAsia="en-GB"/>
        </w:rPr>
        <w:t xml:space="preserve">he total quantity of waste used must not exceed the amount needed to complete the </w:t>
      </w:r>
      <w:r w:rsidR="6DF10085" w:rsidRPr="4FAA5169">
        <w:rPr>
          <w:rFonts w:ascii="Arial" w:eastAsia="Times New Roman" w:hAnsi="Arial" w:cs="Arial"/>
          <w:lang w:eastAsia="en-GB"/>
        </w:rPr>
        <w:t>authorised activity</w:t>
      </w:r>
      <w:r w:rsidR="00453078" w:rsidRPr="4FAA5169">
        <w:rPr>
          <w:rFonts w:ascii="Arial" w:eastAsia="Times New Roman" w:hAnsi="Arial" w:cs="Arial"/>
          <w:lang w:eastAsia="en-GB"/>
        </w:rPr>
        <w:t xml:space="preserve"> to the final levels in the Waste Recovery Plan</w:t>
      </w:r>
      <w:r w:rsidR="00453078" w:rsidRPr="4FAA5169" w:rsidDel="00453078">
        <w:rPr>
          <w:rFonts w:ascii="Arial" w:eastAsia="Times New Roman" w:hAnsi="Arial" w:cs="Arial"/>
          <w:lang w:eastAsia="en-GB"/>
        </w:rPr>
        <w:t>.</w:t>
      </w:r>
    </w:p>
    <w:p w14:paraId="1D64A1F5" w14:textId="7BC793D8" w:rsidR="00453078" w:rsidRPr="005D12A2" w:rsidRDefault="00453078" w:rsidP="00027375">
      <w:pPr>
        <w:pStyle w:val="ListParagraph"/>
        <w:numPr>
          <w:ilvl w:val="0"/>
          <w:numId w:val="70"/>
        </w:numPr>
        <w:ind w:left="714" w:hanging="357"/>
        <w:contextualSpacing w:val="0"/>
      </w:pPr>
      <w:r w:rsidRPr="04874126">
        <w:rPr>
          <w:rFonts w:ascii="Arial" w:eastAsia="Times New Roman" w:hAnsi="Arial" w:cs="Arial"/>
          <w:lang w:eastAsia="en-GB"/>
        </w:rPr>
        <w:t xml:space="preserve">All waste entering the </w:t>
      </w:r>
      <w:r w:rsidR="000F6FB0">
        <w:rPr>
          <w:rFonts w:ascii="Arial" w:eastAsia="Times New Roman" w:hAnsi="Arial" w:cs="Arial"/>
          <w:lang w:eastAsia="en-GB"/>
        </w:rPr>
        <w:t>Authorised Place</w:t>
      </w:r>
      <w:r w:rsidRPr="04874126">
        <w:rPr>
          <w:rFonts w:ascii="Arial" w:eastAsia="Times New Roman" w:hAnsi="Arial" w:cs="Arial"/>
          <w:lang w:eastAsia="en-GB"/>
        </w:rPr>
        <w:t xml:space="preserve"> must be inspected to ensure </w:t>
      </w:r>
      <w:r w:rsidR="00185B2F" w:rsidRPr="04874126">
        <w:rPr>
          <w:rFonts w:ascii="Arial" w:eastAsia="Times New Roman" w:hAnsi="Arial" w:cs="Arial"/>
          <w:lang w:eastAsia="en-GB"/>
        </w:rPr>
        <w:t>it</w:t>
      </w:r>
      <w:r w:rsidRPr="04874126">
        <w:rPr>
          <w:rFonts w:ascii="Arial" w:eastAsia="Times New Roman" w:hAnsi="Arial" w:cs="Arial"/>
          <w:lang w:eastAsia="en-GB"/>
        </w:rPr>
        <w:t xml:space="preserve"> meet</w:t>
      </w:r>
      <w:r w:rsidR="00185B2F" w:rsidRPr="04874126">
        <w:rPr>
          <w:rFonts w:ascii="Arial" w:eastAsia="Times New Roman" w:hAnsi="Arial" w:cs="Arial"/>
          <w:lang w:eastAsia="en-GB"/>
        </w:rPr>
        <w:t>s</w:t>
      </w:r>
      <w:r w:rsidRPr="04874126">
        <w:rPr>
          <w:rFonts w:ascii="Arial" w:eastAsia="Times New Roman" w:hAnsi="Arial" w:cs="Arial"/>
          <w:lang w:eastAsia="en-GB"/>
        </w:rPr>
        <w:t xml:space="preserve"> the types and quantities authorised.</w:t>
      </w:r>
    </w:p>
    <w:p w14:paraId="5CCCC718" w14:textId="6B0E6662" w:rsidR="005D12A2" w:rsidRDefault="005D12A2" w:rsidP="00027375">
      <w:pPr>
        <w:pStyle w:val="ListParagraph"/>
        <w:numPr>
          <w:ilvl w:val="0"/>
          <w:numId w:val="70"/>
        </w:numPr>
        <w:spacing w:after="60"/>
        <w:contextualSpacing w:val="0"/>
      </w:pPr>
      <w:r>
        <w:lastRenderedPageBreak/>
        <w:t xml:space="preserve">All waste soil accepted at the </w:t>
      </w:r>
      <w:r w:rsidR="000F6FB0">
        <w:t>Authorised Place</w:t>
      </w:r>
      <w:r>
        <w:t xml:space="preserve"> must be accompanied by a written assessment containing the following details: </w:t>
      </w:r>
    </w:p>
    <w:p w14:paraId="36FEC7F9" w14:textId="4692E9AC" w:rsidR="005D12A2" w:rsidRDefault="00DA7E51" w:rsidP="00027375">
      <w:pPr>
        <w:pStyle w:val="ListParagraph"/>
        <w:numPr>
          <w:ilvl w:val="1"/>
          <w:numId w:val="70"/>
        </w:numPr>
        <w:spacing w:after="60"/>
        <w:ind w:left="1080" w:hanging="357"/>
        <w:contextualSpacing w:val="0"/>
      </w:pPr>
      <w:r>
        <w:t>any</w:t>
      </w:r>
      <w:r w:rsidR="005D12A2">
        <w:t xml:space="preserve"> pollutants that could be present in the waste; </w:t>
      </w:r>
    </w:p>
    <w:p w14:paraId="674A76A5" w14:textId="6C8F782E" w:rsidR="005D12A2" w:rsidRDefault="00DA7E51" w:rsidP="00027375">
      <w:pPr>
        <w:pStyle w:val="ListParagraph"/>
        <w:numPr>
          <w:ilvl w:val="1"/>
          <w:numId w:val="70"/>
        </w:numPr>
        <w:spacing w:after="60"/>
        <w:ind w:left="1080" w:hanging="357"/>
        <w:contextualSpacing w:val="0"/>
      </w:pPr>
      <w:r>
        <w:t>any</w:t>
      </w:r>
      <w:r w:rsidR="005D12A2">
        <w:t xml:space="preserve"> hazardous properties based on representative sampling and analysis; and </w:t>
      </w:r>
    </w:p>
    <w:p w14:paraId="752510FD" w14:textId="14AFF812" w:rsidR="00453078" w:rsidRDefault="00DA7E51" w:rsidP="00027375">
      <w:pPr>
        <w:pStyle w:val="ListParagraph"/>
        <w:numPr>
          <w:ilvl w:val="1"/>
          <w:numId w:val="70"/>
        </w:numPr>
        <w:ind w:left="1077" w:hanging="357"/>
        <w:contextualSpacing w:val="0"/>
      </w:pPr>
      <w:r>
        <w:t>confirmation</w:t>
      </w:r>
      <w:r w:rsidR="005D12A2">
        <w:t xml:space="preserve"> of the appropriate waste code.</w:t>
      </w:r>
    </w:p>
    <w:p w14:paraId="6EB8F1AE" w14:textId="58B3C64F" w:rsidR="005D12A2" w:rsidRDefault="005D12A2" w:rsidP="00027375">
      <w:pPr>
        <w:pStyle w:val="ListParagraph"/>
        <w:numPr>
          <w:ilvl w:val="0"/>
          <w:numId w:val="70"/>
        </w:numPr>
        <w:spacing w:after="60"/>
        <w:contextualSpacing w:val="0"/>
      </w:pPr>
      <w:r>
        <w:t xml:space="preserve">Waste identified at the </w:t>
      </w:r>
      <w:r w:rsidR="000F6FB0">
        <w:t>Authorised Place</w:t>
      </w:r>
      <w:r>
        <w:t xml:space="preserve"> which is not authorised must be: </w:t>
      </w:r>
    </w:p>
    <w:p w14:paraId="481C93AD" w14:textId="687E5776" w:rsidR="005D12A2" w:rsidRDefault="00DA7E51" w:rsidP="00027375">
      <w:pPr>
        <w:pStyle w:val="ListParagraph"/>
        <w:numPr>
          <w:ilvl w:val="1"/>
          <w:numId w:val="70"/>
        </w:numPr>
        <w:spacing w:after="60"/>
        <w:ind w:left="1080" w:hanging="357"/>
        <w:contextualSpacing w:val="0"/>
      </w:pPr>
      <w:r>
        <w:t>stored</w:t>
      </w:r>
      <w:r w:rsidR="005D12A2">
        <w:t xml:space="preserve"> on an impermeable surface with a sealed drainage system; </w:t>
      </w:r>
    </w:p>
    <w:p w14:paraId="0B5A2A3E" w14:textId="394F77BE" w:rsidR="005D12A2" w:rsidRDefault="00DA7E51" w:rsidP="00027375">
      <w:pPr>
        <w:pStyle w:val="ListParagraph"/>
        <w:numPr>
          <w:ilvl w:val="1"/>
          <w:numId w:val="70"/>
        </w:numPr>
        <w:spacing w:after="60"/>
        <w:ind w:left="1080" w:hanging="357"/>
        <w:contextualSpacing w:val="0"/>
      </w:pPr>
      <w:r>
        <w:t>stored</w:t>
      </w:r>
      <w:r w:rsidR="005D12A2">
        <w:t xml:space="preserve"> separately from other waste; and </w:t>
      </w:r>
    </w:p>
    <w:p w14:paraId="4E77F2B6" w14:textId="0F5CC04C" w:rsidR="005D12A2" w:rsidRDefault="00DA7E51" w:rsidP="00027375">
      <w:pPr>
        <w:pStyle w:val="ListParagraph"/>
        <w:numPr>
          <w:ilvl w:val="1"/>
          <w:numId w:val="70"/>
        </w:numPr>
        <w:ind w:left="1077" w:hanging="357"/>
        <w:contextualSpacing w:val="0"/>
      </w:pPr>
      <w:r>
        <w:t>removed</w:t>
      </w:r>
      <w:r w:rsidR="005D12A2">
        <w:t xml:space="preserve"> from the </w:t>
      </w:r>
      <w:r w:rsidR="000F6FB0">
        <w:t>Authorised Place</w:t>
      </w:r>
      <w:r w:rsidR="005D12A2">
        <w:t xml:space="preserve"> as soon as reasonably practicable.</w:t>
      </w:r>
    </w:p>
    <w:p w14:paraId="3D5E257C" w14:textId="3CD914FA" w:rsidR="005D12A2" w:rsidRPr="005D515F" w:rsidRDefault="00AD6644" w:rsidP="00027375">
      <w:pPr>
        <w:pStyle w:val="ListParagraph"/>
        <w:numPr>
          <w:ilvl w:val="0"/>
          <w:numId w:val="70"/>
        </w:numPr>
        <w:ind w:left="714" w:hanging="357"/>
        <w:contextualSpacing w:val="0"/>
      </w:pPr>
      <w:r w:rsidRPr="04874126">
        <w:rPr>
          <w:rFonts w:ascii="Arial" w:eastAsia="Times New Roman" w:hAnsi="Arial" w:cs="Arial"/>
          <w:lang w:eastAsia="en-GB"/>
        </w:rPr>
        <w:t>Th</w:t>
      </w:r>
      <w:r w:rsidR="00DA6BE2" w:rsidRPr="04874126">
        <w:rPr>
          <w:rFonts w:ascii="Arial" w:eastAsia="Times New Roman" w:hAnsi="Arial" w:cs="Arial"/>
          <w:lang w:eastAsia="en-GB"/>
        </w:rPr>
        <w:t xml:space="preserve">e </w:t>
      </w:r>
      <w:r w:rsidR="000F6FB0">
        <w:rPr>
          <w:rFonts w:ascii="Arial" w:eastAsia="Times New Roman" w:hAnsi="Arial" w:cs="Arial"/>
          <w:lang w:eastAsia="en-GB"/>
        </w:rPr>
        <w:t>Authorised Place</w:t>
      </w:r>
      <w:r w:rsidR="00DA6BE2" w:rsidRPr="04874126">
        <w:rPr>
          <w:rFonts w:ascii="Arial" w:eastAsia="Times New Roman" w:hAnsi="Arial" w:cs="Arial"/>
          <w:lang w:eastAsia="en-GB"/>
        </w:rPr>
        <w:t xml:space="preserve"> must be secured to prevent unauthorised access to the waste.</w:t>
      </w:r>
    </w:p>
    <w:p w14:paraId="18FED58E" w14:textId="77777777" w:rsidR="005D515F" w:rsidRDefault="005D515F" w:rsidP="00027375">
      <w:pPr>
        <w:pStyle w:val="ListParagraph"/>
        <w:numPr>
          <w:ilvl w:val="0"/>
          <w:numId w:val="70"/>
        </w:numPr>
        <w:spacing w:after="60"/>
        <w:contextualSpacing w:val="0"/>
      </w:pPr>
      <w:r>
        <w:t>All waste storage areas must be clearly labelled to allow the identification of:</w:t>
      </w:r>
    </w:p>
    <w:p w14:paraId="03535DCA" w14:textId="4E99A680" w:rsidR="005D515F" w:rsidRDefault="00DA7E51" w:rsidP="00027375">
      <w:pPr>
        <w:pStyle w:val="ListParagraph"/>
        <w:numPr>
          <w:ilvl w:val="1"/>
          <w:numId w:val="70"/>
        </w:numPr>
        <w:spacing w:after="60"/>
        <w:ind w:left="1080" w:hanging="357"/>
        <w:contextualSpacing w:val="0"/>
      </w:pPr>
      <w:r>
        <w:t>the</w:t>
      </w:r>
      <w:r w:rsidR="005D515F">
        <w:t xml:space="preserve"> waste type(s) being stored; and</w:t>
      </w:r>
    </w:p>
    <w:p w14:paraId="1B44A443" w14:textId="39E6F935" w:rsidR="005D515F" w:rsidRDefault="00DA7E51" w:rsidP="00027375">
      <w:pPr>
        <w:pStyle w:val="ListParagraph"/>
        <w:numPr>
          <w:ilvl w:val="1"/>
          <w:numId w:val="70"/>
        </w:numPr>
        <w:ind w:left="1077" w:hanging="357"/>
        <w:contextualSpacing w:val="0"/>
      </w:pPr>
      <w:r>
        <w:t>t</w:t>
      </w:r>
      <w:r w:rsidR="005D515F">
        <w:t>he hazards presented by each waste type.</w:t>
      </w:r>
    </w:p>
    <w:p w14:paraId="38398667" w14:textId="677F8404" w:rsidR="00B2103F" w:rsidRPr="00B2103F" w:rsidRDefault="00B2103F" w:rsidP="00027375">
      <w:pPr>
        <w:pStyle w:val="ListParagraph"/>
        <w:numPr>
          <w:ilvl w:val="0"/>
          <w:numId w:val="70"/>
        </w:numPr>
        <w:ind w:left="714" w:hanging="357"/>
        <w:contextualSpacing w:val="0"/>
      </w:pPr>
      <w:r w:rsidRPr="04874126">
        <w:rPr>
          <w:rFonts w:ascii="Arial" w:eastAsia="Times New Roman" w:hAnsi="Arial" w:cs="Arial"/>
          <w:lang w:eastAsia="en-GB"/>
        </w:rPr>
        <w:t>Waste must be used in the manner detailed in the Waste Recovery Plan.</w:t>
      </w:r>
    </w:p>
    <w:p w14:paraId="307047ED" w14:textId="36C32528" w:rsidR="00B2103F" w:rsidRPr="00B2103F" w:rsidRDefault="00B2103F" w:rsidP="00027375">
      <w:pPr>
        <w:pStyle w:val="ListParagraph"/>
        <w:numPr>
          <w:ilvl w:val="0"/>
          <w:numId w:val="70"/>
        </w:numPr>
        <w:ind w:left="714" w:hanging="357"/>
        <w:contextualSpacing w:val="0"/>
      </w:pPr>
      <w:r w:rsidRPr="04874126">
        <w:rPr>
          <w:rFonts w:ascii="Arial" w:eastAsia="Times New Roman" w:hAnsi="Arial" w:cs="Arial"/>
          <w:lang w:eastAsia="en-GB"/>
        </w:rPr>
        <w:t>Waste must not be deposited into surface water or groundwater.</w:t>
      </w:r>
    </w:p>
    <w:p w14:paraId="4AD8C518" w14:textId="1CB0F336" w:rsidR="00B2103F" w:rsidRDefault="00B2103F" w:rsidP="00027375">
      <w:pPr>
        <w:pStyle w:val="ListParagraph"/>
        <w:numPr>
          <w:ilvl w:val="0"/>
          <w:numId w:val="70"/>
        </w:numPr>
        <w:spacing w:after="60"/>
        <w:ind w:left="714" w:hanging="357"/>
        <w:contextualSpacing w:val="0"/>
      </w:pPr>
      <w:r>
        <w:t xml:space="preserve">Measures must be taken to prevent, or where that is not practicable, minimise: </w:t>
      </w:r>
    </w:p>
    <w:p w14:paraId="790E184F" w14:textId="47345554" w:rsidR="00B2103F" w:rsidRDefault="00DA7E51" w:rsidP="00027375">
      <w:pPr>
        <w:pStyle w:val="ListParagraph"/>
        <w:numPr>
          <w:ilvl w:val="1"/>
          <w:numId w:val="70"/>
        </w:numPr>
        <w:spacing w:after="60"/>
        <w:ind w:left="1080" w:hanging="357"/>
        <w:contextualSpacing w:val="0"/>
      </w:pPr>
      <w:r>
        <w:t>odour</w:t>
      </w:r>
      <w:r w:rsidR="00B2103F">
        <w:t xml:space="preserve">; </w:t>
      </w:r>
    </w:p>
    <w:p w14:paraId="2CC792CD" w14:textId="2DD5F87E" w:rsidR="00B2103F" w:rsidRDefault="00DA7E51" w:rsidP="00027375">
      <w:pPr>
        <w:pStyle w:val="ListParagraph"/>
        <w:numPr>
          <w:ilvl w:val="1"/>
          <w:numId w:val="70"/>
        </w:numPr>
        <w:spacing w:after="60"/>
        <w:ind w:left="1080" w:hanging="357"/>
        <w:contextualSpacing w:val="0"/>
      </w:pPr>
      <w:r>
        <w:t>noise</w:t>
      </w:r>
      <w:r w:rsidR="00B2103F">
        <w:t xml:space="preserve">; </w:t>
      </w:r>
    </w:p>
    <w:p w14:paraId="7F577EF0" w14:textId="27E9C6B1" w:rsidR="00B2103F" w:rsidRDefault="00DA7E51" w:rsidP="00027375">
      <w:pPr>
        <w:pStyle w:val="ListParagraph"/>
        <w:numPr>
          <w:ilvl w:val="1"/>
          <w:numId w:val="70"/>
        </w:numPr>
        <w:spacing w:after="60"/>
        <w:ind w:left="1080" w:hanging="357"/>
        <w:contextualSpacing w:val="0"/>
      </w:pPr>
      <w:r>
        <w:t>dust</w:t>
      </w:r>
      <w:r w:rsidR="00B2103F">
        <w:t xml:space="preserve">; </w:t>
      </w:r>
    </w:p>
    <w:p w14:paraId="5AADAD6E" w14:textId="77241AB7" w:rsidR="00B2103F" w:rsidRDefault="00DA7E51" w:rsidP="00027375">
      <w:pPr>
        <w:pStyle w:val="ListParagraph"/>
        <w:numPr>
          <w:ilvl w:val="1"/>
          <w:numId w:val="70"/>
        </w:numPr>
        <w:spacing w:after="60"/>
        <w:ind w:left="1080" w:hanging="357"/>
        <w:contextualSpacing w:val="0"/>
      </w:pPr>
      <w:r>
        <w:t>litter</w:t>
      </w:r>
      <w:r w:rsidR="00B2103F">
        <w:t xml:space="preserve">; and </w:t>
      </w:r>
    </w:p>
    <w:p w14:paraId="53E332B2" w14:textId="0F0D0C7C" w:rsidR="00B2103F" w:rsidRDefault="00DA7E51" w:rsidP="00027375">
      <w:pPr>
        <w:pStyle w:val="ListParagraph"/>
        <w:numPr>
          <w:ilvl w:val="1"/>
          <w:numId w:val="70"/>
        </w:numPr>
        <w:spacing w:after="60"/>
        <w:ind w:left="1080" w:hanging="357"/>
        <w:contextualSpacing w:val="0"/>
      </w:pPr>
      <w:r>
        <w:t>t</w:t>
      </w:r>
      <w:r w:rsidR="00B2103F">
        <w:t xml:space="preserve">he presence of vermin </w:t>
      </w:r>
    </w:p>
    <w:p w14:paraId="415C77DD" w14:textId="4E1CB96B" w:rsidR="00B2103F" w:rsidRDefault="00B2103F" w:rsidP="00CE325A">
      <w:pPr>
        <w:pStyle w:val="ListParagraph"/>
        <w:contextualSpacing w:val="0"/>
      </w:pPr>
      <w:r>
        <w:t>arising from the authorised activities.</w:t>
      </w:r>
    </w:p>
    <w:p w14:paraId="5BA53715" w14:textId="6C8471EA" w:rsidR="00B2103F" w:rsidRDefault="00B2103F" w:rsidP="00027375">
      <w:pPr>
        <w:pStyle w:val="ListParagraph"/>
        <w:numPr>
          <w:ilvl w:val="0"/>
          <w:numId w:val="70"/>
        </w:numPr>
        <w:ind w:left="714" w:hanging="357"/>
        <w:contextualSpacing w:val="0"/>
      </w:pPr>
      <w:r>
        <w:t xml:space="preserve">Offensive odours from the authorised activities as perceived by a SEPA Officer must not be emitted beyond the boundary of the </w:t>
      </w:r>
      <w:r w:rsidR="000F6FB0">
        <w:t>Authorised Place</w:t>
      </w:r>
      <w:r>
        <w:t>.</w:t>
      </w:r>
    </w:p>
    <w:p w14:paraId="676E1DA8" w14:textId="671C1F24" w:rsidR="00B2103F" w:rsidRDefault="00B2103F" w:rsidP="00027375">
      <w:pPr>
        <w:pStyle w:val="ListParagraph"/>
        <w:numPr>
          <w:ilvl w:val="0"/>
          <w:numId w:val="70"/>
        </w:numPr>
        <w:ind w:left="714" w:hanging="357"/>
        <w:contextualSpacing w:val="0"/>
      </w:pPr>
      <w:r>
        <w:lastRenderedPageBreak/>
        <w:t xml:space="preserve">Noise from the authorised activities, which has a significant impact on the environment, people or property, must not be emitted beyond the boundary of the </w:t>
      </w:r>
      <w:r w:rsidR="000F6FB0">
        <w:t>Authorised Place</w:t>
      </w:r>
      <w:r>
        <w:t>.</w:t>
      </w:r>
    </w:p>
    <w:p w14:paraId="4DFC1277" w14:textId="009133D0" w:rsidR="00B2103F" w:rsidRDefault="00B2103F" w:rsidP="00027375">
      <w:pPr>
        <w:pStyle w:val="ListParagraph"/>
        <w:numPr>
          <w:ilvl w:val="0"/>
          <w:numId w:val="70"/>
        </w:numPr>
        <w:ind w:left="714" w:hanging="357"/>
        <w:contextualSpacing w:val="0"/>
      </w:pPr>
      <w:r>
        <w:t xml:space="preserve">Dust from the authorised activities, which has a significant impact on the environment, people or property, must not be emitted beyond the boundary of the </w:t>
      </w:r>
      <w:r w:rsidR="000F6FB0">
        <w:t>Authorised Place</w:t>
      </w:r>
      <w:r>
        <w:t>.</w:t>
      </w:r>
    </w:p>
    <w:p w14:paraId="1B2A54DA" w14:textId="2DD789C8" w:rsidR="00B2103F" w:rsidRDefault="00B2103F" w:rsidP="00027375">
      <w:pPr>
        <w:pStyle w:val="ListParagraph"/>
        <w:numPr>
          <w:ilvl w:val="0"/>
          <w:numId w:val="70"/>
        </w:numPr>
        <w:ind w:left="714" w:hanging="357"/>
        <w:contextualSpacing w:val="0"/>
      </w:pPr>
      <w:r>
        <w:t xml:space="preserve">Litter from the authorised activities, which has a significant impact on the environment, people or property, must not be emitted beyond the boundary of the </w:t>
      </w:r>
      <w:r w:rsidR="000F6FB0">
        <w:t>Authorised Place</w:t>
      </w:r>
      <w:r>
        <w:t>.</w:t>
      </w:r>
    </w:p>
    <w:p w14:paraId="2395051F" w14:textId="2A287596" w:rsidR="00B2103F" w:rsidRPr="00B2103F" w:rsidRDefault="00B2103F" w:rsidP="00027375">
      <w:pPr>
        <w:pStyle w:val="ListParagraph"/>
        <w:numPr>
          <w:ilvl w:val="0"/>
          <w:numId w:val="70"/>
        </w:numPr>
        <w:ind w:left="714" w:hanging="357"/>
        <w:contextualSpacing w:val="0"/>
      </w:pPr>
      <w:r>
        <w:t xml:space="preserve">Waste must not be burned at the </w:t>
      </w:r>
      <w:r w:rsidR="000F6FB0">
        <w:t>Authorised Place</w:t>
      </w:r>
      <w:r w:rsidR="001B37BE">
        <w:t>.</w:t>
      </w:r>
    </w:p>
    <w:p w14:paraId="56979D2C" w14:textId="0DD1B75B" w:rsidR="00B2103F" w:rsidRDefault="00B2103F" w:rsidP="00027375">
      <w:pPr>
        <w:pStyle w:val="ListParagraph"/>
        <w:numPr>
          <w:ilvl w:val="0"/>
          <w:numId w:val="70"/>
        </w:numPr>
        <w:spacing w:after="60"/>
        <w:ind w:left="714" w:hanging="357"/>
        <w:contextualSpacing w:val="0"/>
      </w:pPr>
      <w:r>
        <w:t xml:space="preserve">SEPA must be notified via its pollution hotline contact telephone number as soon as reasonably practicable, and in any case within 24 hours of identification of an event, of any of the following: </w:t>
      </w:r>
    </w:p>
    <w:p w14:paraId="11757774" w14:textId="7FB8EC53" w:rsidR="00B2103F" w:rsidRDefault="00DA7E51" w:rsidP="00027375">
      <w:pPr>
        <w:pStyle w:val="ListParagraph"/>
        <w:numPr>
          <w:ilvl w:val="1"/>
          <w:numId w:val="70"/>
        </w:numPr>
        <w:spacing w:after="60"/>
        <w:ind w:left="1083" w:hanging="357"/>
        <w:contextualSpacing w:val="0"/>
      </w:pPr>
      <w:r>
        <w:t>an</w:t>
      </w:r>
      <w:r w:rsidR="00B2103F">
        <w:t xml:space="preserve"> event that has caused or could cause adverse impact to the environment or harm to human health; </w:t>
      </w:r>
    </w:p>
    <w:p w14:paraId="62746824" w14:textId="1BEFAD1D" w:rsidR="00B2103F" w:rsidRDefault="00DA7E51" w:rsidP="00027375">
      <w:pPr>
        <w:pStyle w:val="ListParagraph"/>
        <w:numPr>
          <w:ilvl w:val="1"/>
          <w:numId w:val="70"/>
        </w:numPr>
        <w:spacing w:after="60"/>
        <w:ind w:left="1083" w:hanging="357"/>
        <w:contextualSpacing w:val="0"/>
      </w:pPr>
      <w:r>
        <w:t>an</w:t>
      </w:r>
      <w:r w:rsidR="00B2103F">
        <w:t xml:space="preserve"> event that results, or could result, in an emission to the environment that is not authorised; </w:t>
      </w:r>
    </w:p>
    <w:p w14:paraId="26CC2677" w14:textId="6EE29F42" w:rsidR="00B2103F" w:rsidRDefault="00DA7E51" w:rsidP="00027375">
      <w:pPr>
        <w:pStyle w:val="ListParagraph"/>
        <w:numPr>
          <w:ilvl w:val="1"/>
          <w:numId w:val="70"/>
        </w:numPr>
        <w:spacing w:after="120"/>
        <w:ind w:left="1077" w:hanging="357"/>
        <w:contextualSpacing w:val="0"/>
      </w:pPr>
      <w:r>
        <w:t>an</w:t>
      </w:r>
      <w:r w:rsidR="00B2103F">
        <w:t xml:space="preserve"> event that has caused a breach of a condition of this authorisation. </w:t>
      </w:r>
    </w:p>
    <w:p w14:paraId="0DEBD976" w14:textId="00EC609A" w:rsidR="00B2103F" w:rsidRDefault="00B2103F" w:rsidP="00CE325A">
      <w:pPr>
        <w:pStyle w:val="ListParagraph"/>
        <w:contextualSpacing w:val="0"/>
      </w:pPr>
      <w:r>
        <w:t>In this condition, the meaning of ‘event’ is as defined in the Interpretation of Terms of this authorisation.</w:t>
      </w:r>
    </w:p>
    <w:p w14:paraId="339589B6" w14:textId="17EE2CE1" w:rsidR="00B2103F" w:rsidRDefault="00485B7B" w:rsidP="00027375">
      <w:pPr>
        <w:pStyle w:val="ListParagraph"/>
        <w:numPr>
          <w:ilvl w:val="0"/>
          <w:numId w:val="70"/>
        </w:numPr>
        <w:ind w:left="714" w:hanging="357"/>
        <w:contextualSpacing w:val="0"/>
      </w:pPr>
      <w:r>
        <w:t>All measures that are reasonably practicable must be taken to stop an event and to minimise its effect on the environment.</w:t>
      </w:r>
    </w:p>
    <w:p w14:paraId="3F782B6B" w14:textId="3E9EBA6A" w:rsidR="00485B7B" w:rsidRDefault="00485B7B" w:rsidP="00027375">
      <w:pPr>
        <w:pStyle w:val="ListParagraph"/>
        <w:numPr>
          <w:ilvl w:val="0"/>
          <w:numId w:val="70"/>
        </w:numPr>
        <w:spacing w:after="60"/>
        <w:ind w:left="714" w:hanging="357"/>
        <w:contextualSpacing w:val="0"/>
      </w:pPr>
      <w:r>
        <w:t xml:space="preserve">Within 14 days of an event a report must be submitted to SEPA detailing: </w:t>
      </w:r>
    </w:p>
    <w:p w14:paraId="00268D41" w14:textId="54839004" w:rsidR="00485B7B" w:rsidRDefault="00DA7E51" w:rsidP="00027375">
      <w:pPr>
        <w:pStyle w:val="ListParagraph"/>
        <w:numPr>
          <w:ilvl w:val="1"/>
          <w:numId w:val="70"/>
        </w:numPr>
        <w:spacing w:after="60"/>
        <w:ind w:left="1080" w:hanging="357"/>
        <w:contextualSpacing w:val="0"/>
      </w:pPr>
      <w:r>
        <w:t>the</w:t>
      </w:r>
      <w:r w:rsidR="00485B7B">
        <w:t xml:space="preserve"> reason(s) for the event; </w:t>
      </w:r>
    </w:p>
    <w:p w14:paraId="6205A0DF" w14:textId="59C01064" w:rsidR="00485B7B" w:rsidRDefault="00DA7E51" w:rsidP="00027375">
      <w:pPr>
        <w:pStyle w:val="ListParagraph"/>
        <w:numPr>
          <w:ilvl w:val="1"/>
          <w:numId w:val="70"/>
        </w:numPr>
        <w:spacing w:after="60"/>
        <w:ind w:left="1080" w:hanging="357"/>
        <w:contextualSpacing w:val="0"/>
      </w:pPr>
      <w:r>
        <w:t>the</w:t>
      </w:r>
      <w:r w:rsidR="00485B7B">
        <w:t xml:space="preserve"> action(s) taken to stop the event and minimise the impacts; and </w:t>
      </w:r>
    </w:p>
    <w:p w14:paraId="599AEA3D" w14:textId="4D8743A4" w:rsidR="00485B7B" w:rsidRDefault="00DA7E51" w:rsidP="00027375">
      <w:pPr>
        <w:pStyle w:val="ListParagraph"/>
        <w:numPr>
          <w:ilvl w:val="1"/>
          <w:numId w:val="70"/>
        </w:numPr>
        <w:ind w:left="1077" w:hanging="357"/>
        <w:contextualSpacing w:val="0"/>
      </w:pPr>
      <w:r>
        <w:t>th</w:t>
      </w:r>
      <w:r w:rsidR="00485B7B">
        <w:t>e action(s) taken to prevent the event from recurring.</w:t>
      </w:r>
    </w:p>
    <w:p w14:paraId="2296FD87" w14:textId="30264744" w:rsidR="00485B7B" w:rsidRDefault="00485B7B" w:rsidP="00027375">
      <w:pPr>
        <w:pStyle w:val="ListParagraph"/>
        <w:numPr>
          <w:ilvl w:val="0"/>
          <w:numId w:val="70"/>
        </w:numPr>
        <w:spacing w:after="60"/>
        <w:contextualSpacing w:val="0"/>
      </w:pPr>
      <w:r>
        <w:t xml:space="preserve">All information and assessments recorded, kept or submitted to SEPA in accordance with a condition of this authorisation must be: </w:t>
      </w:r>
    </w:p>
    <w:p w14:paraId="1588E456" w14:textId="3EF2AA04" w:rsidR="00485B7B" w:rsidRDefault="00DA7E51" w:rsidP="00027375">
      <w:pPr>
        <w:pStyle w:val="ListParagraph"/>
        <w:numPr>
          <w:ilvl w:val="1"/>
          <w:numId w:val="70"/>
        </w:numPr>
        <w:spacing w:after="60"/>
        <w:ind w:left="1080" w:hanging="357"/>
        <w:contextualSpacing w:val="0"/>
      </w:pPr>
      <w:r>
        <w:t>true</w:t>
      </w:r>
      <w:r w:rsidR="00485B7B">
        <w:t xml:space="preserve"> and accurate; </w:t>
      </w:r>
    </w:p>
    <w:p w14:paraId="3FAC64E0" w14:textId="5966A0C9" w:rsidR="00485B7B" w:rsidRDefault="00DA7E51" w:rsidP="00027375">
      <w:pPr>
        <w:pStyle w:val="ListParagraph"/>
        <w:numPr>
          <w:ilvl w:val="1"/>
          <w:numId w:val="70"/>
        </w:numPr>
        <w:spacing w:after="60"/>
        <w:ind w:left="1080" w:hanging="357"/>
        <w:contextualSpacing w:val="0"/>
      </w:pPr>
      <w:r>
        <w:lastRenderedPageBreak/>
        <w:t>kept</w:t>
      </w:r>
      <w:r w:rsidR="00485B7B">
        <w:t xml:space="preserve"> for a minimum of six years; and </w:t>
      </w:r>
    </w:p>
    <w:p w14:paraId="78437CAA" w14:textId="32BA65A9" w:rsidR="00485B7B" w:rsidRDefault="00DA7E51" w:rsidP="00027375">
      <w:pPr>
        <w:pStyle w:val="ListParagraph"/>
        <w:numPr>
          <w:ilvl w:val="1"/>
          <w:numId w:val="70"/>
        </w:numPr>
        <w:ind w:left="1077" w:hanging="357"/>
        <w:contextualSpacing w:val="0"/>
      </w:pPr>
      <w:r>
        <w:t>provided</w:t>
      </w:r>
      <w:r w:rsidR="00485B7B">
        <w:t xml:space="preserve"> to SEPA upon request.</w:t>
      </w:r>
    </w:p>
    <w:p w14:paraId="71142132" w14:textId="4FF31FAE" w:rsidR="00485B7B" w:rsidRDefault="00485B7B" w:rsidP="00027375">
      <w:pPr>
        <w:pStyle w:val="ListParagraph"/>
        <w:numPr>
          <w:ilvl w:val="0"/>
          <w:numId w:val="70"/>
        </w:numPr>
        <w:ind w:left="714" w:hanging="357"/>
        <w:contextualSpacing w:val="0"/>
      </w:pPr>
      <w:r>
        <w:t xml:space="preserve">For each calendar year the information detailed in Appendix </w:t>
      </w:r>
      <w:r w:rsidR="00F47CE3">
        <w:t>1</w:t>
      </w:r>
      <w:r>
        <w:t xml:space="preserve"> must be submitted to SEPA on or before 28 January in the following year.</w:t>
      </w:r>
    </w:p>
    <w:p w14:paraId="47DE20E0" w14:textId="07207834" w:rsidR="51243EA4" w:rsidRPr="000C3655" w:rsidRDefault="00485B7B" w:rsidP="00027375">
      <w:pPr>
        <w:pStyle w:val="ListParagraph"/>
        <w:numPr>
          <w:ilvl w:val="0"/>
          <w:numId w:val="70"/>
        </w:numPr>
        <w:spacing w:after="360"/>
        <w:ind w:left="714" w:hanging="357"/>
        <w:contextualSpacing w:val="0"/>
      </w:pPr>
      <w:r>
        <w:t xml:space="preserve">The information </w:t>
      </w:r>
      <w:r w:rsidR="7B3CD8C8">
        <w:t xml:space="preserve">detailed in Appendix </w:t>
      </w:r>
      <w:r w:rsidR="00F47CE3">
        <w:t>1</w:t>
      </w:r>
      <w:r>
        <w:t xml:space="preserve"> must be submitted to SEPA via email, in the excel spreadsheet supplied by SEPA, to </w:t>
      </w:r>
      <w:hyperlink r:id="rId47" w:history="1">
        <w:r w:rsidR="00512693" w:rsidRPr="004224A6">
          <w:rPr>
            <w:rStyle w:val="Hyperlink"/>
          </w:rPr>
          <w:t>waste.data@sepa.org.uk</w:t>
        </w:r>
      </w:hyperlink>
      <w:r w:rsidR="00E12A2B">
        <w:t>.</w:t>
      </w:r>
    </w:p>
    <w:p w14:paraId="1E389BC8" w14:textId="4EC38726" w:rsidR="00E869D7" w:rsidRDefault="00E869D7" w:rsidP="000C3655">
      <w:pPr>
        <w:pStyle w:val="Heading4"/>
      </w:pPr>
      <w:r w:rsidRPr="007135F5">
        <w:t>Interpretation of terms</w:t>
      </w:r>
    </w:p>
    <w:p w14:paraId="4E70324C" w14:textId="3CF49F74" w:rsidR="004862BA" w:rsidRPr="004862BA" w:rsidRDefault="004862BA" w:rsidP="00EA5D7A">
      <w:r>
        <w:t xml:space="preserve">An explanation of terms used in the standard conditions is available in </w:t>
      </w:r>
      <w:r w:rsidR="0096292A">
        <w:t>S</w:t>
      </w:r>
      <w:r>
        <w:t xml:space="preserve">ection </w:t>
      </w:r>
      <w:r w:rsidRPr="0096292A">
        <w:t>1.</w:t>
      </w:r>
      <w:r w:rsidR="0096292A" w:rsidRPr="0096292A">
        <w:t>5</w:t>
      </w:r>
      <w:r>
        <w:t xml:space="preserve"> Interpretation of terms for waste management activities.</w:t>
      </w:r>
    </w:p>
    <w:p w14:paraId="7FCC17F4" w14:textId="4847241E" w:rsidR="00BA7268" w:rsidRPr="00C76F88" w:rsidRDefault="6EB1482F" w:rsidP="007362A5">
      <w:pPr>
        <w:pStyle w:val="Heading4"/>
      </w:pPr>
      <w:r w:rsidRPr="00C76F88">
        <w:t>Rationale</w:t>
      </w:r>
    </w:p>
    <w:p w14:paraId="5E47218D" w14:textId="64781DF8" w:rsidR="008F6409" w:rsidRDefault="006D374D" w:rsidP="15EFCD5D">
      <w:r>
        <w:t>This activity will apply to</w:t>
      </w:r>
      <w:r w:rsidRPr="009E12DE">
        <w:t xml:space="preserve"> </w:t>
      </w:r>
      <w:r w:rsidR="3B768A2D">
        <w:t xml:space="preserve">the use of </w:t>
      </w:r>
      <w:r w:rsidR="36EE2B84">
        <w:t>low</w:t>
      </w:r>
      <w:r w:rsidR="47C7542D">
        <w:t xml:space="preserve"> </w:t>
      </w:r>
      <w:r w:rsidR="36EE2B84">
        <w:t>risk</w:t>
      </w:r>
      <w:r w:rsidR="3B768A2D">
        <w:t xml:space="preserve"> wastes to carry out recovery operations, including construction, reclamation, restoration </w:t>
      </w:r>
      <w:r w:rsidR="5B464707">
        <w:t>or improvement of land</w:t>
      </w:r>
      <w:r w:rsidR="47E61524">
        <w:t>.</w:t>
      </w:r>
    </w:p>
    <w:p w14:paraId="1E68D369" w14:textId="4A04EB6E" w:rsidR="00D301EA" w:rsidRDefault="72A273FC" w:rsidP="00C76F88">
      <w:pPr>
        <w:spacing w:after="120"/>
      </w:pPr>
      <w:r>
        <w:t>Applications for this registration</w:t>
      </w:r>
      <w:r w:rsidR="006D374D">
        <w:t xml:space="preserve"> level activity</w:t>
      </w:r>
      <w:r>
        <w:t xml:space="preserve"> </w:t>
      </w:r>
      <w:r w:rsidR="212F23C4">
        <w:t>will need to</w:t>
      </w:r>
      <w:r>
        <w:t xml:space="preserve"> be accompanied by a waste recovery plan</w:t>
      </w:r>
      <w:r w:rsidR="3B3BE4D6">
        <w:t>, which SEPA will assess as part of the application</w:t>
      </w:r>
      <w:r w:rsidR="2D5BE6C8">
        <w:t>,</w:t>
      </w:r>
      <w:r w:rsidR="5C7ABC37">
        <w:t xml:space="preserve"> and which must be complied with in full throughout the duration of the Registration</w:t>
      </w:r>
      <w:r w:rsidR="30658353">
        <w:t>. The purpose of the waste recovery plan is to</w:t>
      </w:r>
      <w:r>
        <w:t>:</w:t>
      </w:r>
    </w:p>
    <w:p w14:paraId="7EBD8ACD" w14:textId="020C8E42" w:rsidR="0BFEA92C" w:rsidRDefault="0BFEA92C" w:rsidP="00771BDC">
      <w:pPr>
        <w:pStyle w:val="ListParagraph"/>
        <w:numPr>
          <w:ilvl w:val="0"/>
          <w:numId w:val="18"/>
        </w:numPr>
        <w:spacing w:after="120"/>
        <w:contextualSpacing w:val="0"/>
      </w:pPr>
      <w:r>
        <w:t>Demonstrate the need for the project</w:t>
      </w:r>
      <w:r w:rsidR="000952B4">
        <w:t>,</w:t>
      </w:r>
    </w:p>
    <w:p w14:paraId="12E0A4CF" w14:textId="621C4E25" w:rsidR="0BFEA92C" w:rsidRDefault="0BFEA92C" w:rsidP="00771BDC">
      <w:pPr>
        <w:pStyle w:val="ListParagraph"/>
        <w:numPr>
          <w:ilvl w:val="0"/>
          <w:numId w:val="18"/>
        </w:numPr>
        <w:spacing w:after="120"/>
        <w:contextualSpacing w:val="0"/>
      </w:pPr>
      <w:r>
        <w:t>Specify the waste types and quantities to be used</w:t>
      </w:r>
      <w:r w:rsidR="000952B4">
        <w:t>, an</w:t>
      </w:r>
      <w:r w:rsidR="000952B4" w:rsidDel="00073C63">
        <w:t>d</w:t>
      </w:r>
    </w:p>
    <w:p w14:paraId="327F988C" w14:textId="71339D96" w:rsidR="15EFCD5D" w:rsidRDefault="0BFEA92C" w:rsidP="00771BDC">
      <w:pPr>
        <w:pStyle w:val="ListParagraph"/>
        <w:numPr>
          <w:ilvl w:val="0"/>
          <w:numId w:val="18"/>
        </w:numPr>
        <w:contextualSpacing w:val="0"/>
      </w:pPr>
      <w:r>
        <w:t>Show how these wastes will be used</w:t>
      </w:r>
      <w:r w:rsidR="000952B4">
        <w:t>.</w:t>
      </w:r>
    </w:p>
    <w:p w14:paraId="5415CB71" w14:textId="4A8028F2" w:rsidR="15EFCD5D" w:rsidRDefault="00770691" w:rsidP="00C76F88">
      <w:r>
        <w:t xml:space="preserve">We </w:t>
      </w:r>
      <w:r w:rsidR="00904D71">
        <w:t>have</w:t>
      </w:r>
      <w:r>
        <w:t xml:space="preserve"> develop</w:t>
      </w:r>
      <w:r w:rsidR="00423BCF">
        <w:t>ed</w:t>
      </w:r>
      <w:r>
        <w:t xml:space="preserve"> </w:t>
      </w:r>
      <w:hyperlink r:id="rId48" w:history="1">
        <w:r w:rsidRPr="00722ED0">
          <w:rPr>
            <w:rStyle w:val="Hyperlink"/>
          </w:rPr>
          <w:t xml:space="preserve">guidance to support the </w:t>
        </w:r>
        <w:r w:rsidR="00073C63" w:rsidRPr="00722ED0">
          <w:rPr>
            <w:rStyle w:val="Hyperlink"/>
          </w:rPr>
          <w:t>production of a waste</w:t>
        </w:r>
        <w:r w:rsidR="068B1467" w:rsidRPr="00722ED0">
          <w:rPr>
            <w:rStyle w:val="Hyperlink"/>
          </w:rPr>
          <w:t xml:space="preserve"> recovery plan</w:t>
        </w:r>
      </w:hyperlink>
      <w:r w:rsidR="00904D71" w:rsidRPr="00722ED0">
        <w:t>,</w:t>
      </w:r>
      <w:r w:rsidR="00904D71">
        <w:t xml:space="preserve"> which is available in support of this consultation</w:t>
      </w:r>
      <w:r w:rsidR="00073C63">
        <w:t>.</w:t>
      </w:r>
      <w:r w:rsidR="3E3BC08D">
        <w:t xml:space="preserve"> </w:t>
      </w:r>
      <w:r w:rsidR="1C88FD29">
        <w:t>The</w:t>
      </w:r>
      <w:r w:rsidR="34DFAD17">
        <w:t xml:space="preserve"> waste</w:t>
      </w:r>
      <w:r w:rsidR="1C88FD29">
        <w:t xml:space="preserve"> recovery plan need not be unduly onerous. </w:t>
      </w:r>
      <w:r w:rsidR="13DD18AC">
        <w:t>It</w:t>
      </w:r>
      <w:r w:rsidR="1C88FD29">
        <w:t xml:space="preserve"> should be proportionate to the complexity of the operation at the site. </w:t>
      </w:r>
    </w:p>
    <w:p w14:paraId="3F927D25" w14:textId="3DEA9EAB" w:rsidR="7C708B4B" w:rsidRDefault="2F634D28" w:rsidP="00C76F88">
      <w:pPr>
        <w:ind w:left="-20" w:right="-20"/>
      </w:pPr>
      <w:r w:rsidRPr="15EFCD5D">
        <w:rPr>
          <w:rFonts w:ascii="Arial" w:eastAsia="Arial" w:hAnsi="Arial" w:cs="Arial"/>
        </w:rPr>
        <w:t>Waste soils accepted at the site must be accompanied by a written assessment detailing any contaminants identified from representative sampling and analysis and confirmation of the current classification and waste code.</w:t>
      </w:r>
    </w:p>
    <w:p w14:paraId="5740A7B8" w14:textId="3A10C85B" w:rsidR="7C708B4B" w:rsidRDefault="5FD08497" w:rsidP="00790B80">
      <w:pPr>
        <w:spacing w:after="120"/>
      </w:pPr>
      <w:r>
        <w:lastRenderedPageBreak/>
        <w:t xml:space="preserve">This </w:t>
      </w:r>
      <w:r w:rsidR="007D7077">
        <w:t xml:space="preserve">activity </w:t>
      </w:r>
      <w:r w:rsidR="008F6409">
        <w:t>will</w:t>
      </w:r>
      <w:r w:rsidR="47E61524">
        <w:t xml:space="preserve"> not a</w:t>
      </w:r>
      <w:r w:rsidR="00CC34EA">
        <w:t>uthorise</w:t>
      </w:r>
      <w:r w:rsidR="47E61524">
        <w:t>:</w:t>
      </w:r>
    </w:p>
    <w:p w14:paraId="351CDD87" w14:textId="6F9B6541" w:rsidR="7C708B4B" w:rsidRDefault="00822699" w:rsidP="00771BDC">
      <w:pPr>
        <w:pStyle w:val="ListParagraph"/>
        <w:numPr>
          <w:ilvl w:val="0"/>
          <w:numId w:val="17"/>
        </w:numPr>
        <w:spacing w:after="120"/>
        <w:contextualSpacing w:val="0"/>
      </w:pPr>
      <w:r>
        <w:t xml:space="preserve">The </w:t>
      </w:r>
      <w:r w:rsidR="00CC34EA">
        <w:t>remediation of contaminated land</w:t>
      </w:r>
      <w:r w:rsidR="00B74728">
        <w:t>,</w:t>
      </w:r>
    </w:p>
    <w:p w14:paraId="52E0D68D" w14:textId="55011639" w:rsidR="4B02979A" w:rsidRDefault="4B02979A" w:rsidP="00771BDC">
      <w:pPr>
        <w:pStyle w:val="ListParagraph"/>
        <w:numPr>
          <w:ilvl w:val="0"/>
          <w:numId w:val="17"/>
        </w:numPr>
        <w:spacing w:after="120"/>
        <w:contextualSpacing w:val="0"/>
      </w:pPr>
      <w:r>
        <w:t>Use of more than 100,000 tonnes of waste</w:t>
      </w:r>
      <w:r w:rsidR="6F873BD3">
        <w:t xml:space="preserve"> in </w:t>
      </w:r>
      <w:r w:rsidR="002A369F">
        <w:t>for non-construction projects</w:t>
      </w:r>
      <w:r w:rsidR="00B74728">
        <w:t>,</w:t>
      </w:r>
    </w:p>
    <w:p w14:paraId="5631BC0E" w14:textId="05D1338B" w:rsidR="238409A8" w:rsidRDefault="238409A8" w:rsidP="00771BDC">
      <w:pPr>
        <w:pStyle w:val="ListParagraph"/>
        <w:numPr>
          <w:ilvl w:val="0"/>
          <w:numId w:val="17"/>
        </w:numPr>
        <w:spacing w:after="120"/>
        <w:contextualSpacing w:val="0"/>
      </w:pPr>
      <w:r>
        <w:t>Use of more waste than is needed for any given recovery activity</w:t>
      </w:r>
      <w:r w:rsidR="00B74728">
        <w:t>,</w:t>
      </w:r>
    </w:p>
    <w:p w14:paraId="36B3FCD6" w14:textId="34E92774" w:rsidR="4B02979A" w:rsidRDefault="4B02979A" w:rsidP="00771BDC">
      <w:pPr>
        <w:pStyle w:val="ListParagraph"/>
        <w:numPr>
          <w:ilvl w:val="0"/>
          <w:numId w:val="17"/>
        </w:numPr>
        <w:spacing w:after="120"/>
        <w:contextualSpacing w:val="0"/>
      </w:pPr>
      <w:r>
        <w:t>Use of any waste types not listed in SEPA's waste recovery plan guidance</w:t>
      </w:r>
      <w:r w:rsidR="00B74728">
        <w:t>, or</w:t>
      </w:r>
    </w:p>
    <w:p w14:paraId="06FDADC7" w14:textId="4050D0DB" w:rsidR="543551A5" w:rsidRPr="00790B80" w:rsidRDefault="580340DB" w:rsidP="00771BDC">
      <w:pPr>
        <w:pStyle w:val="ListParagraph"/>
        <w:numPr>
          <w:ilvl w:val="0"/>
          <w:numId w:val="17"/>
        </w:numPr>
        <w:ind w:left="714" w:hanging="357"/>
        <w:contextualSpacing w:val="0"/>
      </w:pPr>
      <w:r>
        <w:t xml:space="preserve">Deviation from any approved waste recovery plan once </w:t>
      </w:r>
      <w:r w:rsidR="13BBCF86">
        <w:t>a</w:t>
      </w:r>
      <w:r>
        <w:t xml:space="preserve"> registration is granted</w:t>
      </w:r>
      <w:r w:rsidR="00B74728">
        <w:t>.</w:t>
      </w:r>
    </w:p>
    <w:p w14:paraId="02D085C7" w14:textId="4FF6405F" w:rsidR="00BA7268" w:rsidRPr="00BA7268" w:rsidRDefault="00195D33" w:rsidP="00EA5D7A">
      <w:pPr>
        <w:pStyle w:val="Heading4"/>
      </w:pPr>
      <w:r>
        <w:t>1.2</w:t>
      </w:r>
      <w:r w:rsidR="001C7A10">
        <w:t>.2</w:t>
      </w:r>
      <w:r w:rsidR="004633B7">
        <w:t>1</w:t>
      </w:r>
      <w:r>
        <w:t>.</w:t>
      </w:r>
      <w:r w:rsidR="001C7A10">
        <w:t xml:space="preserve">1 </w:t>
      </w:r>
      <w:r w:rsidR="6EB1482F" w:rsidRPr="006E78CA">
        <w:t>Questions</w:t>
      </w:r>
    </w:p>
    <w:p w14:paraId="335ADF2A" w14:textId="7BD93FF8" w:rsidR="00195D33" w:rsidRDefault="005F6907" w:rsidP="00027375">
      <w:pPr>
        <w:pStyle w:val="ListParagraph"/>
        <w:numPr>
          <w:ilvl w:val="0"/>
          <w:numId w:val="251"/>
        </w:numPr>
        <w:spacing w:after="120"/>
        <w:ind w:left="539" w:hanging="539"/>
        <w:contextualSpacing w:val="0"/>
      </w:pPr>
      <w:r w:rsidRPr="007362A5">
        <w:t xml:space="preserve">Do you agree with the list of </w:t>
      </w:r>
      <w:r w:rsidR="007D7077" w:rsidRPr="007362A5">
        <w:t xml:space="preserve">standard </w:t>
      </w:r>
      <w:r w:rsidRPr="007362A5">
        <w:t xml:space="preserve">conditions for the Use of waste for recovery (a) in construction or (b) in reclamation, restoration or improvement of land projects up to and including 100,000 tonnes? </w:t>
      </w:r>
      <w:r w:rsidR="00DF04CF">
        <w:t>Yes or No.</w:t>
      </w:r>
    </w:p>
    <w:p w14:paraId="50E38694" w14:textId="6A115CD1" w:rsidR="00DF04CF" w:rsidRPr="007362A5" w:rsidRDefault="005F6907" w:rsidP="00EA5D7A">
      <w:pPr>
        <w:pStyle w:val="ListParagraph"/>
        <w:spacing w:after="480"/>
        <w:ind w:left="539"/>
        <w:contextualSpacing w:val="0"/>
      </w:pPr>
      <w:r w:rsidRPr="00195D33">
        <w:t>If you answered ‘No’, please explain your answer.</w:t>
      </w:r>
    </w:p>
    <w:p w14:paraId="1623193C" w14:textId="3E31AD22" w:rsidR="008B0144" w:rsidRPr="008B0144" w:rsidRDefault="00957BDD" w:rsidP="00027375">
      <w:pPr>
        <w:pStyle w:val="Heading3"/>
        <w:numPr>
          <w:ilvl w:val="2"/>
          <w:numId w:val="275"/>
        </w:numPr>
        <w:ind w:left="902" w:hanging="902"/>
      </w:pPr>
      <w:bookmarkStart w:id="67" w:name="_Toc173932057"/>
      <w:bookmarkStart w:id="68" w:name="_Toc173938473"/>
      <w:bookmarkStart w:id="69" w:name="_Toc173932058"/>
      <w:bookmarkStart w:id="70" w:name="_Toc173938474"/>
      <w:bookmarkStart w:id="71" w:name="_Toc175941270"/>
      <w:bookmarkEnd w:id="67"/>
      <w:bookmarkEnd w:id="68"/>
      <w:bookmarkEnd w:id="69"/>
      <w:bookmarkEnd w:id="70"/>
      <w:r w:rsidRPr="001C7A10">
        <w:t>Incineration of biomass 50kg to 3</w:t>
      </w:r>
      <w:r w:rsidR="00724188">
        <w:t>,</w:t>
      </w:r>
      <w:r w:rsidRPr="001C7A10">
        <w:t>000kg per hour</w:t>
      </w:r>
      <w:bookmarkEnd w:id="71"/>
    </w:p>
    <w:p w14:paraId="746BA9C1" w14:textId="53A67D28" w:rsidR="0095012C" w:rsidRDefault="0095012C" w:rsidP="004633B7">
      <w:pPr>
        <w:pStyle w:val="Heading4"/>
      </w:pPr>
      <w:r w:rsidRPr="00C95B70">
        <w:t xml:space="preserve">Standard </w:t>
      </w:r>
      <w:r w:rsidR="001C7A10">
        <w:t>c</w:t>
      </w:r>
      <w:r w:rsidRPr="00C95B70">
        <w:t>onditions</w:t>
      </w:r>
    </w:p>
    <w:p w14:paraId="72FB2F15" w14:textId="7601743E" w:rsidR="00957BDD" w:rsidRPr="001C7A10" w:rsidRDefault="00B8091C" w:rsidP="00BD6558">
      <w:pPr>
        <w:spacing w:after="200"/>
        <w:rPr>
          <w:rFonts w:ascii="Arial" w:eastAsia="Times New Roman" w:hAnsi="Arial" w:cs="Arial"/>
        </w:rPr>
      </w:pPr>
      <w:r>
        <w:t xml:space="preserve">Below is the list of core and activity-specific standard conditions for </w:t>
      </w:r>
      <w:r w:rsidR="00957BDD">
        <w:rPr>
          <w:rFonts w:ascii="Arial" w:eastAsia="Times New Roman" w:hAnsi="Arial" w:cs="Arial"/>
        </w:rPr>
        <w:t xml:space="preserve">the </w:t>
      </w:r>
      <w:r w:rsidR="00957BDD" w:rsidRPr="00C95B70">
        <w:rPr>
          <w:rFonts w:ascii="Arial" w:eastAsia="Times New Roman" w:hAnsi="Arial" w:cs="Arial"/>
        </w:rPr>
        <w:t>incineration of biomass in incineration or co-incineration plant with a capacity of more than 50kg per hour and equal to or less than 3</w:t>
      </w:r>
      <w:r w:rsidR="00D430B6">
        <w:rPr>
          <w:rFonts w:ascii="Arial" w:eastAsia="Times New Roman" w:hAnsi="Arial" w:cs="Arial"/>
        </w:rPr>
        <w:t>,</w:t>
      </w:r>
      <w:r w:rsidR="00957BDD">
        <w:rPr>
          <w:rFonts w:ascii="Arial" w:eastAsia="Times New Roman" w:hAnsi="Arial" w:cs="Arial"/>
        </w:rPr>
        <w:t>000kg</w:t>
      </w:r>
      <w:r w:rsidR="001A5D96">
        <w:rPr>
          <w:rFonts w:ascii="Arial" w:eastAsia="Times New Roman" w:hAnsi="Arial" w:cs="Arial"/>
        </w:rPr>
        <w:t xml:space="preserve"> </w:t>
      </w:r>
      <w:r w:rsidR="00957BDD" w:rsidRPr="00C95B70">
        <w:rPr>
          <w:rFonts w:ascii="Arial" w:eastAsia="Times New Roman" w:hAnsi="Arial" w:cs="Arial"/>
        </w:rPr>
        <w:t>per hour.</w:t>
      </w:r>
    </w:p>
    <w:p w14:paraId="294A2B32" w14:textId="77777777" w:rsidR="00957BDD" w:rsidRPr="00D819EA" w:rsidRDefault="00957BDD" w:rsidP="00027375">
      <w:pPr>
        <w:pStyle w:val="ListParagraph"/>
        <w:numPr>
          <w:ilvl w:val="0"/>
          <w:numId w:val="138"/>
        </w:numPr>
        <w:spacing w:after="200"/>
        <w:ind w:left="714" w:hanging="357"/>
        <w:contextualSpacing w:val="0"/>
      </w:pPr>
      <w:r w:rsidRPr="00D819EA">
        <w:t>All reasonable steps must be taken to minimise emissions during start-up and shut-down of the process.</w:t>
      </w:r>
    </w:p>
    <w:p w14:paraId="1D67ECAA" w14:textId="784E948D" w:rsidR="00957BDD" w:rsidRPr="00D819EA" w:rsidRDefault="00957BDD" w:rsidP="00027375">
      <w:pPr>
        <w:pStyle w:val="ListParagraph"/>
        <w:numPr>
          <w:ilvl w:val="0"/>
          <w:numId w:val="138"/>
        </w:numPr>
        <w:spacing w:after="200"/>
        <w:ind w:left="714" w:hanging="357"/>
        <w:contextualSpacing w:val="0"/>
      </w:pPr>
      <w:r w:rsidRPr="00D819EA">
        <w:t>Biomass must not be incinerated during periods of start-up.</w:t>
      </w:r>
    </w:p>
    <w:p w14:paraId="36EF04E2" w14:textId="77777777" w:rsidR="00957BDD" w:rsidRPr="00D819EA" w:rsidRDefault="00957BDD" w:rsidP="00027375">
      <w:pPr>
        <w:pStyle w:val="ListParagraph"/>
        <w:numPr>
          <w:ilvl w:val="0"/>
          <w:numId w:val="138"/>
        </w:numPr>
        <w:spacing w:after="200"/>
        <w:ind w:left="714" w:hanging="357"/>
        <w:contextualSpacing w:val="0"/>
      </w:pPr>
      <w:r w:rsidRPr="00D819EA">
        <w:t>Bottom ash must be stored in enclosed containers and handled in a way that prevents, or where that is not practicable, minimise the escape of dust.</w:t>
      </w:r>
    </w:p>
    <w:p w14:paraId="0A9B24C0" w14:textId="520106CC" w:rsidR="00957BDD" w:rsidRPr="00D819EA" w:rsidRDefault="00957BDD" w:rsidP="00027375">
      <w:pPr>
        <w:pStyle w:val="ListParagraph"/>
        <w:numPr>
          <w:ilvl w:val="0"/>
          <w:numId w:val="138"/>
        </w:numPr>
        <w:spacing w:after="200"/>
        <w:ind w:left="714" w:hanging="357"/>
        <w:contextualSpacing w:val="0"/>
      </w:pPr>
      <w:r w:rsidRPr="00D819EA">
        <w:t>All biomass must undergo complete combustion.</w:t>
      </w:r>
    </w:p>
    <w:p w14:paraId="7CDD9AA2" w14:textId="77777777" w:rsidR="00957BDD" w:rsidRPr="00D819EA" w:rsidRDefault="00957BDD" w:rsidP="00027375">
      <w:pPr>
        <w:pStyle w:val="ListParagraph"/>
        <w:numPr>
          <w:ilvl w:val="0"/>
          <w:numId w:val="138"/>
        </w:numPr>
        <w:spacing w:after="200"/>
        <w:ind w:left="714" w:hanging="357"/>
        <w:contextualSpacing w:val="0"/>
      </w:pPr>
      <w:r w:rsidRPr="00D819EA">
        <w:t>Only the waste types listed in Table 1 can be incinerated, subject to the restrictions set out in column 3 of Table 1.</w:t>
      </w:r>
    </w:p>
    <w:p w14:paraId="491E1D25" w14:textId="77777777" w:rsidR="00BD6558" w:rsidRDefault="00957BDD" w:rsidP="00027375">
      <w:pPr>
        <w:pStyle w:val="ListParagraph"/>
        <w:numPr>
          <w:ilvl w:val="0"/>
          <w:numId w:val="138"/>
        </w:numPr>
        <w:contextualSpacing w:val="0"/>
      </w:pPr>
      <w:r w:rsidRPr="00D819EA">
        <w:lastRenderedPageBreak/>
        <w:t>Post-segregation of mixed waste wood streams from civic amenity sites or skip hire operators must not be carried out.</w:t>
      </w:r>
    </w:p>
    <w:p w14:paraId="6433247F" w14:textId="09D846BB" w:rsidR="006B2C27" w:rsidRPr="00BD6558" w:rsidRDefault="006B2C27" w:rsidP="00BD6558">
      <w:r w:rsidRPr="00BD6558">
        <w:t xml:space="preserve">Table 1. </w:t>
      </w:r>
      <w:r w:rsidR="001C7A10" w:rsidRPr="00BD6558">
        <w:t xml:space="preserve">Waste codes for </w:t>
      </w:r>
      <w:r w:rsidR="00270C47" w:rsidRPr="00BD6558">
        <w:t>a</w:t>
      </w:r>
      <w:r w:rsidRPr="00BD6558">
        <w:t>uthorised waste types</w:t>
      </w:r>
      <w:r w:rsidR="00270C47" w:rsidRPr="00BD6558">
        <w:t xml:space="preserve"> that can be incinerated</w:t>
      </w:r>
    </w:p>
    <w:tbl>
      <w:tblPr>
        <w:tblStyle w:val="Table-Simple11"/>
        <w:tblW w:w="5000" w:type="pct"/>
        <w:tblInd w:w="-15" w:type="dxa"/>
        <w:tblBorders>
          <w:top w:val="single" w:sz="6" w:space="0" w:color="auto"/>
          <w:left w:val="single" w:sz="6" w:space="0" w:color="auto"/>
          <w:right w:val="single" w:sz="6" w:space="0" w:color="auto"/>
          <w:insideV w:val="single" w:sz="6" w:space="0" w:color="auto"/>
        </w:tblBorders>
        <w:tblLook w:val="04A0" w:firstRow="1" w:lastRow="0" w:firstColumn="1" w:lastColumn="0" w:noHBand="0" w:noVBand="1"/>
        <w:tblCaption w:val="Authorised Waste Types"/>
        <w:tblDescription w:val="Description of authorised wastes and associated waste codes relating to wastes that can be incinerated and any restrictions that apply"/>
      </w:tblPr>
      <w:tblGrid>
        <w:gridCol w:w="1444"/>
        <w:gridCol w:w="4085"/>
        <w:gridCol w:w="4673"/>
      </w:tblGrid>
      <w:tr w:rsidR="004E37CA" w:rsidRPr="00C95B70" w14:paraId="2213950D" w14:textId="77777777" w:rsidTr="007C583A">
        <w:trPr>
          <w:cantSplit/>
          <w:trHeight w:val="396"/>
          <w:tblHeader/>
        </w:trPr>
        <w:tc>
          <w:tcPr>
            <w:tcW w:w="708" w:type="pct"/>
            <w:shd w:val="clear" w:color="auto" w:fill="016574" w:themeFill="accent1"/>
          </w:tcPr>
          <w:p w14:paraId="7A03F1FD" w14:textId="30092163" w:rsidR="00957BDD" w:rsidRPr="007C583A" w:rsidRDefault="00043716" w:rsidP="007C583A">
            <w:pPr>
              <w:spacing w:before="120" w:after="120"/>
              <w:ind w:left="57"/>
              <w:rPr>
                <w:rFonts w:ascii="Arial" w:eastAsia="MS PGothic" w:hAnsi="Arial" w:cs="Arial"/>
                <w:b/>
                <w:color w:val="FFFFFF" w:themeColor="background1"/>
                <w:sz w:val="24"/>
                <w:szCs w:val="24"/>
              </w:rPr>
            </w:pPr>
            <w:r w:rsidRPr="00043716">
              <w:rPr>
                <w:rFonts w:ascii="Arial" w:eastAsia="MS PGothic" w:hAnsi="Arial" w:cs="Arial"/>
                <w:b/>
                <w:color w:val="FFFFFF" w:themeColor="background1"/>
                <w:sz w:val="24"/>
                <w:szCs w:val="24"/>
              </w:rPr>
              <w:t>Waste Code</w:t>
            </w:r>
            <w:r>
              <w:rPr>
                <w:rFonts w:ascii="Arial" w:eastAsia="MS PGothic" w:hAnsi="Arial" w:cs="Arial"/>
                <w:b/>
                <w:color w:val="FFFFFF" w:themeColor="background1"/>
                <w:sz w:val="24"/>
                <w:szCs w:val="24"/>
              </w:rPr>
              <w:t>s</w:t>
            </w:r>
          </w:p>
        </w:tc>
        <w:tc>
          <w:tcPr>
            <w:tcW w:w="2002" w:type="pct"/>
            <w:shd w:val="clear" w:color="auto" w:fill="016574" w:themeFill="accent1"/>
          </w:tcPr>
          <w:p w14:paraId="04676429" w14:textId="08194392" w:rsidR="00957BDD" w:rsidRPr="007C583A" w:rsidRDefault="00043716" w:rsidP="007C583A">
            <w:pPr>
              <w:spacing w:before="120" w:after="120"/>
              <w:ind w:left="57"/>
              <w:rPr>
                <w:rFonts w:ascii="Arial" w:eastAsia="MS PGothic" w:hAnsi="Arial" w:cs="Arial"/>
                <w:b/>
                <w:color w:val="FFFFFF" w:themeColor="background1"/>
                <w:sz w:val="24"/>
                <w:szCs w:val="24"/>
              </w:rPr>
            </w:pPr>
            <w:r w:rsidRPr="00043716">
              <w:rPr>
                <w:rFonts w:ascii="Arial" w:eastAsia="MS PGothic" w:hAnsi="Arial" w:cs="Arial"/>
                <w:b/>
                <w:color w:val="FFFFFF" w:themeColor="background1"/>
                <w:sz w:val="24"/>
                <w:szCs w:val="24"/>
              </w:rPr>
              <w:t>Authorised Wastes</w:t>
            </w:r>
          </w:p>
        </w:tc>
        <w:tc>
          <w:tcPr>
            <w:tcW w:w="2290" w:type="pct"/>
            <w:shd w:val="clear" w:color="auto" w:fill="016574" w:themeFill="accent1"/>
          </w:tcPr>
          <w:p w14:paraId="0D7A2614" w14:textId="1631ACEF" w:rsidR="00957BDD" w:rsidRPr="007C583A" w:rsidRDefault="00043716" w:rsidP="007C583A">
            <w:pPr>
              <w:spacing w:before="120" w:after="120"/>
              <w:ind w:left="57"/>
              <w:rPr>
                <w:rFonts w:ascii="Arial" w:eastAsia="MS PGothic" w:hAnsi="Arial" w:cs="Arial"/>
                <w:b/>
                <w:color w:val="FFFFFF" w:themeColor="background1"/>
                <w:sz w:val="24"/>
                <w:szCs w:val="24"/>
              </w:rPr>
            </w:pPr>
            <w:r w:rsidRPr="00043716">
              <w:rPr>
                <w:rFonts w:ascii="Arial" w:eastAsia="MS PGothic" w:hAnsi="Arial" w:cs="Arial"/>
                <w:b/>
                <w:color w:val="FFFFFF" w:themeColor="background1"/>
                <w:sz w:val="24"/>
                <w:szCs w:val="24"/>
              </w:rPr>
              <w:t>Restriction</w:t>
            </w:r>
          </w:p>
        </w:tc>
      </w:tr>
      <w:tr w:rsidR="009C2133" w:rsidRPr="00C95B70" w14:paraId="5C48CE8C" w14:textId="77777777" w:rsidTr="007C583A">
        <w:trPr>
          <w:cantSplit/>
          <w:trHeight w:val="446"/>
          <w:tblHeader/>
        </w:trPr>
        <w:tc>
          <w:tcPr>
            <w:tcW w:w="708" w:type="pct"/>
          </w:tcPr>
          <w:p w14:paraId="6449C7A5" w14:textId="77777777" w:rsidR="00957BDD" w:rsidRPr="00C95B70" w:rsidRDefault="00957BDD" w:rsidP="00257235">
            <w:pPr>
              <w:spacing w:before="60" w:after="120" w:line="312" w:lineRule="auto"/>
              <w:ind w:left="57"/>
              <w:rPr>
                <w:rFonts w:ascii="Arial" w:eastAsia="MS PGothic" w:hAnsi="Arial" w:cs="Arial"/>
                <w:sz w:val="24"/>
                <w:szCs w:val="24"/>
              </w:rPr>
            </w:pPr>
            <w:r w:rsidRPr="00C95B70">
              <w:rPr>
                <w:rFonts w:ascii="Arial" w:eastAsia="MS PGothic" w:hAnsi="Arial" w:cs="Arial"/>
                <w:sz w:val="24"/>
                <w:szCs w:val="24"/>
              </w:rPr>
              <w:t>02 01 03</w:t>
            </w:r>
          </w:p>
          <w:p w14:paraId="7D7D006B" w14:textId="77777777" w:rsidR="00957BDD" w:rsidRPr="00C95B70" w:rsidDel="001546B3"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02 01 07</w:t>
            </w:r>
          </w:p>
        </w:tc>
        <w:tc>
          <w:tcPr>
            <w:tcW w:w="2002" w:type="pct"/>
          </w:tcPr>
          <w:p w14:paraId="1610D8E4" w14:textId="01C63DFB" w:rsidR="00957BDD" w:rsidRPr="00494AAA"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Plant tissue waste from agriculture, horticulture and forestry.</w:t>
            </w:r>
          </w:p>
        </w:tc>
        <w:tc>
          <w:tcPr>
            <w:tcW w:w="2290" w:type="pct"/>
          </w:tcPr>
          <w:p w14:paraId="1F5D606C" w14:textId="77777777" w:rsidR="00957BDD" w:rsidRPr="00C95B70" w:rsidRDefault="00957BDD" w:rsidP="007C583A">
            <w:pPr>
              <w:spacing w:before="60" w:after="120"/>
              <w:ind w:left="57"/>
              <w:rPr>
                <w:rFonts w:ascii="Arial" w:eastAsia="MS PGothic" w:hAnsi="Arial" w:cs="Arial"/>
                <w:sz w:val="24"/>
                <w:szCs w:val="24"/>
              </w:rPr>
            </w:pPr>
            <w:r>
              <w:rPr>
                <w:rFonts w:ascii="Arial" w:eastAsia="MS PGothic" w:hAnsi="Arial" w:cs="Arial"/>
                <w:sz w:val="24"/>
                <w:szCs w:val="24"/>
              </w:rPr>
              <w:t>N/A</w:t>
            </w:r>
          </w:p>
        </w:tc>
      </w:tr>
      <w:tr w:rsidR="007A6363" w:rsidRPr="00C95B70" w14:paraId="66CD949A" w14:textId="77777777" w:rsidTr="007C583A">
        <w:trPr>
          <w:cantSplit/>
          <w:trHeight w:val="446"/>
          <w:tblHeader/>
        </w:trPr>
        <w:tc>
          <w:tcPr>
            <w:tcW w:w="708" w:type="pct"/>
          </w:tcPr>
          <w:p w14:paraId="7028BD5A" w14:textId="77777777" w:rsidR="00957BDD" w:rsidRPr="00C95B70" w:rsidDel="00EC42D8"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03 01 01</w:t>
            </w:r>
          </w:p>
        </w:tc>
        <w:tc>
          <w:tcPr>
            <w:tcW w:w="2002" w:type="pct"/>
          </w:tcPr>
          <w:p w14:paraId="08D2B945" w14:textId="45584569" w:rsidR="00957BDD" w:rsidRPr="00494AAA"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Waste bark and cork from wood processing and the production of panels and furniture.</w:t>
            </w:r>
          </w:p>
        </w:tc>
        <w:tc>
          <w:tcPr>
            <w:tcW w:w="2290" w:type="pct"/>
          </w:tcPr>
          <w:p w14:paraId="171A4B75" w14:textId="77777777" w:rsidR="00957BDD" w:rsidRPr="00C95B70"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Waste must not have been chemically treated</w:t>
            </w:r>
          </w:p>
        </w:tc>
      </w:tr>
      <w:tr w:rsidR="007A6363" w:rsidRPr="00C95B70" w14:paraId="6864EF44" w14:textId="77777777" w:rsidTr="007C583A">
        <w:trPr>
          <w:cantSplit/>
          <w:trHeight w:val="446"/>
          <w:tblHeader/>
        </w:trPr>
        <w:tc>
          <w:tcPr>
            <w:tcW w:w="708" w:type="pct"/>
          </w:tcPr>
          <w:p w14:paraId="77CAD49F" w14:textId="77777777" w:rsidR="00957BDD" w:rsidRPr="00C95B70" w:rsidDel="00C5286F"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03 01 05</w:t>
            </w:r>
          </w:p>
        </w:tc>
        <w:tc>
          <w:tcPr>
            <w:tcW w:w="2002" w:type="pct"/>
          </w:tcPr>
          <w:p w14:paraId="6918DFEC" w14:textId="58DCB5EA" w:rsidR="00957BDD" w:rsidRPr="00494AAA"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 xml:space="preserve">Sawdust, shavings, cuttings, wood, particle board and veneer that is fixed to the board, other than those mentioned in 03 01 04. </w:t>
            </w:r>
          </w:p>
        </w:tc>
        <w:tc>
          <w:tcPr>
            <w:tcW w:w="2290" w:type="pct"/>
          </w:tcPr>
          <w:p w14:paraId="7A534AAE" w14:textId="77777777" w:rsidR="00957BDD" w:rsidRPr="00C95B70"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Waste must not have been chemically treated</w:t>
            </w:r>
          </w:p>
        </w:tc>
      </w:tr>
      <w:tr w:rsidR="007A6363" w:rsidRPr="00C95B70" w14:paraId="386AE17A" w14:textId="77777777" w:rsidTr="007C583A">
        <w:trPr>
          <w:cantSplit/>
          <w:trHeight w:val="446"/>
          <w:tblHeader/>
        </w:trPr>
        <w:tc>
          <w:tcPr>
            <w:tcW w:w="708" w:type="pct"/>
          </w:tcPr>
          <w:p w14:paraId="033BFFDD" w14:textId="77777777" w:rsidR="00957BDD" w:rsidRPr="00C95B70" w:rsidDel="00532DA8"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03 03 01</w:t>
            </w:r>
          </w:p>
        </w:tc>
        <w:tc>
          <w:tcPr>
            <w:tcW w:w="2002" w:type="pct"/>
          </w:tcPr>
          <w:p w14:paraId="5E138FEF" w14:textId="5E19202B" w:rsidR="00957BDD" w:rsidRPr="00494AAA"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Waste bark and wood from pulp, paper and cardboard production and processing.</w:t>
            </w:r>
          </w:p>
        </w:tc>
        <w:tc>
          <w:tcPr>
            <w:tcW w:w="2290" w:type="pct"/>
          </w:tcPr>
          <w:p w14:paraId="2F85BB30" w14:textId="77777777" w:rsidR="00957BDD" w:rsidRPr="00C95B70"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Waste must not have been chemically treated</w:t>
            </w:r>
          </w:p>
        </w:tc>
      </w:tr>
      <w:tr w:rsidR="007A6363" w:rsidRPr="00C95B70" w14:paraId="3CCC7C44" w14:textId="77777777" w:rsidTr="007C583A">
        <w:trPr>
          <w:cantSplit/>
          <w:trHeight w:val="446"/>
          <w:tblHeader/>
        </w:trPr>
        <w:tc>
          <w:tcPr>
            <w:tcW w:w="708" w:type="pct"/>
          </w:tcPr>
          <w:p w14:paraId="7758D245" w14:textId="77777777" w:rsidR="00957BDD" w:rsidRPr="00C95B70" w:rsidDel="00532DA8"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15 01 03</w:t>
            </w:r>
          </w:p>
        </w:tc>
        <w:tc>
          <w:tcPr>
            <w:tcW w:w="2002" w:type="pct"/>
          </w:tcPr>
          <w:p w14:paraId="25878FD0" w14:textId="77777777" w:rsidR="00957BDD" w:rsidRPr="00C95B70"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Wooden packaging.</w:t>
            </w:r>
          </w:p>
        </w:tc>
        <w:tc>
          <w:tcPr>
            <w:tcW w:w="2290" w:type="pct"/>
          </w:tcPr>
          <w:p w14:paraId="5CA4E405" w14:textId="77777777" w:rsidR="00957BDD" w:rsidRPr="00C95B70"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Only visibly clean wooden packaging, including pallets, where no chemical treatments have been applied.</w:t>
            </w:r>
          </w:p>
        </w:tc>
      </w:tr>
      <w:tr w:rsidR="007A6363" w:rsidRPr="00C95B70" w14:paraId="4DF8A73C" w14:textId="77777777" w:rsidTr="007C583A">
        <w:trPr>
          <w:cantSplit/>
          <w:trHeight w:val="1955"/>
          <w:tblHeader/>
        </w:trPr>
        <w:tc>
          <w:tcPr>
            <w:tcW w:w="708" w:type="pct"/>
          </w:tcPr>
          <w:p w14:paraId="0BC81E7D" w14:textId="77777777" w:rsidR="00957BDD" w:rsidRPr="00C95B70" w:rsidDel="00516530"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19 12 07</w:t>
            </w:r>
          </w:p>
        </w:tc>
        <w:tc>
          <w:tcPr>
            <w:tcW w:w="2002" w:type="pct"/>
          </w:tcPr>
          <w:p w14:paraId="17465676" w14:textId="77777777" w:rsidR="00957BDD" w:rsidRPr="00C95B70"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Wood other than wood containing hazardous substances (19 12 06) from waste management facilities.</w:t>
            </w:r>
          </w:p>
        </w:tc>
        <w:tc>
          <w:tcPr>
            <w:tcW w:w="2290" w:type="pct"/>
          </w:tcPr>
          <w:p w14:paraId="1D39D04C" w14:textId="0249F4CE" w:rsidR="00957BDD" w:rsidRPr="00494AAA" w:rsidRDefault="00957BDD" w:rsidP="007C583A">
            <w:pPr>
              <w:spacing w:before="60" w:after="120"/>
              <w:ind w:left="57"/>
              <w:rPr>
                <w:rFonts w:ascii="Arial" w:eastAsia="MS PGothic" w:hAnsi="Arial" w:cs="Arial"/>
                <w:sz w:val="24"/>
                <w:szCs w:val="24"/>
              </w:rPr>
            </w:pPr>
            <w:r w:rsidRPr="00C95B70">
              <w:rPr>
                <w:rFonts w:ascii="Arial" w:eastAsia="MS PGothic" w:hAnsi="Arial" w:cs="Arial"/>
                <w:sz w:val="24"/>
                <w:szCs w:val="24"/>
              </w:rPr>
              <w:t>Only source-segregated, visibly clean, single waste wood streams such as pallets, where no chemical treatments have been applied.</w:t>
            </w:r>
          </w:p>
        </w:tc>
      </w:tr>
    </w:tbl>
    <w:p w14:paraId="57348867" w14:textId="77777777" w:rsidR="00957BDD" w:rsidRDefault="00957BDD" w:rsidP="00257235">
      <w:pPr>
        <w:spacing w:after="120"/>
        <w:rPr>
          <w:rFonts w:ascii="Arial" w:eastAsia="Yu Mincho" w:hAnsi="Arial" w:cs="Arial"/>
          <w:color w:val="000000"/>
        </w:rPr>
      </w:pPr>
    </w:p>
    <w:p w14:paraId="1561CEEE" w14:textId="367EFFE1" w:rsidR="00957BDD" w:rsidRPr="00D819EA" w:rsidRDefault="00957BDD" w:rsidP="00027375">
      <w:pPr>
        <w:pStyle w:val="ListParagraph"/>
        <w:numPr>
          <w:ilvl w:val="0"/>
          <w:numId w:val="138"/>
        </w:numPr>
        <w:ind w:left="714" w:hanging="357"/>
        <w:contextualSpacing w:val="0"/>
      </w:pPr>
      <w:r w:rsidRPr="00D819EA">
        <w:lastRenderedPageBreak/>
        <w:t>Emissions to air from the authorised activities must only be made from the biomass incinerator.</w:t>
      </w:r>
    </w:p>
    <w:p w14:paraId="644C4F6F" w14:textId="2B6788E7" w:rsidR="00957BDD" w:rsidRPr="00D819EA" w:rsidRDefault="00957BDD" w:rsidP="00027375">
      <w:pPr>
        <w:pStyle w:val="ListParagraph"/>
        <w:numPr>
          <w:ilvl w:val="0"/>
          <w:numId w:val="138"/>
        </w:numPr>
        <w:spacing w:after="60"/>
        <w:ind w:left="714" w:hanging="357"/>
        <w:contextualSpacing w:val="0"/>
      </w:pPr>
      <w:r w:rsidRPr="00D819EA">
        <w:t>Any biomass incineration or co-incineration plant stack height must be:</w:t>
      </w:r>
    </w:p>
    <w:p w14:paraId="5E904065" w14:textId="77777777" w:rsidR="00957BDD" w:rsidRPr="00D819EA" w:rsidRDefault="00957BDD" w:rsidP="00027375">
      <w:pPr>
        <w:pStyle w:val="ListParagraph"/>
        <w:numPr>
          <w:ilvl w:val="1"/>
          <w:numId w:val="138"/>
        </w:numPr>
        <w:spacing w:after="60"/>
        <w:ind w:left="1080" w:hanging="357"/>
        <w:contextualSpacing w:val="0"/>
      </w:pPr>
      <w:r w:rsidRPr="00D819EA">
        <w:t>greater than or equal to 3 metres above the roof ridge height of the building on which it is located; or,</w:t>
      </w:r>
    </w:p>
    <w:p w14:paraId="5F03522F" w14:textId="77777777" w:rsidR="00957BDD" w:rsidRPr="00D819EA" w:rsidRDefault="00957BDD" w:rsidP="00027375">
      <w:pPr>
        <w:pStyle w:val="ListParagraph"/>
        <w:numPr>
          <w:ilvl w:val="1"/>
          <w:numId w:val="138"/>
        </w:numPr>
        <w:spacing w:after="60"/>
        <w:ind w:left="1080" w:hanging="357"/>
        <w:contextualSpacing w:val="0"/>
      </w:pPr>
      <w:r w:rsidRPr="00D819EA">
        <w:t>greater than or equal to 3 metres above the ground if it is located separate to any building; and</w:t>
      </w:r>
    </w:p>
    <w:p w14:paraId="1D74B9B5" w14:textId="77777777" w:rsidR="00957BDD" w:rsidRPr="00D819EA" w:rsidRDefault="00957BDD" w:rsidP="00027375">
      <w:pPr>
        <w:pStyle w:val="ListParagraph"/>
        <w:numPr>
          <w:ilvl w:val="1"/>
          <w:numId w:val="138"/>
        </w:numPr>
        <w:ind w:left="1083" w:hanging="357"/>
        <w:contextualSpacing w:val="0"/>
      </w:pPr>
      <w:r w:rsidRPr="00D819EA">
        <w:t>greater than or equal to the height of any part of a building which is located within a distance of 5 times the uncorrected stack height.</w:t>
      </w:r>
    </w:p>
    <w:p w14:paraId="2205060F" w14:textId="67669C85" w:rsidR="00957BDD" w:rsidRPr="00D819EA" w:rsidRDefault="00957BDD" w:rsidP="00027375">
      <w:pPr>
        <w:pStyle w:val="ListParagraph"/>
        <w:numPr>
          <w:ilvl w:val="0"/>
          <w:numId w:val="138"/>
        </w:numPr>
        <w:ind w:left="714" w:hanging="357"/>
        <w:contextualSpacing w:val="0"/>
      </w:pPr>
      <w:r w:rsidRPr="00D819EA">
        <w:t>Emissions of substance(s) to the air from the biomass incinerator must not exceed the relevant emission limit value specified in Table 2.</w:t>
      </w:r>
    </w:p>
    <w:p w14:paraId="35C634DB" w14:textId="33CC1049" w:rsidR="00957BDD" w:rsidRPr="00D819EA" w:rsidRDefault="00957BDD" w:rsidP="00027375">
      <w:pPr>
        <w:pStyle w:val="ListParagraph"/>
        <w:numPr>
          <w:ilvl w:val="0"/>
          <w:numId w:val="138"/>
        </w:numPr>
        <w:ind w:left="714" w:hanging="357"/>
        <w:contextualSpacing w:val="0"/>
      </w:pPr>
      <w:r w:rsidRPr="00D819EA">
        <w:t>Air must not be added to dilute emissions to achieve the emission limit values specified in Table 2.</w:t>
      </w:r>
    </w:p>
    <w:p w14:paraId="4371A9D2" w14:textId="77777777" w:rsidR="009A2968" w:rsidRDefault="00957BDD" w:rsidP="00027375">
      <w:pPr>
        <w:pStyle w:val="ListParagraph"/>
        <w:numPr>
          <w:ilvl w:val="0"/>
          <w:numId w:val="138"/>
        </w:numPr>
        <w:contextualSpacing w:val="0"/>
      </w:pPr>
      <w:r w:rsidRPr="00D819EA">
        <w:t>The emission of any other substance, not specified in Table 2, from the authorised activities must not cause environmental harm.</w:t>
      </w:r>
    </w:p>
    <w:p w14:paraId="633D63F3" w14:textId="0CB0F166" w:rsidR="00121EDC" w:rsidRDefault="006B2C27" w:rsidP="00EA5D7A">
      <w:pPr>
        <w:spacing w:after="120"/>
        <w:ind w:left="227"/>
      </w:pPr>
      <w:r w:rsidRPr="00724188">
        <w:t>Table 2. Emission limit</w:t>
      </w:r>
      <w:r w:rsidR="00087411">
        <w:t xml:space="preserve"> values from biomass incinerator</w:t>
      </w:r>
      <w:r w:rsidR="00AB71BE">
        <w:t>s</w:t>
      </w:r>
    </w:p>
    <w:tbl>
      <w:tblPr>
        <w:tblStyle w:val="Table-Simple1"/>
        <w:tblW w:w="4796" w:type="pct"/>
        <w:jc w:val="center"/>
        <w:tblLook w:val="00A0" w:firstRow="1" w:lastRow="0" w:firstColumn="1" w:lastColumn="0" w:noHBand="0" w:noVBand="0"/>
        <w:tblCaption w:val="Emission Limits"/>
        <w:tblDescription w:val="This table gives the emissions limts for several substances and which part of the process they apply to. "/>
      </w:tblPr>
      <w:tblGrid>
        <w:gridCol w:w="3204"/>
        <w:gridCol w:w="3533"/>
        <w:gridCol w:w="3055"/>
      </w:tblGrid>
      <w:tr w:rsidR="00586A01" w:rsidRPr="00264850" w14:paraId="419D787A" w14:textId="77777777" w:rsidTr="00121EDC">
        <w:trPr>
          <w:cantSplit/>
          <w:trHeight w:val="656"/>
          <w:tblHeader/>
          <w:jc w:val="center"/>
        </w:trPr>
        <w:tc>
          <w:tcPr>
            <w:tcW w:w="1636" w:type="pct"/>
            <w:shd w:val="clear" w:color="auto" w:fill="016574" w:themeFill="accent1"/>
            <w:tcMar>
              <w:top w:w="43" w:type="dxa"/>
              <w:bottom w:w="43" w:type="dxa"/>
            </w:tcMar>
          </w:tcPr>
          <w:p w14:paraId="59675E2A" w14:textId="30841EC8" w:rsidR="00957BDD" w:rsidRPr="00BE6A67" w:rsidRDefault="00043716" w:rsidP="00BE6A67">
            <w:pPr>
              <w:spacing w:before="120" w:after="120"/>
              <w:ind w:left="57"/>
              <w:rPr>
                <w:rFonts w:ascii="Arial" w:eastAsia="MS PGothic" w:hAnsi="Arial" w:cs="Arial"/>
                <w:b/>
                <w:color w:val="FFFFFF" w:themeColor="background1"/>
                <w:sz w:val="24"/>
                <w:szCs w:val="24"/>
              </w:rPr>
            </w:pPr>
            <w:r w:rsidRPr="00BE6A67">
              <w:rPr>
                <w:rFonts w:ascii="Arial" w:eastAsia="MS PGothic" w:hAnsi="Arial" w:cs="Arial"/>
                <w:b/>
                <w:color w:val="FFFFFF" w:themeColor="background1"/>
                <w:sz w:val="24"/>
                <w:szCs w:val="24"/>
              </w:rPr>
              <w:t>Substance</w:t>
            </w:r>
          </w:p>
        </w:tc>
        <w:tc>
          <w:tcPr>
            <w:tcW w:w="1804" w:type="pct"/>
            <w:shd w:val="clear" w:color="auto" w:fill="016574" w:themeFill="accent1"/>
            <w:tcMar>
              <w:top w:w="43" w:type="dxa"/>
              <w:bottom w:w="43" w:type="dxa"/>
            </w:tcMar>
          </w:tcPr>
          <w:p w14:paraId="6D945356" w14:textId="548E61EB" w:rsidR="00957BDD" w:rsidRPr="00BE6A67" w:rsidRDefault="00043716" w:rsidP="00BE6A67">
            <w:pPr>
              <w:spacing w:before="120" w:after="120"/>
              <w:ind w:left="57"/>
              <w:rPr>
                <w:rFonts w:ascii="Arial" w:eastAsia="MS PGothic" w:hAnsi="Arial" w:cs="Arial"/>
                <w:b/>
                <w:color w:val="FFFFFF" w:themeColor="background1"/>
                <w:sz w:val="24"/>
                <w:szCs w:val="24"/>
              </w:rPr>
            </w:pPr>
            <w:r w:rsidRPr="00BE6A67">
              <w:rPr>
                <w:rFonts w:ascii="Arial" w:eastAsia="MS PGothic" w:hAnsi="Arial" w:cs="Arial"/>
                <w:b/>
                <w:color w:val="FFFFFF" w:themeColor="background1"/>
                <w:sz w:val="24"/>
                <w:szCs w:val="24"/>
              </w:rPr>
              <w:t>Applicability</w:t>
            </w:r>
          </w:p>
        </w:tc>
        <w:tc>
          <w:tcPr>
            <w:tcW w:w="1560" w:type="pct"/>
            <w:shd w:val="clear" w:color="auto" w:fill="016574" w:themeFill="accent1"/>
            <w:tcMar>
              <w:top w:w="43" w:type="dxa"/>
              <w:bottom w:w="43" w:type="dxa"/>
            </w:tcMar>
          </w:tcPr>
          <w:p w14:paraId="6E4E0187" w14:textId="24DC1DBF" w:rsidR="00957BDD" w:rsidRPr="00BE6A67" w:rsidRDefault="00043716" w:rsidP="00BE6A67">
            <w:pPr>
              <w:spacing w:before="120" w:after="120"/>
              <w:ind w:left="57"/>
              <w:rPr>
                <w:rFonts w:ascii="Arial" w:eastAsia="MS PGothic" w:hAnsi="Arial" w:cs="Arial"/>
                <w:b/>
                <w:color w:val="FFFFFF" w:themeColor="background1"/>
                <w:spacing w:val="-3"/>
                <w:sz w:val="24"/>
                <w:szCs w:val="24"/>
              </w:rPr>
            </w:pPr>
            <w:r w:rsidRPr="00BE6A67">
              <w:rPr>
                <w:rFonts w:ascii="Arial" w:eastAsia="MS PGothic" w:hAnsi="Arial" w:cs="Arial"/>
                <w:b/>
                <w:color w:val="FFFFFF" w:themeColor="background1"/>
                <w:sz w:val="24"/>
                <w:szCs w:val="24"/>
              </w:rPr>
              <w:t>Emission Limit Value (</w:t>
            </w:r>
            <w:r w:rsidRPr="00BE6A67">
              <w:rPr>
                <w:rFonts w:ascii="Arial" w:eastAsia="Calibri" w:hAnsi="Arial" w:cs="Arial"/>
                <w:b/>
                <w:color w:val="FFFFFF" w:themeColor="background1"/>
                <w:sz w:val="24"/>
                <w:szCs w:val="24"/>
              </w:rPr>
              <w:t>mg/m³)</w:t>
            </w:r>
          </w:p>
        </w:tc>
      </w:tr>
      <w:tr w:rsidR="00957BDD" w:rsidRPr="00264850" w14:paraId="32868EE2" w14:textId="77777777" w:rsidTr="00121EDC">
        <w:trPr>
          <w:cantSplit/>
          <w:trHeight w:val="618"/>
          <w:jc w:val="center"/>
        </w:trPr>
        <w:tc>
          <w:tcPr>
            <w:tcW w:w="1636" w:type="pct"/>
            <w:tcBorders>
              <w:bottom w:val="single" w:sz="4" w:space="0" w:color="auto"/>
            </w:tcBorders>
            <w:shd w:val="clear" w:color="auto" w:fill="FFFFFF" w:themeFill="background1"/>
            <w:tcMar>
              <w:top w:w="43" w:type="dxa"/>
              <w:bottom w:w="43" w:type="dxa"/>
            </w:tcMar>
          </w:tcPr>
          <w:p w14:paraId="5123B178" w14:textId="77777777" w:rsidR="00957BDD" w:rsidRPr="00264850" w:rsidRDefault="00957BDD" w:rsidP="00BE6A67">
            <w:pPr>
              <w:spacing w:before="60" w:after="120"/>
              <w:ind w:left="57"/>
              <w:rPr>
                <w:rFonts w:ascii="Arial" w:eastAsia="Calibri" w:hAnsi="Arial" w:cs="Arial"/>
                <w:sz w:val="24"/>
                <w:szCs w:val="24"/>
              </w:rPr>
            </w:pPr>
            <w:r w:rsidRPr="00264850">
              <w:rPr>
                <w:rFonts w:ascii="Arial" w:eastAsia="Calibri" w:hAnsi="Arial" w:cs="Arial"/>
                <w:sz w:val="24"/>
                <w:szCs w:val="24"/>
              </w:rPr>
              <w:t>Dust</w:t>
            </w:r>
          </w:p>
        </w:tc>
        <w:tc>
          <w:tcPr>
            <w:tcW w:w="1804" w:type="pct"/>
            <w:shd w:val="clear" w:color="auto" w:fill="FFFFFF" w:themeFill="background1"/>
            <w:tcMar>
              <w:top w:w="43" w:type="dxa"/>
              <w:bottom w:w="43" w:type="dxa"/>
            </w:tcMar>
          </w:tcPr>
          <w:p w14:paraId="615C1791" w14:textId="2DDF25AD" w:rsidR="00957BDD" w:rsidRPr="00264850" w:rsidRDefault="00957BDD" w:rsidP="00BE6A67">
            <w:pPr>
              <w:spacing w:before="60" w:after="120"/>
              <w:ind w:left="57"/>
              <w:rPr>
                <w:rFonts w:ascii="Arial" w:eastAsia="MS PGothic" w:hAnsi="Arial" w:cs="Arial"/>
                <w:sz w:val="24"/>
                <w:szCs w:val="24"/>
              </w:rPr>
            </w:pPr>
            <w:r w:rsidRPr="00264850">
              <w:rPr>
                <w:rFonts w:ascii="Arial" w:eastAsia="Calibri" w:hAnsi="Arial" w:cs="Arial"/>
                <w:sz w:val="24"/>
                <w:szCs w:val="24"/>
              </w:rPr>
              <w:t>All biomass incinerator</w:t>
            </w:r>
          </w:p>
        </w:tc>
        <w:tc>
          <w:tcPr>
            <w:tcW w:w="1560" w:type="pct"/>
            <w:shd w:val="clear" w:color="auto" w:fill="FFFFFF" w:themeFill="background1"/>
            <w:tcMar>
              <w:top w:w="43" w:type="dxa"/>
              <w:bottom w:w="43" w:type="dxa"/>
            </w:tcMar>
          </w:tcPr>
          <w:p w14:paraId="250100C0" w14:textId="77777777" w:rsidR="00957BDD" w:rsidRPr="00264850" w:rsidRDefault="00957BDD" w:rsidP="00BE6A67">
            <w:pPr>
              <w:spacing w:before="60" w:after="120"/>
              <w:ind w:left="57"/>
              <w:rPr>
                <w:rFonts w:ascii="Arial" w:eastAsia="MS PGothic" w:hAnsi="Arial" w:cs="Arial"/>
                <w:spacing w:val="-3"/>
                <w:sz w:val="24"/>
                <w:szCs w:val="24"/>
              </w:rPr>
            </w:pPr>
            <w:r w:rsidRPr="00264850">
              <w:rPr>
                <w:rFonts w:ascii="Arial" w:eastAsia="Calibri" w:hAnsi="Arial" w:cs="Arial"/>
                <w:sz w:val="24"/>
                <w:szCs w:val="24"/>
              </w:rPr>
              <w:t>60</w:t>
            </w:r>
          </w:p>
        </w:tc>
      </w:tr>
      <w:tr w:rsidR="00957BDD" w:rsidRPr="00264850" w14:paraId="2ABC7E6F" w14:textId="77777777" w:rsidTr="00121EDC">
        <w:trPr>
          <w:cantSplit/>
          <w:trHeight w:val="883"/>
          <w:jc w:val="center"/>
        </w:trPr>
        <w:tc>
          <w:tcPr>
            <w:tcW w:w="1636" w:type="pct"/>
            <w:tcBorders>
              <w:top w:val="single" w:sz="4" w:space="0" w:color="auto"/>
              <w:bottom w:val="single" w:sz="4" w:space="0" w:color="auto"/>
            </w:tcBorders>
            <w:shd w:val="clear" w:color="auto" w:fill="FFFFFF" w:themeFill="background1"/>
            <w:tcMar>
              <w:top w:w="43" w:type="dxa"/>
              <w:bottom w:w="43" w:type="dxa"/>
            </w:tcMar>
          </w:tcPr>
          <w:p w14:paraId="6F24325D" w14:textId="6E1EEDF0" w:rsidR="00957BDD" w:rsidRPr="00264850" w:rsidRDefault="00957BDD" w:rsidP="00BE6A67">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Carbon </w:t>
            </w:r>
            <w:r w:rsidR="00BE6A67">
              <w:rPr>
                <w:rFonts w:ascii="Arial" w:eastAsia="MS PGothic" w:hAnsi="Arial" w:cs="Arial"/>
                <w:sz w:val="24"/>
                <w:szCs w:val="24"/>
              </w:rPr>
              <w:t>m</w:t>
            </w:r>
            <w:r w:rsidRPr="00264850">
              <w:rPr>
                <w:rFonts w:ascii="Arial" w:eastAsia="MS PGothic" w:hAnsi="Arial" w:cs="Arial"/>
                <w:sz w:val="24"/>
                <w:szCs w:val="24"/>
              </w:rPr>
              <w:t>onoxide (CO)</w:t>
            </w:r>
          </w:p>
        </w:tc>
        <w:tc>
          <w:tcPr>
            <w:tcW w:w="1804" w:type="pct"/>
            <w:shd w:val="clear" w:color="auto" w:fill="FFFFFF" w:themeFill="background1"/>
            <w:tcMar>
              <w:top w:w="43" w:type="dxa"/>
              <w:bottom w:w="43" w:type="dxa"/>
            </w:tcMar>
          </w:tcPr>
          <w:p w14:paraId="5AAD17D0" w14:textId="6A84AB8C" w:rsidR="00957BDD" w:rsidRPr="00264850" w:rsidRDefault="00957BDD" w:rsidP="00BE6A67">
            <w:pPr>
              <w:spacing w:before="60" w:after="120"/>
              <w:ind w:left="57"/>
              <w:rPr>
                <w:rFonts w:ascii="Arial" w:eastAsia="MS PGothic" w:hAnsi="Arial" w:cs="Arial"/>
                <w:sz w:val="24"/>
                <w:szCs w:val="24"/>
              </w:rPr>
            </w:pPr>
            <w:r w:rsidRPr="00264850">
              <w:rPr>
                <w:rFonts w:ascii="Arial" w:eastAsia="MS PGothic" w:hAnsi="Arial" w:cs="Arial"/>
                <w:sz w:val="24"/>
                <w:szCs w:val="24"/>
              </w:rPr>
              <w:t>Biomass incinerator less than 1 megawatt rated thermal input (MWth)</w:t>
            </w:r>
          </w:p>
        </w:tc>
        <w:tc>
          <w:tcPr>
            <w:tcW w:w="1560" w:type="pct"/>
            <w:shd w:val="clear" w:color="auto" w:fill="FFFFFF" w:themeFill="background1"/>
            <w:tcMar>
              <w:top w:w="43" w:type="dxa"/>
              <w:bottom w:w="43" w:type="dxa"/>
            </w:tcMar>
          </w:tcPr>
          <w:p w14:paraId="3D77747C" w14:textId="77777777" w:rsidR="00957BDD" w:rsidRPr="00264850" w:rsidRDefault="00957BDD" w:rsidP="00BE6A67">
            <w:pPr>
              <w:spacing w:before="60" w:after="120"/>
              <w:ind w:left="57"/>
              <w:rPr>
                <w:rFonts w:ascii="Arial" w:eastAsia="MS PGothic" w:hAnsi="Arial" w:cs="Arial"/>
                <w:spacing w:val="-3"/>
                <w:sz w:val="24"/>
                <w:szCs w:val="24"/>
              </w:rPr>
            </w:pPr>
            <w:r w:rsidRPr="00264850">
              <w:rPr>
                <w:rFonts w:ascii="Arial" w:eastAsia="MS PGothic" w:hAnsi="Arial" w:cs="Arial"/>
                <w:sz w:val="24"/>
                <w:szCs w:val="24"/>
              </w:rPr>
              <w:t>250</w:t>
            </w:r>
          </w:p>
        </w:tc>
      </w:tr>
      <w:tr w:rsidR="00957BDD" w:rsidRPr="00264850" w14:paraId="67BBE349" w14:textId="77777777" w:rsidTr="00121EDC">
        <w:trPr>
          <w:cantSplit/>
          <w:trHeight w:val="968"/>
          <w:jc w:val="center"/>
        </w:trPr>
        <w:tc>
          <w:tcPr>
            <w:tcW w:w="1636" w:type="pct"/>
            <w:tcBorders>
              <w:top w:val="single" w:sz="4" w:space="0" w:color="auto"/>
            </w:tcBorders>
            <w:tcMar>
              <w:top w:w="43" w:type="dxa"/>
              <w:bottom w:w="43" w:type="dxa"/>
            </w:tcMar>
          </w:tcPr>
          <w:p w14:paraId="1C4B2372" w14:textId="5DBF8A49" w:rsidR="00957BDD" w:rsidRPr="00264850" w:rsidRDefault="00957BDD" w:rsidP="00BE6A67">
            <w:pPr>
              <w:spacing w:before="60" w:after="120"/>
              <w:ind w:left="57"/>
              <w:rPr>
                <w:rFonts w:ascii="Arial" w:eastAsia="MS PGothic" w:hAnsi="Arial" w:cs="Arial"/>
                <w:sz w:val="24"/>
                <w:szCs w:val="24"/>
                <w:highlight w:val="lightGray"/>
              </w:rPr>
            </w:pPr>
            <w:r w:rsidRPr="00264850">
              <w:rPr>
                <w:rFonts w:ascii="Arial" w:eastAsia="MS PGothic" w:hAnsi="Arial" w:cs="Arial"/>
                <w:sz w:val="24"/>
                <w:szCs w:val="24"/>
              </w:rPr>
              <w:lastRenderedPageBreak/>
              <w:t xml:space="preserve">Carbon </w:t>
            </w:r>
            <w:r w:rsidR="00BE6A67">
              <w:rPr>
                <w:rFonts w:ascii="Arial" w:eastAsia="MS PGothic" w:hAnsi="Arial" w:cs="Arial"/>
                <w:sz w:val="24"/>
                <w:szCs w:val="24"/>
              </w:rPr>
              <w:t>m</w:t>
            </w:r>
            <w:r w:rsidRPr="00264850">
              <w:rPr>
                <w:rFonts w:ascii="Arial" w:eastAsia="MS PGothic" w:hAnsi="Arial" w:cs="Arial"/>
                <w:sz w:val="24"/>
                <w:szCs w:val="24"/>
              </w:rPr>
              <w:t>onoxide (CO)</w:t>
            </w:r>
          </w:p>
        </w:tc>
        <w:tc>
          <w:tcPr>
            <w:tcW w:w="1804" w:type="pct"/>
            <w:shd w:val="clear" w:color="auto" w:fill="FFFFFF" w:themeFill="background1"/>
            <w:tcMar>
              <w:top w:w="43" w:type="dxa"/>
              <w:bottom w:w="43" w:type="dxa"/>
            </w:tcMar>
          </w:tcPr>
          <w:p w14:paraId="099B8BF5" w14:textId="56747818" w:rsidR="00957BDD" w:rsidRPr="00264850" w:rsidRDefault="00957BDD" w:rsidP="00BE6A67">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Biomass incinerator greater than 1 megawatt rated thermal input (MWth) </w:t>
            </w:r>
          </w:p>
        </w:tc>
        <w:tc>
          <w:tcPr>
            <w:tcW w:w="1560" w:type="pct"/>
            <w:shd w:val="clear" w:color="auto" w:fill="FFFFFF" w:themeFill="background1"/>
            <w:tcMar>
              <w:top w:w="43" w:type="dxa"/>
              <w:bottom w:w="43" w:type="dxa"/>
            </w:tcMar>
          </w:tcPr>
          <w:p w14:paraId="2F54EAAE" w14:textId="77777777" w:rsidR="00957BDD" w:rsidRPr="00264850" w:rsidRDefault="00957BDD" w:rsidP="00BE6A67">
            <w:pPr>
              <w:spacing w:before="60" w:after="120"/>
              <w:ind w:left="57"/>
              <w:rPr>
                <w:rFonts w:ascii="Arial" w:eastAsia="MS PGothic" w:hAnsi="Arial" w:cs="Arial"/>
                <w:spacing w:val="-3"/>
                <w:sz w:val="24"/>
                <w:szCs w:val="24"/>
              </w:rPr>
            </w:pPr>
            <w:r w:rsidRPr="00264850">
              <w:rPr>
                <w:rFonts w:ascii="Arial" w:eastAsia="MS PGothic" w:hAnsi="Arial" w:cs="Arial"/>
                <w:sz w:val="24"/>
                <w:szCs w:val="24"/>
              </w:rPr>
              <w:t xml:space="preserve">150 </w:t>
            </w:r>
          </w:p>
        </w:tc>
      </w:tr>
      <w:tr w:rsidR="00957BDD" w:rsidRPr="00264850" w14:paraId="7D6C9E61" w14:textId="77777777" w:rsidTr="00121EDC">
        <w:trPr>
          <w:cantSplit/>
          <w:trHeight w:val="686"/>
          <w:jc w:val="center"/>
        </w:trPr>
        <w:tc>
          <w:tcPr>
            <w:tcW w:w="1636" w:type="pct"/>
            <w:shd w:val="clear" w:color="auto" w:fill="FFFFFF" w:themeFill="background1"/>
            <w:tcMar>
              <w:top w:w="43" w:type="dxa"/>
              <w:bottom w:w="43" w:type="dxa"/>
            </w:tcMar>
          </w:tcPr>
          <w:p w14:paraId="2E0B4BB3" w14:textId="761CEA4A" w:rsidR="00957BDD" w:rsidRPr="00264850" w:rsidRDefault="00957BDD" w:rsidP="00BE6A67">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Oxides of </w:t>
            </w:r>
            <w:r w:rsidR="00BE6A67">
              <w:rPr>
                <w:rFonts w:ascii="Arial" w:eastAsia="MS PGothic" w:hAnsi="Arial" w:cs="Arial"/>
                <w:sz w:val="24"/>
                <w:szCs w:val="24"/>
              </w:rPr>
              <w:t>n</w:t>
            </w:r>
            <w:r w:rsidRPr="00264850">
              <w:rPr>
                <w:rFonts w:ascii="Arial" w:eastAsia="MS PGothic" w:hAnsi="Arial" w:cs="Arial"/>
                <w:sz w:val="24"/>
                <w:szCs w:val="24"/>
              </w:rPr>
              <w:t>itrogen (NOx)</w:t>
            </w:r>
          </w:p>
        </w:tc>
        <w:tc>
          <w:tcPr>
            <w:tcW w:w="1804" w:type="pct"/>
            <w:shd w:val="clear" w:color="auto" w:fill="FFFFFF" w:themeFill="background1"/>
            <w:tcMar>
              <w:top w:w="43" w:type="dxa"/>
              <w:bottom w:w="43" w:type="dxa"/>
            </w:tcMar>
          </w:tcPr>
          <w:p w14:paraId="0263E640" w14:textId="77777777" w:rsidR="00957BDD" w:rsidRPr="00264850" w:rsidRDefault="00957BDD" w:rsidP="00BE6A67">
            <w:pPr>
              <w:spacing w:before="60" w:after="120"/>
              <w:ind w:left="57"/>
              <w:rPr>
                <w:rFonts w:ascii="Arial" w:eastAsia="MS PGothic" w:hAnsi="Arial" w:cs="Arial"/>
                <w:sz w:val="24"/>
                <w:szCs w:val="24"/>
              </w:rPr>
            </w:pPr>
            <w:r w:rsidRPr="00264850">
              <w:rPr>
                <w:rFonts w:ascii="Arial" w:eastAsia="Calibri" w:hAnsi="Arial" w:cs="Arial"/>
                <w:sz w:val="24"/>
                <w:szCs w:val="24"/>
              </w:rPr>
              <w:t xml:space="preserve">All processes </w:t>
            </w:r>
          </w:p>
        </w:tc>
        <w:tc>
          <w:tcPr>
            <w:tcW w:w="1560" w:type="pct"/>
            <w:shd w:val="clear" w:color="auto" w:fill="FFFFFF" w:themeFill="background1"/>
            <w:tcMar>
              <w:top w:w="43" w:type="dxa"/>
              <w:bottom w:w="43" w:type="dxa"/>
            </w:tcMar>
          </w:tcPr>
          <w:p w14:paraId="4D84DF05" w14:textId="77777777" w:rsidR="00957BDD" w:rsidRPr="00264850" w:rsidRDefault="00957BDD" w:rsidP="00BE6A67">
            <w:pPr>
              <w:spacing w:before="60" w:after="120"/>
              <w:ind w:left="57"/>
              <w:rPr>
                <w:rFonts w:ascii="Arial" w:eastAsia="MS PGothic" w:hAnsi="Arial" w:cs="Arial"/>
                <w:spacing w:val="-3"/>
                <w:sz w:val="24"/>
                <w:szCs w:val="24"/>
              </w:rPr>
            </w:pPr>
            <w:r w:rsidRPr="00264850">
              <w:rPr>
                <w:rFonts w:ascii="Arial" w:eastAsia="Calibri" w:hAnsi="Arial" w:cs="Arial"/>
                <w:sz w:val="24"/>
                <w:szCs w:val="24"/>
              </w:rPr>
              <w:t xml:space="preserve">400 </w:t>
            </w:r>
          </w:p>
        </w:tc>
      </w:tr>
      <w:tr w:rsidR="00957BDD" w:rsidRPr="00264850" w14:paraId="6EFF5396" w14:textId="77777777" w:rsidTr="00121EDC">
        <w:trPr>
          <w:cantSplit/>
          <w:trHeight w:val="798"/>
          <w:jc w:val="center"/>
        </w:trPr>
        <w:tc>
          <w:tcPr>
            <w:tcW w:w="1636" w:type="pct"/>
            <w:shd w:val="clear" w:color="auto" w:fill="FFFFFF" w:themeFill="background1"/>
            <w:tcMar>
              <w:top w:w="43" w:type="dxa"/>
              <w:bottom w:w="43" w:type="dxa"/>
            </w:tcMar>
          </w:tcPr>
          <w:p w14:paraId="4B04DEBB" w14:textId="674BD456" w:rsidR="00957BDD" w:rsidRPr="00264850" w:rsidRDefault="00957BDD" w:rsidP="00BE6A67">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Total </w:t>
            </w:r>
            <w:r w:rsidR="00BE6A67">
              <w:rPr>
                <w:rFonts w:ascii="Arial" w:eastAsia="MS PGothic" w:hAnsi="Arial" w:cs="Arial"/>
                <w:sz w:val="24"/>
                <w:szCs w:val="24"/>
              </w:rPr>
              <w:t>v</w:t>
            </w:r>
            <w:r w:rsidRPr="00264850">
              <w:rPr>
                <w:rFonts w:ascii="Arial" w:eastAsia="MS PGothic" w:hAnsi="Arial" w:cs="Arial"/>
                <w:sz w:val="24"/>
                <w:szCs w:val="24"/>
              </w:rPr>
              <w:t xml:space="preserve">olatile </w:t>
            </w:r>
            <w:r w:rsidR="00BE6A67">
              <w:rPr>
                <w:rFonts w:ascii="Arial" w:eastAsia="MS PGothic" w:hAnsi="Arial" w:cs="Arial"/>
                <w:sz w:val="24"/>
                <w:szCs w:val="24"/>
              </w:rPr>
              <w:t>o</w:t>
            </w:r>
            <w:r w:rsidRPr="00264850">
              <w:rPr>
                <w:rFonts w:ascii="Arial" w:eastAsia="MS PGothic" w:hAnsi="Arial" w:cs="Arial"/>
                <w:sz w:val="24"/>
                <w:szCs w:val="24"/>
              </w:rPr>
              <w:t xml:space="preserve">rganic </w:t>
            </w:r>
            <w:r w:rsidR="00BE6A67">
              <w:rPr>
                <w:rFonts w:ascii="Arial" w:eastAsia="MS PGothic" w:hAnsi="Arial" w:cs="Arial"/>
                <w:sz w:val="24"/>
                <w:szCs w:val="24"/>
              </w:rPr>
              <w:t>c</w:t>
            </w:r>
            <w:r w:rsidRPr="00264850">
              <w:rPr>
                <w:rFonts w:ascii="Arial" w:eastAsia="MS PGothic" w:hAnsi="Arial" w:cs="Arial"/>
                <w:sz w:val="24"/>
                <w:szCs w:val="24"/>
              </w:rPr>
              <w:t xml:space="preserve">ompounds </w:t>
            </w:r>
          </w:p>
        </w:tc>
        <w:tc>
          <w:tcPr>
            <w:tcW w:w="1804" w:type="pct"/>
            <w:shd w:val="clear" w:color="auto" w:fill="FFFFFF" w:themeFill="background1"/>
            <w:tcMar>
              <w:top w:w="43" w:type="dxa"/>
              <w:bottom w:w="43" w:type="dxa"/>
            </w:tcMar>
          </w:tcPr>
          <w:p w14:paraId="14E19091" w14:textId="77777777" w:rsidR="00957BDD" w:rsidRPr="00264850" w:rsidRDefault="00957BDD" w:rsidP="00BE6A67">
            <w:pPr>
              <w:spacing w:before="60" w:after="120"/>
              <w:ind w:left="57"/>
              <w:rPr>
                <w:rFonts w:ascii="Arial" w:eastAsia="MS PGothic" w:hAnsi="Arial" w:cs="Arial"/>
                <w:sz w:val="24"/>
                <w:szCs w:val="24"/>
              </w:rPr>
            </w:pPr>
            <w:r w:rsidRPr="00264850">
              <w:rPr>
                <w:rFonts w:ascii="Arial" w:eastAsia="Calibri" w:hAnsi="Arial" w:cs="Arial"/>
                <w:sz w:val="24"/>
                <w:szCs w:val="24"/>
              </w:rPr>
              <w:t xml:space="preserve">All processes </w:t>
            </w:r>
          </w:p>
        </w:tc>
        <w:tc>
          <w:tcPr>
            <w:tcW w:w="1560" w:type="pct"/>
            <w:tcBorders>
              <w:bottom w:val="single" w:sz="4" w:space="0" w:color="auto"/>
            </w:tcBorders>
            <w:shd w:val="clear" w:color="auto" w:fill="FFFFFF" w:themeFill="background1"/>
            <w:tcMar>
              <w:top w:w="43" w:type="dxa"/>
              <w:bottom w:w="43" w:type="dxa"/>
            </w:tcMar>
          </w:tcPr>
          <w:p w14:paraId="2C73BBFB" w14:textId="77777777" w:rsidR="00957BDD" w:rsidRPr="00264850" w:rsidRDefault="00957BDD" w:rsidP="00BE6A67">
            <w:pPr>
              <w:spacing w:before="60" w:after="120"/>
              <w:ind w:left="57"/>
              <w:rPr>
                <w:rFonts w:ascii="Arial" w:eastAsia="MS PGothic" w:hAnsi="Arial" w:cs="Arial"/>
                <w:spacing w:val="-3"/>
                <w:sz w:val="24"/>
                <w:szCs w:val="24"/>
              </w:rPr>
            </w:pPr>
            <w:r w:rsidRPr="00264850">
              <w:rPr>
                <w:rFonts w:ascii="Arial" w:eastAsia="Calibri" w:hAnsi="Arial" w:cs="Arial"/>
                <w:sz w:val="24"/>
                <w:szCs w:val="24"/>
              </w:rPr>
              <w:t xml:space="preserve">20 </w:t>
            </w:r>
          </w:p>
        </w:tc>
      </w:tr>
      <w:tr w:rsidR="00957BDD" w:rsidRPr="00264850" w14:paraId="76140ED2" w14:textId="77777777" w:rsidTr="00121EDC">
        <w:trPr>
          <w:cantSplit/>
          <w:trHeight w:val="503"/>
          <w:jc w:val="center"/>
        </w:trPr>
        <w:tc>
          <w:tcPr>
            <w:tcW w:w="1636" w:type="pct"/>
            <w:shd w:val="clear" w:color="auto" w:fill="FFFFFF" w:themeFill="background1"/>
            <w:tcMar>
              <w:top w:w="43" w:type="dxa"/>
              <w:bottom w:w="43" w:type="dxa"/>
            </w:tcMar>
          </w:tcPr>
          <w:p w14:paraId="5436A5AA" w14:textId="77777777" w:rsidR="00957BDD" w:rsidRPr="00264850" w:rsidRDefault="00957BDD" w:rsidP="00BE6A67">
            <w:pPr>
              <w:spacing w:before="60" w:after="120"/>
              <w:ind w:left="57"/>
              <w:rPr>
                <w:rFonts w:ascii="Arial" w:eastAsia="MS PGothic" w:hAnsi="Arial" w:cs="Arial"/>
                <w:sz w:val="24"/>
                <w:szCs w:val="24"/>
                <w:highlight w:val="lightGray"/>
              </w:rPr>
            </w:pPr>
            <w:r w:rsidRPr="00264850">
              <w:rPr>
                <w:rFonts w:ascii="Arial" w:eastAsia="Calibri" w:hAnsi="Arial" w:cs="Arial"/>
                <w:sz w:val="24"/>
                <w:szCs w:val="24"/>
              </w:rPr>
              <w:t>Hydrogen cyanide</w:t>
            </w:r>
          </w:p>
        </w:tc>
        <w:tc>
          <w:tcPr>
            <w:tcW w:w="1804" w:type="pct"/>
            <w:shd w:val="clear" w:color="auto" w:fill="FFFFFF" w:themeFill="background1"/>
            <w:tcMar>
              <w:top w:w="43" w:type="dxa"/>
              <w:bottom w:w="43" w:type="dxa"/>
            </w:tcMar>
          </w:tcPr>
          <w:p w14:paraId="4F7E547B" w14:textId="77777777" w:rsidR="00957BDD" w:rsidRPr="00264850" w:rsidRDefault="00957BDD" w:rsidP="00BE6A67">
            <w:pPr>
              <w:spacing w:before="60" w:after="120"/>
              <w:ind w:left="57"/>
              <w:rPr>
                <w:rFonts w:ascii="Arial" w:eastAsia="MS PGothic" w:hAnsi="Arial" w:cs="Arial"/>
                <w:sz w:val="24"/>
                <w:szCs w:val="24"/>
              </w:rPr>
            </w:pPr>
            <w:r w:rsidRPr="00264850">
              <w:rPr>
                <w:rFonts w:ascii="Arial" w:eastAsia="Calibri" w:hAnsi="Arial" w:cs="Arial"/>
                <w:sz w:val="24"/>
                <w:szCs w:val="24"/>
              </w:rPr>
              <w:t xml:space="preserve">For melamine-faced biomass waste </w:t>
            </w:r>
          </w:p>
        </w:tc>
        <w:tc>
          <w:tcPr>
            <w:tcW w:w="1560" w:type="pct"/>
            <w:shd w:val="clear" w:color="auto" w:fill="FFFFFF" w:themeFill="background1"/>
            <w:tcMar>
              <w:top w:w="43" w:type="dxa"/>
              <w:bottom w:w="43" w:type="dxa"/>
            </w:tcMar>
          </w:tcPr>
          <w:p w14:paraId="3C7BD7D6" w14:textId="77777777" w:rsidR="00957BDD" w:rsidRPr="00264850" w:rsidRDefault="00957BDD" w:rsidP="00BE6A67">
            <w:pPr>
              <w:spacing w:before="60" w:after="120"/>
              <w:ind w:left="57"/>
              <w:rPr>
                <w:rFonts w:ascii="Arial" w:eastAsia="MS PGothic" w:hAnsi="Arial" w:cs="Arial"/>
                <w:spacing w:val="-3"/>
                <w:sz w:val="24"/>
                <w:szCs w:val="24"/>
              </w:rPr>
            </w:pPr>
            <w:r w:rsidRPr="00264850">
              <w:rPr>
                <w:rFonts w:ascii="Arial" w:eastAsia="Calibri" w:hAnsi="Arial" w:cs="Arial"/>
                <w:sz w:val="24"/>
                <w:szCs w:val="24"/>
              </w:rPr>
              <w:t xml:space="preserve">5 </w:t>
            </w:r>
          </w:p>
        </w:tc>
      </w:tr>
      <w:tr w:rsidR="00957BDD" w:rsidRPr="00264850" w14:paraId="3B38A28C" w14:textId="77777777" w:rsidTr="00121EDC">
        <w:trPr>
          <w:cantSplit/>
          <w:trHeight w:val="432"/>
          <w:jc w:val="center"/>
        </w:trPr>
        <w:tc>
          <w:tcPr>
            <w:tcW w:w="1636" w:type="pct"/>
            <w:shd w:val="clear" w:color="auto" w:fill="FFFFFF" w:themeFill="background1"/>
            <w:tcMar>
              <w:top w:w="43" w:type="dxa"/>
              <w:bottom w:w="43" w:type="dxa"/>
            </w:tcMar>
          </w:tcPr>
          <w:p w14:paraId="7A898592" w14:textId="77777777" w:rsidR="00957BDD" w:rsidRPr="00264850" w:rsidRDefault="00957BDD" w:rsidP="00BE6A67">
            <w:pPr>
              <w:spacing w:before="60" w:after="120"/>
              <w:ind w:left="57"/>
              <w:rPr>
                <w:rFonts w:ascii="Arial" w:eastAsia="MS PGothic" w:hAnsi="Arial" w:cs="Arial"/>
                <w:sz w:val="24"/>
                <w:szCs w:val="24"/>
                <w:highlight w:val="lightGray"/>
              </w:rPr>
            </w:pPr>
            <w:r w:rsidRPr="00264850">
              <w:rPr>
                <w:rFonts w:ascii="Arial" w:eastAsia="Calibri" w:hAnsi="Arial" w:cs="Arial"/>
                <w:sz w:val="24"/>
                <w:szCs w:val="24"/>
              </w:rPr>
              <w:t>Formaldehyde</w:t>
            </w:r>
          </w:p>
        </w:tc>
        <w:tc>
          <w:tcPr>
            <w:tcW w:w="1804" w:type="pct"/>
            <w:shd w:val="clear" w:color="auto" w:fill="FFFFFF" w:themeFill="background1"/>
            <w:tcMar>
              <w:top w:w="43" w:type="dxa"/>
              <w:bottom w:w="43" w:type="dxa"/>
            </w:tcMar>
          </w:tcPr>
          <w:p w14:paraId="1D4F3AE4" w14:textId="377D3EFF" w:rsidR="00957BDD" w:rsidRPr="00786578" w:rsidRDefault="00957BDD" w:rsidP="00BE6A67">
            <w:pPr>
              <w:spacing w:before="60" w:after="120"/>
              <w:ind w:left="57"/>
              <w:rPr>
                <w:rFonts w:ascii="Arial" w:eastAsia="Calibri" w:hAnsi="Arial" w:cs="Arial"/>
                <w:sz w:val="24"/>
                <w:szCs w:val="24"/>
              </w:rPr>
            </w:pPr>
            <w:r w:rsidRPr="00264850">
              <w:rPr>
                <w:rFonts w:ascii="Arial" w:eastAsia="Calibri" w:hAnsi="Arial" w:cs="Arial"/>
                <w:sz w:val="24"/>
                <w:szCs w:val="24"/>
              </w:rPr>
              <w:t>For plywood, chipboard, fibreboard and similar fuels</w:t>
            </w:r>
          </w:p>
        </w:tc>
        <w:tc>
          <w:tcPr>
            <w:tcW w:w="1560" w:type="pct"/>
            <w:shd w:val="clear" w:color="auto" w:fill="FFFFFF" w:themeFill="background1"/>
            <w:tcMar>
              <w:top w:w="43" w:type="dxa"/>
              <w:bottom w:w="43" w:type="dxa"/>
            </w:tcMar>
          </w:tcPr>
          <w:p w14:paraId="03930BCE" w14:textId="77777777" w:rsidR="00957BDD" w:rsidRPr="00264850" w:rsidRDefault="00957BDD" w:rsidP="00BE6A67">
            <w:pPr>
              <w:spacing w:before="60" w:after="120"/>
              <w:ind w:left="57"/>
              <w:rPr>
                <w:rFonts w:ascii="Arial" w:eastAsia="MS PGothic" w:hAnsi="Arial" w:cs="Arial"/>
                <w:spacing w:val="-3"/>
                <w:sz w:val="24"/>
                <w:szCs w:val="24"/>
              </w:rPr>
            </w:pPr>
            <w:r w:rsidRPr="00264850">
              <w:rPr>
                <w:rFonts w:ascii="Arial" w:eastAsia="Calibri" w:hAnsi="Arial" w:cs="Arial"/>
                <w:sz w:val="24"/>
                <w:szCs w:val="24"/>
              </w:rPr>
              <w:t xml:space="preserve">5 </w:t>
            </w:r>
          </w:p>
        </w:tc>
      </w:tr>
    </w:tbl>
    <w:p w14:paraId="06C09DFE" w14:textId="77777777" w:rsidR="00957BDD" w:rsidRDefault="00957BDD" w:rsidP="00121EDC">
      <w:pPr>
        <w:spacing w:after="120"/>
        <w:rPr>
          <w:rFonts w:ascii="Arial" w:eastAsia="MS PGothic" w:hAnsi="Arial" w:cs="Arial"/>
          <w:b/>
          <w:bCs/>
        </w:rPr>
      </w:pPr>
    </w:p>
    <w:p w14:paraId="2679D78A" w14:textId="3E7A3917" w:rsidR="00957BDD" w:rsidRPr="00D819EA" w:rsidRDefault="00957BDD" w:rsidP="00027375">
      <w:pPr>
        <w:pStyle w:val="ListParagraph"/>
        <w:numPr>
          <w:ilvl w:val="0"/>
          <w:numId w:val="138"/>
        </w:numPr>
        <w:ind w:left="714" w:hanging="357"/>
        <w:contextualSpacing w:val="0"/>
      </w:pPr>
      <w:r w:rsidRPr="00D819EA">
        <w:t>Monitoring must be undertaken at the biomass incinerator at the sample port, frequency and using the monitoring standard as specified in Table 3.</w:t>
      </w:r>
    </w:p>
    <w:p w14:paraId="2B4EA0CD" w14:textId="77777777" w:rsidR="00957BDD" w:rsidRPr="00D819EA" w:rsidRDefault="00957BDD" w:rsidP="00027375">
      <w:pPr>
        <w:pStyle w:val="ListParagraph"/>
        <w:numPr>
          <w:ilvl w:val="0"/>
          <w:numId w:val="138"/>
        </w:numPr>
        <w:ind w:left="714" w:hanging="357"/>
        <w:contextualSpacing w:val="0"/>
      </w:pPr>
      <w:r w:rsidRPr="00D819EA">
        <w:t>Sample points must be installed, maintained and appropriately identified so that representative samples may be safely obtained.</w:t>
      </w:r>
    </w:p>
    <w:p w14:paraId="4C1769EA" w14:textId="566805C8" w:rsidR="001A599E" w:rsidRDefault="001A599E" w:rsidP="00027375">
      <w:pPr>
        <w:pStyle w:val="ListParagraph"/>
        <w:numPr>
          <w:ilvl w:val="0"/>
          <w:numId w:val="138"/>
        </w:numPr>
        <w:spacing w:after="120"/>
      </w:pPr>
      <w:r>
        <w:t>Monitoring must be undertaken:</w:t>
      </w:r>
    </w:p>
    <w:p w14:paraId="394723C7" w14:textId="6D5043B1" w:rsidR="001A599E" w:rsidRDefault="001A599E" w:rsidP="001A599E">
      <w:pPr>
        <w:pStyle w:val="ListParagraph"/>
        <w:spacing w:after="120"/>
      </w:pPr>
      <w:r>
        <w:t xml:space="preserve">a. during normal </w:t>
      </w:r>
      <w:r w:rsidR="002021BE">
        <w:t>operation</w:t>
      </w:r>
      <w:r w:rsidR="00DA7E51">
        <w:t>;</w:t>
      </w:r>
    </w:p>
    <w:p w14:paraId="7934671A" w14:textId="66A85A91" w:rsidR="001A599E" w:rsidRDefault="001A599E" w:rsidP="001A599E">
      <w:pPr>
        <w:pStyle w:val="ListParagraph"/>
        <w:spacing w:after="120"/>
      </w:pPr>
      <w:r>
        <w:t>b. under stable conditions; and</w:t>
      </w:r>
    </w:p>
    <w:p w14:paraId="027B9FE2" w14:textId="06F300C6" w:rsidR="00957BDD" w:rsidRPr="00D819EA" w:rsidRDefault="001A599E" w:rsidP="000A1E34">
      <w:pPr>
        <w:pStyle w:val="ListParagraph"/>
        <w:contextualSpacing w:val="0"/>
      </w:pPr>
      <w:r>
        <w:t>c. at a representative, even load.</w:t>
      </w:r>
    </w:p>
    <w:p w14:paraId="17C53CEE" w14:textId="662DEA57" w:rsidR="007733A9" w:rsidRDefault="3A5C0B47" w:rsidP="00027375">
      <w:pPr>
        <w:pStyle w:val="ListParagraph"/>
        <w:numPr>
          <w:ilvl w:val="0"/>
          <w:numId w:val="138"/>
        </w:numPr>
        <w:spacing w:after="480"/>
        <w:ind w:left="714" w:hanging="357"/>
        <w:contextualSpacing w:val="0"/>
      </w:pPr>
      <w:r>
        <w:t xml:space="preserve">The first monitoring of emissions must be undertaken within four months of the start of operation. </w:t>
      </w:r>
    </w:p>
    <w:p w14:paraId="06AE0598" w14:textId="6680BB8B" w:rsidR="00AB329F" w:rsidRPr="00CC5409" w:rsidRDefault="006B2C27" w:rsidP="00EA5D7A">
      <w:pPr>
        <w:spacing w:after="120"/>
      </w:pPr>
      <w:r w:rsidRPr="00CC5409">
        <w:lastRenderedPageBreak/>
        <w:t>Table 3. Monitoring requirements</w:t>
      </w:r>
    </w:p>
    <w:tbl>
      <w:tblPr>
        <w:tblStyle w:val="Table-Simple1"/>
        <w:tblW w:w="5000" w:type="pct"/>
        <w:jc w:val="center"/>
        <w:tblLook w:val="00A0" w:firstRow="1" w:lastRow="0" w:firstColumn="1" w:lastColumn="0" w:noHBand="0" w:noVBand="0"/>
        <w:tblCaption w:val="Table 3. Monitoring Requirements"/>
        <w:tblDescription w:val="The monitoring frequencies and standards for various substances."/>
      </w:tblPr>
      <w:tblGrid>
        <w:gridCol w:w="2411"/>
        <w:gridCol w:w="3363"/>
        <w:gridCol w:w="2425"/>
        <w:gridCol w:w="2009"/>
      </w:tblGrid>
      <w:tr w:rsidR="00B31CD4" w:rsidRPr="00264850" w14:paraId="6EF0D4A3" w14:textId="77777777" w:rsidTr="00951BD9">
        <w:trPr>
          <w:cantSplit/>
          <w:trHeight w:val="991"/>
          <w:tblHeader/>
          <w:jc w:val="center"/>
        </w:trPr>
        <w:tc>
          <w:tcPr>
            <w:tcW w:w="1181" w:type="pct"/>
            <w:shd w:val="clear" w:color="auto" w:fill="016574" w:themeFill="accent1"/>
            <w:tcMar>
              <w:top w:w="43" w:type="dxa"/>
              <w:bottom w:w="43" w:type="dxa"/>
            </w:tcMar>
          </w:tcPr>
          <w:p w14:paraId="02F2958A" w14:textId="4E1118AB" w:rsidR="00957BDD" w:rsidRPr="000A1E34" w:rsidRDefault="00043716" w:rsidP="00CC48DF">
            <w:pPr>
              <w:spacing w:before="120" w:after="120"/>
              <w:ind w:left="57"/>
              <w:rPr>
                <w:rFonts w:ascii="Arial" w:eastAsia="MS PGothic" w:hAnsi="Arial" w:cs="Arial"/>
                <w:b/>
                <w:color w:val="FFFFFF" w:themeColor="background1"/>
                <w:sz w:val="24"/>
                <w:szCs w:val="24"/>
              </w:rPr>
            </w:pPr>
            <w:r w:rsidRPr="00043716">
              <w:rPr>
                <w:rFonts w:ascii="Arial" w:eastAsia="MS PGothic" w:hAnsi="Arial" w:cs="Arial"/>
                <w:b/>
                <w:color w:val="FFFFFF" w:themeColor="background1"/>
                <w:sz w:val="24"/>
                <w:szCs w:val="24"/>
              </w:rPr>
              <w:t>Substance</w:t>
            </w:r>
          </w:p>
        </w:tc>
        <w:tc>
          <w:tcPr>
            <w:tcW w:w="1647" w:type="pct"/>
            <w:shd w:val="clear" w:color="auto" w:fill="016574" w:themeFill="accent1"/>
          </w:tcPr>
          <w:p w14:paraId="7CEBFA4F" w14:textId="416CA907" w:rsidR="00957BDD" w:rsidRPr="00CC48DF" w:rsidRDefault="00043716" w:rsidP="00CC48DF">
            <w:pPr>
              <w:spacing w:before="120" w:after="120"/>
              <w:ind w:left="57"/>
              <w:rPr>
                <w:rFonts w:ascii="Arial" w:eastAsia="MS PGothic" w:hAnsi="Arial" w:cs="Arial"/>
                <w:b/>
                <w:color w:val="FFFFFF" w:themeColor="background1"/>
                <w:spacing w:val="-3"/>
                <w:sz w:val="24"/>
                <w:szCs w:val="24"/>
              </w:rPr>
            </w:pPr>
            <w:r w:rsidRPr="00043716">
              <w:rPr>
                <w:rFonts w:ascii="Arial" w:eastAsia="MS PGothic" w:hAnsi="Arial" w:cs="Arial"/>
                <w:b/>
                <w:color w:val="FFFFFF" w:themeColor="background1"/>
                <w:spacing w:val="-3"/>
                <w:sz w:val="24"/>
                <w:szCs w:val="24"/>
              </w:rPr>
              <w:t>Sample Port</w:t>
            </w:r>
          </w:p>
        </w:tc>
        <w:tc>
          <w:tcPr>
            <w:tcW w:w="1188" w:type="pct"/>
            <w:shd w:val="clear" w:color="auto" w:fill="016574" w:themeFill="accent1"/>
            <w:tcMar>
              <w:top w:w="43" w:type="dxa"/>
              <w:bottom w:w="43" w:type="dxa"/>
            </w:tcMar>
          </w:tcPr>
          <w:p w14:paraId="03EEB02C" w14:textId="3F283356" w:rsidR="00957BDD" w:rsidRPr="000A1E34" w:rsidRDefault="00043716" w:rsidP="00CC48DF">
            <w:pPr>
              <w:spacing w:before="120" w:after="120"/>
              <w:ind w:left="57"/>
              <w:rPr>
                <w:rFonts w:ascii="Arial" w:eastAsia="MS PGothic" w:hAnsi="Arial" w:cs="Arial"/>
                <w:b/>
                <w:color w:val="FFFFFF" w:themeColor="background1"/>
                <w:sz w:val="24"/>
                <w:szCs w:val="24"/>
              </w:rPr>
            </w:pPr>
            <w:r w:rsidRPr="00043716">
              <w:rPr>
                <w:rFonts w:ascii="Arial" w:eastAsia="MS PGothic" w:hAnsi="Arial" w:cs="Arial"/>
                <w:b/>
                <w:color w:val="FFFFFF" w:themeColor="background1"/>
                <w:sz w:val="24"/>
                <w:szCs w:val="24"/>
              </w:rPr>
              <w:t>Monitoring Frequency</w:t>
            </w:r>
          </w:p>
        </w:tc>
        <w:tc>
          <w:tcPr>
            <w:tcW w:w="984" w:type="pct"/>
            <w:shd w:val="clear" w:color="auto" w:fill="016574" w:themeFill="accent1"/>
            <w:tcMar>
              <w:top w:w="43" w:type="dxa"/>
              <w:bottom w:w="43" w:type="dxa"/>
            </w:tcMar>
          </w:tcPr>
          <w:p w14:paraId="76E94B0B" w14:textId="18EAB191" w:rsidR="00957BDD" w:rsidRPr="000A1E34" w:rsidRDefault="00043716" w:rsidP="00CC48DF">
            <w:pPr>
              <w:spacing w:before="120" w:after="120"/>
              <w:ind w:left="57"/>
              <w:rPr>
                <w:rFonts w:ascii="Arial" w:eastAsia="MS PGothic" w:hAnsi="Arial" w:cs="Arial"/>
                <w:b/>
                <w:color w:val="FFFFFF" w:themeColor="background1"/>
                <w:sz w:val="24"/>
                <w:szCs w:val="24"/>
              </w:rPr>
            </w:pPr>
            <w:r w:rsidRPr="00043716">
              <w:rPr>
                <w:rFonts w:ascii="Arial" w:eastAsia="MS PGothic" w:hAnsi="Arial" w:cs="Arial"/>
                <w:b/>
                <w:color w:val="FFFFFF" w:themeColor="background1"/>
                <w:sz w:val="24"/>
                <w:szCs w:val="24"/>
              </w:rPr>
              <w:t xml:space="preserve">Monitoring Standard </w:t>
            </w:r>
          </w:p>
        </w:tc>
      </w:tr>
      <w:tr w:rsidR="00957BDD" w:rsidRPr="00264850" w14:paraId="00F532CE" w14:textId="77777777" w:rsidTr="00951BD9">
        <w:trPr>
          <w:cantSplit/>
          <w:trHeight w:val="1315"/>
          <w:tblHeader/>
          <w:jc w:val="center"/>
        </w:trPr>
        <w:tc>
          <w:tcPr>
            <w:tcW w:w="1181" w:type="pct"/>
            <w:shd w:val="clear" w:color="auto" w:fill="FFFFFF" w:themeFill="background1"/>
            <w:tcMar>
              <w:top w:w="43" w:type="dxa"/>
              <w:bottom w:w="43" w:type="dxa"/>
            </w:tcMar>
          </w:tcPr>
          <w:p w14:paraId="281A63EF" w14:textId="77777777" w:rsidR="00957BDD" w:rsidRPr="00264850" w:rsidRDefault="00957BDD" w:rsidP="00CC5409">
            <w:pPr>
              <w:spacing w:before="60" w:after="120"/>
              <w:ind w:left="57"/>
              <w:rPr>
                <w:rFonts w:ascii="Arial" w:eastAsia="Calibri" w:hAnsi="Arial" w:cs="Arial"/>
                <w:sz w:val="24"/>
                <w:szCs w:val="24"/>
              </w:rPr>
            </w:pPr>
            <w:r w:rsidRPr="00264850">
              <w:rPr>
                <w:rFonts w:ascii="Arial" w:eastAsia="Calibri" w:hAnsi="Arial" w:cs="Arial"/>
                <w:sz w:val="24"/>
                <w:szCs w:val="24"/>
              </w:rPr>
              <w:t>Dust</w:t>
            </w:r>
          </w:p>
        </w:tc>
        <w:tc>
          <w:tcPr>
            <w:tcW w:w="1647" w:type="pct"/>
            <w:shd w:val="clear" w:color="auto" w:fill="FFFFFF" w:themeFill="background1"/>
          </w:tcPr>
          <w:p w14:paraId="17787EE6"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Sample port in determined accordance with BS EN 15259 </w:t>
            </w:r>
          </w:p>
        </w:tc>
        <w:tc>
          <w:tcPr>
            <w:tcW w:w="1188" w:type="pct"/>
            <w:shd w:val="clear" w:color="auto" w:fill="FFFFFF" w:themeFill="background1"/>
            <w:tcMar>
              <w:top w:w="43" w:type="dxa"/>
              <w:bottom w:w="43" w:type="dxa"/>
            </w:tcMar>
          </w:tcPr>
          <w:p w14:paraId="04A90471"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Manufacturers guarantee </w:t>
            </w:r>
          </w:p>
          <w:p w14:paraId="631C1015"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Or </w:t>
            </w:r>
          </w:p>
          <w:p w14:paraId="46A1D5D6" w14:textId="77777777" w:rsidR="00957BDD" w:rsidRPr="00264850" w:rsidRDefault="00957BDD" w:rsidP="00CC5409">
            <w:pPr>
              <w:spacing w:before="60" w:after="120"/>
              <w:ind w:left="57"/>
              <w:rPr>
                <w:rFonts w:ascii="Arial" w:eastAsia="MS PGothic" w:hAnsi="Arial" w:cs="Arial"/>
                <w:strike/>
                <w:sz w:val="24"/>
                <w:szCs w:val="24"/>
              </w:rPr>
            </w:pPr>
            <w:r w:rsidRPr="00264850">
              <w:rPr>
                <w:rFonts w:ascii="Arial" w:eastAsia="MS PGothic" w:hAnsi="Arial" w:cs="Arial"/>
                <w:sz w:val="24"/>
                <w:szCs w:val="24"/>
              </w:rPr>
              <w:t>Annually</w:t>
            </w:r>
          </w:p>
        </w:tc>
        <w:tc>
          <w:tcPr>
            <w:tcW w:w="984" w:type="pct"/>
            <w:shd w:val="clear" w:color="auto" w:fill="FFFFFF" w:themeFill="background1"/>
            <w:tcMar>
              <w:top w:w="43" w:type="dxa"/>
              <w:bottom w:w="43" w:type="dxa"/>
            </w:tcMar>
          </w:tcPr>
          <w:p w14:paraId="49955546" w14:textId="77777777" w:rsidR="00957BDD" w:rsidRPr="00264850" w:rsidRDefault="00957BDD" w:rsidP="00CC5409">
            <w:pPr>
              <w:spacing w:before="60" w:after="120"/>
              <w:ind w:left="57"/>
              <w:rPr>
                <w:rFonts w:ascii="Arial" w:eastAsia="MS PGothic" w:hAnsi="Arial" w:cs="Arial"/>
                <w:strike/>
                <w:sz w:val="24"/>
                <w:szCs w:val="24"/>
              </w:rPr>
            </w:pPr>
            <w:r w:rsidRPr="00264850">
              <w:rPr>
                <w:rFonts w:ascii="Arial" w:eastAsia="MS PGothic" w:hAnsi="Arial" w:cs="Arial"/>
                <w:sz w:val="24"/>
                <w:szCs w:val="24"/>
              </w:rPr>
              <w:t>BS EN 13284-1</w:t>
            </w:r>
          </w:p>
        </w:tc>
      </w:tr>
      <w:tr w:rsidR="00957BDD" w:rsidRPr="00264850" w14:paraId="5C8604FD" w14:textId="77777777" w:rsidTr="00951BD9">
        <w:trPr>
          <w:cantSplit/>
          <w:trHeight w:val="1433"/>
          <w:tblHeader/>
          <w:jc w:val="center"/>
        </w:trPr>
        <w:tc>
          <w:tcPr>
            <w:tcW w:w="1181" w:type="pct"/>
            <w:tcBorders>
              <w:bottom w:val="single" w:sz="4" w:space="0" w:color="auto"/>
            </w:tcBorders>
            <w:shd w:val="clear" w:color="auto" w:fill="FFFFFF" w:themeFill="background1"/>
            <w:tcMar>
              <w:top w:w="43" w:type="dxa"/>
              <w:bottom w:w="43" w:type="dxa"/>
            </w:tcMar>
          </w:tcPr>
          <w:p w14:paraId="59AAAA2E"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Carbon </w:t>
            </w:r>
            <w:r>
              <w:rPr>
                <w:rFonts w:ascii="Arial" w:eastAsia="MS PGothic" w:hAnsi="Arial" w:cs="Arial"/>
                <w:sz w:val="24"/>
                <w:szCs w:val="24"/>
              </w:rPr>
              <w:t>m</w:t>
            </w:r>
            <w:r w:rsidRPr="00264850">
              <w:rPr>
                <w:rFonts w:ascii="Arial" w:eastAsia="MS PGothic" w:hAnsi="Arial" w:cs="Arial"/>
                <w:sz w:val="24"/>
                <w:szCs w:val="24"/>
              </w:rPr>
              <w:t>onoxide (CO)</w:t>
            </w:r>
          </w:p>
        </w:tc>
        <w:tc>
          <w:tcPr>
            <w:tcW w:w="1647" w:type="pct"/>
            <w:shd w:val="clear" w:color="auto" w:fill="FFFFFF" w:themeFill="background1"/>
          </w:tcPr>
          <w:p w14:paraId="034F7A09"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Sample port in determined accordance with BS EN 15259 </w:t>
            </w:r>
          </w:p>
        </w:tc>
        <w:tc>
          <w:tcPr>
            <w:tcW w:w="1188" w:type="pct"/>
            <w:tcBorders>
              <w:bottom w:val="single" w:sz="4" w:space="0" w:color="auto"/>
            </w:tcBorders>
            <w:shd w:val="clear" w:color="auto" w:fill="FFFFFF" w:themeFill="background1"/>
            <w:tcMar>
              <w:top w:w="43" w:type="dxa"/>
              <w:bottom w:w="43" w:type="dxa"/>
            </w:tcMar>
          </w:tcPr>
          <w:p w14:paraId="1B09699D"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Annually </w:t>
            </w:r>
          </w:p>
        </w:tc>
        <w:tc>
          <w:tcPr>
            <w:tcW w:w="984" w:type="pct"/>
            <w:tcBorders>
              <w:bottom w:val="single" w:sz="4" w:space="0" w:color="auto"/>
            </w:tcBorders>
            <w:shd w:val="clear" w:color="auto" w:fill="FFFFFF" w:themeFill="background1"/>
            <w:tcMar>
              <w:top w:w="43" w:type="dxa"/>
              <w:bottom w:w="43" w:type="dxa"/>
            </w:tcMar>
          </w:tcPr>
          <w:p w14:paraId="5325644F"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BS EN 15058</w:t>
            </w:r>
          </w:p>
        </w:tc>
      </w:tr>
      <w:tr w:rsidR="00957BDD" w:rsidRPr="00264850" w14:paraId="42F51234" w14:textId="77777777" w:rsidTr="00951BD9">
        <w:trPr>
          <w:cantSplit/>
          <w:trHeight w:val="686"/>
          <w:tblHeader/>
          <w:jc w:val="center"/>
        </w:trPr>
        <w:tc>
          <w:tcPr>
            <w:tcW w:w="1181" w:type="pct"/>
            <w:shd w:val="clear" w:color="auto" w:fill="FFFFFF" w:themeFill="background1"/>
            <w:tcMar>
              <w:top w:w="43" w:type="dxa"/>
              <w:bottom w:w="43" w:type="dxa"/>
            </w:tcMar>
          </w:tcPr>
          <w:p w14:paraId="1C7A3308"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Oxides of </w:t>
            </w:r>
            <w:r>
              <w:rPr>
                <w:rFonts w:ascii="Arial" w:eastAsia="MS PGothic" w:hAnsi="Arial" w:cs="Arial"/>
                <w:sz w:val="24"/>
                <w:szCs w:val="24"/>
              </w:rPr>
              <w:t>n</w:t>
            </w:r>
            <w:r w:rsidRPr="00264850">
              <w:rPr>
                <w:rFonts w:ascii="Arial" w:eastAsia="MS PGothic" w:hAnsi="Arial" w:cs="Arial"/>
                <w:sz w:val="24"/>
                <w:szCs w:val="24"/>
              </w:rPr>
              <w:t>itrogen (NOx)</w:t>
            </w:r>
          </w:p>
        </w:tc>
        <w:tc>
          <w:tcPr>
            <w:tcW w:w="1647" w:type="pct"/>
            <w:shd w:val="clear" w:color="auto" w:fill="FFFFFF" w:themeFill="background1"/>
          </w:tcPr>
          <w:p w14:paraId="17047A92"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Sample port in determined accordance with BS EN 15259</w:t>
            </w:r>
          </w:p>
        </w:tc>
        <w:tc>
          <w:tcPr>
            <w:tcW w:w="1188" w:type="pct"/>
            <w:shd w:val="clear" w:color="auto" w:fill="FFFFFF" w:themeFill="background1"/>
            <w:tcMar>
              <w:top w:w="43" w:type="dxa"/>
              <w:bottom w:w="43" w:type="dxa"/>
            </w:tcMar>
          </w:tcPr>
          <w:p w14:paraId="21DF0384"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On commissioning of new plant</w:t>
            </w:r>
          </w:p>
        </w:tc>
        <w:tc>
          <w:tcPr>
            <w:tcW w:w="984" w:type="pct"/>
            <w:shd w:val="clear" w:color="auto" w:fill="FFFFFF" w:themeFill="background1"/>
            <w:tcMar>
              <w:top w:w="43" w:type="dxa"/>
              <w:bottom w:w="43" w:type="dxa"/>
            </w:tcMar>
          </w:tcPr>
          <w:p w14:paraId="03969594"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BS EN 14792</w:t>
            </w:r>
          </w:p>
        </w:tc>
      </w:tr>
      <w:tr w:rsidR="00957BDD" w:rsidRPr="00264850" w14:paraId="49111B58" w14:textId="77777777" w:rsidTr="00951BD9">
        <w:trPr>
          <w:cantSplit/>
          <w:trHeight w:val="798"/>
          <w:tblHeader/>
          <w:jc w:val="center"/>
        </w:trPr>
        <w:tc>
          <w:tcPr>
            <w:tcW w:w="1181" w:type="pct"/>
            <w:shd w:val="clear" w:color="auto" w:fill="FFFFFF" w:themeFill="background1"/>
            <w:tcMar>
              <w:top w:w="43" w:type="dxa"/>
              <w:bottom w:w="43" w:type="dxa"/>
            </w:tcMar>
          </w:tcPr>
          <w:p w14:paraId="4EC81AA6" w14:textId="562B9D6B"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Total Volatile </w:t>
            </w:r>
            <w:r w:rsidR="00CC5409">
              <w:rPr>
                <w:rFonts w:ascii="Arial" w:eastAsia="MS PGothic" w:hAnsi="Arial" w:cs="Arial"/>
                <w:sz w:val="24"/>
                <w:szCs w:val="24"/>
              </w:rPr>
              <w:t>o</w:t>
            </w:r>
            <w:r w:rsidRPr="00264850">
              <w:rPr>
                <w:rFonts w:ascii="Arial" w:eastAsia="MS PGothic" w:hAnsi="Arial" w:cs="Arial"/>
                <w:sz w:val="24"/>
                <w:szCs w:val="24"/>
              </w:rPr>
              <w:t xml:space="preserve">rganic </w:t>
            </w:r>
            <w:r w:rsidR="00CC5409">
              <w:rPr>
                <w:rFonts w:ascii="Arial" w:eastAsia="MS PGothic" w:hAnsi="Arial" w:cs="Arial"/>
                <w:sz w:val="24"/>
                <w:szCs w:val="24"/>
              </w:rPr>
              <w:t>c</w:t>
            </w:r>
            <w:r w:rsidRPr="00264850">
              <w:rPr>
                <w:rFonts w:ascii="Arial" w:eastAsia="MS PGothic" w:hAnsi="Arial" w:cs="Arial"/>
                <w:sz w:val="24"/>
                <w:szCs w:val="24"/>
              </w:rPr>
              <w:t xml:space="preserve">ompounds </w:t>
            </w:r>
          </w:p>
        </w:tc>
        <w:tc>
          <w:tcPr>
            <w:tcW w:w="1647" w:type="pct"/>
            <w:shd w:val="clear" w:color="auto" w:fill="FFFFFF" w:themeFill="background1"/>
          </w:tcPr>
          <w:p w14:paraId="6DB33043"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Sample port in determined accordance with BS EN 15259</w:t>
            </w:r>
          </w:p>
        </w:tc>
        <w:tc>
          <w:tcPr>
            <w:tcW w:w="1188" w:type="pct"/>
            <w:shd w:val="clear" w:color="auto" w:fill="FFFFFF" w:themeFill="background1"/>
            <w:tcMar>
              <w:top w:w="43" w:type="dxa"/>
              <w:bottom w:w="43" w:type="dxa"/>
            </w:tcMar>
          </w:tcPr>
          <w:p w14:paraId="0E4F7201"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Annually </w:t>
            </w:r>
          </w:p>
        </w:tc>
        <w:tc>
          <w:tcPr>
            <w:tcW w:w="984" w:type="pct"/>
            <w:shd w:val="clear" w:color="auto" w:fill="FFFFFF" w:themeFill="background1"/>
            <w:tcMar>
              <w:top w:w="43" w:type="dxa"/>
              <w:bottom w:w="43" w:type="dxa"/>
            </w:tcMar>
          </w:tcPr>
          <w:p w14:paraId="18D546FD"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BS EN 12619</w:t>
            </w:r>
          </w:p>
        </w:tc>
      </w:tr>
      <w:tr w:rsidR="00957BDD" w:rsidRPr="00264850" w14:paraId="23E2BE9A" w14:textId="77777777" w:rsidTr="00951BD9">
        <w:trPr>
          <w:cantSplit/>
          <w:trHeight w:val="1306"/>
          <w:tblHeader/>
          <w:jc w:val="center"/>
        </w:trPr>
        <w:tc>
          <w:tcPr>
            <w:tcW w:w="1181" w:type="pct"/>
            <w:shd w:val="clear" w:color="auto" w:fill="FFFFFF" w:themeFill="background1"/>
            <w:tcMar>
              <w:top w:w="43" w:type="dxa"/>
              <w:bottom w:w="43" w:type="dxa"/>
            </w:tcMar>
          </w:tcPr>
          <w:p w14:paraId="3052EB17" w14:textId="77777777" w:rsidR="00957BDD" w:rsidRPr="00264850" w:rsidRDefault="00957BDD" w:rsidP="00CC5409">
            <w:pPr>
              <w:spacing w:before="60" w:after="120"/>
              <w:ind w:left="57"/>
              <w:rPr>
                <w:rFonts w:ascii="Arial" w:eastAsia="MS PGothic" w:hAnsi="Arial" w:cs="Arial"/>
                <w:sz w:val="24"/>
                <w:szCs w:val="24"/>
                <w:highlight w:val="lightGray"/>
              </w:rPr>
            </w:pPr>
            <w:r w:rsidRPr="00264850">
              <w:rPr>
                <w:rFonts w:ascii="Arial" w:eastAsia="Calibri" w:hAnsi="Arial" w:cs="Arial"/>
                <w:sz w:val="24"/>
                <w:szCs w:val="24"/>
              </w:rPr>
              <w:t>Hydrogen cyanide</w:t>
            </w:r>
          </w:p>
        </w:tc>
        <w:tc>
          <w:tcPr>
            <w:tcW w:w="1647" w:type="pct"/>
            <w:shd w:val="clear" w:color="auto" w:fill="FFFFFF" w:themeFill="background1"/>
          </w:tcPr>
          <w:p w14:paraId="7811AF50"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Sample port in determined accordance with BS EN 15259</w:t>
            </w:r>
          </w:p>
        </w:tc>
        <w:tc>
          <w:tcPr>
            <w:tcW w:w="1188" w:type="pct"/>
            <w:shd w:val="clear" w:color="auto" w:fill="FFFFFF" w:themeFill="background1"/>
            <w:tcMar>
              <w:top w:w="43" w:type="dxa"/>
              <w:bottom w:w="43" w:type="dxa"/>
            </w:tcMar>
          </w:tcPr>
          <w:p w14:paraId="597F87B9"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Annually </w:t>
            </w:r>
          </w:p>
        </w:tc>
        <w:tc>
          <w:tcPr>
            <w:tcW w:w="984" w:type="pct"/>
            <w:shd w:val="clear" w:color="auto" w:fill="FFFFFF" w:themeFill="background1"/>
            <w:tcMar>
              <w:top w:w="43" w:type="dxa"/>
              <w:bottom w:w="43" w:type="dxa"/>
            </w:tcMar>
          </w:tcPr>
          <w:p w14:paraId="0C86A132"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US EPA OTM29</w:t>
            </w:r>
          </w:p>
        </w:tc>
      </w:tr>
      <w:tr w:rsidR="00957BDD" w:rsidRPr="00264850" w14:paraId="2305BDE9" w14:textId="77777777" w:rsidTr="00951BD9">
        <w:trPr>
          <w:cantSplit/>
          <w:trHeight w:val="432"/>
          <w:tblHeader/>
          <w:jc w:val="center"/>
        </w:trPr>
        <w:tc>
          <w:tcPr>
            <w:tcW w:w="1181" w:type="pct"/>
            <w:shd w:val="clear" w:color="auto" w:fill="FFFFFF" w:themeFill="background1"/>
            <w:tcMar>
              <w:top w:w="43" w:type="dxa"/>
              <w:bottom w:w="43" w:type="dxa"/>
            </w:tcMar>
          </w:tcPr>
          <w:p w14:paraId="4CB6DFB4" w14:textId="77777777" w:rsidR="00957BDD" w:rsidRPr="00264850" w:rsidRDefault="00957BDD" w:rsidP="00CC5409">
            <w:pPr>
              <w:spacing w:before="60" w:after="120"/>
              <w:ind w:left="57"/>
              <w:rPr>
                <w:rFonts w:ascii="Arial" w:eastAsia="MS PGothic" w:hAnsi="Arial" w:cs="Arial"/>
                <w:sz w:val="24"/>
                <w:szCs w:val="24"/>
                <w:highlight w:val="lightGray"/>
              </w:rPr>
            </w:pPr>
            <w:r w:rsidRPr="00264850">
              <w:rPr>
                <w:rFonts w:ascii="Arial" w:eastAsia="Calibri" w:hAnsi="Arial" w:cs="Arial"/>
                <w:sz w:val="24"/>
                <w:szCs w:val="24"/>
              </w:rPr>
              <w:t>Formaldehyde</w:t>
            </w:r>
          </w:p>
        </w:tc>
        <w:tc>
          <w:tcPr>
            <w:tcW w:w="1647" w:type="pct"/>
            <w:shd w:val="clear" w:color="auto" w:fill="FFFFFF" w:themeFill="background1"/>
          </w:tcPr>
          <w:p w14:paraId="1EB0DA5A"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Sample port in determined accordance with BS EN 15259</w:t>
            </w:r>
          </w:p>
        </w:tc>
        <w:tc>
          <w:tcPr>
            <w:tcW w:w="1188" w:type="pct"/>
            <w:shd w:val="clear" w:color="auto" w:fill="FFFFFF" w:themeFill="background1"/>
            <w:tcMar>
              <w:top w:w="43" w:type="dxa"/>
              <w:bottom w:w="43" w:type="dxa"/>
            </w:tcMar>
          </w:tcPr>
          <w:p w14:paraId="01B57FFF"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 xml:space="preserve">Annually </w:t>
            </w:r>
          </w:p>
        </w:tc>
        <w:tc>
          <w:tcPr>
            <w:tcW w:w="984" w:type="pct"/>
            <w:shd w:val="clear" w:color="auto" w:fill="FFFFFF" w:themeFill="background1"/>
            <w:tcMar>
              <w:top w:w="43" w:type="dxa"/>
              <w:bottom w:w="43" w:type="dxa"/>
            </w:tcMar>
          </w:tcPr>
          <w:p w14:paraId="2AFC1030" w14:textId="77777777" w:rsidR="00957BDD" w:rsidRPr="00264850" w:rsidRDefault="00957BDD" w:rsidP="00CC5409">
            <w:pPr>
              <w:spacing w:before="60" w:after="120"/>
              <w:ind w:left="57"/>
              <w:rPr>
                <w:rFonts w:ascii="Arial" w:eastAsia="MS PGothic" w:hAnsi="Arial" w:cs="Arial"/>
                <w:sz w:val="24"/>
                <w:szCs w:val="24"/>
              </w:rPr>
            </w:pPr>
            <w:r w:rsidRPr="00264850">
              <w:rPr>
                <w:rFonts w:ascii="Arial" w:eastAsia="MS PGothic" w:hAnsi="Arial" w:cs="Arial"/>
                <w:sz w:val="24"/>
                <w:szCs w:val="24"/>
              </w:rPr>
              <w:t>CENTS 17638</w:t>
            </w:r>
          </w:p>
        </w:tc>
      </w:tr>
    </w:tbl>
    <w:p w14:paraId="2E534E2A" w14:textId="77777777" w:rsidR="00957BDD" w:rsidRDefault="00957BDD" w:rsidP="00EA5D7A">
      <w:pPr>
        <w:spacing w:after="360"/>
        <w:rPr>
          <w:rFonts w:ascii="Arial" w:eastAsia="MS PGothic" w:hAnsi="Arial" w:cs="Arial"/>
          <w:b/>
          <w:bCs/>
        </w:rPr>
      </w:pPr>
    </w:p>
    <w:p w14:paraId="4EBC6396" w14:textId="77777777" w:rsidR="00EA5D7A" w:rsidRDefault="00EA5D7A" w:rsidP="00EA5D7A">
      <w:pPr>
        <w:spacing w:after="360"/>
        <w:rPr>
          <w:rFonts w:ascii="Arial" w:eastAsia="MS PGothic" w:hAnsi="Arial" w:cs="Arial"/>
          <w:b/>
          <w:bCs/>
        </w:rPr>
      </w:pPr>
    </w:p>
    <w:p w14:paraId="4CEA75C7" w14:textId="77777777" w:rsidR="00957BDD" w:rsidRPr="00D819EA" w:rsidRDefault="3A5C0B47" w:rsidP="00027375">
      <w:pPr>
        <w:pStyle w:val="ListParagraph"/>
        <w:numPr>
          <w:ilvl w:val="0"/>
          <w:numId w:val="138"/>
        </w:numPr>
        <w:spacing w:after="60"/>
        <w:ind w:left="714" w:hanging="357"/>
        <w:contextualSpacing w:val="0"/>
      </w:pPr>
      <w:r>
        <w:lastRenderedPageBreak/>
        <w:t>Measures must be taken to prevent, or where that is not practicable, minimise:</w:t>
      </w:r>
    </w:p>
    <w:p w14:paraId="59B528EF" w14:textId="77777777" w:rsidR="00957BDD" w:rsidRPr="00D819EA" w:rsidRDefault="00957BDD" w:rsidP="00027375">
      <w:pPr>
        <w:pStyle w:val="ListParagraph"/>
        <w:numPr>
          <w:ilvl w:val="1"/>
          <w:numId w:val="138"/>
        </w:numPr>
        <w:spacing w:after="60"/>
        <w:ind w:left="1080" w:hanging="357"/>
        <w:contextualSpacing w:val="0"/>
      </w:pPr>
      <w:r>
        <w:t>dust</w:t>
      </w:r>
      <w:r w:rsidRPr="00D819EA">
        <w:t>; and</w:t>
      </w:r>
    </w:p>
    <w:p w14:paraId="15F04A45" w14:textId="77777777" w:rsidR="00957BDD" w:rsidRPr="00D819EA" w:rsidRDefault="00957BDD" w:rsidP="00027375">
      <w:pPr>
        <w:pStyle w:val="ListParagraph"/>
        <w:numPr>
          <w:ilvl w:val="1"/>
          <w:numId w:val="138"/>
        </w:numPr>
        <w:spacing w:after="60"/>
        <w:ind w:left="1080" w:hanging="357"/>
        <w:contextualSpacing w:val="0"/>
      </w:pPr>
      <w:r>
        <w:t>odour</w:t>
      </w:r>
      <w:r w:rsidRPr="00D819EA">
        <w:t xml:space="preserve"> </w:t>
      </w:r>
    </w:p>
    <w:p w14:paraId="3E5DECB1" w14:textId="77777777" w:rsidR="00957BDD" w:rsidRPr="00D819EA" w:rsidRDefault="00957BDD" w:rsidP="00951BD9">
      <w:pPr>
        <w:pStyle w:val="ListParagraph"/>
        <w:contextualSpacing w:val="0"/>
      </w:pPr>
      <w:r w:rsidRPr="00D819EA">
        <w:t>from the authorised activities.</w:t>
      </w:r>
    </w:p>
    <w:p w14:paraId="344E21E9" w14:textId="5BE4A7F5" w:rsidR="00957BDD" w:rsidRPr="00D819EA" w:rsidRDefault="3A5C0B47" w:rsidP="00027375">
      <w:pPr>
        <w:pStyle w:val="ListParagraph"/>
        <w:numPr>
          <w:ilvl w:val="0"/>
          <w:numId w:val="138"/>
        </w:numPr>
        <w:ind w:left="714" w:hanging="357"/>
        <w:contextualSpacing w:val="0"/>
      </w:pPr>
      <w:r>
        <w:t xml:space="preserve">Dust from the authorised activities, which has a significant impact on the environment, people or property, must not be emitted beyond the boundary of the </w:t>
      </w:r>
      <w:r w:rsidR="000F6FB0">
        <w:t>Authorised Place</w:t>
      </w:r>
      <w:r>
        <w:t>.</w:t>
      </w:r>
    </w:p>
    <w:p w14:paraId="3477B8CB" w14:textId="658EC894" w:rsidR="00957BDD" w:rsidRDefault="3A5C0B47" w:rsidP="00027375">
      <w:pPr>
        <w:pStyle w:val="ListParagraph"/>
        <w:numPr>
          <w:ilvl w:val="0"/>
          <w:numId w:val="138"/>
        </w:numPr>
        <w:ind w:left="714" w:hanging="357"/>
        <w:contextualSpacing w:val="0"/>
      </w:pPr>
      <w:r>
        <w:t xml:space="preserve">Offensive odours from the authorised activities as perceived by a SEPA officer must not be emitted beyond the boundary of the </w:t>
      </w:r>
      <w:r w:rsidR="000F6FB0">
        <w:t>Authorised Place</w:t>
      </w:r>
      <w:r w:rsidR="00C70E5E">
        <w:t>.</w:t>
      </w:r>
    </w:p>
    <w:p w14:paraId="6FF912B8" w14:textId="77777777" w:rsidR="00957BDD" w:rsidRPr="00D819EA" w:rsidRDefault="3A5C0B47" w:rsidP="00027375">
      <w:pPr>
        <w:pStyle w:val="ListParagraph"/>
        <w:numPr>
          <w:ilvl w:val="0"/>
          <w:numId w:val="138"/>
        </w:numPr>
        <w:spacing w:after="60"/>
        <w:contextualSpacing w:val="0"/>
      </w:pPr>
      <w:r>
        <w:t>SEPA must be notified via its pollution hotline contact telephone number as soon as reasonably practicable, and in any case within 24 hours of identification of an event, of any of the following:</w:t>
      </w:r>
    </w:p>
    <w:p w14:paraId="415007EB" w14:textId="77777777" w:rsidR="00957BDD" w:rsidRPr="00D819EA" w:rsidRDefault="00957BDD" w:rsidP="00027375">
      <w:pPr>
        <w:pStyle w:val="ListParagraph"/>
        <w:numPr>
          <w:ilvl w:val="1"/>
          <w:numId w:val="138"/>
        </w:numPr>
        <w:spacing w:after="60"/>
        <w:ind w:left="1080" w:hanging="357"/>
        <w:contextualSpacing w:val="0"/>
      </w:pPr>
      <w:r w:rsidRPr="00D819EA">
        <w:t>an event that has caused or could cause adverse impact to the environment or harm to human health;</w:t>
      </w:r>
    </w:p>
    <w:p w14:paraId="364C8B94" w14:textId="77777777" w:rsidR="00957BDD" w:rsidRPr="00D819EA" w:rsidRDefault="00957BDD" w:rsidP="00027375">
      <w:pPr>
        <w:pStyle w:val="ListParagraph"/>
        <w:numPr>
          <w:ilvl w:val="1"/>
          <w:numId w:val="138"/>
        </w:numPr>
        <w:spacing w:after="60"/>
        <w:ind w:left="1080" w:hanging="357"/>
        <w:contextualSpacing w:val="0"/>
      </w:pPr>
      <w:r w:rsidRPr="00D819EA">
        <w:t>an event that results, or could result, in an emission to the environment that is not authorised; and</w:t>
      </w:r>
    </w:p>
    <w:p w14:paraId="31937200" w14:textId="77777777" w:rsidR="00957BDD" w:rsidRPr="00D819EA" w:rsidRDefault="00957BDD" w:rsidP="00027375">
      <w:pPr>
        <w:pStyle w:val="ListParagraph"/>
        <w:numPr>
          <w:ilvl w:val="1"/>
          <w:numId w:val="138"/>
        </w:numPr>
        <w:spacing w:after="120"/>
        <w:ind w:left="1080"/>
        <w:contextualSpacing w:val="0"/>
      </w:pPr>
      <w:r w:rsidRPr="00D819EA">
        <w:t xml:space="preserve">an event that has caused a breach of a condition of this authorisation. </w:t>
      </w:r>
    </w:p>
    <w:p w14:paraId="00893D8D" w14:textId="240EC4F6" w:rsidR="00957BDD" w:rsidRPr="00D819EA" w:rsidRDefault="00957BDD" w:rsidP="00951BD9">
      <w:pPr>
        <w:pStyle w:val="ListParagraph"/>
        <w:contextualSpacing w:val="0"/>
      </w:pPr>
      <w:r w:rsidRPr="00D819EA">
        <w:t>In this condition, the meaning of ‘event’ is as defined in the Interpretation of Terms of this authorisation.</w:t>
      </w:r>
    </w:p>
    <w:p w14:paraId="2C0AEBA4" w14:textId="6C57F80D" w:rsidR="00957BDD" w:rsidRPr="00D819EA" w:rsidRDefault="3A5C0B47" w:rsidP="00027375">
      <w:pPr>
        <w:pStyle w:val="ListParagraph"/>
        <w:numPr>
          <w:ilvl w:val="0"/>
          <w:numId w:val="138"/>
        </w:numPr>
        <w:ind w:left="714" w:hanging="357"/>
        <w:contextualSpacing w:val="0"/>
      </w:pPr>
      <w:r>
        <w:t>All measures that are reasonably practicable must be taken to stop an event and to minimise its effect on the environment.</w:t>
      </w:r>
    </w:p>
    <w:p w14:paraId="39FECCDE" w14:textId="77777777" w:rsidR="00957BDD" w:rsidRPr="00D819EA" w:rsidRDefault="3A5C0B47" w:rsidP="00027375">
      <w:pPr>
        <w:pStyle w:val="ListParagraph"/>
        <w:numPr>
          <w:ilvl w:val="0"/>
          <w:numId w:val="138"/>
        </w:numPr>
        <w:spacing w:after="60"/>
        <w:contextualSpacing w:val="0"/>
      </w:pPr>
      <w:r>
        <w:t>Within 14 days of an event a report must be submitted to SEPA detailing:</w:t>
      </w:r>
    </w:p>
    <w:p w14:paraId="7F064144" w14:textId="77777777" w:rsidR="00957BDD" w:rsidRPr="00D819EA" w:rsidRDefault="00957BDD" w:rsidP="00027375">
      <w:pPr>
        <w:pStyle w:val="ListParagraph"/>
        <w:numPr>
          <w:ilvl w:val="1"/>
          <w:numId w:val="138"/>
        </w:numPr>
        <w:spacing w:after="60"/>
        <w:ind w:left="1080" w:hanging="357"/>
        <w:contextualSpacing w:val="0"/>
      </w:pPr>
      <w:r w:rsidRPr="00D819EA">
        <w:t>the reason(s) for the event;</w:t>
      </w:r>
    </w:p>
    <w:p w14:paraId="2E02C358" w14:textId="77777777" w:rsidR="00957BDD" w:rsidRPr="00D819EA" w:rsidRDefault="00957BDD" w:rsidP="00027375">
      <w:pPr>
        <w:pStyle w:val="ListParagraph"/>
        <w:numPr>
          <w:ilvl w:val="1"/>
          <w:numId w:val="138"/>
        </w:numPr>
        <w:spacing w:after="60"/>
        <w:ind w:left="1080" w:hanging="357"/>
        <w:contextualSpacing w:val="0"/>
      </w:pPr>
      <w:r w:rsidRPr="00D819EA">
        <w:t>the action(s) taken to stop the event and minimise the impacts; and</w:t>
      </w:r>
    </w:p>
    <w:p w14:paraId="3B0CC157" w14:textId="77777777" w:rsidR="00957BDD" w:rsidRPr="00D819EA" w:rsidRDefault="00957BDD" w:rsidP="00027375">
      <w:pPr>
        <w:pStyle w:val="ListParagraph"/>
        <w:numPr>
          <w:ilvl w:val="1"/>
          <w:numId w:val="138"/>
        </w:numPr>
        <w:spacing w:after="360"/>
        <w:ind w:left="1077" w:hanging="357"/>
        <w:contextualSpacing w:val="0"/>
      </w:pPr>
      <w:r w:rsidRPr="00D819EA">
        <w:t>the action(s) taken to prevent the event from reoccurring.</w:t>
      </w:r>
    </w:p>
    <w:p w14:paraId="7361ED2F" w14:textId="77777777" w:rsidR="00957BDD" w:rsidRPr="00D819EA" w:rsidRDefault="3A5C0B47" w:rsidP="00027375">
      <w:pPr>
        <w:pStyle w:val="ListParagraph"/>
        <w:numPr>
          <w:ilvl w:val="0"/>
          <w:numId w:val="138"/>
        </w:numPr>
        <w:spacing w:after="60"/>
        <w:contextualSpacing w:val="0"/>
      </w:pPr>
      <w:r>
        <w:t>All information recorded, kept or submitted to SEPA in accordance with a condition of this authorisation must be:</w:t>
      </w:r>
    </w:p>
    <w:p w14:paraId="0ED52853" w14:textId="77777777" w:rsidR="00957BDD" w:rsidRPr="00D819EA" w:rsidRDefault="00957BDD" w:rsidP="00027375">
      <w:pPr>
        <w:pStyle w:val="ListParagraph"/>
        <w:numPr>
          <w:ilvl w:val="1"/>
          <w:numId w:val="138"/>
        </w:numPr>
        <w:spacing w:after="60"/>
        <w:ind w:left="1080" w:hanging="357"/>
        <w:contextualSpacing w:val="0"/>
      </w:pPr>
      <w:r w:rsidRPr="00D819EA">
        <w:lastRenderedPageBreak/>
        <w:t>true and accurate; and</w:t>
      </w:r>
    </w:p>
    <w:p w14:paraId="2278C28F" w14:textId="77777777" w:rsidR="00957BDD" w:rsidRPr="00D819EA" w:rsidRDefault="00957BDD" w:rsidP="00027375">
      <w:pPr>
        <w:pStyle w:val="ListParagraph"/>
        <w:numPr>
          <w:ilvl w:val="1"/>
          <w:numId w:val="138"/>
        </w:numPr>
        <w:spacing w:after="60"/>
        <w:ind w:left="1080" w:hanging="357"/>
        <w:contextualSpacing w:val="0"/>
      </w:pPr>
      <w:r w:rsidRPr="00D819EA">
        <w:t xml:space="preserve">kept for a minimum of six years; and </w:t>
      </w:r>
    </w:p>
    <w:p w14:paraId="0DCCA997" w14:textId="3C83BDDF" w:rsidR="00957BDD" w:rsidRPr="00D819EA" w:rsidRDefault="00957BDD" w:rsidP="00027375">
      <w:pPr>
        <w:pStyle w:val="ListParagraph"/>
        <w:numPr>
          <w:ilvl w:val="1"/>
          <w:numId w:val="138"/>
        </w:numPr>
        <w:ind w:left="1077" w:hanging="357"/>
        <w:contextualSpacing w:val="0"/>
      </w:pPr>
      <w:r w:rsidRPr="00D819EA">
        <w:t>provided to SEPA upon request.</w:t>
      </w:r>
    </w:p>
    <w:p w14:paraId="7F92BDD3" w14:textId="4A4D538F" w:rsidR="00957BDD" w:rsidRPr="00D819EA" w:rsidRDefault="3A5C0B47" w:rsidP="00027375">
      <w:pPr>
        <w:pStyle w:val="ListParagraph"/>
        <w:numPr>
          <w:ilvl w:val="0"/>
          <w:numId w:val="138"/>
        </w:numPr>
        <w:spacing w:after="60"/>
        <w:contextualSpacing w:val="0"/>
      </w:pPr>
      <w:r>
        <w:t>Records must be kept of the following:</w:t>
      </w:r>
    </w:p>
    <w:p w14:paraId="3B893BCB" w14:textId="77777777" w:rsidR="00957BDD" w:rsidRPr="00D819EA" w:rsidRDefault="00957BDD" w:rsidP="00027375">
      <w:pPr>
        <w:pStyle w:val="ListParagraph"/>
        <w:numPr>
          <w:ilvl w:val="1"/>
          <w:numId w:val="138"/>
        </w:numPr>
        <w:spacing w:after="60"/>
        <w:ind w:left="900" w:hanging="357"/>
        <w:contextualSpacing w:val="0"/>
      </w:pPr>
      <w:r w:rsidRPr="00D819EA">
        <w:t>all monitoring results and verification of compliance with the emission limit values specified in Table 2; and</w:t>
      </w:r>
    </w:p>
    <w:p w14:paraId="1AC7A334" w14:textId="148ABA1E" w:rsidR="00957BDD" w:rsidRPr="00D819EA" w:rsidRDefault="00957BDD" w:rsidP="00027375">
      <w:pPr>
        <w:pStyle w:val="ListParagraph"/>
        <w:numPr>
          <w:ilvl w:val="1"/>
          <w:numId w:val="138"/>
        </w:numPr>
        <w:ind w:left="896" w:hanging="357"/>
        <w:contextualSpacing w:val="0"/>
      </w:pPr>
      <w:r w:rsidRPr="00D819EA">
        <w:t>waste transfer notes.</w:t>
      </w:r>
    </w:p>
    <w:p w14:paraId="77CCCE2A" w14:textId="20BCF56E" w:rsidR="00957BDD" w:rsidRPr="00D819EA" w:rsidRDefault="3A5C0B47" w:rsidP="00027375">
      <w:pPr>
        <w:pStyle w:val="ListParagraph"/>
        <w:numPr>
          <w:ilvl w:val="0"/>
          <w:numId w:val="138"/>
        </w:numPr>
        <w:spacing w:after="120"/>
        <w:contextualSpacing w:val="0"/>
      </w:pPr>
      <w:r>
        <w:t xml:space="preserve">The results of the monitoring of emissions, as described in condition 12 must be submitted to SEPA within eight weeks of the date the monitoring took place via email to </w:t>
      </w:r>
      <w:hyperlink r:id="rId49" w:history="1">
        <w:r w:rsidR="00B53119" w:rsidRPr="004224A6">
          <w:rPr>
            <w:rStyle w:val="Hyperlink"/>
          </w:rPr>
          <w:t>registry@sepa.org.uk</w:t>
        </w:r>
      </w:hyperlink>
      <w:r>
        <w:t xml:space="preserve">. </w:t>
      </w:r>
    </w:p>
    <w:p w14:paraId="0E9E1B1A" w14:textId="77777777" w:rsidR="006C08BA" w:rsidRDefault="006C08BA" w:rsidP="00027375">
      <w:pPr>
        <w:pStyle w:val="ListParagraph"/>
        <w:numPr>
          <w:ilvl w:val="0"/>
          <w:numId w:val="138"/>
        </w:numPr>
        <w:ind w:left="714" w:hanging="357"/>
        <w:contextualSpacing w:val="0"/>
      </w:pPr>
      <w:r>
        <w:t>For each calendar year the information detailed in Appendix 1 must be submitted to SEPA on or before 28 January in the following year.</w:t>
      </w:r>
    </w:p>
    <w:p w14:paraId="62825CC1" w14:textId="022CB3C0" w:rsidR="006C08BA" w:rsidRPr="001B37BE" w:rsidRDefault="006C08BA" w:rsidP="00027375">
      <w:pPr>
        <w:pStyle w:val="ListParagraph"/>
        <w:numPr>
          <w:ilvl w:val="0"/>
          <w:numId w:val="138"/>
        </w:numPr>
        <w:ind w:left="714" w:hanging="357"/>
        <w:contextualSpacing w:val="0"/>
      </w:pPr>
      <w:r>
        <w:t xml:space="preserve">The information detailed in Appendix 1 must be submitted to SEPA via email, in the excel spreadsheet supplied by SEPA, to </w:t>
      </w:r>
      <w:hyperlink r:id="rId50" w:history="1">
        <w:r w:rsidR="00B53119" w:rsidRPr="004224A6">
          <w:rPr>
            <w:rStyle w:val="Hyperlink"/>
          </w:rPr>
          <w:t>waste.data@sepa.org.uk</w:t>
        </w:r>
      </w:hyperlink>
      <w:r>
        <w:t>.</w:t>
      </w:r>
    </w:p>
    <w:p w14:paraId="4306C96C" w14:textId="0C539842" w:rsidR="00957BDD" w:rsidRDefault="00957BDD" w:rsidP="00B53119">
      <w:pPr>
        <w:pStyle w:val="Heading4"/>
      </w:pPr>
      <w:r w:rsidRPr="00B53119">
        <w:t>Interpretation of terms</w:t>
      </w:r>
    </w:p>
    <w:p w14:paraId="1B99EFAA" w14:textId="38CC3D87" w:rsidR="004862BA" w:rsidRPr="004862BA" w:rsidRDefault="004862BA" w:rsidP="004862BA">
      <w:r>
        <w:t xml:space="preserve">An explanation of terms used in the standard conditions is available in </w:t>
      </w:r>
      <w:r w:rsidR="0096292A">
        <w:t>S</w:t>
      </w:r>
      <w:r>
        <w:t xml:space="preserve">ection </w:t>
      </w:r>
      <w:r w:rsidRPr="0096292A">
        <w:t>1.</w:t>
      </w:r>
      <w:r w:rsidR="0096292A" w:rsidRPr="0096292A">
        <w:t>5</w:t>
      </w:r>
      <w:r>
        <w:t xml:space="preserve"> Interpretation of terms for waste management activities.</w:t>
      </w:r>
    </w:p>
    <w:p w14:paraId="2045BFFA" w14:textId="77777777" w:rsidR="00957BDD" w:rsidRDefault="00957BDD" w:rsidP="00874A9F">
      <w:pPr>
        <w:pStyle w:val="Heading4"/>
      </w:pPr>
      <w:r w:rsidRPr="00C95B70">
        <w:t>Rationale</w:t>
      </w:r>
    </w:p>
    <w:p w14:paraId="23005487" w14:textId="091FDAE2" w:rsidR="00F20CFC" w:rsidRPr="00874A9F" w:rsidRDefault="00E913E6" w:rsidP="00874A9F">
      <w:pPr>
        <w:rPr>
          <w:rFonts w:ascii="Arial" w:eastAsia="MS PGothic" w:hAnsi="Arial" w:cs="Arial"/>
        </w:rPr>
      </w:pPr>
      <w:r>
        <w:rPr>
          <w:rFonts w:ascii="Arial" w:eastAsia="MS PGothic" w:hAnsi="Arial" w:cs="Arial"/>
        </w:rPr>
        <w:t>This activity will apply to sites where biomass - such as wood - is burned to provide heat. Examples of where this activity might take place include furniture manufacturers burning clean waste wood offcuts to heat their premises, or wood waste being burned in a biomass boiler at a hospital.</w:t>
      </w:r>
    </w:p>
    <w:p w14:paraId="2EE291CB" w14:textId="14F2E618" w:rsidR="00957BDD" w:rsidRDefault="00957BDD" w:rsidP="007733A9">
      <w:pPr>
        <w:rPr>
          <w:rFonts w:ascii="Arial" w:eastAsia="Times New Roman" w:hAnsi="Arial" w:cs="Arial"/>
        </w:rPr>
      </w:pPr>
      <w:r>
        <w:rPr>
          <w:rFonts w:ascii="Arial" w:eastAsia="Times New Roman" w:hAnsi="Arial" w:cs="Arial"/>
        </w:rPr>
        <w:t xml:space="preserve">There </w:t>
      </w:r>
      <w:r w:rsidR="00CA16E1">
        <w:rPr>
          <w:rFonts w:ascii="Arial" w:eastAsia="Times New Roman" w:hAnsi="Arial" w:cs="Arial"/>
        </w:rPr>
        <w:t>will be</w:t>
      </w:r>
      <w:r w:rsidR="00F20CFC">
        <w:rPr>
          <w:rFonts w:ascii="Arial" w:eastAsia="Times New Roman" w:hAnsi="Arial" w:cs="Arial"/>
        </w:rPr>
        <w:t xml:space="preserve"> </w:t>
      </w:r>
      <w:r w:rsidR="00CA16E1">
        <w:rPr>
          <w:rFonts w:ascii="Arial" w:eastAsia="Times New Roman" w:hAnsi="Arial" w:cs="Arial"/>
        </w:rPr>
        <w:t xml:space="preserve">standard </w:t>
      </w:r>
      <w:r w:rsidR="008D425A">
        <w:rPr>
          <w:rFonts w:ascii="Arial" w:eastAsia="Times New Roman" w:hAnsi="Arial" w:cs="Arial"/>
        </w:rPr>
        <w:t>conditions</w:t>
      </w:r>
      <w:r>
        <w:rPr>
          <w:rFonts w:ascii="Arial" w:eastAsia="Times New Roman" w:hAnsi="Arial" w:cs="Arial"/>
        </w:rPr>
        <w:t xml:space="preserve"> on waste types that can be burned</w:t>
      </w:r>
      <w:r w:rsidR="006A1D72">
        <w:rPr>
          <w:rFonts w:ascii="Arial" w:eastAsia="Times New Roman" w:hAnsi="Arial" w:cs="Arial"/>
        </w:rPr>
        <w:t>,</w:t>
      </w:r>
      <w:r>
        <w:rPr>
          <w:rFonts w:ascii="Arial" w:eastAsia="Times New Roman" w:hAnsi="Arial" w:cs="Arial"/>
        </w:rPr>
        <w:t xml:space="preserve"> odour and dust emissions and a requirement to carry out monitoring of a number of parameters. There </w:t>
      </w:r>
      <w:r w:rsidR="00AB3243">
        <w:rPr>
          <w:rFonts w:ascii="Arial" w:eastAsia="Times New Roman" w:hAnsi="Arial" w:cs="Arial"/>
        </w:rPr>
        <w:t xml:space="preserve">will </w:t>
      </w:r>
      <w:r>
        <w:rPr>
          <w:rFonts w:ascii="Arial" w:eastAsia="Times New Roman" w:hAnsi="Arial" w:cs="Arial"/>
        </w:rPr>
        <w:t>also</w:t>
      </w:r>
      <w:r w:rsidR="00AB3243">
        <w:rPr>
          <w:rFonts w:ascii="Arial" w:eastAsia="Times New Roman" w:hAnsi="Arial" w:cs="Arial"/>
        </w:rPr>
        <w:t xml:space="preserve"> be</w:t>
      </w:r>
      <w:r>
        <w:rPr>
          <w:rFonts w:ascii="Arial" w:eastAsia="Times New Roman" w:hAnsi="Arial" w:cs="Arial"/>
        </w:rPr>
        <w:t xml:space="preserve"> a requirement to submit waste data to SEPA annually. </w:t>
      </w:r>
      <w:r w:rsidRPr="006B16D0">
        <w:rPr>
          <w:rFonts w:ascii="Arial" w:eastAsia="Times New Roman" w:hAnsi="Arial" w:cs="Arial"/>
        </w:rPr>
        <w:t>If you already have a permit for this activity, you will notice that the standard conditions proposed here are broadly similar</w:t>
      </w:r>
      <w:r>
        <w:rPr>
          <w:rFonts w:ascii="Arial" w:eastAsia="Times New Roman" w:hAnsi="Arial" w:cs="Arial"/>
        </w:rPr>
        <w:t xml:space="preserve">. The only </w:t>
      </w:r>
      <w:r>
        <w:rPr>
          <w:rFonts w:ascii="Arial" w:eastAsia="Times New Roman" w:hAnsi="Arial" w:cs="Arial"/>
        </w:rPr>
        <w:lastRenderedPageBreak/>
        <w:t>changes are to t</w:t>
      </w:r>
      <w:r w:rsidRPr="00646227">
        <w:rPr>
          <w:rFonts w:ascii="Arial" w:eastAsia="Times New Roman" w:hAnsi="Arial" w:cs="Arial"/>
        </w:rPr>
        <w:t>he</w:t>
      </w:r>
      <w:r w:rsidRPr="0021280E">
        <w:rPr>
          <w:rFonts w:ascii="Arial" w:eastAsia="Times New Roman" w:hAnsi="Arial" w:cs="Arial"/>
        </w:rPr>
        <w:t xml:space="preserve"> stack height requirement </w:t>
      </w:r>
      <w:r>
        <w:rPr>
          <w:rFonts w:ascii="Arial" w:eastAsia="Times New Roman" w:hAnsi="Arial" w:cs="Arial"/>
        </w:rPr>
        <w:t>which has been added to reflect SEPA’s air emission risk assessment.</w:t>
      </w:r>
      <w:r w:rsidRPr="0021280E">
        <w:rPr>
          <w:rFonts w:ascii="Arial" w:eastAsia="Times New Roman" w:hAnsi="Arial" w:cs="Arial"/>
        </w:rPr>
        <w:t xml:space="preserve"> </w:t>
      </w:r>
    </w:p>
    <w:p w14:paraId="283B6AFD" w14:textId="7F735740" w:rsidR="00957BDD" w:rsidRDefault="00284CBF" w:rsidP="005E6AE7">
      <w:pPr>
        <w:pStyle w:val="Heading4"/>
      </w:pPr>
      <w:r>
        <w:t>1.2.2</w:t>
      </w:r>
      <w:r w:rsidR="004633B7">
        <w:t>2</w:t>
      </w:r>
      <w:r>
        <w:t xml:space="preserve">.1 </w:t>
      </w:r>
      <w:r w:rsidR="00957BDD" w:rsidRPr="00C95B70">
        <w:t>Questions</w:t>
      </w:r>
    </w:p>
    <w:p w14:paraId="1F06E3A8" w14:textId="1F37FA2D" w:rsidR="00656E82" w:rsidRDefault="00CA16E1" w:rsidP="00027375">
      <w:pPr>
        <w:pStyle w:val="ListParagraph"/>
        <w:numPr>
          <w:ilvl w:val="0"/>
          <w:numId w:val="255"/>
        </w:numPr>
        <w:spacing w:after="120"/>
        <w:ind w:left="539" w:hanging="539"/>
        <w:contextualSpacing w:val="0"/>
      </w:pPr>
      <w:r w:rsidRPr="00284CBF">
        <w:t>Do you agree with the list of standard conditions for the Incineration of biomass 50kg to 3</w:t>
      </w:r>
      <w:r w:rsidR="00125B8E">
        <w:t>,</w:t>
      </w:r>
      <w:r w:rsidRPr="00284CBF">
        <w:t xml:space="preserve">000kg per hour? </w:t>
      </w:r>
      <w:r w:rsidR="00912644">
        <w:t>Yes or No.</w:t>
      </w:r>
    </w:p>
    <w:p w14:paraId="4F2F1925" w14:textId="235B23C0" w:rsidR="00CA16E1" w:rsidRPr="00A97CE1" w:rsidRDefault="00CA16E1" w:rsidP="00656E82">
      <w:pPr>
        <w:pStyle w:val="ListParagraph"/>
        <w:ind w:left="539"/>
        <w:contextualSpacing w:val="0"/>
      </w:pPr>
      <w:r w:rsidRPr="00A97CE1">
        <w:t>If you answered ‘No’, please explain your answer.</w:t>
      </w:r>
    </w:p>
    <w:p w14:paraId="4FD01E3C" w14:textId="77777777" w:rsidR="00656E82" w:rsidRDefault="00957BDD" w:rsidP="00027375">
      <w:pPr>
        <w:pStyle w:val="ListParagraph"/>
        <w:numPr>
          <w:ilvl w:val="0"/>
          <w:numId w:val="255"/>
        </w:numPr>
        <w:spacing w:after="120"/>
        <w:ind w:left="539" w:hanging="539"/>
        <w:contextualSpacing w:val="0"/>
        <w:rPr>
          <w:rFonts w:ascii="Arial" w:eastAsia="Times New Roman" w:hAnsi="Arial" w:cs="Arial"/>
        </w:rPr>
      </w:pPr>
      <w:r w:rsidRPr="00912644">
        <w:rPr>
          <w:rFonts w:eastAsia="Times New Roman"/>
        </w:rPr>
        <w:t>Do you agree with this approach?</w:t>
      </w:r>
      <w:r w:rsidR="00912644" w:rsidRPr="00912644">
        <w:rPr>
          <w:rFonts w:eastAsia="Times New Roman"/>
        </w:rPr>
        <w:t xml:space="preserve"> Yes or No.</w:t>
      </w:r>
    </w:p>
    <w:p w14:paraId="0B55B7E3" w14:textId="69CBF057" w:rsidR="00957BDD" w:rsidRPr="00912644" w:rsidRDefault="00957BDD" w:rsidP="00903227">
      <w:pPr>
        <w:pStyle w:val="ListParagraph"/>
        <w:ind w:left="539"/>
        <w:contextualSpacing w:val="0"/>
        <w:rPr>
          <w:rFonts w:ascii="Arial" w:eastAsia="Times New Roman" w:hAnsi="Arial" w:cs="Arial"/>
        </w:rPr>
      </w:pPr>
      <w:r w:rsidRPr="00912644">
        <w:rPr>
          <w:rFonts w:ascii="Arial" w:eastAsia="Times New Roman" w:hAnsi="Arial" w:cs="Arial"/>
        </w:rPr>
        <w:t>If you answered no, can you tell us why?</w:t>
      </w:r>
    </w:p>
    <w:p w14:paraId="777ECBBC" w14:textId="1C6C9E9C" w:rsidR="00656E82" w:rsidRPr="00903227" w:rsidRDefault="00957BDD" w:rsidP="00027375">
      <w:pPr>
        <w:pStyle w:val="ListParagraph"/>
        <w:numPr>
          <w:ilvl w:val="0"/>
          <w:numId w:val="255"/>
        </w:numPr>
        <w:spacing w:after="120"/>
        <w:ind w:left="539" w:hanging="539"/>
        <w:contextualSpacing w:val="0"/>
        <w:rPr>
          <w:rFonts w:ascii="Arial" w:eastAsia="Times New Roman" w:hAnsi="Arial" w:cs="Arial"/>
        </w:rPr>
      </w:pPr>
      <w:r w:rsidRPr="00A97CE1">
        <w:rPr>
          <w:rFonts w:ascii="Arial" w:eastAsia="Times New Roman" w:hAnsi="Arial" w:cs="Arial"/>
        </w:rPr>
        <w:t>Do you understand these standard conditions?</w:t>
      </w:r>
      <w:r w:rsidR="00912644">
        <w:rPr>
          <w:rFonts w:ascii="Arial" w:eastAsia="Times New Roman" w:hAnsi="Arial" w:cs="Arial"/>
        </w:rPr>
        <w:t xml:space="preserve"> Yes or No.</w:t>
      </w:r>
    </w:p>
    <w:p w14:paraId="05CCC01B" w14:textId="2724A1E9" w:rsidR="00957BDD" w:rsidRPr="00656E82" w:rsidRDefault="00957BDD" w:rsidP="008058C1">
      <w:pPr>
        <w:pStyle w:val="ListParagraph"/>
        <w:ind w:left="539"/>
        <w:contextualSpacing w:val="0"/>
        <w:rPr>
          <w:rFonts w:ascii="Arial" w:eastAsia="Times New Roman" w:hAnsi="Arial" w:cs="Arial"/>
        </w:rPr>
      </w:pPr>
      <w:r w:rsidRPr="00656E82">
        <w:rPr>
          <w:rFonts w:ascii="Arial" w:eastAsia="Times New Roman" w:hAnsi="Arial" w:cs="Arial"/>
        </w:rPr>
        <w:t>If you answered no, can you tell us why?</w:t>
      </w:r>
    </w:p>
    <w:p w14:paraId="631D2B46" w14:textId="23089B95" w:rsidR="008058C1" w:rsidRDefault="00957BDD" w:rsidP="00027375">
      <w:pPr>
        <w:pStyle w:val="ListParagraph"/>
        <w:numPr>
          <w:ilvl w:val="0"/>
          <w:numId w:val="255"/>
        </w:numPr>
        <w:spacing w:after="120"/>
        <w:ind w:left="539" w:hanging="539"/>
        <w:contextualSpacing w:val="0"/>
        <w:rPr>
          <w:rFonts w:ascii="Arial" w:eastAsia="Times New Roman" w:hAnsi="Arial" w:cs="Arial"/>
        </w:rPr>
      </w:pPr>
      <w:r w:rsidRPr="008058C1">
        <w:rPr>
          <w:rFonts w:ascii="Arial" w:eastAsia="Times New Roman" w:hAnsi="Arial" w:cs="Arial"/>
        </w:rPr>
        <w:t xml:space="preserve">Can your business comply with these conditions? </w:t>
      </w:r>
      <w:r w:rsidR="008058C1">
        <w:rPr>
          <w:rFonts w:ascii="Arial" w:eastAsia="Times New Roman" w:hAnsi="Arial" w:cs="Arial"/>
        </w:rPr>
        <w:t>Yes or No</w:t>
      </w:r>
    </w:p>
    <w:p w14:paraId="109E75FD" w14:textId="77777777" w:rsidR="00CF44C8" w:rsidRDefault="00957BDD" w:rsidP="000B06C6">
      <w:pPr>
        <w:pStyle w:val="ListParagraph"/>
        <w:spacing w:after="600"/>
        <w:ind w:left="539"/>
        <w:contextualSpacing w:val="0"/>
        <w:rPr>
          <w:rFonts w:ascii="Arial" w:eastAsia="Times New Roman" w:hAnsi="Arial" w:cs="Arial"/>
        </w:rPr>
      </w:pPr>
      <w:r w:rsidRPr="008058C1">
        <w:rPr>
          <w:rFonts w:ascii="Arial" w:eastAsia="Times New Roman" w:hAnsi="Arial" w:cs="Arial"/>
        </w:rPr>
        <w:t>If you answered no, tell us which condition(s) and why?</w:t>
      </w:r>
    </w:p>
    <w:p w14:paraId="707FE4F4" w14:textId="435BDCDB" w:rsidR="00CF44C8" w:rsidRPr="00CF44C8" w:rsidRDefault="0055762E" w:rsidP="00883AB7">
      <w:pPr>
        <w:pStyle w:val="Heading2"/>
        <w:numPr>
          <w:ilvl w:val="0"/>
          <w:numId w:val="0"/>
        </w:numPr>
        <w:spacing w:after="180" w:line="312" w:lineRule="auto"/>
      </w:pPr>
      <w:bookmarkStart w:id="72" w:name="_Toc175941271"/>
      <w:r w:rsidRPr="00CF44C8">
        <w:t xml:space="preserve">1.3 </w:t>
      </w:r>
      <w:r w:rsidR="002F7F57" w:rsidRPr="00CF44C8">
        <w:t>Additional comments</w:t>
      </w:r>
      <w:r w:rsidR="00CF44C8" w:rsidRPr="00CF44C8">
        <w:rPr>
          <w:rFonts w:ascii="Lato" w:hAnsi="Lato" w:cs="Times New Roman"/>
          <w:color w:val="000000"/>
          <w:sz w:val="36"/>
          <w:szCs w:val="36"/>
          <w:lang w:eastAsia="en-GB"/>
        </w:rPr>
        <w:t xml:space="preserve"> </w:t>
      </w:r>
      <w:r w:rsidR="00CF44C8" w:rsidRPr="00CF44C8">
        <w:t xml:space="preserve">on </w:t>
      </w:r>
      <w:r w:rsidR="00CF44C8">
        <w:t>s</w:t>
      </w:r>
      <w:r w:rsidR="00CF44C8" w:rsidRPr="00CF44C8">
        <w:t>tandard conditions for waste management: registration level activities</w:t>
      </w:r>
      <w:bookmarkEnd w:id="72"/>
    </w:p>
    <w:p w14:paraId="53B2A0A1" w14:textId="01797BC9" w:rsidR="001369F9" w:rsidRPr="001369F9" w:rsidRDefault="006209FE" w:rsidP="001369F9">
      <w:pPr>
        <w:pStyle w:val="BodyText1"/>
      </w:pPr>
      <w:r>
        <w:t xml:space="preserve">If you have </w:t>
      </w:r>
      <w:r w:rsidR="001369F9" w:rsidRPr="001369F9">
        <w:t>any additional feedback on Section 1</w:t>
      </w:r>
      <w:r w:rsidR="001369F9">
        <w:t>:</w:t>
      </w:r>
      <w:r w:rsidR="001369F9" w:rsidRPr="001369F9">
        <w:t xml:space="preserve"> Standard conditions for waste management: registration level activities</w:t>
      </w:r>
      <w:r w:rsidR="004C7FD0">
        <w:t xml:space="preserve">, </w:t>
      </w:r>
      <w:r w:rsidR="00040249">
        <w:t xml:space="preserve">that </w:t>
      </w:r>
      <w:r w:rsidR="00C76979">
        <w:t xml:space="preserve">hasn’t been captured in the previous questions, </w:t>
      </w:r>
      <w:r w:rsidR="00396F0F">
        <w:t>we’d like to hear from you.</w:t>
      </w:r>
    </w:p>
    <w:p w14:paraId="06C92BCB" w14:textId="0896C278" w:rsidR="001369F9" w:rsidRDefault="00495E01" w:rsidP="001369F9">
      <w:pPr>
        <w:pStyle w:val="BodyText1"/>
      </w:pPr>
      <w:r>
        <w:t xml:space="preserve">If you are </w:t>
      </w:r>
      <w:r w:rsidR="003A09C4">
        <w:t xml:space="preserve">submitting your </w:t>
      </w:r>
      <w:hyperlink r:id="rId51" w:history="1">
        <w:r w:rsidR="003A09C4" w:rsidRPr="00DD77CC">
          <w:rPr>
            <w:rStyle w:val="Hyperlink"/>
          </w:rPr>
          <w:t>response</w:t>
        </w:r>
        <w:r w:rsidR="00A56ADD" w:rsidRPr="00DD77CC">
          <w:rPr>
            <w:rStyle w:val="Hyperlink"/>
          </w:rPr>
          <w:t xml:space="preserve"> via our </w:t>
        </w:r>
        <w:r w:rsidR="00447BC8" w:rsidRPr="00DD77CC">
          <w:rPr>
            <w:rStyle w:val="Hyperlink"/>
          </w:rPr>
          <w:t>online consultation hub</w:t>
        </w:r>
      </w:hyperlink>
      <w:r w:rsidR="00447BC8">
        <w:t xml:space="preserve"> or </w:t>
      </w:r>
      <w:r w:rsidR="00E122FE">
        <w:t xml:space="preserve">by </w:t>
      </w:r>
      <w:r w:rsidR="00FA77A3">
        <w:t xml:space="preserve">completing and </w:t>
      </w:r>
      <w:r w:rsidR="002045A5">
        <w:t xml:space="preserve">emailing </w:t>
      </w:r>
      <w:r w:rsidR="00E122FE">
        <w:t xml:space="preserve">the </w:t>
      </w:r>
      <w:r w:rsidR="003832AD">
        <w:t>consultation respondent form</w:t>
      </w:r>
      <w:r w:rsidR="002045A5">
        <w:t>,</w:t>
      </w:r>
      <w:r w:rsidR="003832AD">
        <w:t xml:space="preserve"> </w:t>
      </w:r>
      <w:r w:rsidR="00B05E0A">
        <w:t>y</w:t>
      </w:r>
      <w:r w:rsidR="002045A5">
        <w:t>ou can provide</w:t>
      </w:r>
      <w:r w:rsidR="00396F0F">
        <w:t xml:space="preserve"> </w:t>
      </w:r>
      <w:r w:rsidR="00FA77A3">
        <w:t>any</w:t>
      </w:r>
      <w:r w:rsidR="001369F9" w:rsidRPr="001369F9">
        <w:t xml:space="preserve"> additional feedback in </w:t>
      </w:r>
      <w:r w:rsidR="00396F0F">
        <w:t>Section 1.3</w:t>
      </w:r>
      <w:r w:rsidR="00B05E0A">
        <w:t>.</w:t>
      </w:r>
    </w:p>
    <w:p w14:paraId="1A00924A" w14:textId="77777777" w:rsidR="008B1383" w:rsidRPr="001369F9" w:rsidRDefault="008B1383" w:rsidP="001369F9">
      <w:pPr>
        <w:pStyle w:val="BodyText1"/>
      </w:pPr>
    </w:p>
    <w:p w14:paraId="664410D4" w14:textId="6EA1B30E" w:rsidR="005E6AE7" w:rsidRDefault="005E6AE7">
      <w:pPr>
        <w:spacing w:after="0" w:line="240" w:lineRule="auto"/>
        <w:rPr>
          <w:rFonts w:ascii="Arial" w:eastAsia="Times New Roman" w:hAnsi="Arial" w:cs="Arial"/>
        </w:rPr>
      </w:pPr>
    </w:p>
    <w:p w14:paraId="12799C43" w14:textId="1C3C18FF" w:rsidR="002240F6" w:rsidRDefault="0071263F" w:rsidP="000B06C6">
      <w:pPr>
        <w:pStyle w:val="Heading2"/>
        <w:numPr>
          <w:ilvl w:val="0"/>
          <w:numId w:val="0"/>
        </w:numPr>
      </w:pPr>
      <w:bookmarkStart w:id="73" w:name="_Toc175941272"/>
      <w:r>
        <w:lastRenderedPageBreak/>
        <w:t>1</w:t>
      </w:r>
      <w:r w:rsidRPr="002240F6">
        <w:t>.</w:t>
      </w:r>
      <w:r w:rsidR="000B06C6">
        <w:t>4</w:t>
      </w:r>
      <w:r>
        <w:t xml:space="preserve"> Waste guidance</w:t>
      </w:r>
      <w:bookmarkEnd w:id="73"/>
    </w:p>
    <w:p w14:paraId="5584F8A4" w14:textId="69F44FBD" w:rsidR="005E6D39" w:rsidRDefault="002240F6" w:rsidP="008D4336">
      <w:pPr>
        <w:pStyle w:val="BodyText1"/>
      </w:pPr>
      <w:r w:rsidRPr="002240F6">
        <w:t xml:space="preserve">We will develop a new </w:t>
      </w:r>
      <w:r w:rsidR="008B706F">
        <w:t>suite of guidance to support all waste activities.</w:t>
      </w:r>
    </w:p>
    <w:p w14:paraId="76865ED4" w14:textId="3AFEA161" w:rsidR="00F67C8C" w:rsidRPr="00F436CB" w:rsidRDefault="005E6D39" w:rsidP="008D4336">
      <w:pPr>
        <w:pStyle w:val="BodyText1"/>
      </w:pPr>
      <w:r>
        <w:t>To accompany this consultation, we have developed two pieces</w:t>
      </w:r>
      <w:r w:rsidR="00BF404B">
        <w:t xml:space="preserve"> of draft guidance</w:t>
      </w:r>
      <w:r w:rsidR="00E83E8A">
        <w:t>. The first</w:t>
      </w:r>
      <w:r w:rsidR="00176748">
        <w:t xml:space="preserve"> </w:t>
      </w:r>
      <w:r w:rsidR="00F67C8C">
        <w:t xml:space="preserve">piece of </w:t>
      </w:r>
      <w:r w:rsidR="0011530B">
        <w:t xml:space="preserve">draft </w:t>
      </w:r>
      <w:r w:rsidR="00F67C8C">
        <w:t xml:space="preserve">guidance </w:t>
      </w:r>
      <w:r w:rsidR="008B1383" w:rsidRPr="00DF3006">
        <w:t>supports</w:t>
      </w:r>
      <w:r w:rsidR="00DF3006" w:rsidRPr="00DF3006">
        <w:t xml:space="preserve"> the requirements of conditions</w:t>
      </w:r>
      <w:r w:rsidR="00F67C8C" w:rsidRPr="00DF3006">
        <w:t xml:space="preserve"> for waste storage and treatment </w:t>
      </w:r>
      <w:r w:rsidR="00F67C8C" w:rsidRPr="00F436CB">
        <w:t>activities:</w:t>
      </w:r>
    </w:p>
    <w:p w14:paraId="6A38F9FF" w14:textId="4F1CFCE4" w:rsidR="00BC48C3" w:rsidRPr="001A7DC0" w:rsidRDefault="007443F7" w:rsidP="00027375">
      <w:pPr>
        <w:pStyle w:val="BodyText1"/>
        <w:numPr>
          <w:ilvl w:val="0"/>
          <w:numId w:val="331"/>
        </w:numPr>
      </w:pPr>
      <w:hyperlink r:id="rId52" w:history="1">
        <w:r w:rsidR="00F67C8C" w:rsidRPr="001A7DC0">
          <w:rPr>
            <w:rStyle w:val="Hyperlink"/>
          </w:rPr>
          <w:t>Waste storage and treatment</w:t>
        </w:r>
        <w:r w:rsidR="008B1383" w:rsidRPr="001A7DC0">
          <w:rPr>
            <w:rStyle w:val="Hyperlink"/>
          </w:rPr>
          <w:t xml:space="preserve"> guidance</w:t>
        </w:r>
      </w:hyperlink>
      <w:r w:rsidR="001A3D8A" w:rsidRPr="001A7DC0">
        <w:t>.</w:t>
      </w:r>
    </w:p>
    <w:p w14:paraId="4CC6FA07" w14:textId="77777777" w:rsidR="00FD4BAD" w:rsidRDefault="0011530B" w:rsidP="00BC48C3">
      <w:pPr>
        <w:pStyle w:val="BodyText1"/>
      </w:pPr>
      <w:r>
        <w:t xml:space="preserve">The second piece of draft guidance </w:t>
      </w:r>
      <w:r w:rsidR="002920FB">
        <w:t>will</w:t>
      </w:r>
      <w:r>
        <w:t xml:space="preserve"> help </w:t>
      </w:r>
      <w:r w:rsidR="002920FB">
        <w:t xml:space="preserve">you to </w:t>
      </w:r>
      <w:r>
        <w:t xml:space="preserve">create a waste recovery plan. This should be </w:t>
      </w:r>
      <w:r w:rsidR="002920FB">
        <w:t>used</w:t>
      </w:r>
      <w:r w:rsidR="009D19D6">
        <w:t xml:space="preserve"> to support an application for </w:t>
      </w:r>
      <w:r w:rsidR="00884A09">
        <w:t>an authorisation to use waste in construction, restoration, reclamation or land improvement projects.</w:t>
      </w:r>
    </w:p>
    <w:p w14:paraId="5270E5A5" w14:textId="2694BAC1" w:rsidR="008075FE" w:rsidRDefault="00BD06AF" w:rsidP="00027375">
      <w:pPr>
        <w:pStyle w:val="BodyText1"/>
        <w:numPr>
          <w:ilvl w:val="0"/>
          <w:numId w:val="331"/>
        </w:numPr>
        <w:ind w:left="714" w:hanging="357"/>
      </w:pPr>
      <w:hyperlink r:id="rId53" w:history="1">
        <w:r w:rsidR="00FD4BAD" w:rsidRPr="00BD06AF">
          <w:rPr>
            <w:rStyle w:val="Hyperlink"/>
          </w:rPr>
          <w:t>Waste recovery plan guidance: Construction, restoration, reclamation and land improvement projects</w:t>
        </w:r>
      </w:hyperlink>
      <w:r w:rsidR="00FD4BAD">
        <w:t>.</w:t>
      </w:r>
      <w:r w:rsidR="00FD4BAD" w:rsidRPr="002240F6" w:rsidDel="002240F6">
        <w:t xml:space="preserve"> </w:t>
      </w:r>
    </w:p>
    <w:p w14:paraId="6DF13383" w14:textId="1C0360B7" w:rsidR="00D251E2" w:rsidRDefault="001576CA" w:rsidP="000B06C6">
      <w:pPr>
        <w:pStyle w:val="Heading4"/>
      </w:pPr>
      <w:r>
        <w:t>1.</w:t>
      </w:r>
      <w:r w:rsidR="000B06C6">
        <w:t>4.1</w:t>
      </w:r>
      <w:r>
        <w:t xml:space="preserve"> Questions</w:t>
      </w:r>
    </w:p>
    <w:p w14:paraId="2E770819" w14:textId="327B58FD" w:rsidR="00A56BB1" w:rsidRDefault="00A56BB1" w:rsidP="00027375">
      <w:pPr>
        <w:pStyle w:val="Bodytexth4"/>
        <w:numPr>
          <w:ilvl w:val="2"/>
          <w:numId w:val="332"/>
        </w:numPr>
        <w:ind w:left="720" w:hanging="720"/>
        <w:rPr>
          <w:b w:val="0"/>
          <w:bCs/>
        </w:rPr>
      </w:pPr>
      <w:r>
        <w:rPr>
          <w:b w:val="0"/>
          <w:bCs/>
        </w:rPr>
        <w:t>Do you agree that the content, style and format of the guidance provides additional clarity on the requirements of the standard conditions? Yes or No.</w:t>
      </w:r>
    </w:p>
    <w:p w14:paraId="757E50D6" w14:textId="546D3767" w:rsidR="001C5B56" w:rsidRDefault="00DF6C39" w:rsidP="005633C7">
      <w:pPr>
        <w:pStyle w:val="Bodytexth4"/>
        <w:ind w:left="720"/>
        <w:rPr>
          <w:b w:val="0"/>
          <w:bCs/>
        </w:rPr>
      </w:pPr>
      <w:r>
        <w:rPr>
          <w:b w:val="0"/>
          <w:bCs/>
        </w:rPr>
        <w:t>If you answered No</w:t>
      </w:r>
      <w:r w:rsidR="00D918FE">
        <w:rPr>
          <w:b w:val="0"/>
          <w:bCs/>
        </w:rPr>
        <w:t>, can you tell us why?</w:t>
      </w:r>
    </w:p>
    <w:p w14:paraId="53BBDABA" w14:textId="77777777" w:rsidR="00386F3C" w:rsidRDefault="00386F3C">
      <w:pPr>
        <w:spacing w:after="0" w:line="240" w:lineRule="auto"/>
        <w:rPr>
          <w:rFonts w:ascii="Arial" w:eastAsiaTheme="minorHAnsi" w:hAnsi="Arial"/>
          <w:b/>
          <w:szCs w:val="22"/>
        </w:rPr>
      </w:pPr>
      <w:r>
        <w:br w:type="page"/>
      </w:r>
    </w:p>
    <w:p w14:paraId="0196496F" w14:textId="77777777" w:rsidR="00FB564B" w:rsidRDefault="00FB564B" w:rsidP="00B54C53">
      <w:pPr>
        <w:pStyle w:val="Heading2"/>
        <w:numPr>
          <w:ilvl w:val="0"/>
          <w:numId w:val="0"/>
        </w:numPr>
        <w:sectPr w:rsidR="00FB564B" w:rsidSect="0003166D">
          <w:headerReference w:type="even" r:id="rId54"/>
          <w:footerReference w:type="even" r:id="rId55"/>
          <w:headerReference w:type="first" r:id="rId56"/>
          <w:footerReference w:type="first" r:id="rId57"/>
          <w:type w:val="continuous"/>
          <w:pgSz w:w="11900" w:h="16840"/>
          <w:pgMar w:top="839" w:right="843" w:bottom="839" w:left="839" w:header="794" w:footer="567" w:gutter="0"/>
          <w:cols w:space="708"/>
          <w:titlePg/>
          <w:docGrid w:linePitch="360"/>
        </w:sectPr>
      </w:pPr>
    </w:p>
    <w:p w14:paraId="56D3FABC" w14:textId="5B032A95" w:rsidR="00570BD8" w:rsidRDefault="00D6491C" w:rsidP="00B54C53">
      <w:pPr>
        <w:pStyle w:val="Heading2"/>
        <w:numPr>
          <w:ilvl w:val="0"/>
          <w:numId w:val="0"/>
        </w:numPr>
      </w:pPr>
      <w:bookmarkStart w:id="74" w:name="_Toc175941273"/>
      <w:r>
        <w:lastRenderedPageBreak/>
        <w:t>1.</w:t>
      </w:r>
      <w:r w:rsidR="00B54C53">
        <w:t xml:space="preserve">5 </w:t>
      </w:r>
      <w:r w:rsidR="0001763F">
        <w:t>Interpretation of terms</w:t>
      </w:r>
      <w:r w:rsidR="00B54C53">
        <w:t xml:space="preserve"> for waste management activities</w:t>
      </w:r>
      <w:bookmarkEnd w:id="74"/>
    </w:p>
    <w:p w14:paraId="6D788A57" w14:textId="77C17557" w:rsidR="004862BA" w:rsidRDefault="00B54C53" w:rsidP="004862BA">
      <w:r>
        <w:t>The following</w:t>
      </w:r>
      <w:r w:rsidR="00512743">
        <w:t xml:space="preserve"> list</w:t>
      </w:r>
      <w:r>
        <w:t xml:space="preserve"> provides a</w:t>
      </w:r>
      <w:r w:rsidR="004862BA">
        <w:t xml:space="preserve">n explanation of terms used in the standard conditions </w:t>
      </w:r>
      <w:r>
        <w:t xml:space="preserve">for </w:t>
      </w:r>
      <w:r w:rsidR="001B0F19">
        <w:t xml:space="preserve">waste management </w:t>
      </w:r>
      <w:r w:rsidR="00D432C1">
        <w:t xml:space="preserve">registration level </w:t>
      </w:r>
      <w:r w:rsidR="001B0F19">
        <w:t>activities.</w:t>
      </w:r>
    </w:p>
    <w:p w14:paraId="126965BC" w14:textId="71D0BCBD" w:rsidR="00C759A8" w:rsidRPr="00722E23" w:rsidRDefault="00C759A8" w:rsidP="00C759A8">
      <w:pPr>
        <w:ind w:left="3459" w:hanging="3459"/>
        <w:rPr>
          <w:rFonts w:ascii="Arial" w:hAnsi="Arial" w:cs="Arial"/>
          <w:b/>
          <w:bCs/>
        </w:rPr>
      </w:pPr>
      <w:r w:rsidRPr="00722E23">
        <w:rPr>
          <w:rFonts w:ascii="Arial" w:hAnsi="Arial" w:cs="Arial"/>
          <w:b/>
          <w:bCs/>
        </w:rPr>
        <w:t>Animal by-products.</w:t>
      </w:r>
      <w:r w:rsidRPr="00722E23">
        <w:rPr>
          <w:rFonts w:ascii="Arial" w:hAnsi="Arial" w:cs="Arial"/>
          <w:b/>
          <w:bCs/>
        </w:rPr>
        <w:tab/>
      </w:r>
      <w:r w:rsidRPr="00722E23">
        <w:rPr>
          <w:rFonts w:ascii="Arial" w:eastAsia="Arial" w:hAnsi="Arial" w:cs="Arial"/>
        </w:rPr>
        <w:t>Has the same meaning as defined in The Animal By-</w:t>
      </w:r>
      <w:r w:rsidR="001A5625">
        <w:rPr>
          <w:rFonts w:ascii="Arial" w:eastAsia="Arial" w:hAnsi="Arial" w:cs="Arial"/>
        </w:rPr>
        <w:t>P</w:t>
      </w:r>
      <w:r w:rsidRPr="00722E23">
        <w:rPr>
          <w:rFonts w:ascii="Arial" w:eastAsia="Arial" w:hAnsi="Arial" w:cs="Arial"/>
        </w:rPr>
        <w:t>roducts (Scotland) Regulations 2011.</w:t>
      </w:r>
    </w:p>
    <w:p w14:paraId="70708FB9" w14:textId="77777777" w:rsidR="00C759A8" w:rsidRPr="00722E23" w:rsidRDefault="00C759A8" w:rsidP="00C759A8">
      <w:pPr>
        <w:ind w:left="3459" w:hanging="3459"/>
        <w:rPr>
          <w:rFonts w:ascii="Arial" w:hAnsi="Arial" w:cs="Arial"/>
          <w:b/>
          <w:bCs/>
          <w:lang w:eastAsia="en-GB"/>
        </w:rPr>
      </w:pPr>
      <w:r w:rsidRPr="00722E23">
        <w:rPr>
          <w:rFonts w:ascii="Arial" w:hAnsi="Arial" w:cs="Arial"/>
          <w:b/>
          <w:bCs/>
          <w:lang w:eastAsia="en-GB"/>
        </w:rPr>
        <w:t xml:space="preserve">Application. </w:t>
      </w:r>
      <w:r w:rsidRPr="00722E23">
        <w:rPr>
          <w:rFonts w:ascii="Arial" w:hAnsi="Arial" w:cs="Arial"/>
        </w:rPr>
        <w:tab/>
      </w:r>
      <w:r w:rsidRPr="00722E23">
        <w:rPr>
          <w:rFonts w:ascii="Arial" w:hAnsi="Arial" w:cs="Arial"/>
          <w:lang w:eastAsia="en-GB"/>
        </w:rPr>
        <w:t>The application submitted for this authorisation.</w:t>
      </w:r>
    </w:p>
    <w:p w14:paraId="29468F6A" w14:textId="77777777" w:rsidR="00C759A8" w:rsidRPr="00722E23" w:rsidRDefault="00C759A8" w:rsidP="00C759A8">
      <w:pPr>
        <w:ind w:left="3459" w:hanging="3459"/>
        <w:rPr>
          <w:rFonts w:ascii="Arial" w:hAnsi="Arial" w:cs="Arial"/>
          <w:shd w:val="clear" w:color="auto" w:fill="FFFFFF"/>
        </w:rPr>
      </w:pPr>
      <w:r w:rsidRPr="00722E23">
        <w:rPr>
          <w:rFonts w:ascii="Arial" w:hAnsi="Arial" w:cs="Arial"/>
          <w:b/>
          <w:bCs/>
        </w:rPr>
        <w:t>Authorisation reference.</w:t>
      </w:r>
      <w:r w:rsidRPr="00722E23">
        <w:rPr>
          <w:rFonts w:ascii="Arial" w:hAnsi="Arial" w:cs="Arial"/>
          <w:b/>
          <w:bCs/>
        </w:rPr>
        <w:tab/>
      </w:r>
      <w:r w:rsidRPr="00722E23">
        <w:rPr>
          <w:rFonts w:ascii="Arial" w:hAnsi="Arial" w:cs="Arial"/>
          <w:shd w:val="clear" w:color="auto" w:fill="FFFFFF"/>
        </w:rPr>
        <w:t>The unique authorisation reference allocated to this authorisation.</w:t>
      </w:r>
    </w:p>
    <w:p w14:paraId="12F89BDE" w14:textId="77777777" w:rsidR="00C759A8" w:rsidRPr="00722E23" w:rsidRDefault="00C759A8" w:rsidP="00C759A8">
      <w:pPr>
        <w:spacing w:after="60"/>
        <w:ind w:left="3459" w:hanging="3459"/>
        <w:rPr>
          <w:rFonts w:ascii="Arial" w:hAnsi="Arial" w:cs="Arial"/>
        </w:rPr>
      </w:pPr>
      <w:r w:rsidRPr="00722E23">
        <w:rPr>
          <w:rFonts w:ascii="Arial" w:hAnsi="Arial" w:cs="Arial"/>
          <w:b/>
          <w:bCs/>
        </w:rPr>
        <w:t>Battery.</w:t>
      </w:r>
      <w:r w:rsidRPr="00722E23">
        <w:rPr>
          <w:rFonts w:ascii="Arial" w:hAnsi="Arial" w:cs="Arial"/>
          <w:b/>
          <w:bCs/>
        </w:rPr>
        <w:tab/>
      </w:r>
      <w:r w:rsidRPr="00722E23">
        <w:rPr>
          <w:rFonts w:ascii="Arial" w:hAnsi="Arial" w:cs="Arial"/>
        </w:rPr>
        <w:t>Any source of electrical energy generated by direct conversion of chemical energy and consisting of one or more primary battery cells (non-rechargeable) or one or more secondary battery cells (rechargeable, an accumulator) but does not include-</w:t>
      </w:r>
    </w:p>
    <w:p w14:paraId="66805CA0" w14:textId="77777777" w:rsidR="00C759A8" w:rsidRPr="00722E23" w:rsidRDefault="00C759A8" w:rsidP="00027375">
      <w:pPr>
        <w:pStyle w:val="ListParagraph"/>
        <w:numPr>
          <w:ilvl w:val="2"/>
          <w:numId w:val="175"/>
        </w:numPr>
        <w:spacing w:after="60"/>
        <w:ind w:left="3884" w:hanging="425"/>
        <w:rPr>
          <w:rFonts w:ascii="Arial" w:hAnsi="Arial" w:cs="Arial"/>
        </w:rPr>
      </w:pPr>
      <w:r w:rsidRPr="00722E23">
        <w:rPr>
          <w:rFonts w:ascii="Arial" w:hAnsi="Arial" w:cs="Arial"/>
        </w:rPr>
        <w:t>equipment connected with the protection of essential security interests, arms, munitions and war material, with the exclusion of products that are not intended for specifically military purposes, or</w:t>
      </w:r>
    </w:p>
    <w:p w14:paraId="656E632E" w14:textId="77777777" w:rsidR="00C759A8" w:rsidRPr="00722E23" w:rsidRDefault="00C759A8" w:rsidP="00027375">
      <w:pPr>
        <w:pStyle w:val="ListParagraph"/>
        <w:numPr>
          <w:ilvl w:val="2"/>
          <w:numId w:val="175"/>
        </w:numPr>
        <w:ind w:left="3884" w:hanging="425"/>
        <w:contextualSpacing w:val="0"/>
        <w:rPr>
          <w:rFonts w:ascii="Arial" w:hAnsi="Arial" w:cs="Arial"/>
        </w:rPr>
      </w:pPr>
      <w:r w:rsidRPr="00722E23">
        <w:rPr>
          <w:rFonts w:ascii="Arial" w:hAnsi="Arial" w:cs="Arial"/>
        </w:rPr>
        <w:t>equipment designed to be sent into space.</w:t>
      </w:r>
    </w:p>
    <w:p w14:paraId="56DFBB9E" w14:textId="77777777" w:rsidR="00C759A8" w:rsidRPr="00722E23" w:rsidRDefault="00C759A8" w:rsidP="00C759A8">
      <w:pPr>
        <w:pStyle w:val="pf0"/>
        <w:spacing w:before="0" w:beforeAutospacing="0" w:after="240" w:afterAutospacing="0" w:line="360" w:lineRule="auto"/>
        <w:ind w:left="3459" w:hanging="3459"/>
        <w:rPr>
          <w:rFonts w:ascii="Arial" w:hAnsi="Arial" w:cs="Arial"/>
        </w:rPr>
      </w:pPr>
      <w:r w:rsidRPr="00722E23">
        <w:rPr>
          <w:rFonts w:ascii="Arial" w:hAnsi="Arial" w:cs="Arial"/>
          <w:b/>
          <w:color w:val="000000"/>
        </w:rPr>
        <w:t>BATRRT.</w:t>
      </w:r>
      <w:r w:rsidRPr="00722E23">
        <w:rPr>
          <w:rFonts w:ascii="Arial" w:hAnsi="Arial" w:cs="Arial"/>
        </w:rPr>
        <w:tab/>
      </w:r>
      <w:r w:rsidRPr="00722E23">
        <w:rPr>
          <w:rFonts w:ascii="Arial" w:hAnsi="Arial" w:cs="Arial"/>
          <w:color w:val="000000"/>
        </w:rPr>
        <w:t xml:space="preserve">Any applicable Scottish, UK or EU guidance relating to the best available treatment, recovery, and recycling techniques (BATRRT) for WEEE. </w:t>
      </w:r>
    </w:p>
    <w:p w14:paraId="602D896B" w14:textId="77777777" w:rsidR="00C759A8" w:rsidRPr="00722E23" w:rsidRDefault="00C759A8" w:rsidP="00C759A8">
      <w:pPr>
        <w:ind w:left="3459" w:hanging="3459"/>
        <w:rPr>
          <w:rFonts w:ascii="Arial" w:hAnsi="Arial" w:cs="Arial"/>
        </w:rPr>
      </w:pPr>
      <w:r w:rsidRPr="00722E23">
        <w:rPr>
          <w:rFonts w:ascii="Arial" w:hAnsi="Arial" w:cs="Arial"/>
          <w:b/>
          <w:bCs/>
        </w:rPr>
        <w:t>Bioaerosols.</w:t>
      </w:r>
      <w:r w:rsidRPr="00722E23">
        <w:rPr>
          <w:rFonts w:ascii="Arial" w:hAnsi="Arial" w:cs="Arial"/>
        </w:rPr>
        <w:tab/>
        <w:t>Particles that contain living organisms, such as bacteria, fungi and viruses or parts of living organisms, such as plant pollen, spores and endotoxins from bacterial cells or mycotoxins from fungi.</w:t>
      </w:r>
    </w:p>
    <w:p w14:paraId="5026C21C" w14:textId="77777777" w:rsidR="00FF737D" w:rsidRPr="00722E23" w:rsidRDefault="00FF737D" w:rsidP="00FF737D">
      <w:pPr>
        <w:widowControl w:val="0"/>
        <w:autoSpaceDE w:val="0"/>
        <w:autoSpaceDN w:val="0"/>
        <w:adjustRightInd w:val="0"/>
        <w:spacing w:after="60"/>
        <w:ind w:left="3459" w:hanging="3459"/>
        <w:rPr>
          <w:rFonts w:ascii="Arial" w:eastAsia="Arial" w:hAnsi="Arial" w:cs="Arial"/>
        </w:rPr>
      </w:pPr>
      <w:r w:rsidRPr="00722E23">
        <w:rPr>
          <w:rFonts w:ascii="Arial" w:eastAsia="MS PGothic" w:hAnsi="Arial" w:cs="Arial"/>
          <w:b/>
          <w:bCs/>
        </w:rPr>
        <w:lastRenderedPageBreak/>
        <w:t xml:space="preserve">Biomass. </w:t>
      </w:r>
      <w:r w:rsidRPr="00722E23">
        <w:rPr>
          <w:rFonts w:ascii="Arial" w:hAnsi="Arial" w:cs="Arial"/>
          <w:b/>
          <w:bCs/>
        </w:rPr>
        <w:tab/>
      </w:r>
      <w:r w:rsidRPr="00722E23">
        <w:rPr>
          <w:rFonts w:ascii="Arial" w:eastAsia="Arial" w:hAnsi="Arial" w:cs="Arial"/>
        </w:rPr>
        <w:t>(a) vegetable waste from agriculture and forestry;</w:t>
      </w:r>
    </w:p>
    <w:p w14:paraId="79F17FB7" w14:textId="77777777" w:rsidR="00FF737D" w:rsidRPr="00722E23" w:rsidRDefault="00FF737D" w:rsidP="00FF737D">
      <w:pPr>
        <w:widowControl w:val="0"/>
        <w:autoSpaceDE w:val="0"/>
        <w:autoSpaceDN w:val="0"/>
        <w:adjustRightInd w:val="0"/>
        <w:spacing w:after="60"/>
        <w:ind w:left="3459"/>
        <w:rPr>
          <w:rFonts w:ascii="Arial" w:eastAsia="Arial" w:hAnsi="Arial" w:cs="Arial"/>
        </w:rPr>
      </w:pPr>
      <w:r w:rsidRPr="00722E23">
        <w:rPr>
          <w:rFonts w:ascii="Arial" w:eastAsia="Arial" w:hAnsi="Arial" w:cs="Arial"/>
        </w:rPr>
        <w:t>(b)</w:t>
      </w:r>
      <w:r w:rsidRPr="00722E23">
        <w:rPr>
          <w:rFonts w:ascii="Arial" w:eastAsia="Arial" w:hAnsi="Arial" w:cs="Arial"/>
          <w:lang w:val="en-US"/>
        </w:rPr>
        <w:t xml:space="preserve"> </w:t>
      </w:r>
      <w:r w:rsidRPr="00722E23">
        <w:rPr>
          <w:rFonts w:ascii="Arial" w:eastAsia="Arial" w:hAnsi="Arial" w:cs="Arial"/>
        </w:rPr>
        <w:t xml:space="preserve">vegetable waste from the food processing industry, if the heat generated is recovered; </w:t>
      </w:r>
    </w:p>
    <w:p w14:paraId="40BD7DA0" w14:textId="77777777" w:rsidR="00FF737D" w:rsidRPr="00722E23" w:rsidRDefault="00FF737D" w:rsidP="00FF737D">
      <w:pPr>
        <w:widowControl w:val="0"/>
        <w:autoSpaceDE w:val="0"/>
        <w:autoSpaceDN w:val="0"/>
        <w:adjustRightInd w:val="0"/>
        <w:spacing w:after="60"/>
        <w:ind w:left="3459"/>
        <w:rPr>
          <w:rFonts w:ascii="Arial" w:eastAsia="Arial" w:hAnsi="Arial" w:cs="Arial"/>
        </w:rPr>
      </w:pPr>
      <w:r w:rsidRPr="00722E23">
        <w:rPr>
          <w:rFonts w:ascii="Arial" w:eastAsia="Arial" w:hAnsi="Arial" w:cs="Arial"/>
        </w:rPr>
        <w:t xml:space="preserve">(c) fibrous vegetable waste from virgin pulp production and from production of paper from pulp, if it is co-incinerated at the place of production and the heat generated is recovered; </w:t>
      </w:r>
    </w:p>
    <w:p w14:paraId="40893D90" w14:textId="77777777" w:rsidR="00FF737D" w:rsidRPr="00722E23" w:rsidRDefault="00FF737D" w:rsidP="00FF737D">
      <w:pPr>
        <w:widowControl w:val="0"/>
        <w:autoSpaceDE w:val="0"/>
        <w:autoSpaceDN w:val="0"/>
        <w:adjustRightInd w:val="0"/>
        <w:spacing w:after="60"/>
        <w:ind w:left="3459"/>
        <w:rPr>
          <w:rFonts w:ascii="Arial" w:eastAsia="Arial" w:hAnsi="Arial" w:cs="Arial"/>
        </w:rPr>
      </w:pPr>
      <w:r w:rsidRPr="00722E23">
        <w:rPr>
          <w:rFonts w:ascii="Arial" w:eastAsia="Arial" w:hAnsi="Arial" w:cs="Arial"/>
        </w:rPr>
        <w:t xml:space="preserve">(d) cork waste; </w:t>
      </w:r>
    </w:p>
    <w:p w14:paraId="6C0BA05E" w14:textId="77777777" w:rsidR="00FF737D" w:rsidRPr="00722E23" w:rsidRDefault="00FF737D" w:rsidP="00FF737D">
      <w:pPr>
        <w:widowControl w:val="0"/>
        <w:autoSpaceDE w:val="0"/>
        <w:autoSpaceDN w:val="0"/>
        <w:adjustRightInd w:val="0"/>
        <w:ind w:left="3459"/>
        <w:rPr>
          <w:rFonts w:ascii="Arial" w:eastAsia="Arial" w:hAnsi="Arial" w:cs="Arial"/>
        </w:rPr>
      </w:pPr>
      <w:r w:rsidRPr="00722E23">
        <w:rPr>
          <w:rFonts w:ascii="Arial" w:eastAsia="MS PGothic" w:hAnsi="Arial" w:cs="Arial"/>
        </w:rPr>
        <w:t>(e) wood waste with the exception of wood waste which may contain halogenated organic compounds or heavy metals as a result of treatment with wood preservatives or coating and which includes, in particular, such wood waste originating from construction and demolition waste.</w:t>
      </w:r>
    </w:p>
    <w:p w14:paraId="151414F0" w14:textId="77777777" w:rsidR="00FF737D" w:rsidRPr="00D73AAE" w:rsidRDefault="00FF737D" w:rsidP="00FF737D">
      <w:pPr>
        <w:ind w:left="3459" w:hanging="3459"/>
        <w:rPr>
          <w:rFonts w:ascii="Arial" w:eastAsia="Arial" w:hAnsi="Arial" w:cs="Arial"/>
        </w:rPr>
      </w:pPr>
      <w:r w:rsidRPr="00D73AAE">
        <w:rPr>
          <w:rFonts w:ascii="Arial" w:hAnsi="Arial" w:cs="Arial"/>
          <w:b/>
        </w:rPr>
        <w:t>Biowaste.</w:t>
      </w:r>
      <w:r w:rsidRPr="00D73AAE">
        <w:rPr>
          <w:rFonts w:ascii="Arial" w:hAnsi="Arial" w:cs="Arial"/>
        </w:rPr>
        <w:tab/>
      </w:r>
      <w:r w:rsidRPr="00D73AAE">
        <w:rPr>
          <w:rFonts w:ascii="Arial" w:eastAsia="Arial" w:hAnsi="Arial" w:cs="Arial"/>
        </w:rPr>
        <w:t xml:space="preserve">Biodegradable garden and park waste, food and kitchen waste from households, offices, restaurants, wholesale, canteens, caterers and retail premises and comparable waste from food processing plants and listed </w:t>
      </w:r>
      <w:r w:rsidRPr="00203604">
        <w:rPr>
          <w:rFonts w:ascii="Arial" w:eastAsia="Arial" w:hAnsi="Arial" w:cs="Arial"/>
        </w:rPr>
        <w:t>in Table 1</w:t>
      </w:r>
      <w:r>
        <w:rPr>
          <w:rFonts w:ascii="Arial" w:eastAsia="Arial" w:hAnsi="Arial" w:cs="Arial"/>
        </w:rPr>
        <w:t xml:space="preserve"> of standard conditions for registration level activities in Section 1.2.16, 1.2.17 and 1.2.18 of this consultation.</w:t>
      </w:r>
    </w:p>
    <w:p w14:paraId="3E73E61F" w14:textId="77777777" w:rsidR="00FF737D" w:rsidRPr="00203604" w:rsidRDefault="00FF737D" w:rsidP="00FF737D">
      <w:pPr>
        <w:ind w:left="3459" w:hanging="3459"/>
        <w:rPr>
          <w:rFonts w:ascii="Arial" w:hAnsi="Arial" w:cs="Arial"/>
          <w:shd w:val="clear" w:color="auto" w:fill="FFFFFF"/>
        </w:rPr>
      </w:pPr>
      <w:r w:rsidRPr="00203604">
        <w:rPr>
          <w:rFonts w:ascii="Arial" w:hAnsi="Arial" w:cs="Arial"/>
          <w:b/>
          <w:bCs/>
        </w:rPr>
        <w:t>Broker.</w:t>
      </w:r>
      <w:r w:rsidRPr="00203604">
        <w:rPr>
          <w:rFonts w:ascii="Arial" w:hAnsi="Arial" w:cs="Arial"/>
          <w:b/>
          <w:bCs/>
        </w:rPr>
        <w:tab/>
      </w:r>
      <w:r w:rsidRPr="00203604">
        <w:rPr>
          <w:rFonts w:ascii="Arial" w:hAnsi="Arial" w:cs="Arial"/>
          <w:shd w:val="clear" w:color="auto" w:fill="FFFFFF"/>
        </w:rPr>
        <w:t>Any undertaking arranging the recovery or disposal of waste on behalf of others, including such brokers who do not take physical possession of the waste.</w:t>
      </w:r>
    </w:p>
    <w:p w14:paraId="7F50102B" w14:textId="77777777" w:rsidR="00FF737D" w:rsidRPr="00203604" w:rsidRDefault="00FF737D" w:rsidP="00FF737D">
      <w:pPr>
        <w:ind w:left="3459" w:hanging="3459"/>
        <w:rPr>
          <w:rFonts w:ascii="Arial" w:hAnsi="Arial" w:cs="Arial"/>
          <w:b/>
          <w:bCs/>
        </w:rPr>
      </w:pPr>
      <w:r w:rsidRPr="00203604">
        <w:rPr>
          <w:rFonts w:ascii="Arial" w:hAnsi="Arial" w:cs="Arial"/>
          <w:b/>
          <w:bCs/>
        </w:rPr>
        <w:t>Chemically treated.</w:t>
      </w:r>
      <w:r w:rsidRPr="00203604">
        <w:rPr>
          <w:rFonts w:ascii="Arial" w:hAnsi="Arial" w:cs="Arial"/>
          <w:b/>
          <w:bCs/>
        </w:rPr>
        <w:tab/>
      </w:r>
      <w:r w:rsidRPr="00203604">
        <w:rPr>
          <w:rFonts w:ascii="Arial" w:eastAsia="Arial" w:hAnsi="Arial" w:cs="Arial"/>
          <w:color w:val="000000"/>
          <w:lang w:val="en-US"/>
        </w:rPr>
        <w:t>In respect of waste, means waste which may contain halogenated organic compounds or heavy metals as a result of treatment with wood preservatives or coating and which includes, in particular, such waste originating from construction and demolition waste.</w:t>
      </w:r>
    </w:p>
    <w:p w14:paraId="3D894AD1" w14:textId="77777777" w:rsidR="00FF737D" w:rsidRPr="00203604" w:rsidRDefault="00FF737D" w:rsidP="00FF737D">
      <w:pPr>
        <w:spacing w:after="60"/>
        <w:ind w:left="3459" w:hanging="3459"/>
        <w:rPr>
          <w:rFonts w:ascii="Arial" w:eastAsia="MS PGothic" w:hAnsi="Arial" w:cs="Arial"/>
        </w:rPr>
      </w:pPr>
      <w:r w:rsidRPr="00203604">
        <w:rPr>
          <w:rFonts w:ascii="Arial" w:hAnsi="Arial" w:cs="Arial"/>
          <w:b/>
          <w:bCs/>
        </w:rPr>
        <w:lastRenderedPageBreak/>
        <w:t>Co-incineration.</w:t>
      </w:r>
      <w:r w:rsidRPr="00203604">
        <w:rPr>
          <w:rFonts w:ascii="Arial" w:hAnsi="Arial" w:cs="Arial"/>
          <w:b/>
          <w:bCs/>
        </w:rPr>
        <w:tab/>
      </w:r>
      <w:r w:rsidRPr="00203604">
        <w:rPr>
          <w:rFonts w:ascii="Arial" w:eastAsia="MS PGothic" w:hAnsi="Arial" w:cs="Arial"/>
        </w:rPr>
        <w:t>(a) The use of waste as a regular or additional fuel in a co-incineration plant;</w:t>
      </w:r>
    </w:p>
    <w:p w14:paraId="5707FDE1" w14:textId="77777777" w:rsidR="00FF737D" w:rsidRPr="00203604" w:rsidRDefault="00FF737D" w:rsidP="00FF737D">
      <w:pPr>
        <w:ind w:left="3459"/>
        <w:rPr>
          <w:rFonts w:ascii="Arial" w:eastAsia="MS PGothic" w:hAnsi="Arial" w:cs="Arial"/>
        </w:rPr>
      </w:pPr>
      <w:r w:rsidRPr="00203604">
        <w:rPr>
          <w:rFonts w:ascii="Arial" w:eastAsia="MS PGothic" w:hAnsi="Arial" w:cs="Arial"/>
        </w:rPr>
        <w:t>(b) The thermal treatment of waste for the purposes of disposal in a co-incineration plant.</w:t>
      </w:r>
    </w:p>
    <w:p w14:paraId="68A3854A" w14:textId="77777777" w:rsidR="00FF737D" w:rsidRPr="00203604" w:rsidRDefault="00FF737D" w:rsidP="00FF737D">
      <w:pPr>
        <w:ind w:left="3459" w:hanging="3459"/>
        <w:rPr>
          <w:rFonts w:ascii="Arial" w:hAnsi="Arial" w:cs="Arial"/>
          <w:b/>
          <w:bCs/>
        </w:rPr>
      </w:pPr>
      <w:r w:rsidRPr="00203604">
        <w:rPr>
          <w:rFonts w:ascii="Arial" w:hAnsi="Arial" w:cs="Arial"/>
          <w:b/>
          <w:bCs/>
        </w:rPr>
        <w:t>Complete combustion.</w:t>
      </w:r>
      <w:r w:rsidRPr="00203604">
        <w:rPr>
          <w:rFonts w:ascii="Arial" w:hAnsi="Arial" w:cs="Arial"/>
          <w:b/>
          <w:bCs/>
        </w:rPr>
        <w:tab/>
      </w:r>
      <w:r w:rsidRPr="00203604">
        <w:rPr>
          <w:rFonts w:ascii="Arial" w:eastAsia="Arial" w:hAnsi="Arial" w:cs="Arial"/>
          <w:color w:val="000000"/>
          <w:lang w:val="en-US"/>
        </w:rPr>
        <w:t>Combustion of a hydrocarbon fuel with a sufficient supply of oxygen to ensure only carbon dioxide and water are produced. Incomplete combustion would result in carbon monoxide also being produced.</w:t>
      </w:r>
    </w:p>
    <w:p w14:paraId="00B16F18" w14:textId="77777777" w:rsidR="004948F9" w:rsidRPr="00203604" w:rsidRDefault="004948F9" w:rsidP="004948F9">
      <w:pPr>
        <w:ind w:left="3459" w:hanging="3459"/>
        <w:rPr>
          <w:rFonts w:ascii="Arial" w:hAnsi="Arial" w:cs="Arial"/>
        </w:rPr>
      </w:pPr>
      <w:r w:rsidRPr="00203604">
        <w:rPr>
          <w:rFonts w:ascii="Arial" w:hAnsi="Arial" w:cs="Arial"/>
          <w:b/>
        </w:rPr>
        <w:t>Composting</w:t>
      </w:r>
      <w:r w:rsidRPr="00203604">
        <w:rPr>
          <w:rFonts w:ascii="Arial" w:hAnsi="Arial" w:cs="Arial"/>
          <w:b/>
          <w:bCs/>
        </w:rPr>
        <w:t>.</w:t>
      </w:r>
      <w:r w:rsidRPr="00203604">
        <w:rPr>
          <w:rFonts w:ascii="Arial" w:hAnsi="Arial" w:cs="Arial"/>
          <w:b/>
          <w:bCs/>
        </w:rPr>
        <w:tab/>
      </w:r>
      <w:r w:rsidRPr="00203604">
        <w:rPr>
          <w:rFonts w:ascii="Arial" w:hAnsi="Arial" w:cs="Arial"/>
        </w:rPr>
        <w:t>The autothermic and thermophilic biological decomposition and stabilisation of biodegradable waste under controlled aerobic conditions that result in a stable sanitised material that can be applied to land for the benefit of agriculture, horticulture, or ecological improvement.</w:t>
      </w:r>
    </w:p>
    <w:p w14:paraId="46CA3BE0" w14:textId="77777777" w:rsidR="000C4365" w:rsidRPr="00203604" w:rsidRDefault="000C4365" w:rsidP="000C4365">
      <w:pPr>
        <w:ind w:left="3459" w:hanging="3459"/>
        <w:rPr>
          <w:rFonts w:ascii="Arial" w:eastAsia="Times New Roman" w:hAnsi="Arial" w:cs="Arial"/>
          <w:color w:val="000000"/>
          <w:lang w:eastAsia="en-GB"/>
        </w:rPr>
      </w:pPr>
      <w:r w:rsidRPr="00203604">
        <w:rPr>
          <w:rFonts w:ascii="Arial" w:hAnsi="Arial" w:cs="Arial"/>
          <w:b/>
          <w:bCs/>
        </w:rPr>
        <w:t>Construction.</w:t>
      </w:r>
      <w:r w:rsidRPr="00203604">
        <w:rPr>
          <w:rFonts w:ascii="Arial" w:hAnsi="Arial" w:cs="Arial"/>
          <w:b/>
          <w:bCs/>
        </w:rPr>
        <w:tab/>
      </w:r>
      <w:r w:rsidRPr="00203604">
        <w:rPr>
          <w:rFonts w:ascii="Arial" w:eastAsia="Times New Roman" w:hAnsi="Arial" w:cs="Arial"/>
          <w:color w:val="000000"/>
          <w:lang w:eastAsia="en-GB"/>
        </w:rPr>
        <w:t>The construction and maintenance of site surfaces including, but not limited to, roads, tracks, footpaths, hardstanding for gate access, parking or equipment storage, construction site access and site preparation.</w:t>
      </w:r>
    </w:p>
    <w:p w14:paraId="73531451" w14:textId="77777777" w:rsidR="000F7E35" w:rsidRDefault="000F7E35" w:rsidP="004862BA">
      <w:pPr>
        <w:rPr>
          <w:rFonts w:ascii="Arial" w:hAnsi="Arial" w:cs="Arial"/>
          <w:b/>
          <w:bCs/>
        </w:rPr>
        <w:sectPr w:rsidR="000F7E35" w:rsidSect="00FF737D">
          <w:headerReference w:type="default" r:id="rId58"/>
          <w:footerReference w:type="default" r:id="rId59"/>
          <w:pgSz w:w="16840" w:h="11900" w:orient="landscape"/>
          <w:pgMar w:top="839" w:right="839" w:bottom="845" w:left="839" w:header="794" w:footer="567" w:gutter="0"/>
          <w:cols w:space="708"/>
          <w:docGrid w:linePitch="360"/>
        </w:sectPr>
      </w:pPr>
    </w:p>
    <w:p w14:paraId="72E73F6E" w14:textId="38B343B2" w:rsidR="00D432C1" w:rsidRDefault="001937DD" w:rsidP="004862BA">
      <w:r w:rsidRPr="00203604">
        <w:rPr>
          <w:rFonts w:ascii="Arial" w:hAnsi="Arial" w:cs="Arial"/>
          <w:b/>
          <w:bCs/>
        </w:rPr>
        <w:t>Conventionally treated sludge.</w:t>
      </w:r>
      <w:r w:rsidR="005D0A1A">
        <w:rPr>
          <w:rFonts w:ascii="Arial" w:hAnsi="Arial" w:cs="Arial"/>
          <w:b/>
          <w:bCs/>
        </w:rPr>
        <w:br w:type="column"/>
      </w:r>
      <w:r w:rsidR="000F7E35" w:rsidRPr="00203604">
        <w:rPr>
          <w:rFonts w:ascii="Arial" w:hAnsi="Arial" w:cs="Arial"/>
        </w:rPr>
        <w:t>Sewage sludge which has been treated to ensure that at least 99% of pathogens have been destroyed and a maximum allowable concentration of 100,000 E.Coli/gram dry solids</w:t>
      </w:r>
      <w:r w:rsidR="000F7E35">
        <w:rPr>
          <w:rFonts w:ascii="Arial" w:hAnsi="Arial" w:cs="Arial"/>
        </w:rPr>
        <w:t>.</w:t>
      </w:r>
    </w:p>
    <w:p w14:paraId="553F647B" w14:textId="77777777" w:rsidR="000F7E35" w:rsidRDefault="000F7E35" w:rsidP="004862BA">
      <w:pPr>
        <w:sectPr w:rsidR="000F7E35" w:rsidSect="000F7E35">
          <w:type w:val="continuous"/>
          <w:pgSz w:w="16840" w:h="11900" w:orient="landscape"/>
          <w:pgMar w:top="839" w:right="839" w:bottom="845" w:left="839" w:header="794" w:footer="567" w:gutter="0"/>
          <w:cols w:num="2" w:space="289" w:equalWidth="0">
            <w:col w:w="3175" w:space="289"/>
            <w:col w:w="11698"/>
          </w:cols>
          <w:docGrid w:linePitch="360"/>
        </w:sectPr>
      </w:pPr>
    </w:p>
    <w:p w14:paraId="526B5390" w14:textId="77777777" w:rsidR="00972890" w:rsidRPr="00203604" w:rsidRDefault="00972890" w:rsidP="00972890">
      <w:pPr>
        <w:ind w:left="3459" w:hanging="3459"/>
        <w:rPr>
          <w:rFonts w:ascii="Arial" w:hAnsi="Arial" w:cs="Arial"/>
          <w:shd w:val="clear" w:color="auto" w:fill="FFFFFF"/>
        </w:rPr>
      </w:pPr>
      <w:r w:rsidRPr="00203604">
        <w:rPr>
          <w:rFonts w:ascii="Arial" w:hAnsi="Arial" w:cs="Arial"/>
          <w:b/>
          <w:bCs/>
        </w:rPr>
        <w:t>Dealer.</w:t>
      </w:r>
      <w:r>
        <w:rPr>
          <w:rFonts w:ascii="Arial" w:hAnsi="Arial" w:cs="Arial"/>
          <w:b/>
          <w:bCs/>
        </w:rPr>
        <w:t xml:space="preserve"> </w:t>
      </w:r>
      <w:r>
        <w:rPr>
          <w:rFonts w:ascii="Arial" w:hAnsi="Arial" w:cs="Arial"/>
          <w:b/>
          <w:bCs/>
        </w:rPr>
        <w:tab/>
      </w:r>
      <w:r w:rsidRPr="00203604">
        <w:rPr>
          <w:rFonts w:ascii="Arial" w:hAnsi="Arial" w:cs="Arial"/>
          <w:shd w:val="clear" w:color="auto" w:fill="FFFFFF"/>
        </w:rPr>
        <w:t>Any undertaking which acts in the role of principal to purchase and subsequently sell waste, including such dealers who do not take physical possession of the waste.</w:t>
      </w:r>
    </w:p>
    <w:p w14:paraId="6C7CDB9E" w14:textId="77777777" w:rsidR="002C6227" w:rsidRPr="00203604" w:rsidRDefault="002C6227" w:rsidP="002C6227">
      <w:pPr>
        <w:ind w:left="3459" w:hanging="3459"/>
        <w:rPr>
          <w:rFonts w:ascii="Arial" w:eastAsia="Calibri" w:hAnsi="Arial" w:cs="Arial"/>
          <w:color w:val="000000"/>
        </w:rPr>
      </w:pPr>
      <w:r w:rsidRPr="00203604">
        <w:rPr>
          <w:rFonts w:ascii="Arial" w:hAnsi="Arial" w:cs="Arial"/>
          <w:b/>
          <w:bCs/>
        </w:rPr>
        <w:t>Digestate.</w:t>
      </w:r>
      <w:r w:rsidRPr="00203604">
        <w:rPr>
          <w:rFonts w:ascii="Arial" w:hAnsi="Arial" w:cs="Arial"/>
          <w:b/>
          <w:bCs/>
        </w:rPr>
        <w:tab/>
      </w:r>
      <w:r w:rsidRPr="00203604">
        <w:rPr>
          <w:rFonts w:ascii="Arial" w:eastAsia="Calibri" w:hAnsi="Arial" w:cs="Arial"/>
          <w:color w:val="000000"/>
        </w:rPr>
        <w:t xml:space="preserve">Material remaining after anaerobic digestion of biodegradable feedstock including whole digestate (mixture of liquor and fibre), liquor, and separated fibre. </w:t>
      </w:r>
    </w:p>
    <w:p w14:paraId="7480A214" w14:textId="77777777" w:rsidR="00E27662" w:rsidRPr="00203604" w:rsidRDefault="00E27662" w:rsidP="00E27662">
      <w:pPr>
        <w:ind w:left="3459" w:hanging="3459"/>
        <w:rPr>
          <w:rFonts w:ascii="Arial" w:eastAsia="Calibri" w:hAnsi="Arial" w:cs="Arial"/>
          <w:color w:val="000000"/>
        </w:rPr>
      </w:pPr>
      <w:r w:rsidRPr="00203604">
        <w:rPr>
          <w:rFonts w:ascii="Arial" w:hAnsi="Arial" w:cs="Arial"/>
          <w:b/>
          <w:bCs/>
        </w:rPr>
        <w:lastRenderedPageBreak/>
        <w:t>Dust.</w:t>
      </w:r>
      <w:r w:rsidRPr="00203604">
        <w:rPr>
          <w:rFonts w:ascii="Arial" w:hAnsi="Arial" w:cs="Arial"/>
          <w:b/>
          <w:bCs/>
        </w:rPr>
        <w:tab/>
      </w:r>
      <w:r w:rsidRPr="00203604">
        <w:rPr>
          <w:rFonts w:ascii="Arial" w:hAnsi="Arial" w:cs="Arial"/>
        </w:rPr>
        <w:t xml:space="preserve">Suspended </w:t>
      </w:r>
      <w:r w:rsidRPr="00203604">
        <w:rPr>
          <w:rFonts w:ascii="Arial" w:eastAsia="Calibri" w:hAnsi="Arial" w:cs="Arial"/>
          <w:color w:val="000000"/>
        </w:rPr>
        <w:t>solid particles and liquid droplets suspended in air which may be deposited on surfaces and may cause air pollution and/or nuisance.</w:t>
      </w:r>
    </w:p>
    <w:p w14:paraId="05D6DE0B" w14:textId="77777777" w:rsidR="00E27662" w:rsidRPr="00203604" w:rsidRDefault="00E27662" w:rsidP="00E27662">
      <w:pPr>
        <w:ind w:left="3459" w:hanging="3459"/>
        <w:rPr>
          <w:rFonts w:ascii="Arial" w:eastAsia="Calibri" w:hAnsi="Arial" w:cs="Arial"/>
          <w:color w:val="000000"/>
        </w:rPr>
      </w:pPr>
      <w:r w:rsidRPr="00203604">
        <w:rPr>
          <w:rFonts w:ascii="Arial" w:hAnsi="Arial" w:cs="Arial"/>
          <w:b/>
          <w:bCs/>
        </w:rPr>
        <w:t>Effluent.</w:t>
      </w:r>
      <w:r w:rsidRPr="00203604">
        <w:rPr>
          <w:rFonts w:ascii="Arial" w:hAnsi="Arial" w:cs="Arial"/>
          <w:b/>
          <w:bCs/>
        </w:rPr>
        <w:tab/>
      </w:r>
      <w:r w:rsidRPr="00203604">
        <w:rPr>
          <w:rFonts w:ascii="Arial" w:eastAsia="Calibri" w:hAnsi="Arial" w:cs="Arial"/>
          <w:color w:val="000000"/>
        </w:rPr>
        <w:t>A mixture consisting wholly of or containing liquid produced from the storage of any forage crop or other feedstock, and rainwater or groundwater emanating from an effluent collection system or drain.</w:t>
      </w:r>
    </w:p>
    <w:p w14:paraId="1F111175" w14:textId="77777777" w:rsidR="00E27662" w:rsidRPr="00203604" w:rsidRDefault="00E27662" w:rsidP="00E27662">
      <w:pPr>
        <w:ind w:left="3459" w:hanging="3459"/>
        <w:rPr>
          <w:rFonts w:ascii="Arial" w:eastAsia="Calibri" w:hAnsi="Arial" w:cs="Arial"/>
          <w:color w:val="000000"/>
        </w:rPr>
      </w:pPr>
      <w:r w:rsidRPr="00203604">
        <w:rPr>
          <w:rFonts w:ascii="Arial" w:hAnsi="Arial" w:cs="Arial"/>
          <w:b/>
          <w:bCs/>
        </w:rPr>
        <w:t>Emission.</w:t>
      </w:r>
      <w:r w:rsidRPr="00203604">
        <w:rPr>
          <w:rFonts w:ascii="Arial" w:hAnsi="Arial" w:cs="Arial"/>
          <w:b/>
          <w:bCs/>
        </w:rPr>
        <w:tab/>
      </w:r>
      <w:r w:rsidRPr="00203604">
        <w:rPr>
          <w:rFonts w:ascii="Arial" w:eastAsia="Calibri" w:hAnsi="Arial" w:cs="Arial"/>
          <w:color w:val="000000"/>
        </w:rPr>
        <w:t>The direct or indirect release of substances or heat from individual or diffuse sources in the authorised activities into air, water or land.</w:t>
      </w:r>
    </w:p>
    <w:p w14:paraId="3F1DBC1B" w14:textId="77777777" w:rsidR="00742E16" w:rsidRPr="00203604" w:rsidRDefault="00742E16" w:rsidP="00742E16">
      <w:pPr>
        <w:spacing w:after="120"/>
        <w:ind w:left="3459" w:hanging="3459"/>
        <w:rPr>
          <w:rFonts w:ascii="Arial" w:eastAsia="Calibri" w:hAnsi="Arial" w:cs="Arial"/>
          <w:color w:val="000000"/>
        </w:rPr>
      </w:pPr>
      <w:r w:rsidRPr="00203604">
        <w:rPr>
          <w:rFonts w:ascii="Arial" w:hAnsi="Arial" w:cs="Arial"/>
          <w:b/>
          <w:bCs/>
        </w:rPr>
        <w:t>Emission limit value.</w:t>
      </w:r>
      <w:r w:rsidRPr="00203604">
        <w:rPr>
          <w:rFonts w:ascii="Arial" w:hAnsi="Arial" w:cs="Arial"/>
          <w:b/>
          <w:bCs/>
        </w:rPr>
        <w:tab/>
      </w:r>
      <w:r w:rsidRPr="00203604">
        <w:rPr>
          <w:rFonts w:ascii="Arial" w:eastAsia="Calibri" w:hAnsi="Arial" w:cs="Arial"/>
          <w:color w:val="000000"/>
        </w:rPr>
        <w:t>The mass, expressed in terms of specific parameters, concentration or level of an emission, which may not be exceed during on or more periods of time. All emission limit values are defined at:</w:t>
      </w:r>
    </w:p>
    <w:p w14:paraId="72C636AA" w14:textId="77777777" w:rsidR="00742E16" w:rsidRPr="00203604" w:rsidRDefault="00742E16" w:rsidP="00027375">
      <w:pPr>
        <w:pStyle w:val="ListParagraph"/>
        <w:numPr>
          <w:ilvl w:val="0"/>
          <w:numId w:val="32"/>
        </w:numPr>
        <w:spacing w:after="60"/>
        <w:ind w:left="4195" w:hanging="113"/>
        <w:contextualSpacing w:val="0"/>
        <w:rPr>
          <w:rFonts w:ascii="Arial" w:eastAsia="Calibri" w:hAnsi="Arial" w:cs="Arial"/>
          <w:color w:val="000000"/>
        </w:rPr>
      </w:pPr>
      <w:r w:rsidRPr="00203604">
        <w:rPr>
          <w:rFonts w:ascii="Arial" w:eastAsia="Calibri" w:hAnsi="Arial" w:cs="Arial"/>
          <w:color w:val="000000"/>
        </w:rPr>
        <w:t>temperature of 273.1K. </w:t>
      </w:r>
    </w:p>
    <w:p w14:paraId="392C1650" w14:textId="77777777" w:rsidR="00742E16" w:rsidRDefault="00742E16" w:rsidP="00027375">
      <w:pPr>
        <w:pStyle w:val="ListParagraph"/>
        <w:numPr>
          <w:ilvl w:val="0"/>
          <w:numId w:val="32"/>
        </w:numPr>
        <w:spacing w:after="60"/>
        <w:ind w:left="4195" w:hanging="113"/>
        <w:contextualSpacing w:val="0"/>
        <w:rPr>
          <w:rFonts w:ascii="Arial" w:eastAsia="Calibri" w:hAnsi="Arial" w:cs="Arial"/>
          <w:color w:val="000000"/>
        </w:rPr>
      </w:pPr>
      <w:r w:rsidRPr="00203604">
        <w:rPr>
          <w:rFonts w:ascii="Arial" w:eastAsia="Calibri" w:hAnsi="Arial" w:cs="Arial"/>
          <w:color w:val="000000"/>
        </w:rPr>
        <w:t>a pressure of 101.3kPa.</w:t>
      </w:r>
    </w:p>
    <w:p w14:paraId="6B60CCF5" w14:textId="77777777" w:rsidR="00742E16" w:rsidRPr="00363091" w:rsidRDefault="00742E16" w:rsidP="00742E16">
      <w:pPr>
        <w:pStyle w:val="ListParagraph"/>
        <w:ind w:left="3799"/>
        <w:contextualSpacing w:val="0"/>
        <w:rPr>
          <w:rFonts w:ascii="Arial" w:eastAsia="Calibri" w:hAnsi="Arial" w:cs="Arial"/>
          <w:color w:val="000000"/>
        </w:rPr>
      </w:pPr>
      <w:r w:rsidRPr="00363091">
        <w:rPr>
          <w:rFonts w:ascii="Arial" w:eastAsia="Calibri" w:hAnsi="Arial" w:cs="Arial"/>
          <w:color w:val="000000"/>
        </w:rPr>
        <w:t xml:space="preserve">without correction for water vapour content. </w:t>
      </w:r>
    </w:p>
    <w:p w14:paraId="23242925" w14:textId="77777777" w:rsidR="00CD484D" w:rsidRPr="00203604" w:rsidRDefault="00CD484D" w:rsidP="00CD484D">
      <w:pPr>
        <w:ind w:left="3459" w:hanging="3459"/>
        <w:rPr>
          <w:rFonts w:ascii="Arial" w:hAnsi="Arial" w:cs="Arial"/>
        </w:rPr>
      </w:pPr>
      <w:r w:rsidRPr="00203604">
        <w:rPr>
          <w:rFonts w:ascii="Arial" w:hAnsi="Arial" w:cs="Arial"/>
          <w:b/>
          <w:bCs/>
        </w:rPr>
        <w:t xml:space="preserve">Enhanced treated sludge. </w:t>
      </w:r>
      <w:r>
        <w:rPr>
          <w:rFonts w:ascii="Arial" w:hAnsi="Arial" w:cs="Arial"/>
          <w:b/>
          <w:bCs/>
        </w:rPr>
        <w:tab/>
      </w:r>
      <w:r w:rsidRPr="00203604">
        <w:rPr>
          <w:rFonts w:ascii="Arial" w:hAnsi="Arial" w:cs="Arial"/>
        </w:rPr>
        <w:t>Sewage sludge that has been treated to ensure it is free from salmonella and that 99.9999% of pathogens have been destroyed (a 6 log reduction) and free from Salmonella and a maximum allowable concentration of 1,000 E.Coli/gram dry solids</w:t>
      </w:r>
      <w:r>
        <w:rPr>
          <w:rFonts w:ascii="Arial" w:hAnsi="Arial" w:cs="Arial"/>
        </w:rPr>
        <w:t>.</w:t>
      </w:r>
    </w:p>
    <w:p w14:paraId="315D003C" w14:textId="77777777" w:rsidR="002B4DBD" w:rsidRDefault="002B4DBD" w:rsidP="0091051C">
      <w:pPr>
        <w:spacing w:after="60"/>
        <w:ind w:left="3459" w:hanging="3459"/>
        <w:rPr>
          <w:rFonts w:ascii="Arial" w:hAnsi="Arial" w:cs="Arial"/>
          <w:b/>
          <w:bCs/>
        </w:rPr>
      </w:pPr>
    </w:p>
    <w:p w14:paraId="17182706" w14:textId="77777777" w:rsidR="002B4DBD" w:rsidRDefault="002B4DBD" w:rsidP="0091051C">
      <w:pPr>
        <w:spacing w:after="60"/>
        <w:ind w:left="3459" w:hanging="3459"/>
        <w:rPr>
          <w:rFonts w:ascii="Arial" w:hAnsi="Arial" w:cs="Arial"/>
          <w:b/>
          <w:bCs/>
        </w:rPr>
      </w:pPr>
    </w:p>
    <w:p w14:paraId="3C0477CD" w14:textId="57DEBD7C" w:rsidR="0091051C" w:rsidRPr="00203604" w:rsidRDefault="0091051C" w:rsidP="0091051C">
      <w:pPr>
        <w:spacing w:after="60"/>
        <w:ind w:left="3459" w:hanging="3459"/>
        <w:rPr>
          <w:rFonts w:ascii="Arial" w:eastAsia="Times New Roman" w:hAnsi="Arial" w:cs="Arial"/>
          <w:color w:val="000000"/>
          <w:lang w:eastAsia="en-GB"/>
        </w:rPr>
      </w:pPr>
      <w:r w:rsidRPr="00203604">
        <w:rPr>
          <w:rFonts w:ascii="Arial" w:hAnsi="Arial" w:cs="Arial"/>
          <w:b/>
          <w:bCs/>
        </w:rPr>
        <w:lastRenderedPageBreak/>
        <w:t>Environmental harm.</w:t>
      </w:r>
      <w:r w:rsidRPr="00203604">
        <w:rPr>
          <w:rFonts w:ascii="Arial" w:hAnsi="Arial" w:cs="Arial"/>
          <w:b/>
          <w:bCs/>
        </w:rPr>
        <w:tab/>
      </w:r>
      <w:r w:rsidRPr="00203604">
        <w:rPr>
          <w:rFonts w:ascii="Arial" w:hAnsi="Arial" w:cs="Arial"/>
        </w:rPr>
        <w:t>(a)</w:t>
      </w:r>
      <w:r w:rsidRPr="00203604">
        <w:rPr>
          <w:rFonts w:ascii="Arial" w:hAnsi="Arial" w:cs="Arial"/>
          <w:b/>
          <w:bCs/>
        </w:rPr>
        <w:t xml:space="preserve"> </w:t>
      </w:r>
      <w:r w:rsidRPr="00203604">
        <w:rPr>
          <w:rFonts w:ascii="Arial" w:eastAsia="Times New Roman" w:hAnsi="Arial" w:cs="Arial"/>
          <w:color w:val="000000"/>
          <w:lang w:eastAsia="en-GB"/>
        </w:rPr>
        <w:t>harm to the health of human beings or other living organisms.</w:t>
      </w:r>
    </w:p>
    <w:p w14:paraId="1274C140" w14:textId="77777777" w:rsidR="0091051C" w:rsidRPr="00203604" w:rsidRDefault="0091051C" w:rsidP="0091051C">
      <w:pPr>
        <w:spacing w:after="60"/>
        <w:ind w:left="3816" w:hanging="357"/>
        <w:rPr>
          <w:rFonts w:ascii="Arial" w:eastAsia="Times New Roman" w:hAnsi="Arial" w:cs="Arial"/>
          <w:color w:val="000000"/>
          <w:lang w:eastAsia="en-GB"/>
        </w:rPr>
      </w:pPr>
      <w:r w:rsidRPr="00203604">
        <w:rPr>
          <w:rFonts w:ascii="Arial" w:eastAsia="Times New Roman" w:hAnsi="Arial" w:cs="Arial"/>
          <w:color w:val="000000"/>
          <w:lang w:eastAsia="en-GB"/>
        </w:rPr>
        <w:t>(b) harm to the quality of the environment, including:</w:t>
      </w:r>
    </w:p>
    <w:p w14:paraId="24267C8F" w14:textId="77777777" w:rsidR="0091051C" w:rsidRPr="00203604" w:rsidRDefault="0091051C" w:rsidP="00027375">
      <w:pPr>
        <w:pStyle w:val="ListParagraph"/>
        <w:numPr>
          <w:ilvl w:val="0"/>
          <w:numId w:val="185"/>
        </w:numPr>
        <w:spacing w:after="60"/>
        <w:ind w:left="4253" w:hanging="284"/>
        <w:rPr>
          <w:rFonts w:ascii="Arial" w:eastAsia="Times New Roman" w:hAnsi="Arial" w:cs="Arial"/>
          <w:color w:val="000000"/>
          <w:lang w:eastAsia="en-GB"/>
        </w:rPr>
      </w:pPr>
      <w:r w:rsidRPr="00203604">
        <w:rPr>
          <w:rFonts w:ascii="Arial" w:eastAsia="Times New Roman" w:hAnsi="Arial" w:cs="Arial"/>
          <w:color w:val="000000"/>
          <w:lang w:eastAsia="en-GB"/>
        </w:rPr>
        <w:t>harm to the quality of the environment taken as a whole,</w:t>
      </w:r>
    </w:p>
    <w:p w14:paraId="73853849" w14:textId="77777777" w:rsidR="0091051C" w:rsidRPr="00203604" w:rsidRDefault="0091051C" w:rsidP="00027375">
      <w:pPr>
        <w:pStyle w:val="ListParagraph"/>
        <w:numPr>
          <w:ilvl w:val="0"/>
          <w:numId w:val="185"/>
        </w:numPr>
        <w:spacing w:after="60"/>
        <w:ind w:left="4253" w:hanging="284"/>
        <w:rPr>
          <w:rFonts w:ascii="Arial" w:eastAsia="Times New Roman" w:hAnsi="Arial" w:cs="Arial"/>
          <w:color w:val="000000"/>
          <w:lang w:eastAsia="en-GB"/>
        </w:rPr>
      </w:pPr>
      <w:r w:rsidRPr="00203604">
        <w:rPr>
          <w:rFonts w:ascii="Arial" w:eastAsia="Times New Roman" w:hAnsi="Arial" w:cs="Arial"/>
          <w:color w:val="000000"/>
          <w:lang w:eastAsia="en-GB"/>
        </w:rPr>
        <w:t>harm to the quality of air, water or land, and</w:t>
      </w:r>
    </w:p>
    <w:p w14:paraId="58CD4D84" w14:textId="77777777" w:rsidR="0091051C" w:rsidRPr="00203604" w:rsidRDefault="0091051C" w:rsidP="00027375">
      <w:pPr>
        <w:pStyle w:val="ListParagraph"/>
        <w:numPr>
          <w:ilvl w:val="0"/>
          <w:numId w:val="185"/>
        </w:numPr>
        <w:spacing w:after="60"/>
        <w:ind w:left="4253" w:hanging="284"/>
        <w:rPr>
          <w:rFonts w:ascii="Arial" w:eastAsia="Times New Roman" w:hAnsi="Arial" w:cs="Arial"/>
          <w:color w:val="000000"/>
          <w:lang w:eastAsia="en-GB"/>
        </w:rPr>
      </w:pPr>
      <w:r w:rsidRPr="00203604">
        <w:rPr>
          <w:rFonts w:ascii="Arial" w:eastAsia="Times New Roman" w:hAnsi="Arial" w:cs="Arial"/>
          <w:color w:val="000000"/>
          <w:lang w:eastAsia="en-GB"/>
        </w:rPr>
        <w:t>other impairment of, or interference with, ecosystems,</w:t>
      </w:r>
    </w:p>
    <w:p w14:paraId="5723AAAD" w14:textId="77777777" w:rsidR="0091051C" w:rsidRPr="00203604" w:rsidRDefault="0091051C" w:rsidP="0091051C">
      <w:pPr>
        <w:spacing w:after="60"/>
        <w:ind w:left="3459"/>
        <w:rPr>
          <w:rFonts w:ascii="Arial" w:eastAsia="Times New Roman" w:hAnsi="Arial" w:cs="Arial"/>
          <w:color w:val="000000"/>
          <w:lang w:eastAsia="en-GB"/>
        </w:rPr>
      </w:pPr>
      <w:r w:rsidRPr="00203604">
        <w:rPr>
          <w:rFonts w:ascii="Arial" w:eastAsia="Times New Roman" w:hAnsi="Arial" w:cs="Arial"/>
          <w:color w:val="000000"/>
          <w:lang w:eastAsia="en-GB"/>
        </w:rPr>
        <w:t>(c) offence to the senses of human beings,</w:t>
      </w:r>
    </w:p>
    <w:p w14:paraId="0E579401" w14:textId="77777777" w:rsidR="0091051C" w:rsidRPr="00203604" w:rsidRDefault="0091051C" w:rsidP="0091051C">
      <w:pPr>
        <w:spacing w:after="60"/>
        <w:ind w:left="3459"/>
        <w:rPr>
          <w:rFonts w:ascii="Arial" w:hAnsi="Arial" w:cs="Arial"/>
          <w:lang w:eastAsia="en-GB"/>
        </w:rPr>
      </w:pPr>
      <w:r w:rsidRPr="00203604">
        <w:rPr>
          <w:rFonts w:ascii="Arial" w:hAnsi="Arial" w:cs="Arial"/>
          <w:lang w:eastAsia="en-GB"/>
        </w:rPr>
        <w:t>(d) damage to property, or</w:t>
      </w:r>
    </w:p>
    <w:p w14:paraId="50D5A615" w14:textId="77777777" w:rsidR="0091051C" w:rsidRPr="00E34A6A" w:rsidRDefault="0091051C" w:rsidP="0091051C">
      <w:pPr>
        <w:ind w:left="3459"/>
        <w:rPr>
          <w:rFonts w:ascii="Arial" w:hAnsi="Arial" w:cs="Arial"/>
          <w:lang w:eastAsia="en-GB"/>
        </w:rPr>
      </w:pPr>
      <w:r w:rsidRPr="00203604">
        <w:rPr>
          <w:rFonts w:ascii="Arial" w:hAnsi="Arial" w:cs="Arial"/>
          <w:lang w:eastAsia="en-GB"/>
        </w:rPr>
        <w:t>(e) impairment of, or interference with, amenities or other legitimate uses of the environment.</w:t>
      </w:r>
    </w:p>
    <w:p w14:paraId="46941EFA" w14:textId="77777777" w:rsidR="00362D32" w:rsidRPr="00203604" w:rsidRDefault="00362D32" w:rsidP="00362D32">
      <w:pPr>
        <w:spacing w:after="60"/>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Event.</w:t>
      </w:r>
      <w:r w:rsidRPr="00203604">
        <w:rPr>
          <w:rFonts w:ascii="Arial" w:eastAsia="Times New Roman" w:hAnsi="Arial" w:cs="Arial"/>
          <w:b/>
          <w:bCs/>
          <w:color w:val="000000"/>
          <w:lang w:eastAsia="en-GB"/>
        </w:rPr>
        <w:tab/>
      </w:r>
      <w:r w:rsidRPr="00203604">
        <w:rPr>
          <w:rFonts w:ascii="Arial" w:eastAsia="Times New Roman" w:hAnsi="Arial" w:cs="Arial"/>
          <w:color w:val="000000"/>
          <w:lang w:eastAsia="en-GB"/>
        </w:rPr>
        <w:t xml:space="preserve">(a) any accident which has caused or could cause environmental harm; or </w:t>
      </w:r>
    </w:p>
    <w:p w14:paraId="3B754858" w14:textId="77777777" w:rsidR="00362D32" w:rsidRPr="00203604" w:rsidRDefault="00362D32" w:rsidP="00362D32">
      <w:pPr>
        <w:spacing w:after="60"/>
        <w:ind w:left="3459"/>
        <w:rPr>
          <w:rFonts w:ascii="Arial" w:eastAsia="Times New Roman" w:hAnsi="Arial" w:cs="Arial"/>
          <w:color w:val="000000"/>
          <w:lang w:eastAsia="en-GB"/>
        </w:rPr>
      </w:pPr>
      <w:r w:rsidRPr="00203604">
        <w:rPr>
          <w:rFonts w:ascii="Arial" w:eastAsia="Times New Roman" w:hAnsi="Arial" w:cs="Arial"/>
          <w:color w:val="000000"/>
          <w:lang w:eastAsia="en-GB"/>
        </w:rPr>
        <w:t>(b) any malfunction, breakdown or failure of plant, infrastructure or techniques which has caused or could cause environmental harm; or</w:t>
      </w:r>
    </w:p>
    <w:p w14:paraId="1D65248C" w14:textId="77777777" w:rsidR="00362D32" w:rsidRPr="00203604" w:rsidRDefault="00362D32" w:rsidP="00362D32">
      <w:pPr>
        <w:ind w:left="3459"/>
        <w:rPr>
          <w:rFonts w:ascii="Arial" w:hAnsi="Arial" w:cs="Arial"/>
          <w:lang w:eastAsia="en-GB"/>
        </w:rPr>
      </w:pPr>
      <w:r w:rsidRPr="00203604">
        <w:rPr>
          <w:rFonts w:ascii="Arial" w:hAnsi="Arial" w:cs="Arial"/>
          <w:lang w:eastAsia="en-GB"/>
        </w:rPr>
        <w:t>(c) force majeure or action taken to save human life or limb.</w:t>
      </w:r>
    </w:p>
    <w:p w14:paraId="4C37DAC3" w14:textId="77777777" w:rsidR="00362D32" w:rsidRPr="00203604" w:rsidRDefault="00362D32" w:rsidP="00362D32">
      <w:pPr>
        <w:ind w:left="3459" w:hanging="3459"/>
        <w:rPr>
          <w:rFonts w:ascii="Arial" w:eastAsia="Times New Roman" w:hAnsi="Arial" w:cs="Arial"/>
          <w:color w:val="000000"/>
          <w:lang w:eastAsia="en-GB"/>
        </w:rPr>
      </w:pPr>
      <w:r w:rsidRPr="00203604">
        <w:rPr>
          <w:rFonts w:ascii="Arial" w:hAnsi="Arial" w:cs="Arial"/>
          <w:b/>
          <w:bCs/>
        </w:rPr>
        <w:t>Farm.</w:t>
      </w:r>
      <w:r w:rsidRPr="00203604">
        <w:rPr>
          <w:rFonts w:ascii="Arial" w:hAnsi="Arial" w:cs="Arial"/>
        </w:rPr>
        <w:tab/>
      </w:r>
      <w:r w:rsidRPr="00203604">
        <w:rPr>
          <w:rFonts w:ascii="Arial" w:eastAsia="Times New Roman" w:hAnsi="Arial" w:cs="Arial"/>
          <w:color w:val="000000"/>
          <w:lang w:eastAsia="en-GB"/>
        </w:rPr>
        <w:t>Land occupied as a unit for agricultural purposes.</w:t>
      </w:r>
    </w:p>
    <w:p w14:paraId="7D04D8B4" w14:textId="77777777" w:rsidR="000745F3" w:rsidRPr="00203604" w:rsidRDefault="000745F3" w:rsidP="000745F3">
      <w:pPr>
        <w:ind w:left="3459" w:hanging="3459"/>
        <w:rPr>
          <w:rFonts w:ascii="Arial" w:hAnsi="Arial" w:cs="Arial"/>
        </w:rPr>
      </w:pPr>
      <w:r w:rsidRPr="00203604">
        <w:rPr>
          <w:rFonts w:ascii="Arial" w:hAnsi="Arial" w:cs="Arial"/>
          <w:b/>
          <w:bCs/>
        </w:rPr>
        <w:t>Feedstock.</w:t>
      </w:r>
      <w:r>
        <w:rPr>
          <w:rFonts w:ascii="Arial" w:hAnsi="Arial" w:cs="Arial"/>
          <w:b/>
          <w:bCs/>
        </w:rPr>
        <w:tab/>
      </w:r>
      <w:r w:rsidRPr="00203604">
        <w:rPr>
          <w:rFonts w:ascii="Arial" w:hAnsi="Arial" w:cs="Arial"/>
        </w:rPr>
        <w:t>The waste and non-waste materials to be treated in an anaerobic digestion plant.</w:t>
      </w:r>
    </w:p>
    <w:p w14:paraId="3DFA6468" w14:textId="77777777" w:rsidR="000745F3" w:rsidRPr="00203604" w:rsidRDefault="000745F3" w:rsidP="000745F3">
      <w:pPr>
        <w:ind w:left="3459" w:hanging="3459"/>
        <w:rPr>
          <w:rFonts w:ascii="Arial" w:hAnsi="Arial" w:cs="Arial"/>
        </w:rPr>
      </w:pPr>
      <w:r w:rsidRPr="00203604">
        <w:rPr>
          <w:rFonts w:ascii="Arial" w:hAnsi="Arial" w:cs="Arial"/>
          <w:b/>
          <w:bCs/>
        </w:rPr>
        <w:t>Forage crop.</w:t>
      </w:r>
      <w:r w:rsidRPr="00203604">
        <w:rPr>
          <w:rFonts w:ascii="Arial" w:hAnsi="Arial" w:cs="Arial"/>
          <w:b/>
          <w:bCs/>
        </w:rPr>
        <w:tab/>
      </w:r>
      <w:r w:rsidRPr="00203604">
        <w:rPr>
          <w:rFonts w:ascii="Arial" w:hAnsi="Arial" w:cs="Arial"/>
        </w:rPr>
        <w:t>Any crop grown as food for livestock or for use in energy production.</w:t>
      </w:r>
    </w:p>
    <w:p w14:paraId="3E238658" w14:textId="77777777" w:rsidR="00530746" w:rsidRPr="00203604" w:rsidRDefault="00530746" w:rsidP="00530746">
      <w:pPr>
        <w:ind w:left="3459" w:hanging="3459"/>
        <w:rPr>
          <w:rFonts w:ascii="Arial" w:eastAsia="Calibri" w:hAnsi="Arial" w:cs="Arial"/>
          <w:color w:val="000000"/>
        </w:rPr>
      </w:pPr>
      <w:r w:rsidRPr="00203604">
        <w:rPr>
          <w:rFonts w:ascii="Arial" w:hAnsi="Arial" w:cs="Arial"/>
          <w:b/>
          <w:bCs/>
        </w:rPr>
        <w:t>Freeboard.</w:t>
      </w:r>
      <w:r w:rsidRPr="00203604">
        <w:rPr>
          <w:rFonts w:ascii="Arial" w:hAnsi="Arial" w:cs="Arial"/>
          <w:b/>
          <w:bCs/>
        </w:rPr>
        <w:tab/>
      </w:r>
      <w:r w:rsidRPr="00203604">
        <w:rPr>
          <w:rFonts w:ascii="Arial" w:hAnsi="Arial" w:cs="Arial"/>
        </w:rPr>
        <w:t>The</w:t>
      </w:r>
      <w:r w:rsidRPr="00203604">
        <w:rPr>
          <w:rFonts w:ascii="Arial" w:hAnsi="Arial" w:cs="Arial"/>
          <w:b/>
          <w:bCs/>
        </w:rPr>
        <w:t xml:space="preserve"> </w:t>
      </w:r>
      <w:r w:rsidRPr="00203604">
        <w:rPr>
          <w:rFonts w:ascii="Arial" w:eastAsia="Calibri" w:hAnsi="Arial" w:cs="Arial"/>
          <w:color w:val="000000"/>
        </w:rPr>
        <w:t>vertical distance between the crest of a tank, container or lagoon and the digestate surface.</w:t>
      </w:r>
    </w:p>
    <w:p w14:paraId="1258A6D5" w14:textId="77777777" w:rsidR="00D80133" w:rsidRPr="00203604" w:rsidRDefault="00D80133" w:rsidP="00D80133">
      <w:pPr>
        <w:ind w:left="3459" w:hanging="3459"/>
        <w:rPr>
          <w:rFonts w:ascii="Arial" w:eastAsia="Calibri" w:hAnsi="Arial" w:cs="Arial"/>
          <w:color w:val="000000"/>
        </w:rPr>
      </w:pPr>
      <w:r w:rsidRPr="00203604">
        <w:rPr>
          <w:rFonts w:ascii="Arial" w:hAnsi="Arial" w:cs="Arial"/>
          <w:b/>
          <w:bCs/>
        </w:rPr>
        <w:lastRenderedPageBreak/>
        <w:t>Gas engine.</w:t>
      </w:r>
      <w:r w:rsidRPr="00203604">
        <w:rPr>
          <w:rFonts w:ascii="Arial" w:hAnsi="Arial" w:cs="Arial"/>
          <w:b/>
          <w:bCs/>
        </w:rPr>
        <w:tab/>
      </w:r>
      <w:r w:rsidRPr="00203604">
        <w:rPr>
          <w:rFonts w:ascii="Arial" w:eastAsia="Calibri" w:hAnsi="Arial" w:cs="Arial"/>
          <w:color w:val="000000"/>
        </w:rPr>
        <w:t>An internal combustion engine which operates according to the Otto cycle and uses spark ignition to burn fuel.</w:t>
      </w:r>
    </w:p>
    <w:p w14:paraId="6E04FDA3" w14:textId="77777777" w:rsidR="00D80133" w:rsidRPr="00203604" w:rsidRDefault="00D80133" w:rsidP="00D80133">
      <w:pPr>
        <w:spacing w:after="60"/>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Hardstanding.</w:t>
      </w:r>
      <w:r w:rsidRPr="00203604">
        <w:rPr>
          <w:rFonts w:ascii="Arial" w:eastAsia="Times New Roman" w:hAnsi="Arial" w:cs="Arial"/>
          <w:color w:val="000000"/>
          <w:lang w:eastAsia="en-GB"/>
        </w:rPr>
        <w:tab/>
        <w:t>Ground that is surfaced with a durable and hard material to create a level, load-bearing and permeable surface that:</w:t>
      </w:r>
    </w:p>
    <w:p w14:paraId="50834243" w14:textId="77777777" w:rsidR="00D80133" w:rsidRDefault="00D80133" w:rsidP="00027375">
      <w:pPr>
        <w:pStyle w:val="ListParagraph"/>
        <w:numPr>
          <w:ilvl w:val="0"/>
          <w:numId w:val="151"/>
        </w:numPr>
        <w:spacing w:after="60"/>
        <w:ind w:left="3816" w:hanging="357"/>
        <w:contextualSpacing w:val="0"/>
        <w:rPr>
          <w:rFonts w:ascii="Arial" w:eastAsia="Times New Roman" w:hAnsi="Arial" w:cs="Arial"/>
          <w:color w:val="000000"/>
          <w:lang w:eastAsia="en-GB"/>
        </w:rPr>
      </w:pPr>
      <w:r w:rsidRPr="00203604">
        <w:rPr>
          <w:rFonts w:ascii="Arial" w:eastAsia="Times New Roman" w:hAnsi="Arial" w:cs="Arial"/>
          <w:color w:val="000000"/>
          <w:lang w:eastAsia="en-GB"/>
        </w:rPr>
        <w:t>does not accumulate rainwater or water run-off and,</w:t>
      </w:r>
    </w:p>
    <w:p w14:paraId="5691DB7B" w14:textId="77777777" w:rsidR="00D80133" w:rsidRPr="00D574A8" w:rsidRDefault="00D80133" w:rsidP="00027375">
      <w:pPr>
        <w:pStyle w:val="ListParagraph"/>
        <w:numPr>
          <w:ilvl w:val="0"/>
          <w:numId w:val="151"/>
        </w:numPr>
        <w:ind w:left="3816" w:hanging="357"/>
        <w:rPr>
          <w:rFonts w:ascii="Arial" w:eastAsia="Times New Roman" w:hAnsi="Arial" w:cs="Arial"/>
          <w:color w:val="000000"/>
          <w:lang w:eastAsia="en-GB"/>
        </w:rPr>
      </w:pPr>
      <w:r w:rsidRPr="00D574A8">
        <w:rPr>
          <w:rFonts w:ascii="Arial" w:eastAsia="Times New Roman" w:hAnsi="Arial" w:cs="Arial"/>
          <w:color w:val="000000"/>
          <w:lang w:eastAsia="en-GB"/>
        </w:rPr>
        <w:t>is not susceptible to rutting or potholes.</w:t>
      </w:r>
    </w:p>
    <w:p w14:paraId="5761A537" w14:textId="77777777" w:rsidR="00F7093A" w:rsidRPr="00203604" w:rsidRDefault="00F7093A" w:rsidP="00F7093A">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Hazardous waste.</w:t>
      </w:r>
      <w:r w:rsidRPr="00203604">
        <w:rPr>
          <w:rFonts w:ascii="Arial" w:eastAsia="Times New Roman" w:hAnsi="Arial" w:cs="Arial"/>
          <w:color w:val="000000"/>
          <w:lang w:eastAsia="en-GB"/>
        </w:rPr>
        <w:tab/>
        <w:t xml:space="preserve">Has the same meaning as ‘special waste’ in </w:t>
      </w:r>
      <w:hyperlink r:id="rId60" w:history="1">
        <w:r w:rsidRPr="00203604">
          <w:rPr>
            <w:rFonts w:ascii="Arial" w:hAnsi="Arial" w:cs="Arial"/>
          </w:rPr>
          <w:t>Regulation</w:t>
        </w:r>
        <w:r w:rsidRPr="00203604">
          <w:rPr>
            <w:rFonts w:ascii="Arial" w:eastAsia="Times New Roman" w:hAnsi="Arial" w:cs="Arial"/>
            <w:color w:val="000000"/>
            <w:lang w:eastAsia="en-GB"/>
          </w:rPr>
          <w:t xml:space="preserve"> 2 of The Special Waste Regulations 1996</w:t>
        </w:r>
      </w:hyperlink>
      <w:r w:rsidRPr="00203604">
        <w:rPr>
          <w:rFonts w:ascii="Arial" w:eastAsia="Times New Roman" w:hAnsi="Arial" w:cs="Arial"/>
          <w:color w:val="000000"/>
          <w:lang w:eastAsia="en-GB"/>
        </w:rPr>
        <w:t>.</w:t>
      </w:r>
    </w:p>
    <w:p w14:paraId="580C0E23" w14:textId="77777777" w:rsidR="00F7093A" w:rsidRPr="00203604" w:rsidRDefault="00F7093A" w:rsidP="00F7093A">
      <w:pPr>
        <w:ind w:left="3459" w:hanging="3459"/>
        <w:rPr>
          <w:rFonts w:ascii="Arial" w:eastAsia="Calibri" w:hAnsi="Arial" w:cs="Arial"/>
          <w:color w:val="000000"/>
        </w:rPr>
      </w:pPr>
      <w:r w:rsidRPr="00203604">
        <w:rPr>
          <w:rFonts w:ascii="Arial" w:hAnsi="Arial" w:cs="Arial"/>
          <w:b/>
          <w:bCs/>
        </w:rPr>
        <w:t>Impermeable.</w:t>
      </w:r>
      <w:r w:rsidRPr="00203604">
        <w:rPr>
          <w:rFonts w:ascii="Arial" w:hAnsi="Arial" w:cs="Arial"/>
          <w:b/>
          <w:bCs/>
        </w:rPr>
        <w:tab/>
      </w:r>
      <w:r w:rsidRPr="00203604">
        <w:rPr>
          <w:rFonts w:ascii="Arial" w:eastAsia="Calibri" w:hAnsi="Arial" w:cs="Arial"/>
          <w:color w:val="000000"/>
        </w:rPr>
        <w:t>A surface constructed of impermeable material to a standard sufficient to prevent the transmission of liquids beyond the surface, and should be read in conjunction with the term ‘sealed drainage system’.</w:t>
      </w:r>
    </w:p>
    <w:p w14:paraId="7D344301" w14:textId="77777777" w:rsidR="00EE3DA0" w:rsidRDefault="00EE3DA0" w:rsidP="00EE3DA0">
      <w:pPr>
        <w:spacing w:after="60"/>
        <w:rPr>
          <w:rFonts w:ascii="Arial" w:hAnsi="Arial" w:cs="Arial"/>
          <w:b/>
          <w:bCs/>
        </w:rPr>
        <w:sectPr w:rsidR="00EE3DA0" w:rsidSect="000F7E35">
          <w:type w:val="continuous"/>
          <w:pgSz w:w="16840" w:h="11900" w:orient="landscape"/>
          <w:pgMar w:top="839" w:right="839" w:bottom="845" w:left="839" w:header="794" w:footer="567" w:gutter="0"/>
          <w:cols w:space="708"/>
          <w:docGrid w:linePitch="360"/>
        </w:sectPr>
      </w:pPr>
    </w:p>
    <w:p w14:paraId="618748C7" w14:textId="04A01B84" w:rsidR="00F7093A" w:rsidRDefault="00F7093A" w:rsidP="00EE3DA0">
      <w:pPr>
        <w:spacing w:after="60"/>
        <w:rPr>
          <w:rFonts w:ascii="Arial" w:eastAsia="Calibri" w:hAnsi="Arial" w:cs="Arial"/>
          <w:color w:val="000000"/>
        </w:rPr>
      </w:pPr>
      <w:r w:rsidRPr="00203604">
        <w:rPr>
          <w:rFonts w:ascii="Arial" w:hAnsi="Arial" w:cs="Arial"/>
          <w:b/>
          <w:bCs/>
        </w:rPr>
        <w:t>Impermeable sheet material.</w:t>
      </w:r>
      <w:r w:rsidR="00EE3DA0">
        <w:rPr>
          <w:rFonts w:ascii="Arial" w:hAnsi="Arial" w:cs="Arial"/>
          <w:b/>
          <w:bCs/>
        </w:rPr>
        <w:br w:type="column"/>
      </w:r>
      <w:r w:rsidRPr="00203604">
        <w:rPr>
          <w:rFonts w:ascii="Arial" w:eastAsia="Calibri" w:hAnsi="Arial" w:cs="Arial"/>
          <w:color w:val="000000"/>
        </w:rPr>
        <w:t xml:space="preserve">Means: </w:t>
      </w:r>
    </w:p>
    <w:p w14:paraId="1DFFE1FF" w14:textId="77777777" w:rsidR="00F7093A" w:rsidRDefault="00F7093A" w:rsidP="00EE3DA0">
      <w:pPr>
        <w:spacing w:after="60"/>
        <w:rPr>
          <w:rFonts w:ascii="Arial" w:eastAsia="Calibri" w:hAnsi="Arial" w:cs="Arial"/>
          <w:color w:val="000000"/>
        </w:rPr>
      </w:pPr>
      <w:r w:rsidRPr="00203604">
        <w:rPr>
          <w:rFonts w:ascii="Arial" w:eastAsia="Calibri" w:hAnsi="Arial" w:cs="Arial"/>
          <w:color w:val="000000"/>
        </w:rPr>
        <w:t xml:space="preserve">(a) synthetic rubbers, EPDM (ethylene propylene diene monomer rubber) and butyl, </w:t>
      </w:r>
    </w:p>
    <w:p w14:paraId="7C8DB618" w14:textId="77777777" w:rsidR="00F7093A" w:rsidRDefault="00F7093A" w:rsidP="00EE3DA0">
      <w:pPr>
        <w:spacing w:after="60"/>
        <w:rPr>
          <w:rFonts w:ascii="Arial" w:eastAsia="Calibri" w:hAnsi="Arial" w:cs="Arial"/>
          <w:color w:val="000000"/>
        </w:rPr>
      </w:pPr>
      <w:r w:rsidRPr="00203604">
        <w:rPr>
          <w:rFonts w:ascii="Arial" w:eastAsia="Calibri" w:hAnsi="Arial" w:cs="Arial"/>
          <w:color w:val="000000"/>
        </w:rPr>
        <w:t xml:space="preserve">(b) plastics, including polyvinyl chloride, low density polyethylene and high density polyethylene, and </w:t>
      </w:r>
    </w:p>
    <w:p w14:paraId="638FBB57" w14:textId="77777777" w:rsidR="00F7093A" w:rsidRPr="001005F7" w:rsidRDefault="00F7093A" w:rsidP="00EE3DA0">
      <w:pPr>
        <w:rPr>
          <w:rFonts w:ascii="Arial" w:eastAsia="Calibri" w:hAnsi="Arial" w:cs="Arial"/>
          <w:color w:val="000000"/>
        </w:rPr>
      </w:pPr>
      <w:r w:rsidRPr="00203604">
        <w:rPr>
          <w:rFonts w:ascii="Arial" w:eastAsia="Calibri" w:hAnsi="Arial" w:cs="Arial"/>
          <w:color w:val="000000"/>
        </w:rPr>
        <w:t>(c) reinforced geomembranes.</w:t>
      </w:r>
    </w:p>
    <w:p w14:paraId="58FB7F96" w14:textId="77777777" w:rsidR="00EE3DA0" w:rsidRDefault="00EE3DA0" w:rsidP="00C006FF">
      <w:pPr>
        <w:spacing w:after="60"/>
        <w:ind w:left="3459" w:hanging="3459"/>
        <w:rPr>
          <w:rFonts w:ascii="Arial" w:hAnsi="Arial" w:cs="Arial"/>
          <w:b/>
          <w:bCs/>
        </w:rPr>
        <w:sectPr w:rsidR="00EE3DA0" w:rsidSect="00EE3DA0">
          <w:type w:val="continuous"/>
          <w:pgSz w:w="16840" w:h="11900" w:orient="landscape"/>
          <w:pgMar w:top="839" w:right="839" w:bottom="845" w:left="839" w:header="794" w:footer="567" w:gutter="0"/>
          <w:cols w:num="2" w:space="289" w:equalWidth="0">
            <w:col w:w="3175" w:space="289"/>
            <w:col w:w="11698"/>
          </w:cols>
          <w:docGrid w:linePitch="360"/>
        </w:sectPr>
      </w:pPr>
    </w:p>
    <w:p w14:paraId="67FFC907" w14:textId="77777777" w:rsidR="00C006FF" w:rsidRPr="00203604" w:rsidRDefault="00C006FF" w:rsidP="00C006FF">
      <w:pPr>
        <w:spacing w:after="60"/>
        <w:ind w:left="3459" w:hanging="3459"/>
        <w:rPr>
          <w:rFonts w:ascii="Arial" w:hAnsi="Arial" w:cs="Arial"/>
          <w:lang w:eastAsia="en-GB"/>
        </w:rPr>
      </w:pPr>
      <w:r w:rsidRPr="00203604">
        <w:rPr>
          <w:rFonts w:ascii="Arial" w:hAnsi="Arial" w:cs="Arial"/>
          <w:b/>
          <w:bCs/>
        </w:rPr>
        <w:t>Inert waste.</w:t>
      </w:r>
      <w:r w:rsidRPr="00203604">
        <w:rPr>
          <w:rFonts w:ascii="Arial" w:hAnsi="Arial" w:cs="Arial"/>
          <w:b/>
          <w:bCs/>
        </w:rPr>
        <w:tab/>
      </w:r>
      <w:r w:rsidRPr="00203604">
        <w:rPr>
          <w:rFonts w:ascii="Arial" w:hAnsi="Arial" w:cs="Arial"/>
          <w:lang w:eastAsia="en-GB"/>
        </w:rPr>
        <w:t>Waste which:</w:t>
      </w:r>
    </w:p>
    <w:p w14:paraId="5AD00169" w14:textId="77777777" w:rsidR="00C006FF" w:rsidRDefault="00C006FF" w:rsidP="00771BDC">
      <w:pPr>
        <w:pStyle w:val="ListParagraph"/>
        <w:numPr>
          <w:ilvl w:val="0"/>
          <w:numId w:val="24"/>
        </w:numPr>
        <w:spacing w:after="60"/>
        <w:ind w:left="4321" w:hanging="522"/>
        <w:contextualSpacing w:val="0"/>
        <w:rPr>
          <w:rFonts w:ascii="Arial" w:hAnsi="Arial" w:cs="Arial"/>
          <w:lang w:eastAsia="en-GB"/>
        </w:rPr>
      </w:pPr>
      <w:r>
        <w:rPr>
          <w:rFonts w:ascii="Arial" w:hAnsi="Arial" w:cs="Arial"/>
          <w:lang w:eastAsia="en-GB"/>
        </w:rPr>
        <w:t>d</w:t>
      </w:r>
      <w:r w:rsidRPr="00203604">
        <w:rPr>
          <w:rFonts w:ascii="Arial" w:hAnsi="Arial" w:cs="Arial"/>
          <w:lang w:eastAsia="en-GB"/>
        </w:rPr>
        <w:t>oes not undergo any significant physical, chemical or biological transformations;</w:t>
      </w:r>
    </w:p>
    <w:p w14:paraId="78D305B6" w14:textId="77777777" w:rsidR="00C006FF" w:rsidRDefault="00C006FF" w:rsidP="00771BDC">
      <w:pPr>
        <w:pStyle w:val="ListParagraph"/>
        <w:numPr>
          <w:ilvl w:val="0"/>
          <w:numId w:val="24"/>
        </w:numPr>
        <w:spacing w:after="60"/>
        <w:ind w:left="4321" w:hanging="522"/>
        <w:contextualSpacing w:val="0"/>
        <w:rPr>
          <w:rFonts w:ascii="Arial" w:hAnsi="Arial" w:cs="Arial"/>
          <w:lang w:eastAsia="en-GB"/>
        </w:rPr>
      </w:pPr>
      <w:r>
        <w:rPr>
          <w:rFonts w:ascii="Arial" w:hAnsi="Arial" w:cs="Arial"/>
          <w:lang w:eastAsia="en-GB"/>
        </w:rPr>
        <w:lastRenderedPageBreak/>
        <w:t>d</w:t>
      </w:r>
      <w:r w:rsidRPr="001005F7">
        <w:rPr>
          <w:rFonts w:ascii="Arial" w:hAnsi="Arial" w:cs="Arial"/>
          <w:lang w:eastAsia="en-GB"/>
        </w:rPr>
        <w:t>oes not dissolve, burn or otherwise physically or chemically react, biodegrade or adversely affect other matter with which it comes into contact in a way likely to give rise to environmental pollution or harm to human health; and</w:t>
      </w:r>
    </w:p>
    <w:p w14:paraId="528F1EE3" w14:textId="77777777" w:rsidR="00C006FF" w:rsidRPr="001005F7" w:rsidRDefault="00C006FF" w:rsidP="00771BDC">
      <w:pPr>
        <w:pStyle w:val="ListParagraph"/>
        <w:numPr>
          <w:ilvl w:val="0"/>
          <w:numId w:val="24"/>
        </w:numPr>
        <w:ind w:left="4321" w:hanging="522"/>
        <w:contextualSpacing w:val="0"/>
        <w:rPr>
          <w:rFonts w:ascii="Arial" w:hAnsi="Arial" w:cs="Arial"/>
          <w:lang w:eastAsia="en-GB"/>
        </w:rPr>
      </w:pPr>
      <w:r w:rsidRPr="001005F7">
        <w:rPr>
          <w:rFonts w:ascii="Arial" w:hAnsi="Arial" w:cs="Arial"/>
          <w:lang w:eastAsia="en-GB"/>
        </w:rPr>
        <w:t>has insignificant total leachability and pollutant content and ecotoxicity of its leachate are insignificant and, in particular, does not endanger the quality of any surface water or groundwater.</w:t>
      </w:r>
    </w:p>
    <w:p w14:paraId="2EBDECE0" w14:textId="77777777" w:rsidR="00A465EE" w:rsidRDefault="00A465EE" w:rsidP="004862BA">
      <w:pPr>
        <w:rPr>
          <w:rFonts w:ascii="Arial" w:hAnsi="Arial" w:cs="Arial"/>
          <w:b/>
          <w:bCs/>
        </w:rPr>
        <w:sectPr w:rsidR="00A465EE" w:rsidSect="000F7E35">
          <w:type w:val="continuous"/>
          <w:pgSz w:w="16840" w:h="11900" w:orient="landscape"/>
          <w:pgMar w:top="839" w:right="839" w:bottom="845" w:left="839" w:header="794" w:footer="567" w:gutter="0"/>
          <w:cols w:space="708"/>
          <w:docGrid w:linePitch="360"/>
        </w:sectPr>
      </w:pPr>
    </w:p>
    <w:p w14:paraId="0995EAE9" w14:textId="62F4532A" w:rsidR="00F7093A" w:rsidRDefault="0071687C" w:rsidP="004862BA">
      <w:r w:rsidRPr="00203604">
        <w:rPr>
          <w:rFonts w:ascii="Arial" w:hAnsi="Arial" w:cs="Arial"/>
          <w:b/>
          <w:bCs/>
        </w:rPr>
        <w:t>Invasive non-native plant species.</w:t>
      </w:r>
      <w:r w:rsidR="00451245">
        <w:rPr>
          <w:rFonts w:ascii="Arial" w:hAnsi="Arial" w:cs="Arial"/>
          <w:b/>
          <w:bCs/>
        </w:rPr>
        <w:br w:type="column"/>
      </w:r>
      <w:r w:rsidR="00692055" w:rsidRPr="00203604">
        <w:rPr>
          <w:rFonts w:ascii="Arial" w:eastAsia="Times New Roman" w:hAnsi="Arial" w:cs="Arial"/>
          <w:color w:val="000000"/>
          <w:lang w:eastAsia="en-GB"/>
        </w:rPr>
        <w:t>Has the same meaning as that in the Wildlife and Countryside Act 1981 for “in</w:t>
      </w:r>
      <w:r w:rsidR="00692055" w:rsidRPr="00203604">
        <w:rPr>
          <w:rFonts w:ascii="Arial" w:hAnsi="Arial" w:cs="Arial"/>
        </w:rPr>
        <w:t>vasive species of plant outwith its native range”.</w:t>
      </w:r>
    </w:p>
    <w:p w14:paraId="47350A11" w14:textId="77777777" w:rsidR="00A465EE" w:rsidRDefault="00A465EE" w:rsidP="004862BA">
      <w:pPr>
        <w:sectPr w:rsidR="00A465EE" w:rsidSect="00451245">
          <w:type w:val="continuous"/>
          <w:pgSz w:w="16840" w:h="11900" w:orient="landscape"/>
          <w:pgMar w:top="839" w:right="839" w:bottom="845" w:left="839" w:header="794" w:footer="567" w:gutter="0"/>
          <w:cols w:num="2" w:space="290" w:equalWidth="0">
            <w:col w:w="3175" w:space="290"/>
            <w:col w:w="11697"/>
          </w:cols>
          <w:docGrid w:linePitch="360"/>
        </w:sectPr>
      </w:pPr>
    </w:p>
    <w:p w14:paraId="7BEBB228" w14:textId="77777777" w:rsidR="00AB2407" w:rsidRPr="00203604" w:rsidRDefault="00AB2407" w:rsidP="00AB2407">
      <w:pPr>
        <w:ind w:left="3459" w:hanging="3459"/>
        <w:rPr>
          <w:rFonts w:ascii="Arial" w:eastAsia="Calibri" w:hAnsi="Arial" w:cs="Arial"/>
          <w:color w:val="000000"/>
        </w:rPr>
      </w:pPr>
      <w:r w:rsidRPr="00203604">
        <w:rPr>
          <w:rFonts w:ascii="Arial" w:hAnsi="Arial" w:cs="Arial"/>
          <w:b/>
          <w:bCs/>
        </w:rPr>
        <w:t>Leak-proof.</w:t>
      </w:r>
      <w:r w:rsidRPr="00203604">
        <w:rPr>
          <w:rFonts w:ascii="Arial" w:hAnsi="Arial" w:cs="Arial"/>
          <w:b/>
          <w:bCs/>
        </w:rPr>
        <w:tab/>
      </w:r>
      <w:r w:rsidRPr="00203604">
        <w:rPr>
          <w:rFonts w:ascii="Arial" w:eastAsia="Calibri" w:hAnsi="Arial" w:cs="Arial"/>
          <w:color w:val="000000"/>
        </w:rPr>
        <w:t>To be constructed of impermeable material of sufficient strength and structural integrity such that it is unlikely to burst or leak in its ordinary use.</w:t>
      </w:r>
    </w:p>
    <w:p w14:paraId="16AA485E" w14:textId="77777777" w:rsidR="000C4FDE" w:rsidRPr="00203604" w:rsidRDefault="000C4FDE" w:rsidP="000C4FDE">
      <w:pPr>
        <w:ind w:left="3459" w:hanging="3459"/>
        <w:rPr>
          <w:rFonts w:ascii="Arial" w:hAnsi="Arial" w:cs="Arial"/>
        </w:rPr>
      </w:pPr>
      <w:r w:rsidRPr="00203604">
        <w:rPr>
          <w:rFonts w:ascii="Arial" w:hAnsi="Arial" w:cs="Arial"/>
          <w:b/>
          <w:bCs/>
        </w:rPr>
        <w:t>Liquid.</w:t>
      </w:r>
      <w:r w:rsidRPr="00203604">
        <w:rPr>
          <w:rFonts w:ascii="Arial" w:hAnsi="Arial" w:cs="Arial"/>
          <w:b/>
          <w:bCs/>
        </w:rPr>
        <w:tab/>
      </w:r>
      <w:r w:rsidRPr="00203604">
        <w:rPr>
          <w:rFonts w:ascii="Arial" w:hAnsi="Arial" w:cs="Arial"/>
        </w:rPr>
        <w:t>Any aqueous material but excluding sludge.</w:t>
      </w:r>
    </w:p>
    <w:p w14:paraId="4509C05D" w14:textId="77777777" w:rsidR="00435158" w:rsidRDefault="00435158" w:rsidP="004862BA">
      <w:pPr>
        <w:rPr>
          <w:rFonts w:ascii="Arial" w:hAnsi="Arial" w:cs="Arial"/>
          <w:b/>
          <w:bCs/>
        </w:rPr>
        <w:sectPr w:rsidR="00435158" w:rsidSect="000F7E35">
          <w:type w:val="continuous"/>
          <w:pgSz w:w="16840" w:h="11900" w:orient="landscape"/>
          <w:pgMar w:top="839" w:right="839" w:bottom="845" w:left="839" w:header="794" w:footer="567" w:gutter="0"/>
          <w:cols w:space="708"/>
          <w:docGrid w:linePitch="360"/>
        </w:sectPr>
      </w:pPr>
    </w:p>
    <w:p w14:paraId="25B765FD" w14:textId="5B927232" w:rsidR="002C6227" w:rsidRDefault="007718F0" w:rsidP="006B25B5">
      <w:pPr>
        <w:rPr>
          <w:rFonts w:ascii="Arial" w:hAnsi="Arial" w:cs="Arial"/>
        </w:rPr>
      </w:pPr>
      <w:r w:rsidRPr="00203604">
        <w:rPr>
          <w:rFonts w:ascii="Arial" w:hAnsi="Arial" w:cs="Arial"/>
          <w:b/>
          <w:bCs/>
        </w:rPr>
        <w:t>Liquid storage and management system engineering plans.</w:t>
      </w:r>
      <w:r w:rsidR="007B10B3">
        <w:rPr>
          <w:rFonts w:ascii="Arial" w:hAnsi="Arial" w:cs="Arial"/>
          <w:b/>
          <w:bCs/>
        </w:rPr>
        <w:br w:type="column"/>
      </w:r>
      <w:r w:rsidR="00435158" w:rsidRPr="00435158">
        <w:rPr>
          <w:rFonts w:ascii="Arial" w:hAnsi="Arial" w:cs="Arial"/>
        </w:rPr>
        <w:t xml:space="preserve"> </w:t>
      </w:r>
      <w:r w:rsidR="00435158" w:rsidRPr="00203604">
        <w:rPr>
          <w:rFonts w:ascii="Arial" w:hAnsi="Arial" w:cs="Arial"/>
        </w:rPr>
        <w:t>The liquid storage and management system engineering plans submitted as part of the application.</w:t>
      </w:r>
    </w:p>
    <w:p w14:paraId="30508153" w14:textId="77777777" w:rsidR="006B25B5" w:rsidRDefault="006B25B5" w:rsidP="00E350DE">
      <w:pPr>
        <w:spacing w:after="360"/>
      </w:pPr>
    </w:p>
    <w:p w14:paraId="2225782B" w14:textId="77777777" w:rsidR="00435158" w:rsidRDefault="00435158" w:rsidP="004862BA">
      <w:pPr>
        <w:sectPr w:rsidR="00435158" w:rsidSect="00435158">
          <w:type w:val="continuous"/>
          <w:pgSz w:w="16840" w:h="11900" w:orient="landscape"/>
          <w:pgMar w:top="839" w:right="839" w:bottom="845" w:left="839" w:header="794" w:footer="567" w:gutter="0"/>
          <w:cols w:num="2" w:space="289" w:equalWidth="0">
            <w:col w:w="3175" w:space="289"/>
            <w:col w:w="11698"/>
          </w:cols>
          <w:docGrid w:linePitch="360"/>
        </w:sectPr>
      </w:pPr>
    </w:p>
    <w:p w14:paraId="5451649A" w14:textId="64B6FFC7" w:rsidR="0089368B" w:rsidRDefault="003072DB" w:rsidP="00C005D3">
      <w:pPr>
        <w:rPr>
          <w:rFonts w:ascii="Arial" w:eastAsia="Times New Roman" w:hAnsi="Arial" w:cs="Arial"/>
          <w:b/>
          <w:bCs/>
          <w:color w:val="000000"/>
          <w:lang w:eastAsia="en-GB"/>
        </w:rPr>
      </w:pPr>
      <w:r w:rsidRPr="00203604">
        <w:rPr>
          <w:rFonts w:ascii="Arial" w:hAnsi="Arial" w:cs="Arial"/>
          <w:b/>
          <w:bCs/>
        </w:rPr>
        <w:t>Liquid storage and management system</w:t>
      </w:r>
      <w:r w:rsidR="00C005D3">
        <w:rPr>
          <w:rFonts w:ascii="Arial" w:hAnsi="Arial" w:cs="Arial"/>
          <w:b/>
          <w:bCs/>
        </w:rPr>
        <w:br w:type="column"/>
      </w:r>
      <w:r w:rsidR="00C005D3">
        <w:rPr>
          <w:rFonts w:ascii="Arial" w:hAnsi="Arial" w:cs="Arial"/>
          <w:b/>
          <w:bCs/>
        </w:rPr>
        <w:t xml:space="preserve"> </w:t>
      </w:r>
      <w:r w:rsidR="00C005D3" w:rsidRPr="00203604">
        <w:rPr>
          <w:rFonts w:ascii="Arial" w:eastAsia="Calibri" w:hAnsi="Arial" w:cs="Arial"/>
          <w:color w:val="000000"/>
        </w:rPr>
        <w:t>An impermeable system designed to contain liquid, comprising the base(s) and walls of liquid feedstock, digestate or effluent storage tank(s), lagoon(s), pit(s), vessel(s), tower(s) plus any connected channels, pipes and valves which:</w:t>
      </w:r>
    </w:p>
    <w:p w14:paraId="54769821" w14:textId="77777777" w:rsidR="00C005D3" w:rsidRDefault="00C005D3" w:rsidP="006B25B5">
      <w:pPr>
        <w:ind w:left="3459" w:hanging="3459"/>
        <w:rPr>
          <w:rFonts w:ascii="Arial" w:eastAsia="Times New Roman" w:hAnsi="Arial" w:cs="Arial"/>
          <w:b/>
          <w:bCs/>
          <w:color w:val="000000"/>
          <w:lang w:eastAsia="en-GB"/>
        </w:rPr>
        <w:sectPr w:rsidR="00C005D3" w:rsidSect="00C005D3">
          <w:type w:val="continuous"/>
          <w:pgSz w:w="16840" w:h="11900" w:orient="landscape"/>
          <w:pgMar w:top="839" w:right="839" w:bottom="845" w:left="839" w:header="794" w:footer="567" w:gutter="0"/>
          <w:cols w:num="2" w:space="289" w:equalWidth="0">
            <w:col w:w="3175" w:space="289"/>
            <w:col w:w="11698"/>
          </w:cols>
          <w:docGrid w:linePitch="360"/>
        </w:sectPr>
      </w:pPr>
    </w:p>
    <w:p w14:paraId="317FEF9F" w14:textId="77777777" w:rsidR="00F612B0" w:rsidRDefault="00F612B0" w:rsidP="00027375">
      <w:pPr>
        <w:pStyle w:val="ListParagraph"/>
        <w:numPr>
          <w:ilvl w:val="0"/>
          <w:numId w:val="260"/>
        </w:numPr>
        <w:spacing w:after="60"/>
        <w:ind w:left="4156" w:hanging="357"/>
        <w:contextualSpacing w:val="0"/>
        <w:rPr>
          <w:rFonts w:ascii="Arial" w:eastAsia="Calibri" w:hAnsi="Arial" w:cs="Arial"/>
          <w:color w:val="000000"/>
        </w:rPr>
      </w:pPr>
      <w:r w:rsidRPr="00203604">
        <w:rPr>
          <w:rFonts w:ascii="Arial" w:eastAsia="Calibri" w:hAnsi="Arial" w:cs="Arial"/>
          <w:color w:val="000000"/>
        </w:rPr>
        <w:lastRenderedPageBreak/>
        <w:t>has sufficient capacity to accommodate contaminated run-off (including any rainfall) that directly or indirectly enters the liquid storage and management system and the volume of digestate produced during periods when application is not authorised under activity 18 of column 1 of Schedule 9 of the Regulations or would not comply with the requirements of the Action Programme for Nitrate Vulnerable Zones (Scotland) Regulations 2008</w:t>
      </w:r>
      <w:r>
        <w:rPr>
          <w:rFonts w:ascii="Arial" w:eastAsia="Calibri" w:hAnsi="Arial" w:cs="Arial"/>
          <w:color w:val="000000"/>
        </w:rPr>
        <w:t>;</w:t>
      </w:r>
    </w:p>
    <w:p w14:paraId="0994A8F5" w14:textId="77777777" w:rsidR="00827C79" w:rsidRPr="00253E86" w:rsidRDefault="00827C79" w:rsidP="00027375">
      <w:pPr>
        <w:pStyle w:val="ListParagraph"/>
        <w:numPr>
          <w:ilvl w:val="0"/>
          <w:numId w:val="260"/>
        </w:numPr>
        <w:spacing w:after="60"/>
        <w:ind w:left="4156" w:hanging="357"/>
        <w:contextualSpacing w:val="0"/>
        <w:rPr>
          <w:rFonts w:ascii="Arial" w:eastAsia="Calibri" w:hAnsi="Arial" w:cs="Arial"/>
          <w:color w:val="000000"/>
        </w:rPr>
      </w:pPr>
      <w:r w:rsidRPr="00253E86">
        <w:rPr>
          <w:rFonts w:ascii="Arial" w:eastAsia="Calibri" w:hAnsi="Arial" w:cs="Arial"/>
          <w:color w:val="000000"/>
        </w:rPr>
        <w:t>has an effluent tank which is at least:</w:t>
      </w:r>
    </w:p>
    <w:p w14:paraId="27227B06" w14:textId="77777777" w:rsidR="00827C79" w:rsidRDefault="00827C79" w:rsidP="00027375">
      <w:pPr>
        <w:pStyle w:val="ListParagraph"/>
        <w:numPr>
          <w:ilvl w:val="0"/>
          <w:numId w:val="261"/>
        </w:numPr>
        <w:spacing w:after="60"/>
        <w:ind w:left="4610" w:hanging="357"/>
        <w:contextualSpacing w:val="0"/>
        <w:rPr>
          <w:rFonts w:ascii="Arial" w:eastAsia="Calibri" w:hAnsi="Arial" w:cs="Arial"/>
          <w:color w:val="000000"/>
        </w:rPr>
      </w:pPr>
      <w:r w:rsidRPr="00203604">
        <w:rPr>
          <w:rFonts w:ascii="Arial" w:eastAsia="Calibri" w:hAnsi="Arial" w:cs="Arial"/>
          <w:color w:val="000000"/>
        </w:rPr>
        <w:t>for a silo with a capacity of less than 1500m³, 20 litres for every 1m³ of silo capacity</w:t>
      </w:r>
      <w:r>
        <w:rPr>
          <w:rFonts w:ascii="Arial" w:eastAsia="Calibri" w:hAnsi="Arial" w:cs="Arial"/>
          <w:color w:val="000000"/>
        </w:rPr>
        <w:t>;</w:t>
      </w:r>
      <w:r w:rsidRPr="00203604">
        <w:rPr>
          <w:rFonts w:ascii="Arial" w:eastAsia="Calibri" w:hAnsi="Arial" w:cs="Arial"/>
          <w:color w:val="000000"/>
        </w:rPr>
        <w:t xml:space="preserve"> or</w:t>
      </w:r>
    </w:p>
    <w:p w14:paraId="70D65B9C" w14:textId="77777777" w:rsidR="00827C79" w:rsidRPr="00E166CB" w:rsidRDefault="00827C79" w:rsidP="00027375">
      <w:pPr>
        <w:pStyle w:val="ListParagraph"/>
        <w:numPr>
          <w:ilvl w:val="0"/>
          <w:numId w:val="261"/>
        </w:numPr>
        <w:spacing w:after="60"/>
        <w:ind w:left="4610" w:hanging="357"/>
        <w:contextualSpacing w:val="0"/>
        <w:rPr>
          <w:rFonts w:ascii="Arial" w:eastAsia="Calibri" w:hAnsi="Arial" w:cs="Arial"/>
          <w:color w:val="000000"/>
        </w:rPr>
      </w:pPr>
      <w:r w:rsidRPr="00253E86">
        <w:rPr>
          <w:rFonts w:ascii="Arial" w:eastAsia="Calibri" w:hAnsi="Arial" w:cs="Arial"/>
          <w:color w:val="000000"/>
        </w:rPr>
        <w:t>for a silo with a capacity of 1.500m</w:t>
      </w:r>
      <w:r w:rsidRPr="00253E86">
        <w:rPr>
          <w:rFonts w:ascii="Arial" w:eastAsia="Calibri" w:hAnsi="Arial" w:cs="Arial"/>
          <w:color w:val="000000"/>
          <w:vertAlign w:val="superscript"/>
        </w:rPr>
        <w:t>3</w:t>
      </w:r>
      <w:r w:rsidRPr="00253E86">
        <w:rPr>
          <w:rFonts w:ascii="Arial" w:eastAsia="Calibri" w:hAnsi="Arial" w:cs="Arial"/>
          <w:color w:val="000000"/>
        </w:rPr>
        <w:t xml:space="preserve"> or greater, 30,000 litres plus 6.7 litres for every 1m</w:t>
      </w:r>
      <w:r w:rsidRPr="00253E86">
        <w:rPr>
          <w:rFonts w:ascii="Arial" w:eastAsia="Calibri" w:hAnsi="Arial" w:cs="Arial"/>
          <w:color w:val="000000"/>
          <w:vertAlign w:val="superscript"/>
        </w:rPr>
        <w:t>3</w:t>
      </w:r>
      <w:r w:rsidRPr="00253E86">
        <w:rPr>
          <w:rFonts w:ascii="Arial" w:eastAsia="Calibri" w:hAnsi="Arial" w:cs="Arial"/>
          <w:color w:val="000000"/>
        </w:rPr>
        <w:t xml:space="preserve"> of silo capacity over 1,500m</w:t>
      </w:r>
      <w:r w:rsidRPr="00253E86">
        <w:rPr>
          <w:rFonts w:ascii="Arial" w:eastAsia="Calibri" w:hAnsi="Arial" w:cs="Arial"/>
          <w:color w:val="000000"/>
          <w:vertAlign w:val="superscript"/>
        </w:rPr>
        <w:t>3</w:t>
      </w:r>
      <w:r>
        <w:rPr>
          <w:rFonts w:ascii="Arial" w:eastAsia="Calibri" w:hAnsi="Arial" w:cs="Arial"/>
          <w:color w:val="000000"/>
        </w:rPr>
        <w:t>.</w:t>
      </w:r>
    </w:p>
    <w:p w14:paraId="6A8565FB" w14:textId="77777777" w:rsidR="00827C79" w:rsidRDefault="00827C79" w:rsidP="00027375">
      <w:pPr>
        <w:pStyle w:val="ListParagraph"/>
        <w:numPr>
          <w:ilvl w:val="0"/>
          <w:numId w:val="260"/>
        </w:numPr>
        <w:spacing w:after="60"/>
        <w:ind w:left="4156" w:hanging="357"/>
        <w:contextualSpacing w:val="0"/>
        <w:rPr>
          <w:rFonts w:ascii="Arial" w:eastAsia="Calibri" w:hAnsi="Arial" w:cs="Arial"/>
          <w:color w:val="000000"/>
        </w:rPr>
      </w:pPr>
      <w:r w:rsidRPr="00E166CB">
        <w:rPr>
          <w:rFonts w:ascii="Arial" w:eastAsia="Calibri" w:hAnsi="Arial" w:cs="Arial"/>
          <w:color w:val="000000"/>
        </w:rPr>
        <w:t>is protected against corrosion in accordance with paragraph 7.2 of the Code of Practice on Buildings and Structures for Agriculture published by the British Standards Institution and numbered BS 5502-50:1993+A2:2010;</w:t>
      </w:r>
    </w:p>
    <w:p w14:paraId="1AA64732" w14:textId="77777777" w:rsidR="00827C79" w:rsidRDefault="00827C79" w:rsidP="00027375">
      <w:pPr>
        <w:pStyle w:val="ListParagraph"/>
        <w:numPr>
          <w:ilvl w:val="0"/>
          <w:numId w:val="260"/>
        </w:numPr>
        <w:spacing w:after="60"/>
        <w:ind w:left="4156" w:hanging="357"/>
        <w:contextualSpacing w:val="0"/>
        <w:rPr>
          <w:rFonts w:ascii="Arial" w:eastAsia="Calibri" w:hAnsi="Arial" w:cs="Arial"/>
          <w:color w:val="000000"/>
        </w:rPr>
      </w:pPr>
      <w:r w:rsidRPr="00E166CB">
        <w:rPr>
          <w:rFonts w:ascii="Arial" w:eastAsia="Calibri" w:hAnsi="Arial" w:cs="Arial"/>
          <w:color w:val="000000"/>
        </w:rPr>
        <w:t>is capable of withstanding characteristic loads calculated on the assumptions and in the manner as set out in paragraph 5 of the Code of Practice on Buildings and Structures for Agriculture published by the British Standards Institution and numbered BS 5502-50:1993+A2:2010</w:t>
      </w:r>
      <w:r>
        <w:rPr>
          <w:rFonts w:ascii="Arial" w:eastAsia="Calibri" w:hAnsi="Arial" w:cs="Arial"/>
          <w:color w:val="000000"/>
        </w:rPr>
        <w:t>;</w:t>
      </w:r>
    </w:p>
    <w:p w14:paraId="78060A0D" w14:textId="77777777" w:rsidR="00827C79" w:rsidRDefault="00827C79" w:rsidP="00027375">
      <w:pPr>
        <w:pStyle w:val="ListParagraph"/>
        <w:numPr>
          <w:ilvl w:val="0"/>
          <w:numId w:val="260"/>
        </w:numPr>
        <w:spacing w:after="60"/>
        <w:ind w:left="4156" w:hanging="357"/>
        <w:contextualSpacing w:val="0"/>
        <w:rPr>
          <w:rFonts w:ascii="Arial" w:eastAsia="Calibri" w:hAnsi="Arial" w:cs="Arial"/>
          <w:color w:val="000000"/>
        </w:rPr>
      </w:pPr>
      <w:r w:rsidRPr="00E166CB">
        <w:rPr>
          <w:rFonts w:ascii="Arial" w:eastAsia="Calibri" w:hAnsi="Arial" w:cs="Arial"/>
          <w:color w:val="000000"/>
        </w:rPr>
        <w:t>where the system incorporates a system of pumps and sumps, it must be fitted with an automatic overfill prevention device with a dedicated electrical supply and an alarm</w:t>
      </w:r>
      <w:r>
        <w:rPr>
          <w:rFonts w:ascii="Arial" w:eastAsia="Calibri" w:hAnsi="Arial" w:cs="Arial"/>
          <w:color w:val="000000"/>
        </w:rPr>
        <w:t>;</w:t>
      </w:r>
    </w:p>
    <w:p w14:paraId="1ABC7A1A" w14:textId="77777777" w:rsidR="00827C79" w:rsidRDefault="00827C79" w:rsidP="00027375">
      <w:pPr>
        <w:pStyle w:val="ListParagraph"/>
        <w:numPr>
          <w:ilvl w:val="0"/>
          <w:numId w:val="260"/>
        </w:numPr>
        <w:spacing w:after="60"/>
        <w:ind w:left="4156" w:hanging="357"/>
        <w:contextualSpacing w:val="0"/>
        <w:rPr>
          <w:rFonts w:ascii="Arial" w:eastAsia="Calibri" w:hAnsi="Arial" w:cs="Arial"/>
          <w:color w:val="000000"/>
        </w:rPr>
      </w:pPr>
      <w:r>
        <w:rPr>
          <w:rFonts w:ascii="Arial" w:eastAsia="Calibri" w:hAnsi="Arial" w:cs="Arial"/>
          <w:color w:val="000000"/>
        </w:rPr>
        <w:t>if</w:t>
      </w:r>
      <w:r w:rsidRPr="00E166CB">
        <w:rPr>
          <w:rFonts w:ascii="Arial" w:eastAsia="Calibri" w:hAnsi="Arial" w:cs="Arial"/>
          <w:color w:val="000000"/>
        </w:rPr>
        <w:t xml:space="preserve"> new, reconstructed or enlarged on or after 1 January 2022, has a life expectancy of at least 20 years, with proper maintenance, from its construction, reconstruction or enlargement</w:t>
      </w:r>
      <w:r>
        <w:rPr>
          <w:rFonts w:ascii="Arial" w:eastAsia="Calibri" w:hAnsi="Arial" w:cs="Arial"/>
          <w:color w:val="000000"/>
        </w:rPr>
        <w:t>;</w:t>
      </w:r>
    </w:p>
    <w:p w14:paraId="4BA50825" w14:textId="77777777" w:rsidR="00827C79" w:rsidRPr="00E166CB" w:rsidRDefault="00827C79" w:rsidP="00027375">
      <w:pPr>
        <w:pStyle w:val="ListParagraph"/>
        <w:numPr>
          <w:ilvl w:val="0"/>
          <w:numId w:val="260"/>
        </w:numPr>
        <w:spacing w:after="60"/>
        <w:ind w:left="4156" w:hanging="357"/>
        <w:contextualSpacing w:val="0"/>
        <w:rPr>
          <w:rFonts w:ascii="Arial" w:eastAsia="Calibri" w:hAnsi="Arial" w:cs="Arial"/>
          <w:color w:val="000000"/>
        </w:rPr>
      </w:pPr>
      <w:r w:rsidRPr="00E166CB">
        <w:rPr>
          <w:rFonts w:ascii="Arial" w:eastAsia="Calibri" w:hAnsi="Arial" w:cs="Arial"/>
          <w:color w:val="000000"/>
        </w:rPr>
        <w:lastRenderedPageBreak/>
        <w:t xml:space="preserve">where the liquid digestate storage tank is fitted with a drainage pipe— </w:t>
      </w:r>
    </w:p>
    <w:p w14:paraId="15363EF9" w14:textId="77777777" w:rsidR="00827C79" w:rsidRDefault="00827C79" w:rsidP="00027375">
      <w:pPr>
        <w:pStyle w:val="ListParagraph"/>
        <w:numPr>
          <w:ilvl w:val="0"/>
          <w:numId w:val="262"/>
        </w:numPr>
        <w:spacing w:after="60"/>
        <w:ind w:left="4775" w:hanging="522"/>
        <w:contextualSpacing w:val="0"/>
        <w:rPr>
          <w:rFonts w:ascii="Arial" w:eastAsia="Calibri" w:hAnsi="Arial" w:cs="Arial"/>
          <w:color w:val="000000"/>
        </w:rPr>
      </w:pPr>
      <w:r w:rsidRPr="00203604">
        <w:rPr>
          <w:rFonts w:ascii="Arial" w:eastAsia="Calibri" w:hAnsi="Arial" w:cs="Arial"/>
          <w:color w:val="000000"/>
        </w:rPr>
        <w:t>there must be two valves in series on the pipe and each valve must be capable of stopping the flow of liquid digestate through the pipe and must be kept shut and locked in that position when not in use,</w:t>
      </w:r>
    </w:p>
    <w:p w14:paraId="5D1A8D87" w14:textId="77777777" w:rsidR="00827C79" w:rsidRPr="00E166CB" w:rsidRDefault="00827C79" w:rsidP="00027375">
      <w:pPr>
        <w:pStyle w:val="ListParagraph"/>
        <w:numPr>
          <w:ilvl w:val="0"/>
          <w:numId w:val="262"/>
        </w:numPr>
        <w:ind w:left="4775" w:hanging="522"/>
        <w:contextualSpacing w:val="0"/>
        <w:rPr>
          <w:rFonts w:ascii="Arial" w:eastAsia="Calibri" w:hAnsi="Arial" w:cs="Arial"/>
          <w:color w:val="000000"/>
        </w:rPr>
      </w:pPr>
      <w:r w:rsidRPr="00E166CB">
        <w:rPr>
          <w:rFonts w:ascii="Arial" w:eastAsia="Calibri" w:hAnsi="Arial" w:cs="Arial"/>
          <w:color w:val="000000"/>
        </w:rPr>
        <w:t>sub-paragraph (i) does not apply in relation to a liquid digestate storage tank which drains through the pipe into another liquid digestate storage tank of equal or greater capacity or where the tops of the tanks are at the same level.</w:t>
      </w:r>
    </w:p>
    <w:p w14:paraId="1E7BBFDB" w14:textId="3C8BA31B" w:rsidR="006B25B5" w:rsidRPr="00203604" w:rsidRDefault="006B25B5" w:rsidP="006B25B5">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Liquid waste.</w:t>
      </w:r>
      <w:r w:rsidRPr="00203604">
        <w:rPr>
          <w:rFonts w:ascii="Arial" w:eastAsia="Times New Roman" w:hAnsi="Arial" w:cs="Arial"/>
          <w:color w:val="000000"/>
          <w:lang w:eastAsia="en-GB"/>
        </w:rPr>
        <w:tab/>
        <w:t>Any waste in liquid form including waste waters but excluding sludge.</w:t>
      </w:r>
    </w:p>
    <w:p w14:paraId="47086548" w14:textId="77777777" w:rsidR="00C33EF8" w:rsidRPr="00203604" w:rsidRDefault="00C33EF8" w:rsidP="00C33EF8">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List of waste.</w:t>
      </w:r>
      <w:r w:rsidRPr="00203604">
        <w:rPr>
          <w:rFonts w:ascii="Arial" w:eastAsia="Times New Roman" w:hAnsi="Arial" w:cs="Arial"/>
          <w:b/>
          <w:bCs/>
          <w:color w:val="000000"/>
          <w:lang w:eastAsia="en-GB"/>
        </w:rPr>
        <w:tab/>
      </w:r>
      <w:r w:rsidRPr="00203604">
        <w:rPr>
          <w:rFonts w:ascii="Arial" w:eastAsia="Times New Roman" w:hAnsi="Arial" w:cs="Arial"/>
          <w:color w:val="000000"/>
          <w:lang w:eastAsia="en-GB"/>
        </w:rPr>
        <w:t>The list of waste established by Commission Decision 2000/532/EC replacing Decision 94/3/EC establishing a list of wastes pursuant to Article 1(a) of Council Directive 75/442/EEC on waste and Council Decision 94/904/EC establishing a list of hazardous waste pursuant to Article 1(4) of Council Directive 91/689/EEC on hazardous waste, as amended from time to time.</w:t>
      </w:r>
    </w:p>
    <w:p w14:paraId="6ADEBE81" w14:textId="77777777" w:rsidR="009F7023" w:rsidRPr="00203604" w:rsidRDefault="009F7023" w:rsidP="009F7023">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LPG.</w:t>
      </w:r>
      <w:r w:rsidRPr="00203604">
        <w:rPr>
          <w:rFonts w:ascii="Arial" w:eastAsia="Times New Roman" w:hAnsi="Arial" w:cs="Arial"/>
          <w:color w:val="000000"/>
          <w:lang w:eastAsia="en-GB"/>
        </w:rPr>
        <w:tab/>
        <w:t>Liquified Petroleum Gas.</w:t>
      </w:r>
    </w:p>
    <w:p w14:paraId="39F83085" w14:textId="77777777" w:rsidR="009C6E08" w:rsidRPr="00203604" w:rsidRDefault="009C6E08" w:rsidP="009C6E08">
      <w:pPr>
        <w:ind w:left="3459" w:hanging="3459"/>
        <w:rPr>
          <w:rFonts w:ascii="Arial" w:eastAsia="Times New Roman" w:hAnsi="Arial" w:cs="Arial"/>
          <w:lang w:eastAsia="en-GB"/>
        </w:rPr>
      </w:pPr>
      <w:r w:rsidRPr="00203604">
        <w:rPr>
          <w:rFonts w:ascii="Arial" w:eastAsia="Times New Roman" w:hAnsi="Arial" w:cs="Arial"/>
          <w:b/>
          <w:bCs/>
          <w:color w:val="000000"/>
          <w:lang w:eastAsia="en-GB"/>
        </w:rPr>
        <w:t>Nitrogen limit value.</w:t>
      </w:r>
      <w:r w:rsidRPr="00203604">
        <w:rPr>
          <w:rFonts w:ascii="Arial" w:eastAsia="Times New Roman" w:hAnsi="Arial" w:cs="Arial"/>
          <w:b/>
          <w:bCs/>
          <w:color w:val="000000"/>
          <w:lang w:eastAsia="en-GB"/>
        </w:rPr>
        <w:tab/>
      </w:r>
      <w:r w:rsidRPr="00203604">
        <w:rPr>
          <w:rFonts w:ascii="Arial" w:eastAsia="Times New Roman" w:hAnsi="Arial" w:cs="Arial"/>
          <w:color w:val="000000"/>
          <w:lang w:eastAsia="en-GB"/>
        </w:rPr>
        <w:t>The maximum amount of nitrogen that can be applied to land as calculated using the provisions in The Action Programme for Nitrate Vulnerable Zones (Scotland) Regulations 2008</w:t>
      </w:r>
      <w:r>
        <w:rPr>
          <w:rFonts w:ascii="Arial" w:eastAsia="Times New Roman" w:hAnsi="Arial" w:cs="Arial"/>
          <w:color w:val="000000"/>
          <w:lang w:eastAsia="en-GB"/>
        </w:rPr>
        <w:t>.</w:t>
      </w:r>
    </w:p>
    <w:p w14:paraId="58351E69" w14:textId="77777777" w:rsidR="0000642E" w:rsidRPr="00203604" w:rsidRDefault="0000642E" w:rsidP="0000642E">
      <w:pPr>
        <w:ind w:left="3459" w:hanging="3459"/>
        <w:rPr>
          <w:rFonts w:ascii="Arial" w:eastAsia="Calibri" w:hAnsi="Arial" w:cs="Arial"/>
          <w:color w:val="000000"/>
        </w:rPr>
      </w:pPr>
      <w:r w:rsidRPr="00203604">
        <w:rPr>
          <w:rFonts w:ascii="Arial" w:eastAsia="Times New Roman" w:hAnsi="Arial" w:cs="Arial"/>
          <w:b/>
          <w:bCs/>
          <w:color w:val="000000"/>
          <w:lang w:eastAsia="en-GB"/>
        </w:rPr>
        <w:t>Normal operations.</w:t>
      </w:r>
      <w:r w:rsidRPr="00203604">
        <w:rPr>
          <w:rFonts w:ascii="Arial" w:eastAsia="Times New Roman" w:hAnsi="Arial" w:cs="Arial"/>
          <w:lang w:eastAsia="en-GB"/>
        </w:rPr>
        <w:tab/>
      </w:r>
      <w:r w:rsidRPr="00203604">
        <w:rPr>
          <w:rFonts w:ascii="Arial" w:eastAsia="Calibri" w:hAnsi="Arial" w:cs="Arial"/>
          <w:color w:val="000000"/>
        </w:rPr>
        <w:t>Operation of authorised activities excluding start-up and shut-down periods.</w:t>
      </w:r>
    </w:p>
    <w:p w14:paraId="31864BCF" w14:textId="77777777" w:rsidR="007A2294" w:rsidRPr="00203604" w:rsidRDefault="007A2294" w:rsidP="007A2294">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lastRenderedPageBreak/>
        <w:t>Oily parts.</w:t>
      </w:r>
      <w:r w:rsidRPr="00203604">
        <w:rPr>
          <w:rFonts w:ascii="Arial" w:eastAsia="Times New Roman" w:hAnsi="Arial" w:cs="Arial"/>
          <w:color w:val="000000"/>
          <w:lang w:eastAsia="en-GB"/>
        </w:rPr>
        <w:tab/>
        <w:t>Any part containing or covered with any mineral-based or synthetic lubricating or industrial oil.</w:t>
      </w:r>
    </w:p>
    <w:p w14:paraId="0817076A" w14:textId="77777777" w:rsidR="007A2294" w:rsidRPr="00203604" w:rsidRDefault="007A2294" w:rsidP="007A2294">
      <w:pPr>
        <w:ind w:left="3459" w:hanging="3459"/>
        <w:rPr>
          <w:rFonts w:ascii="Arial" w:eastAsia="MS PGothic" w:hAnsi="Arial" w:cs="Arial"/>
        </w:rPr>
      </w:pPr>
      <w:r w:rsidRPr="00203604">
        <w:rPr>
          <w:rFonts w:ascii="Arial" w:eastAsia="Calibri" w:hAnsi="Arial" w:cs="Arial"/>
          <w:b/>
          <w:bCs/>
          <w:color w:val="000000"/>
        </w:rPr>
        <w:t xml:space="preserve">Oxides of nitrogen. </w:t>
      </w:r>
      <w:r w:rsidRPr="00203604">
        <w:rPr>
          <w:rFonts w:ascii="Arial" w:eastAsia="Calibri" w:hAnsi="Arial" w:cs="Arial"/>
          <w:b/>
          <w:bCs/>
          <w:color w:val="000000"/>
        </w:rPr>
        <w:tab/>
      </w:r>
      <w:r w:rsidRPr="00203604">
        <w:rPr>
          <w:rFonts w:ascii="Arial" w:eastAsia="MS PGothic" w:hAnsi="Arial" w:cs="Arial"/>
        </w:rPr>
        <w:t>Nitric oxide expressed as nitrogen dioxide (NO</w:t>
      </w:r>
      <w:r w:rsidRPr="00203604">
        <w:rPr>
          <w:rFonts w:ascii="Arial" w:eastAsia="MS PGothic" w:hAnsi="Arial" w:cs="Arial"/>
          <w:vertAlign w:val="subscript"/>
        </w:rPr>
        <w:t>2</w:t>
      </w:r>
      <w:r w:rsidRPr="00203604">
        <w:rPr>
          <w:rFonts w:ascii="Arial" w:eastAsia="MS PGothic" w:hAnsi="Arial" w:cs="Arial"/>
        </w:rPr>
        <w:t>) and nitrogen dioxide, expressed as nitrogen dioxide (NO</w:t>
      </w:r>
      <w:r w:rsidRPr="00203604">
        <w:rPr>
          <w:rFonts w:ascii="Arial" w:eastAsia="MS PGothic" w:hAnsi="Arial" w:cs="Arial"/>
          <w:vertAlign w:val="subscript"/>
        </w:rPr>
        <w:t>2</w:t>
      </w:r>
      <w:r w:rsidRPr="00203604">
        <w:rPr>
          <w:rFonts w:ascii="Arial" w:eastAsia="MS PGothic" w:hAnsi="Arial" w:cs="Arial"/>
        </w:rPr>
        <w:t>).</w:t>
      </w:r>
    </w:p>
    <w:p w14:paraId="76841E5C" w14:textId="77777777" w:rsidR="007A2294" w:rsidRPr="00203604" w:rsidRDefault="007A2294" w:rsidP="007A2294">
      <w:pPr>
        <w:ind w:left="3459" w:hanging="3459"/>
        <w:rPr>
          <w:rFonts w:ascii="Arial" w:eastAsia="Calibri" w:hAnsi="Arial" w:cs="Arial"/>
          <w:color w:val="000000"/>
        </w:rPr>
      </w:pPr>
      <w:r w:rsidRPr="00203604">
        <w:rPr>
          <w:rFonts w:ascii="Arial" w:eastAsia="Calibri" w:hAnsi="Arial" w:cs="Arial"/>
          <w:b/>
          <w:bCs/>
          <w:color w:val="000000"/>
        </w:rPr>
        <w:t>Point source emission.</w:t>
      </w:r>
      <w:r w:rsidRPr="00203604">
        <w:rPr>
          <w:rFonts w:ascii="Arial" w:eastAsia="Calibri" w:hAnsi="Arial" w:cs="Arial"/>
          <w:b/>
          <w:bCs/>
          <w:color w:val="000000"/>
        </w:rPr>
        <w:tab/>
      </w:r>
      <w:r w:rsidRPr="00203604">
        <w:rPr>
          <w:rFonts w:ascii="Arial" w:eastAsia="Calibri" w:hAnsi="Arial" w:cs="Arial"/>
          <w:color w:val="000000"/>
        </w:rPr>
        <w:t>Single, identifiable source of emission.</w:t>
      </w:r>
    </w:p>
    <w:p w14:paraId="458D99BF" w14:textId="77777777" w:rsidR="007A2294" w:rsidRPr="00E166CB" w:rsidRDefault="007A2294" w:rsidP="007A2294">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Preparation for reuse.</w:t>
      </w:r>
      <w:r w:rsidRPr="00203604">
        <w:rPr>
          <w:rFonts w:ascii="Arial" w:eastAsia="Times New Roman" w:hAnsi="Arial" w:cs="Arial"/>
          <w:b/>
          <w:bCs/>
          <w:color w:val="000000"/>
          <w:lang w:eastAsia="en-GB"/>
        </w:rPr>
        <w:tab/>
      </w:r>
      <w:r w:rsidRPr="00203604">
        <w:rPr>
          <w:rFonts w:ascii="Arial" w:eastAsia="Times New Roman" w:hAnsi="Arial" w:cs="Arial"/>
          <w:color w:val="000000"/>
          <w:lang w:eastAsia="en-GB"/>
        </w:rPr>
        <w:t>Checking, cleaning or repairing recovery operations, by which products or components of products that have become waste are prepared so that they can be re-used without any other pre-processing.</w:t>
      </w:r>
    </w:p>
    <w:p w14:paraId="72033897" w14:textId="77777777" w:rsidR="00F30F29" w:rsidRPr="00203604" w:rsidRDefault="00F30F29" w:rsidP="00F30F29">
      <w:pPr>
        <w:ind w:left="3459" w:hanging="3459"/>
        <w:rPr>
          <w:rFonts w:ascii="Arial" w:eastAsia="Times New Roman" w:hAnsi="Arial" w:cs="Arial"/>
          <w:color w:val="000000"/>
          <w:lang w:eastAsia="en-GB"/>
        </w:rPr>
      </w:pPr>
      <w:r w:rsidRPr="007C38F7">
        <w:rPr>
          <w:rFonts w:ascii="Arial" w:eastAsia="Times New Roman" w:hAnsi="Arial" w:cs="Arial"/>
          <w:b/>
          <w:bCs/>
          <w:color w:val="000000"/>
          <w:lang w:eastAsia="en-GB"/>
        </w:rPr>
        <w:t>Recovery.</w:t>
      </w:r>
      <w:r w:rsidRPr="007C38F7">
        <w:rPr>
          <w:rFonts w:ascii="Arial" w:eastAsia="Times New Roman" w:hAnsi="Arial" w:cs="Arial"/>
          <w:b/>
          <w:bCs/>
          <w:color w:val="000000"/>
          <w:lang w:eastAsia="en-GB"/>
        </w:rPr>
        <w:tab/>
      </w:r>
      <w:r w:rsidRPr="007C38F7">
        <w:rPr>
          <w:rFonts w:ascii="Arial" w:eastAsia="Times New Roman" w:hAnsi="Arial" w:cs="Arial"/>
          <w:color w:val="000000"/>
          <w:lang w:eastAsia="en-GB"/>
        </w:rPr>
        <w:t>Any operation, including storage, the principal result of which is waste serving a useful purpose by replacing other materials which would otherwise have been used to fulfil that function, in the plant or in the wider economy and includes, but is not limited to the activities listed in Annex II of the Waste Framework Directive.</w:t>
      </w:r>
    </w:p>
    <w:p w14:paraId="364B2BEB" w14:textId="77777777" w:rsidR="00956C80" w:rsidRPr="00203604" w:rsidRDefault="00956C80" w:rsidP="00956C80">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Recycling.</w:t>
      </w:r>
      <w:r w:rsidRPr="00203604">
        <w:rPr>
          <w:rFonts w:ascii="Arial" w:eastAsia="Times New Roman" w:hAnsi="Arial" w:cs="Arial"/>
          <w:b/>
          <w:bCs/>
          <w:color w:val="000000"/>
          <w:lang w:eastAsia="en-GB"/>
        </w:rPr>
        <w:tab/>
      </w:r>
      <w:r w:rsidRPr="00203604">
        <w:rPr>
          <w:rFonts w:ascii="Arial" w:eastAsia="Times New Roman" w:hAnsi="Arial" w:cs="Arial"/>
          <w:color w:val="000000"/>
          <w:lang w:eastAsia="en-GB"/>
        </w:rPr>
        <w:t>Any recovery operation by which waste materials are reprocessed into products, materials or substances whether for the original purpose or for other purposes, including reprocessing of organic materials, but excluding energy recovery and the reprocessing into materials that are to be used as fuels or for backfilling operations.</w:t>
      </w:r>
    </w:p>
    <w:p w14:paraId="23FD3A69" w14:textId="77777777" w:rsidR="00173D9A" w:rsidRDefault="00173D9A" w:rsidP="00173D9A">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Sealed container.</w:t>
      </w:r>
      <w:r w:rsidRPr="00203604">
        <w:rPr>
          <w:rFonts w:ascii="Arial" w:eastAsia="Times New Roman" w:hAnsi="Arial" w:cs="Arial"/>
          <w:b/>
          <w:bCs/>
          <w:color w:val="000000"/>
          <w:lang w:eastAsia="en-GB"/>
        </w:rPr>
        <w:tab/>
      </w:r>
      <w:r w:rsidRPr="00203604">
        <w:rPr>
          <w:rFonts w:ascii="Arial" w:eastAsia="Times New Roman" w:hAnsi="Arial" w:cs="Arial"/>
          <w:color w:val="000000"/>
          <w:lang w:eastAsia="en-GB"/>
        </w:rPr>
        <w:t>A container which is fully enclosed, weatherproof, does not allow any solid or liquid content to escape and is lockable.</w:t>
      </w:r>
    </w:p>
    <w:p w14:paraId="24096271" w14:textId="77777777" w:rsidR="007C38F7" w:rsidRPr="00203604" w:rsidRDefault="007C38F7" w:rsidP="00173D9A">
      <w:pPr>
        <w:ind w:left="3459" w:hanging="3459"/>
        <w:rPr>
          <w:rFonts w:ascii="Arial" w:eastAsia="Times New Roman" w:hAnsi="Arial" w:cs="Arial"/>
          <w:color w:val="000000"/>
          <w:lang w:eastAsia="en-GB"/>
        </w:rPr>
      </w:pPr>
    </w:p>
    <w:p w14:paraId="44B6836B" w14:textId="77777777" w:rsidR="00173D9A" w:rsidRDefault="00173D9A" w:rsidP="00173D9A">
      <w:pPr>
        <w:spacing w:after="60"/>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lastRenderedPageBreak/>
        <w:t>Sealed drainage system.</w:t>
      </w:r>
      <w:r w:rsidRPr="00203604">
        <w:rPr>
          <w:rFonts w:ascii="Arial" w:eastAsia="Times New Roman" w:hAnsi="Arial" w:cs="Arial"/>
          <w:b/>
          <w:bCs/>
          <w:color w:val="000000"/>
          <w:lang w:eastAsia="en-GB"/>
        </w:rPr>
        <w:tab/>
      </w:r>
      <w:r w:rsidRPr="00203604">
        <w:rPr>
          <w:rFonts w:ascii="Arial" w:eastAsia="Times New Roman" w:hAnsi="Arial" w:cs="Arial"/>
          <w:color w:val="000000"/>
          <w:lang w:eastAsia="en-GB"/>
        </w:rPr>
        <w:t>In relation to an impermeable surface, a drainage system with impermeable components which does not leak and which will ensure that:</w:t>
      </w:r>
    </w:p>
    <w:p w14:paraId="28DC7F55" w14:textId="77777777" w:rsidR="00173D9A" w:rsidRPr="00D60B05" w:rsidRDefault="00173D9A" w:rsidP="00027375">
      <w:pPr>
        <w:pStyle w:val="ListParagraph"/>
        <w:numPr>
          <w:ilvl w:val="0"/>
          <w:numId w:val="335"/>
        </w:numPr>
        <w:spacing w:after="60"/>
        <w:ind w:left="4321" w:hanging="522"/>
        <w:contextualSpacing w:val="0"/>
        <w:rPr>
          <w:rFonts w:ascii="Arial" w:eastAsia="Times New Roman" w:hAnsi="Arial" w:cs="Arial"/>
          <w:color w:val="000000"/>
          <w:lang w:eastAsia="en-GB"/>
        </w:rPr>
      </w:pPr>
      <w:r w:rsidRPr="00D60B05">
        <w:rPr>
          <w:rFonts w:ascii="Arial" w:eastAsia="Times New Roman" w:hAnsi="Arial" w:cs="Arial"/>
          <w:color w:val="000000"/>
          <w:lang w:eastAsia="en-GB"/>
        </w:rPr>
        <w:t>no liquid will run off the pavement otherwise than via the system; and</w:t>
      </w:r>
    </w:p>
    <w:p w14:paraId="2E0DA317" w14:textId="77777777" w:rsidR="00173D9A" w:rsidRPr="00D60B05" w:rsidRDefault="00173D9A" w:rsidP="00027375">
      <w:pPr>
        <w:pStyle w:val="ListParagraph"/>
        <w:numPr>
          <w:ilvl w:val="0"/>
          <w:numId w:val="335"/>
        </w:numPr>
        <w:ind w:left="4321" w:hanging="522"/>
        <w:contextualSpacing w:val="0"/>
        <w:rPr>
          <w:rFonts w:ascii="Arial" w:eastAsia="Times New Roman" w:hAnsi="Arial" w:cs="Arial"/>
          <w:color w:val="000000"/>
          <w:lang w:eastAsia="en-GB"/>
        </w:rPr>
      </w:pPr>
      <w:r w:rsidRPr="00D60B05">
        <w:rPr>
          <w:rFonts w:ascii="Arial" w:eastAsia="Times New Roman" w:hAnsi="Arial" w:cs="Arial"/>
          <w:color w:val="000000"/>
          <w:lang w:eastAsia="en-GB"/>
        </w:rPr>
        <w:t>except where they may be lawfully discharged, all liquids entering the system are collected in a sealed sump.</w:t>
      </w:r>
    </w:p>
    <w:p w14:paraId="56ED085E" w14:textId="77777777" w:rsidR="00902397" w:rsidRPr="00902397" w:rsidRDefault="00902397" w:rsidP="00902397">
      <w:pPr>
        <w:ind w:left="3459" w:hanging="3459"/>
        <w:rPr>
          <w:rFonts w:ascii="Arial" w:eastAsia="Times New Roman" w:hAnsi="Arial" w:cs="Arial"/>
          <w:lang w:eastAsia="en-GB"/>
        </w:rPr>
      </w:pPr>
      <w:r w:rsidRPr="00902397">
        <w:rPr>
          <w:rFonts w:ascii="Arial" w:eastAsia="Times New Roman" w:hAnsi="Arial" w:cs="Arial"/>
          <w:b/>
          <w:bCs/>
          <w:color w:val="000000"/>
          <w:lang w:eastAsia="en-GB"/>
        </w:rPr>
        <w:t>SEPA officer.</w:t>
      </w:r>
      <w:r w:rsidRPr="00902397">
        <w:rPr>
          <w:rFonts w:ascii="Arial" w:hAnsi="Arial" w:cs="Arial"/>
        </w:rPr>
        <w:tab/>
      </w:r>
      <w:r w:rsidRPr="00902397">
        <w:rPr>
          <w:rFonts w:ascii="Arial" w:eastAsia="Times New Roman" w:hAnsi="Arial" w:cs="Arial"/>
          <w:lang w:eastAsia="en-GB"/>
        </w:rPr>
        <w:t xml:space="preserve">Any person who is authorised in writing by SEPA under section 108 of the Environment Act 1995. </w:t>
      </w:r>
    </w:p>
    <w:p w14:paraId="6142EFC5" w14:textId="77777777" w:rsidR="002A7E3C" w:rsidRPr="00203604" w:rsidRDefault="002A7E3C" w:rsidP="002A7E3C">
      <w:pPr>
        <w:spacing w:after="60"/>
        <w:ind w:left="3459" w:hanging="3459"/>
        <w:rPr>
          <w:rFonts w:ascii="Arial" w:hAnsi="Arial" w:cs="Arial"/>
        </w:rPr>
      </w:pPr>
      <w:r w:rsidRPr="00203604">
        <w:rPr>
          <w:rFonts w:ascii="Arial" w:hAnsi="Arial" w:cs="Arial"/>
          <w:b/>
          <w:bCs/>
        </w:rPr>
        <w:t>Sewage sludge.</w:t>
      </w:r>
      <w:r w:rsidRPr="00203604">
        <w:rPr>
          <w:rFonts w:ascii="Arial" w:hAnsi="Arial" w:cs="Arial"/>
        </w:rPr>
        <w:tab/>
        <w:t>(a) residual sludge from sewage plants treating domestic or urban waste waters and from other sewage plants treating waste waters of a composition similar to domestic and urban waste waters</w:t>
      </w:r>
      <w:r>
        <w:rPr>
          <w:rFonts w:ascii="Arial" w:hAnsi="Arial" w:cs="Arial"/>
        </w:rPr>
        <w:t>;</w:t>
      </w:r>
      <w:r w:rsidRPr="00203604">
        <w:rPr>
          <w:rFonts w:ascii="Arial" w:hAnsi="Arial" w:cs="Arial"/>
        </w:rPr>
        <w:t xml:space="preserve"> </w:t>
      </w:r>
    </w:p>
    <w:p w14:paraId="5FF539E6" w14:textId="77777777" w:rsidR="002A7E3C" w:rsidRDefault="002A7E3C" w:rsidP="002A7E3C">
      <w:pPr>
        <w:spacing w:after="60"/>
        <w:ind w:left="3459"/>
        <w:rPr>
          <w:rFonts w:ascii="Arial" w:hAnsi="Arial" w:cs="Arial"/>
        </w:rPr>
      </w:pPr>
      <w:r w:rsidRPr="00203604">
        <w:rPr>
          <w:rFonts w:ascii="Arial" w:hAnsi="Arial" w:cs="Arial"/>
        </w:rPr>
        <w:t>(b) residual sludge from septic tanks and other similar installations for the treatment of sewage</w:t>
      </w:r>
      <w:r>
        <w:rPr>
          <w:rFonts w:ascii="Arial" w:hAnsi="Arial" w:cs="Arial"/>
        </w:rPr>
        <w:t>;</w:t>
      </w:r>
    </w:p>
    <w:p w14:paraId="5DBB0485" w14:textId="77777777" w:rsidR="002A7E3C" w:rsidRPr="00203604" w:rsidRDefault="002A7E3C" w:rsidP="002A7E3C">
      <w:pPr>
        <w:ind w:left="3459"/>
        <w:rPr>
          <w:rFonts w:ascii="Arial" w:hAnsi="Arial" w:cs="Arial"/>
        </w:rPr>
      </w:pPr>
      <w:r w:rsidRPr="00203604">
        <w:rPr>
          <w:rFonts w:ascii="Arial" w:hAnsi="Arial" w:cs="Arial"/>
        </w:rPr>
        <w:t xml:space="preserve">(c) residual sludge from sewage plants other than those referred to in sub-paragraphs (a) and (b) </w:t>
      </w:r>
    </w:p>
    <w:p w14:paraId="0537ABD3" w14:textId="77777777" w:rsidR="00FC1623" w:rsidRPr="00203604" w:rsidRDefault="00FC1623" w:rsidP="00FC1623">
      <w:pPr>
        <w:ind w:left="3459" w:hanging="3459"/>
        <w:rPr>
          <w:rFonts w:ascii="Arial" w:eastAsia="Calibri" w:hAnsi="Arial" w:cs="Arial"/>
          <w:color w:val="000000"/>
        </w:rPr>
      </w:pPr>
      <w:r w:rsidRPr="00203604">
        <w:rPr>
          <w:rFonts w:ascii="Arial" w:eastAsia="Times New Roman" w:hAnsi="Arial" w:cs="Arial"/>
          <w:b/>
          <w:bCs/>
          <w:color w:val="000000"/>
          <w:lang w:eastAsia="en-GB"/>
        </w:rPr>
        <w:t>Sludge.</w:t>
      </w:r>
      <w:r w:rsidRPr="00203604">
        <w:rPr>
          <w:rFonts w:ascii="Arial" w:eastAsia="Times New Roman" w:hAnsi="Arial" w:cs="Arial"/>
          <w:b/>
          <w:bCs/>
          <w:color w:val="000000"/>
          <w:lang w:eastAsia="en-GB"/>
        </w:rPr>
        <w:tab/>
      </w:r>
      <w:r w:rsidRPr="00203604">
        <w:rPr>
          <w:rFonts w:ascii="Arial" w:eastAsia="Calibri" w:hAnsi="Arial" w:cs="Arial"/>
          <w:color w:val="000000"/>
        </w:rPr>
        <w:t>A by-product of the anaerobic digestion process comprising a suspension with high solids content.</w:t>
      </w:r>
    </w:p>
    <w:p w14:paraId="178EC374" w14:textId="77777777" w:rsidR="00C75418" w:rsidRDefault="00C75418" w:rsidP="00C75418">
      <w:pPr>
        <w:spacing w:after="60"/>
        <w:ind w:left="3459" w:hanging="3459"/>
        <w:rPr>
          <w:rFonts w:ascii="Arial" w:hAnsi="Arial" w:cs="Arial"/>
        </w:rPr>
      </w:pPr>
      <w:r w:rsidRPr="00203604">
        <w:rPr>
          <w:rFonts w:ascii="Arial" w:hAnsi="Arial" w:cs="Arial"/>
          <w:b/>
          <w:bCs/>
        </w:rPr>
        <w:t>Soil improvement.</w:t>
      </w:r>
      <w:r w:rsidRPr="00203604">
        <w:rPr>
          <w:rFonts w:ascii="Arial" w:hAnsi="Arial" w:cs="Arial"/>
        </w:rPr>
        <w:tab/>
        <w:t xml:space="preserve">Any one or more of the following— </w:t>
      </w:r>
    </w:p>
    <w:p w14:paraId="5AECF05D" w14:textId="77777777" w:rsidR="00C75418" w:rsidRDefault="00C75418" w:rsidP="00027375">
      <w:pPr>
        <w:pStyle w:val="ListParagraph"/>
        <w:numPr>
          <w:ilvl w:val="0"/>
          <w:numId w:val="336"/>
        </w:numPr>
        <w:spacing w:after="60"/>
        <w:ind w:left="4321" w:hanging="522"/>
        <w:contextualSpacing w:val="0"/>
        <w:rPr>
          <w:rFonts w:ascii="Arial" w:hAnsi="Arial" w:cs="Arial"/>
        </w:rPr>
      </w:pPr>
      <w:r w:rsidRPr="00614AF7">
        <w:rPr>
          <w:rFonts w:ascii="Arial" w:hAnsi="Arial" w:cs="Arial"/>
        </w:rPr>
        <w:t>provision of required plant nutrients to the soil;</w:t>
      </w:r>
    </w:p>
    <w:p w14:paraId="4ECDF49A" w14:textId="77777777" w:rsidR="00C75418" w:rsidRDefault="00C75418" w:rsidP="00027375">
      <w:pPr>
        <w:pStyle w:val="ListParagraph"/>
        <w:numPr>
          <w:ilvl w:val="0"/>
          <w:numId w:val="336"/>
        </w:numPr>
        <w:spacing w:after="60"/>
        <w:ind w:left="4321" w:hanging="522"/>
        <w:contextualSpacing w:val="0"/>
        <w:rPr>
          <w:rFonts w:ascii="Arial" w:hAnsi="Arial" w:cs="Arial"/>
        </w:rPr>
      </w:pPr>
      <w:r w:rsidRPr="00614AF7">
        <w:rPr>
          <w:rFonts w:ascii="Arial" w:hAnsi="Arial" w:cs="Arial"/>
        </w:rPr>
        <w:t>provision of organic matter to the soil</w:t>
      </w:r>
      <w:r>
        <w:rPr>
          <w:rFonts w:ascii="Arial" w:hAnsi="Arial" w:cs="Arial"/>
        </w:rPr>
        <w:t>;</w:t>
      </w:r>
    </w:p>
    <w:p w14:paraId="4E2DA976" w14:textId="77777777" w:rsidR="00C75418" w:rsidRDefault="00C75418" w:rsidP="00027375">
      <w:pPr>
        <w:pStyle w:val="ListParagraph"/>
        <w:numPr>
          <w:ilvl w:val="0"/>
          <w:numId w:val="336"/>
        </w:numPr>
        <w:spacing w:after="60"/>
        <w:ind w:left="4321" w:hanging="522"/>
        <w:contextualSpacing w:val="0"/>
        <w:rPr>
          <w:rFonts w:ascii="Arial" w:hAnsi="Arial" w:cs="Arial"/>
        </w:rPr>
      </w:pPr>
      <w:r w:rsidRPr="00614AF7">
        <w:rPr>
          <w:rFonts w:ascii="Arial" w:hAnsi="Arial" w:cs="Arial"/>
        </w:rPr>
        <w:t>improvement of the chemical properties of the soil</w:t>
      </w:r>
      <w:r>
        <w:rPr>
          <w:rFonts w:ascii="Arial" w:hAnsi="Arial" w:cs="Arial"/>
        </w:rPr>
        <w:t>;</w:t>
      </w:r>
    </w:p>
    <w:p w14:paraId="48CAF4D3" w14:textId="77777777" w:rsidR="00C75418" w:rsidRDefault="00C75418" w:rsidP="00027375">
      <w:pPr>
        <w:pStyle w:val="ListParagraph"/>
        <w:numPr>
          <w:ilvl w:val="0"/>
          <w:numId w:val="336"/>
        </w:numPr>
        <w:spacing w:after="60"/>
        <w:ind w:left="4321" w:hanging="522"/>
        <w:contextualSpacing w:val="0"/>
        <w:rPr>
          <w:rFonts w:ascii="Arial" w:hAnsi="Arial" w:cs="Arial"/>
        </w:rPr>
      </w:pPr>
      <w:r w:rsidRPr="00614AF7">
        <w:rPr>
          <w:rFonts w:ascii="Arial" w:hAnsi="Arial" w:cs="Arial"/>
        </w:rPr>
        <w:t>improvement of the physical properties of the soil</w:t>
      </w:r>
      <w:r>
        <w:rPr>
          <w:rFonts w:ascii="Arial" w:hAnsi="Arial" w:cs="Arial"/>
        </w:rPr>
        <w:t>;</w:t>
      </w:r>
    </w:p>
    <w:p w14:paraId="2D1F1E24" w14:textId="77777777" w:rsidR="00C75418" w:rsidRPr="00614AF7" w:rsidRDefault="00C75418" w:rsidP="00027375">
      <w:pPr>
        <w:pStyle w:val="ListParagraph"/>
        <w:numPr>
          <w:ilvl w:val="0"/>
          <w:numId w:val="336"/>
        </w:numPr>
        <w:spacing w:after="220"/>
        <w:ind w:left="4321" w:hanging="522"/>
        <w:contextualSpacing w:val="0"/>
        <w:rPr>
          <w:rFonts w:ascii="Arial" w:hAnsi="Arial" w:cs="Arial"/>
        </w:rPr>
      </w:pPr>
      <w:r w:rsidRPr="00614AF7">
        <w:rPr>
          <w:rFonts w:ascii="Arial" w:hAnsi="Arial" w:cs="Arial"/>
        </w:rPr>
        <w:lastRenderedPageBreak/>
        <w:t xml:space="preserve">reduction of any soil moisture deficit, for the purpose of enhancing plant growth, but does not include the creation of new soils as part of the restoration of former industrial land. </w:t>
      </w:r>
    </w:p>
    <w:p w14:paraId="69C0345F" w14:textId="77777777" w:rsidR="00625813" w:rsidRPr="00625813" w:rsidRDefault="00625813" w:rsidP="00857929">
      <w:pPr>
        <w:spacing w:after="220"/>
        <w:ind w:left="3459" w:hanging="3459"/>
        <w:rPr>
          <w:rFonts w:ascii="Arial" w:eastAsia="Times New Roman" w:hAnsi="Arial" w:cs="Arial"/>
          <w:color w:val="000000"/>
          <w:lang w:eastAsia="en-GB"/>
        </w:rPr>
      </w:pPr>
      <w:r w:rsidRPr="00625813">
        <w:rPr>
          <w:rFonts w:ascii="Arial" w:eastAsia="Times New Roman" w:hAnsi="Arial" w:cs="Arial"/>
          <w:b/>
          <w:bCs/>
          <w:color w:val="000000"/>
          <w:lang w:eastAsia="en-GB"/>
        </w:rPr>
        <w:t>Storage.</w:t>
      </w:r>
      <w:r w:rsidRPr="00625813">
        <w:rPr>
          <w:rFonts w:ascii="Arial" w:eastAsia="Times New Roman" w:hAnsi="Arial" w:cs="Arial"/>
          <w:color w:val="000000"/>
          <w:lang w:eastAsia="en-GB"/>
        </w:rPr>
        <w:tab/>
        <w:t>Storage, in relation to waste, includes the keeping, managing, and depositing of waste. </w:t>
      </w:r>
    </w:p>
    <w:p w14:paraId="0DA5FFAD" w14:textId="77777777" w:rsidR="00625813" w:rsidRPr="00625813" w:rsidRDefault="00625813" w:rsidP="00857929">
      <w:pPr>
        <w:spacing w:after="220"/>
        <w:ind w:left="3459" w:hanging="3459"/>
        <w:rPr>
          <w:rFonts w:ascii="Arial" w:eastAsia="Calibri" w:hAnsi="Arial" w:cs="Arial"/>
          <w:color w:val="000000"/>
        </w:rPr>
      </w:pPr>
      <w:r w:rsidRPr="00625813">
        <w:rPr>
          <w:rFonts w:ascii="Arial" w:eastAsia="Times New Roman" w:hAnsi="Arial" w:cs="Arial"/>
          <w:b/>
          <w:bCs/>
          <w:color w:val="000000"/>
          <w:lang w:eastAsia="en-GB"/>
        </w:rPr>
        <w:t>Storage tank.</w:t>
      </w:r>
      <w:r w:rsidRPr="00625813">
        <w:rPr>
          <w:rFonts w:ascii="Arial" w:eastAsia="Times New Roman" w:hAnsi="Arial" w:cs="Arial"/>
          <w:color w:val="000000"/>
          <w:lang w:eastAsia="en-GB"/>
        </w:rPr>
        <w:tab/>
      </w:r>
      <w:r w:rsidRPr="00625813">
        <w:rPr>
          <w:rFonts w:ascii="Arial" w:eastAsia="Calibri" w:hAnsi="Arial" w:cs="Arial"/>
          <w:color w:val="000000"/>
        </w:rPr>
        <w:t>Includes a lagoon, pit (other than a reception pit), vessel or tower used for the storage of feedstock, digestate and effluent.</w:t>
      </w:r>
    </w:p>
    <w:p w14:paraId="12F9EA4B" w14:textId="77777777" w:rsidR="00625CBE" w:rsidRPr="00203604" w:rsidRDefault="00625CBE" w:rsidP="00625CBE">
      <w:pPr>
        <w:spacing w:after="60"/>
        <w:ind w:left="3459" w:hanging="3459"/>
        <w:rPr>
          <w:rFonts w:ascii="Arial" w:eastAsia="Calibri" w:hAnsi="Arial" w:cs="Arial"/>
          <w:color w:val="000000"/>
        </w:rPr>
      </w:pPr>
      <w:r w:rsidRPr="00203604">
        <w:rPr>
          <w:rFonts w:ascii="Arial" w:eastAsia="Times New Roman" w:hAnsi="Arial" w:cs="Arial"/>
          <w:b/>
          <w:bCs/>
          <w:color w:val="000000"/>
          <w:lang w:eastAsia="en-GB"/>
        </w:rPr>
        <w:t>Sump.</w:t>
      </w:r>
      <w:r w:rsidRPr="00203604">
        <w:rPr>
          <w:rFonts w:ascii="Arial" w:eastAsia="Times New Roman" w:hAnsi="Arial" w:cs="Arial"/>
          <w:color w:val="000000"/>
          <w:lang w:eastAsia="en-GB"/>
        </w:rPr>
        <w:tab/>
      </w:r>
      <w:r w:rsidRPr="00203604">
        <w:rPr>
          <w:rFonts w:ascii="Arial" w:eastAsia="Calibri" w:hAnsi="Arial" w:cs="Arial"/>
          <w:color w:val="000000"/>
        </w:rPr>
        <w:t>In relation to a sealed drainage system, the container in which all liquid collects and must:</w:t>
      </w:r>
    </w:p>
    <w:p w14:paraId="189E0AC7" w14:textId="77777777" w:rsidR="00625CBE" w:rsidRPr="00203604" w:rsidRDefault="00625CBE" w:rsidP="00027375">
      <w:pPr>
        <w:numPr>
          <w:ilvl w:val="0"/>
          <w:numId w:val="33"/>
        </w:numPr>
        <w:spacing w:after="60"/>
        <w:ind w:left="4321" w:hanging="522"/>
        <w:rPr>
          <w:rFonts w:ascii="Arial" w:eastAsia="Calibri" w:hAnsi="Arial" w:cs="Arial"/>
          <w:color w:val="000000"/>
        </w:rPr>
      </w:pPr>
      <w:r>
        <w:rPr>
          <w:rFonts w:ascii="Arial" w:eastAsia="Calibri" w:hAnsi="Arial" w:cs="Arial"/>
          <w:color w:val="000000"/>
        </w:rPr>
        <w:t>h</w:t>
      </w:r>
      <w:r w:rsidRPr="00203604">
        <w:rPr>
          <w:rFonts w:ascii="Arial" w:eastAsia="Calibri" w:hAnsi="Arial" w:cs="Arial"/>
          <w:color w:val="000000"/>
        </w:rPr>
        <w:t>old at least:</w:t>
      </w:r>
    </w:p>
    <w:p w14:paraId="02102B5F" w14:textId="77777777" w:rsidR="00625CBE" w:rsidRPr="00203604" w:rsidRDefault="00625CBE" w:rsidP="00027375">
      <w:pPr>
        <w:numPr>
          <w:ilvl w:val="0"/>
          <w:numId w:val="35"/>
        </w:numPr>
        <w:spacing w:after="60"/>
        <w:ind w:left="4678" w:hanging="357"/>
        <w:rPr>
          <w:rFonts w:ascii="Arial" w:eastAsia="Calibri" w:hAnsi="Arial" w:cs="Arial"/>
          <w:color w:val="000000"/>
        </w:rPr>
      </w:pPr>
      <w:r w:rsidRPr="00203604">
        <w:rPr>
          <w:rFonts w:ascii="Arial" w:eastAsia="Calibri" w:hAnsi="Arial" w:cs="Arial"/>
          <w:color w:val="000000"/>
        </w:rPr>
        <w:t>for a single container, 110% of its capacity.</w:t>
      </w:r>
    </w:p>
    <w:p w14:paraId="415C7C08" w14:textId="77777777" w:rsidR="00625CBE" w:rsidRPr="00203604" w:rsidRDefault="00625CBE" w:rsidP="00027375">
      <w:pPr>
        <w:numPr>
          <w:ilvl w:val="0"/>
          <w:numId w:val="35"/>
        </w:numPr>
        <w:spacing w:after="60"/>
        <w:ind w:left="4678" w:hanging="357"/>
        <w:rPr>
          <w:rFonts w:ascii="Arial" w:eastAsia="Calibri" w:hAnsi="Arial" w:cs="Arial"/>
          <w:color w:val="000000"/>
        </w:rPr>
      </w:pPr>
      <w:r w:rsidRPr="00203604">
        <w:rPr>
          <w:rFonts w:ascii="Arial" w:eastAsia="Calibri" w:hAnsi="Arial" w:cs="Arial"/>
          <w:color w:val="000000"/>
        </w:rPr>
        <w:t>or for two or more containers, the greater of:</w:t>
      </w:r>
    </w:p>
    <w:p w14:paraId="140F124F" w14:textId="77777777" w:rsidR="00625CBE" w:rsidRDefault="00625CBE" w:rsidP="00027375">
      <w:pPr>
        <w:numPr>
          <w:ilvl w:val="0"/>
          <w:numId w:val="34"/>
        </w:numPr>
        <w:spacing w:after="60"/>
        <w:ind w:left="5217" w:hanging="454"/>
        <w:rPr>
          <w:rFonts w:ascii="Arial" w:eastAsia="Calibri" w:hAnsi="Arial" w:cs="Arial"/>
          <w:color w:val="000000"/>
        </w:rPr>
      </w:pPr>
      <w:r w:rsidRPr="00203604">
        <w:rPr>
          <w:rFonts w:ascii="Arial" w:eastAsia="Calibri" w:hAnsi="Arial" w:cs="Arial"/>
          <w:color w:val="000000"/>
        </w:rPr>
        <w:t>110% of the capacity of the largest container; or</w:t>
      </w:r>
    </w:p>
    <w:p w14:paraId="213E0B30" w14:textId="77777777" w:rsidR="00625CBE" w:rsidRPr="00097F66" w:rsidRDefault="00625CBE" w:rsidP="00027375">
      <w:pPr>
        <w:numPr>
          <w:ilvl w:val="0"/>
          <w:numId w:val="34"/>
        </w:numPr>
        <w:spacing w:after="60"/>
        <w:ind w:left="5217" w:hanging="454"/>
        <w:rPr>
          <w:rFonts w:ascii="Arial" w:eastAsia="Calibri" w:hAnsi="Arial" w:cs="Arial"/>
          <w:color w:val="000000"/>
        </w:rPr>
      </w:pPr>
      <w:r w:rsidRPr="00097F66">
        <w:rPr>
          <w:rFonts w:ascii="Arial" w:eastAsia="Calibri" w:hAnsi="Arial" w:cs="Arial"/>
          <w:color w:val="000000"/>
        </w:rPr>
        <w:t xml:space="preserve">25% of the capacity of all containers together. </w:t>
      </w:r>
    </w:p>
    <w:p w14:paraId="643FE389" w14:textId="77777777" w:rsidR="00625CBE" w:rsidRDefault="00625CBE" w:rsidP="00027375">
      <w:pPr>
        <w:pStyle w:val="ListParagraph"/>
        <w:numPr>
          <w:ilvl w:val="0"/>
          <w:numId w:val="33"/>
        </w:numPr>
        <w:spacing w:after="60"/>
        <w:ind w:left="4321" w:hanging="522"/>
        <w:contextualSpacing w:val="0"/>
        <w:rPr>
          <w:rFonts w:ascii="Arial" w:eastAsia="Calibri" w:hAnsi="Arial" w:cs="Arial"/>
          <w:color w:val="000000"/>
        </w:rPr>
      </w:pPr>
      <w:r>
        <w:rPr>
          <w:rFonts w:ascii="Arial" w:eastAsia="Calibri" w:hAnsi="Arial" w:cs="Arial"/>
          <w:color w:val="000000"/>
        </w:rPr>
        <w:t>c</w:t>
      </w:r>
      <w:r w:rsidRPr="00203604">
        <w:rPr>
          <w:rFonts w:ascii="Arial" w:eastAsia="Calibri" w:hAnsi="Arial" w:cs="Arial"/>
          <w:color w:val="000000"/>
        </w:rPr>
        <w:t>atch all spills from the container(s) and related parts</w:t>
      </w:r>
      <w:r>
        <w:rPr>
          <w:rFonts w:ascii="Arial" w:eastAsia="Calibri" w:hAnsi="Arial" w:cs="Arial"/>
          <w:color w:val="000000"/>
        </w:rPr>
        <w:t>;</w:t>
      </w:r>
    </w:p>
    <w:p w14:paraId="0208FA55" w14:textId="77777777" w:rsidR="00625CBE" w:rsidRDefault="00625CBE" w:rsidP="00027375">
      <w:pPr>
        <w:pStyle w:val="ListParagraph"/>
        <w:numPr>
          <w:ilvl w:val="0"/>
          <w:numId w:val="33"/>
        </w:numPr>
        <w:spacing w:after="60"/>
        <w:ind w:left="4321" w:hanging="522"/>
        <w:contextualSpacing w:val="0"/>
        <w:rPr>
          <w:rFonts w:ascii="Arial" w:eastAsia="Calibri" w:hAnsi="Arial" w:cs="Arial"/>
          <w:color w:val="000000"/>
        </w:rPr>
      </w:pPr>
      <w:r>
        <w:rPr>
          <w:rFonts w:ascii="Arial" w:eastAsia="Calibri" w:hAnsi="Arial" w:cs="Arial"/>
          <w:color w:val="000000"/>
        </w:rPr>
        <w:t>b</w:t>
      </w:r>
      <w:r w:rsidRPr="00097F66">
        <w:rPr>
          <w:rFonts w:ascii="Arial" w:eastAsia="Calibri" w:hAnsi="Arial" w:cs="Arial"/>
          <w:color w:val="000000"/>
        </w:rPr>
        <w:t>e leak-proof</w:t>
      </w:r>
      <w:r>
        <w:rPr>
          <w:rFonts w:ascii="Arial" w:eastAsia="Calibri" w:hAnsi="Arial" w:cs="Arial"/>
          <w:color w:val="000000"/>
        </w:rPr>
        <w:t>;</w:t>
      </w:r>
    </w:p>
    <w:p w14:paraId="2D783026" w14:textId="77777777" w:rsidR="00625CBE" w:rsidRDefault="00625CBE" w:rsidP="00027375">
      <w:pPr>
        <w:pStyle w:val="ListParagraph"/>
        <w:numPr>
          <w:ilvl w:val="0"/>
          <w:numId w:val="33"/>
        </w:numPr>
        <w:spacing w:after="40"/>
        <w:ind w:left="4321" w:hanging="522"/>
        <w:contextualSpacing w:val="0"/>
        <w:rPr>
          <w:rFonts w:ascii="Arial" w:eastAsia="Calibri" w:hAnsi="Arial" w:cs="Arial"/>
          <w:color w:val="000000"/>
        </w:rPr>
      </w:pPr>
      <w:r>
        <w:rPr>
          <w:rFonts w:ascii="Arial" w:eastAsia="Calibri" w:hAnsi="Arial" w:cs="Arial"/>
          <w:color w:val="000000"/>
        </w:rPr>
        <w:t>b</w:t>
      </w:r>
      <w:r w:rsidRPr="00097F66">
        <w:rPr>
          <w:rFonts w:ascii="Arial" w:eastAsia="Calibri" w:hAnsi="Arial" w:cs="Arial"/>
          <w:color w:val="000000"/>
        </w:rPr>
        <w:t>e located, and/or protected, to prevent damage as far as reasonably practicable; and</w:t>
      </w:r>
    </w:p>
    <w:p w14:paraId="76DBEE28" w14:textId="77777777" w:rsidR="00625CBE" w:rsidRPr="00097F66" w:rsidRDefault="00625CBE" w:rsidP="00027375">
      <w:pPr>
        <w:pStyle w:val="ListParagraph"/>
        <w:numPr>
          <w:ilvl w:val="0"/>
          <w:numId w:val="33"/>
        </w:numPr>
        <w:ind w:left="4321" w:hanging="522"/>
        <w:contextualSpacing w:val="0"/>
        <w:rPr>
          <w:rFonts w:ascii="Arial" w:eastAsia="Calibri" w:hAnsi="Arial" w:cs="Arial"/>
          <w:color w:val="000000"/>
        </w:rPr>
      </w:pPr>
      <w:r>
        <w:rPr>
          <w:rFonts w:ascii="Arial" w:eastAsia="Calibri" w:hAnsi="Arial" w:cs="Arial"/>
          <w:color w:val="000000"/>
        </w:rPr>
        <w:t>h</w:t>
      </w:r>
      <w:r w:rsidRPr="00097F66">
        <w:rPr>
          <w:rFonts w:ascii="Arial" w:eastAsia="Calibri" w:hAnsi="Arial" w:cs="Arial"/>
          <w:color w:val="000000"/>
        </w:rPr>
        <w:t>ave any spills and/or rainwater removed as soon as reasonably practicable.</w:t>
      </w:r>
    </w:p>
    <w:p w14:paraId="03281841" w14:textId="77777777" w:rsidR="00345048" w:rsidRPr="00345048" w:rsidRDefault="00345048" w:rsidP="00FB492F">
      <w:pPr>
        <w:ind w:left="3459" w:hanging="3459"/>
        <w:rPr>
          <w:rFonts w:ascii="Arial" w:hAnsi="Arial" w:cs="Arial"/>
          <w:shd w:val="clear" w:color="auto" w:fill="FFFFFF"/>
        </w:rPr>
      </w:pPr>
      <w:r w:rsidRPr="00345048">
        <w:rPr>
          <w:rFonts w:ascii="Arial" w:hAnsi="Arial" w:cs="Arial"/>
          <w:b/>
          <w:bCs/>
        </w:rPr>
        <w:lastRenderedPageBreak/>
        <w:t>Transfer note.</w:t>
      </w:r>
      <w:r w:rsidRPr="00345048">
        <w:rPr>
          <w:rFonts w:ascii="Arial" w:hAnsi="Arial" w:cs="Arial"/>
          <w:shd w:val="clear" w:color="auto" w:fill="FFFFFF"/>
        </w:rPr>
        <w:tab/>
      </w:r>
      <w:r w:rsidRPr="00345048">
        <w:rPr>
          <w:rStyle w:val="cf01"/>
          <w:rFonts w:ascii="Arial" w:hAnsi="Arial" w:cs="Arial"/>
          <w:sz w:val="24"/>
          <w:szCs w:val="24"/>
        </w:rPr>
        <w:t>Has the same meaning as "transfer note" as specified in regulation 3 (1) of the Environmental Protection (Duty of Care) (Scotland) Regulations 2014.</w:t>
      </w:r>
    </w:p>
    <w:p w14:paraId="3437221F" w14:textId="77777777" w:rsidR="00345048" w:rsidRPr="00345048" w:rsidRDefault="00345048" w:rsidP="00FB492F">
      <w:pPr>
        <w:ind w:left="3459" w:hanging="3459"/>
        <w:rPr>
          <w:rFonts w:ascii="Arial" w:eastAsia="Times New Roman" w:hAnsi="Arial" w:cs="Arial"/>
          <w:color w:val="000000"/>
          <w:lang w:eastAsia="en-GB"/>
        </w:rPr>
      </w:pPr>
      <w:r w:rsidRPr="00345048">
        <w:rPr>
          <w:rFonts w:ascii="Arial" w:eastAsia="Times New Roman" w:hAnsi="Arial" w:cs="Arial"/>
          <w:b/>
          <w:bCs/>
          <w:color w:val="000000"/>
          <w:lang w:eastAsia="en-GB"/>
        </w:rPr>
        <w:t>Treatment.</w:t>
      </w:r>
      <w:r w:rsidRPr="00345048">
        <w:rPr>
          <w:rFonts w:ascii="Arial" w:eastAsia="Times New Roman" w:hAnsi="Arial" w:cs="Arial"/>
          <w:color w:val="000000"/>
          <w:lang w:eastAsia="en-GB"/>
        </w:rPr>
        <w:tab/>
        <w:t>Recovery or disposal operations, including preparation prior to recovery or disposal.</w:t>
      </w:r>
    </w:p>
    <w:p w14:paraId="4224D50F" w14:textId="77777777" w:rsidR="00345048" w:rsidRPr="00345048" w:rsidRDefault="00345048" w:rsidP="00FB492F">
      <w:pPr>
        <w:ind w:left="3459" w:hanging="3459"/>
        <w:rPr>
          <w:rFonts w:ascii="Arial" w:eastAsia="Times New Roman" w:hAnsi="Arial" w:cs="Arial"/>
          <w:color w:val="000000"/>
          <w:lang w:eastAsia="en-GB"/>
        </w:rPr>
      </w:pPr>
      <w:r w:rsidRPr="00345048">
        <w:rPr>
          <w:rFonts w:ascii="Arial" w:eastAsia="Times New Roman" w:hAnsi="Arial" w:cs="Arial"/>
          <w:b/>
          <w:bCs/>
          <w:color w:val="000000"/>
          <w:lang w:eastAsia="en-GB"/>
        </w:rPr>
        <w:t>Unauthorised access.</w:t>
      </w:r>
      <w:r w:rsidRPr="00345048">
        <w:rPr>
          <w:rFonts w:ascii="Arial" w:eastAsia="Times New Roman" w:hAnsi="Arial" w:cs="Arial"/>
          <w:color w:val="000000"/>
          <w:lang w:eastAsia="en-GB"/>
        </w:rPr>
        <w:tab/>
        <w:t>Access by any person who is not permitted to enter the Authorised Place.</w:t>
      </w:r>
    </w:p>
    <w:p w14:paraId="1A0E6A1B" w14:textId="77777777" w:rsidR="00345048" w:rsidRPr="00345048" w:rsidRDefault="00345048" w:rsidP="00FB492F">
      <w:pPr>
        <w:ind w:left="3459" w:hanging="3459"/>
        <w:rPr>
          <w:rFonts w:ascii="Arial" w:eastAsia="Times New Roman" w:hAnsi="Arial" w:cs="Arial"/>
          <w:color w:val="000000"/>
          <w:lang w:eastAsia="en-GB"/>
        </w:rPr>
      </w:pPr>
      <w:r w:rsidRPr="00345048">
        <w:rPr>
          <w:rFonts w:ascii="Arial" w:eastAsia="Times New Roman" w:hAnsi="Arial" w:cs="Arial"/>
          <w:b/>
          <w:bCs/>
          <w:color w:val="000000"/>
          <w:lang w:eastAsia="en-GB"/>
        </w:rPr>
        <w:t>Uncorrected stack height.</w:t>
      </w:r>
      <w:r w:rsidRPr="00345048">
        <w:rPr>
          <w:rFonts w:ascii="Arial" w:eastAsia="Times New Roman" w:hAnsi="Arial" w:cs="Arial"/>
          <w:color w:val="000000"/>
          <w:lang w:eastAsia="en-GB"/>
        </w:rPr>
        <w:tab/>
      </w:r>
      <w:r w:rsidRPr="00345048">
        <w:rPr>
          <w:rFonts w:ascii="Arial" w:eastAsia="Calibri" w:hAnsi="Arial" w:cs="Arial"/>
          <w:color w:val="000000"/>
        </w:rPr>
        <w:t>The stack height before any required increases in height are made to account for any nearby buildings.</w:t>
      </w:r>
    </w:p>
    <w:p w14:paraId="693C24F5" w14:textId="77777777" w:rsidR="000030FC" w:rsidRPr="00203604" w:rsidRDefault="000030FC" w:rsidP="000030FC">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Waste.</w:t>
      </w:r>
      <w:r w:rsidRPr="00203604">
        <w:rPr>
          <w:rFonts w:ascii="Arial" w:eastAsia="Times New Roman" w:hAnsi="Arial" w:cs="Arial"/>
          <w:color w:val="000000"/>
          <w:lang w:eastAsia="en-GB"/>
        </w:rPr>
        <w:tab/>
        <w:t xml:space="preserve">Has the same meaning as in </w:t>
      </w:r>
      <w:hyperlink r:id="rId61" w:history="1">
        <w:r w:rsidRPr="00203604">
          <w:rPr>
            <w:rFonts w:ascii="Arial" w:eastAsia="Times New Roman" w:hAnsi="Arial" w:cs="Arial"/>
            <w:color w:val="000000"/>
            <w:lang w:eastAsia="en-GB"/>
          </w:rPr>
          <w:t>section 75 of the Environmental Protection Act 1990</w:t>
        </w:r>
      </w:hyperlink>
      <w:r w:rsidRPr="00203604">
        <w:rPr>
          <w:rFonts w:ascii="Arial" w:eastAsia="Times New Roman" w:hAnsi="Arial" w:cs="Arial"/>
          <w:color w:val="000000"/>
          <w:lang w:eastAsia="en-GB"/>
        </w:rPr>
        <w:t>.</w:t>
      </w:r>
    </w:p>
    <w:p w14:paraId="4362C237" w14:textId="77777777" w:rsidR="000030FC" w:rsidRPr="00203604" w:rsidRDefault="000030FC" w:rsidP="000030FC">
      <w:pPr>
        <w:ind w:left="3459" w:hanging="3459"/>
        <w:rPr>
          <w:rFonts w:ascii="Arial" w:hAnsi="Arial" w:cs="Arial"/>
        </w:rPr>
      </w:pPr>
      <w:r w:rsidRPr="00203604">
        <w:rPr>
          <w:rFonts w:ascii="Arial" w:eastAsia="Times New Roman" w:hAnsi="Arial" w:cs="Arial"/>
          <w:b/>
          <w:bCs/>
          <w:color w:val="000000"/>
          <w:lang w:eastAsia="en-GB"/>
        </w:rPr>
        <w:t>Waste code.</w:t>
      </w:r>
      <w:r w:rsidRPr="00203604">
        <w:rPr>
          <w:rFonts w:ascii="Arial" w:eastAsia="Times New Roman" w:hAnsi="Arial" w:cs="Arial"/>
          <w:color w:val="000000"/>
          <w:lang w:eastAsia="en-GB"/>
        </w:rPr>
        <w:tab/>
      </w:r>
      <w:r w:rsidRPr="00203604">
        <w:rPr>
          <w:rFonts w:ascii="Arial" w:hAnsi="Arial" w:cs="Arial"/>
        </w:rPr>
        <w:t>The six-digit code referable to a type of waste in accordance with the List of Waste and in relation to hazardous waste, includes the asterisk.</w:t>
      </w:r>
    </w:p>
    <w:p w14:paraId="468BEBFF" w14:textId="77777777" w:rsidR="00F87F7E" w:rsidRDefault="00F87F7E" w:rsidP="00F87F7E">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Waste Directive.</w:t>
      </w:r>
      <w:r w:rsidRPr="00203604">
        <w:rPr>
          <w:rFonts w:ascii="Arial" w:eastAsia="Times New Roman" w:hAnsi="Arial" w:cs="Arial"/>
          <w:b/>
          <w:bCs/>
          <w:color w:val="000000"/>
          <w:lang w:eastAsia="en-GB"/>
        </w:rPr>
        <w:tab/>
      </w:r>
      <w:r w:rsidRPr="00203604">
        <w:rPr>
          <w:rFonts w:ascii="Arial" w:eastAsia="Times New Roman" w:hAnsi="Arial" w:cs="Arial"/>
          <w:color w:val="000000"/>
          <w:lang w:eastAsia="en-GB"/>
        </w:rPr>
        <w:t>Directive 2008/98/EC of the European Parliament and of the Council on waste, as last amended by Directive (EU) 2018/851, and read in accordance with section 75A Environmental Protection Act 1990.</w:t>
      </w:r>
    </w:p>
    <w:p w14:paraId="406CFAD5" w14:textId="77777777" w:rsidR="00C136A0" w:rsidRDefault="00C136A0" w:rsidP="004862BA">
      <w:pPr>
        <w:rPr>
          <w:rFonts w:ascii="Arial" w:eastAsia="Times New Roman" w:hAnsi="Arial" w:cs="Arial"/>
          <w:b/>
          <w:bCs/>
          <w:color w:val="000000"/>
          <w:lang w:eastAsia="en-GB"/>
        </w:rPr>
        <w:sectPr w:rsidR="00C136A0" w:rsidSect="000F7E35">
          <w:type w:val="continuous"/>
          <w:pgSz w:w="16840" w:h="11900" w:orient="landscape"/>
          <w:pgMar w:top="839" w:right="839" w:bottom="845" w:left="839" w:header="794" w:footer="567" w:gutter="0"/>
          <w:cols w:space="708"/>
          <w:docGrid w:linePitch="360"/>
        </w:sectPr>
      </w:pPr>
    </w:p>
    <w:p w14:paraId="5DA75F97" w14:textId="2A25CD71" w:rsidR="002C6227" w:rsidRDefault="00705A77" w:rsidP="004862BA">
      <w:r w:rsidRPr="00203604">
        <w:rPr>
          <w:rFonts w:ascii="Arial" w:eastAsia="Times New Roman" w:hAnsi="Arial" w:cs="Arial"/>
          <w:b/>
          <w:bCs/>
          <w:color w:val="000000"/>
          <w:lang w:eastAsia="en-GB"/>
        </w:rPr>
        <w:t>Waste electrical and electronic equipment (WEEE).</w:t>
      </w:r>
      <w:r w:rsidR="00C136A0" w:rsidRPr="00C136A0">
        <w:rPr>
          <w:rFonts w:ascii="Arial" w:eastAsia="Times New Roman" w:hAnsi="Arial" w:cs="Arial"/>
          <w:color w:val="000000"/>
          <w:lang w:eastAsia="en-GB"/>
        </w:rPr>
        <w:t xml:space="preserve"> </w:t>
      </w:r>
      <w:r w:rsidR="00261A7F">
        <w:rPr>
          <w:rFonts w:ascii="Arial" w:eastAsia="Times New Roman" w:hAnsi="Arial" w:cs="Arial"/>
          <w:color w:val="000000"/>
          <w:lang w:eastAsia="en-GB"/>
        </w:rPr>
        <w:br w:type="column"/>
      </w:r>
      <w:r w:rsidR="00C136A0" w:rsidRPr="00203604">
        <w:rPr>
          <w:rFonts w:ascii="Arial" w:eastAsia="Times New Roman" w:hAnsi="Arial" w:cs="Arial"/>
          <w:color w:val="000000"/>
          <w:lang w:eastAsia="en-GB"/>
        </w:rPr>
        <w:t>Electrical or electronic equipment which is waste within the meaning of Article 3(1) of the Waste Directive including all components, subassemblies and consumables which are part of the product at the time of discarding.</w:t>
      </w:r>
    </w:p>
    <w:p w14:paraId="2FDF9BF1" w14:textId="77777777" w:rsidR="00C136A0" w:rsidRDefault="00C136A0" w:rsidP="004862BA">
      <w:pPr>
        <w:sectPr w:rsidR="00C136A0" w:rsidSect="00C136A0">
          <w:type w:val="continuous"/>
          <w:pgSz w:w="16840" w:h="11900" w:orient="landscape"/>
          <w:pgMar w:top="839" w:right="839" w:bottom="845" w:left="839" w:header="794" w:footer="567" w:gutter="0"/>
          <w:cols w:num="2" w:space="289" w:equalWidth="0">
            <w:col w:w="3175" w:space="289"/>
            <w:col w:w="11698"/>
          </w:cols>
          <w:docGrid w:linePitch="360"/>
        </w:sectPr>
      </w:pPr>
    </w:p>
    <w:p w14:paraId="27B23283" w14:textId="77777777" w:rsidR="00137016" w:rsidRPr="00203604" w:rsidRDefault="00137016" w:rsidP="00137016">
      <w:pPr>
        <w:ind w:left="3459" w:hanging="3459"/>
        <w:rPr>
          <w:rFonts w:ascii="Arial" w:eastAsia="Times New Roman" w:hAnsi="Arial" w:cs="Arial"/>
          <w:color w:val="000000"/>
          <w:lang w:eastAsia="en-GB"/>
        </w:rPr>
      </w:pPr>
      <w:r w:rsidRPr="002620B2">
        <w:rPr>
          <w:rFonts w:ascii="Arial" w:eastAsia="Times New Roman" w:hAnsi="Arial" w:cs="Arial"/>
          <w:b/>
          <w:bCs/>
          <w:color w:val="000000"/>
          <w:lang w:eastAsia="en-GB"/>
        </w:rPr>
        <w:t>Waste motor vehicle.</w:t>
      </w:r>
      <w:r w:rsidRPr="002620B2">
        <w:rPr>
          <w:rFonts w:ascii="Arial" w:hAnsi="Arial" w:cs="Arial"/>
        </w:rPr>
        <w:tab/>
      </w:r>
      <w:r w:rsidRPr="002620B2">
        <w:rPr>
          <w:rFonts w:ascii="Arial" w:eastAsia="Times New Roman" w:hAnsi="Arial" w:cs="Arial"/>
          <w:color w:val="000000"/>
          <w:lang w:eastAsia="en-GB"/>
        </w:rPr>
        <w:t>A motor vehicle of any type that is waste.</w:t>
      </w:r>
      <w:r w:rsidRPr="00203604">
        <w:rPr>
          <w:rFonts w:ascii="Arial" w:eastAsia="Times New Roman" w:hAnsi="Arial" w:cs="Arial"/>
          <w:color w:val="000000"/>
          <w:lang w:eastAsia="en-GB"/>
        </w:rPr>
        <w:t xml:space="preserve"> </w:t>
      </w:r>
    </w:p>
    <w:p w14:paraId="52D830A0" w14:textId="77777777" w:rsidR="003D6A62" w:rsidRPr="00203604" w:rsidRDefault="003D6A62" w:rsidP="003D6A62">
      <w:pPr>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lastRenderedPageBreak/>
        <w:t>Waste Recovery Plan.</w:t>
      </w:r>
      <w:r w:rsidRPr="00203604">
        <w:rPr>
          <w:rFonts w:ascii="Arial" w:hAnsi="Arial" w:cs="Arial"/>
        </w:rPr>
        <w:tab/>
      </w:r>
      <w:r w:rsidRPr="00203604">
        <w:rPr>
          <w:rFonts w:ascii="Arial" w:eastAsia="Times New Roman" w:hAnsi="Arial" w:cs="Arial"/>
          <w:color w:val="000000"/>
          <w:lang w:eastAsia="en-GB"/>
        </w:rPr>
        <w:t>The Waste Recovery Plan submitted as part of the application.</w:t>
      </w:r>
    </w:p>
    <w:p w14:paraId="4ACE478F" w14:textId="77777777" w:rsidR="003D6A62" w:rsidRPr="00203604" w:rsidRDefault="003D6A62" w:rsidP="003D6A62">
      <w:pPr>
        <w:spacing w:after="360"/>
        <w:ind w:left="3459" w:hanging="3459"/>
        <w:rPr>
          <w:rFonts w:ascii="Arial" w:hAnsi="Arial" w:cs="Arial"/>
        </w:rPr>
      </w:pPr>
      <w:r w:rsidRPr="00203604">
        <w:rPr>
          <w:rFonts w:ascii="Arial" w:eastAsia="Times New Roman" w:hAnsi="Arial" w:cs="Arial"/>
          <w:b/>
          <w:bCs/>
          <w:color w:val="000000"/>
          <w:lang w:eastAsia="en-GB"/>
        </w:rPr>
        <w:t>Water environment.</w:t>
      </w:r>
      <w:r w:rsidRPr="00203604">
        <w:rPr>
          <w:rFonts w:ascii="Arial" w:hAnsi="Arial" w:cs="Arial"/>
        </w:rPr>
        <w:tab/>
        <w:t>All surface water, groundwater and wetlands.</w:t>
      </w:r>
    </w:p>
    <w:p w14:paraId="669C2631" w14:textId="77777777" w:rsidR="003D6A62" w:rsidRPr="00203604" w:rsidRDefault="003D6A62" w:rsidP="003D6A62">
      <w:pPr>
        <w:spacing w:after="360"/>
        <w:ind w:left="3459" w:hanging="3459"/>
        <w:rPr>
          <w:rFonts w:ascii="Arial" w:hAnsi="Arial" w:cs="Arial"/>
        </w:rPr>
      </w:pPr>
      <w:r w:rsidRPr="00203604">
        <w:rPr>
          <w:rFonts w:ascii="Arial" w:eastAsia="Times New Roman" w:hAnsi="Arial" w:cs="Arial"/>
          <w:b/>
          <w:bCs/>
          <w:color w:val="000000"/>
          <w:lang w:eastAsia="en-GB"/>
        </w:rPr>
        <w:t>Weatherproof.</w:t>
      </w:r>
      <w:r w:rsidRPr="00203604">
        <w:rPr>
          <w:rFonts w:ascii="Arial" w:eastAsia="Times New Roman" w:hAnsi="Arial" w:cs="Arial"/>
          <w:color w:val="000000"/>
          <w:lang w:eastAsia="en-GB"/>
        </w:rPr>
        <w:tab/>
        <w:t>Designed, constructed, and maintained to prevent the ingress of rain and water run-off.</w:t>
      </w:r>
    </w:p>
    <w:p w14:paraId="79A269CD" w14:textId="77777777" w:rsidR="0003166D" w:rsidRDefault="003D6A62" w:rsidP="005D46D7">
      <w:pPr>
        <w:spacing w:after="360"/>
        <w:ind w:left="3459" w:hanging="3459"/>
        <w:rPr>
          <w:rFonts w:ascii="Arial" w:eastAsia="Times New Roman" w:hAnsi="Arial" w:cs="Arial"/>
          <w:color w:val="000000"/>
          <w:lang w:eastAsia="en-GB"/>
        </w:rPr>
      </w:pPr>
      <w:r w:rsidRPr="00203604">
        <w:rPr>
          <w:rFonts w:ascii="Arial" w:eastAsia="Times New Roman" w:hAnsi="Arial" w:cs="Arial"/>
          <w:b/>
          <w:bCs/>
          <w:color w:val="000000"/>
          <w:lang w:eastAsia="en-GB"/>
        </w:rPr>
        <w:t>Weatherproof covering.</w:t>
      </w:r>
      <w:r w:rsidRPr="00203604">
        <w:rPr>
          <w:rFonts w:ascii="Arial" w:eastAsia="Times New Roman" w:hAnsi="Arial" w:cs="Arial"/>
          <w:color w:val="000000"/>
          <w:lang w:eastAsia="en-GB"/>
        </w:rPr>
        <w:tab/>
        <w:t>A container or roofed building designed, constructed, and maintained to prevent the ingress of rain and water run-off.</w:t>
      </w:r>
    </w:p>
    <w:p w14:paraId="772FC59D" w14:textId="77777777" w:rsidR="005D46D7" w:rsidRDefault="005D46D7" w:rsidP="005D46D7">
      <w:pPr>
        <w:spacing w:after="360"/>
        <w:rPr>
          <w:rFonts w:ascii="Arial" w:eastAsia="Times New Roman" w:hAnsi="Arial" w:cs="Arial"/>
          <w:color w:val="000000"/>
          <w:lang w:eastAsia="en-GB"/>
        </w:rPr>
      </w:pPr>
    </w:p>
    <w:p w14:paraId="120FDE42" w14:textId="0C82A1C7" w:rsidR="005D46D7" w:rsidRPr="005D46D7" w:rsidRDefault="005D46D7" w:rsidP="005D46D7">
      <w:pPr>
        <w:spacing w:after="360"/>
        <w:rPr>
          <w:rFonts w:ascii="Arial" w:eastAsia="Times New Roman" w:hAnsi="Arial" w:cs="Arial"/>
          <w:color w:val="000000"/>
          <w:lang w:eastAsia="en-GB"/>
        </w:rPr>
        <w:sectPr w:rsidR="005D46D7" w:rsidRPr="005D46D7" w:rsidSect="000F7E35">
          <w:type w:val="continuous"/>
          <w:pgSz w:w="16840" w:h="11900" w:orient="landscape"/>
          <w:pgMar w:top="839" w:right="839" w:bottom="845" w:left="839" w:header="794" w:footer="567" w:gutter="0"/>
          <w:cols w:space="708"/>
          <w:docGrid w:linePitch="360"/>
        </w:sectPr>
      </w:pPr>
    </w:p>
    <w:p w14:paraId="67C5D33D" w14:textId="046CA3C9" w:rsidR="00FE4CA1" w:rsidRPr="00F077A7" w:rsidRDefault="00FE4CA1" w:rsidP="00FE4CA1">
      <w:pPr>
        <w:pStyle w:val="Heading2"/>
        <w:numPr>
          <w:ilvl w:val="0"/>
          <w:numId w:val="0"/>
        </w:numPr>
        <w:rPr>
          <w:rFonts w:cs="Arial"/>
          <w:bCs/>
        </w:rPr>
      </w:pPr>
      <w:bookmarkStart w:id="75" w:name="_Toc175941274"/>
      <w:r w:rsidRPr="00F077A7">
        <w:lastRenderedPageBreak/>
        <w:t>Appendix 1</w:t>
      </w:r>
      <w:r>
        <w:t xml:space="preserve">. </w:t>
      </w:r>
      <w:r w:rsidRPr="00F077A7">
        <w:t>Waste data returns</w:t>
      </w:r>
      <w:bookmarkEnd w:id="75"/>
    </w:p>
    <w:p w14:paraId="2B45C7C4" w14:textId="77777777" w:rsidR="00FE4CA1" w:rsidRPr="000271E6" w:rsidRDefault="00FE4CA1" w:rsidP="00422D30">
      <w:pPr>
        <w:pStyle w:val="Heading4"/>
      </w:pPr>
      <w:r w:rsidRPr="000271E6">
        <w:t xml:space="preserve">Basic </w:t>
      </w:r>
      <w:r>
        <w:t>d</w:t>
      </w:r>
      <w:r w:rsidRPr="000271E6">
        <w:t>etails:</w:t>
      </w:r>
    </w:p>
    <w:p w14:paraId="2F0D86AA" w14:textId="77777777" w:rsidR="00FE4CA1" w:rsidRPr="00F077A7" w:rsidRDefault="00FE4CA1" w:rsidP="00027375">
      <w:pPr>
        <w:pStyle w:val="List"/>
        <w:numPr>
          <w:ilvl w:val="0"/>
          <w:numId w:val="116"/>
        </w:numPr>
        <w:spacing w:after="120" w:line="360" w:lineRule="auto"/>
        <w:contextualSpacing w:val="0"/>
        <w:rPr>
          <w:rFonts w:cs="Arial"/>
          <w:szCs w:val="24"/>
        </w:rPr>
      </w:pPr>
      <w:r w:rsidRPr="00F077A7">
        <w:rPr>
          <w:rFonts w:cs="Arial"/>
          <w:szCs w:val="24"/>
        </w:rPr>
        <w:t xml:space="preserve">Reporting quarter and year </w:t>
      </w:r>
      <w:r w:rsidRPr="00F077A7">
        <w:rPr>
          <w:rFonts w:cs="Arial"/>
          <w:szCs w:val="24"/>
        </w:rPr>
        <w:tab/>
      </w:r>
      <w:r w:rsidRPr="00F077A7">
        <w:rPr>
          <w:rFonts w:cs="Arial"/>
          <w:szCs w:val="24"/>
        </w:rPr>
        <w:tab/>
      </w:r>
      <w:r w:rsidRPr="00F077A7">
        <w:rPr>
          <w:rFonts w:cs="Arial"/>
          <w:szCs w:val="24"/>
        </w:rPr>
        <w:tab/>
      </w:r>
      <w:r w:rsidRPr="00F077A7">
        <w:rPr>
          <w:rFonts w:cs="Arial"/>
          <w:szCs w:val="24"/>
        </w:rPr>
        <w:tab/>
      </w:r>
    </w:p>
    <w:p w14:paraId="34F40724" w14:textId="77777777" w:rsidR="00FE4CA1" w:rsidRPr="00F077A7" w:rsidRDefault="00FE4CA1" w:rsidP="00027375">
      <w:pPr>
        <w:pStyle w:val="List"/>
        <w:numPr>
          <w:ilvl w:val="0"/>
          <w:numId w:val="116"/>
        </w:numPr>
        <w:spacing w:after="120" w:line="360" w:lineRule="auto"/>
        <w:contextualSpacing w:val="0"/>
        <w:rPr>
          <w:rFonts w:cs="Arial"/>
          <w:szCs w:val="24"/>
        </w:rPr>
      </w:pPr>
      <w:r w:rsidRPr="00F077A7">
        <w:rPr>
          <w:rFonts w:cs="Arial"/>
          <w:szCs w:val="24"/>
        </w:rPr>
        <w:t>Authorisation number</w:t>
      </w:r>
    </w:p>
    <w:p w14:paraId="10C2D2B0" w14:textId="77777777" w:rsidR="00FE4CA1" w:rsidRPr="00F077A7" w:rsidRDefault="00FE4CA1" w:rsidP="00027375">
      <w:pPr>
        <w:pStyle w:val="List"/>
        <w:numPr>
          <w:ilvl w:val="0"/>
          <w:numId w:val="116"/>
        </w:numPr>
        <w:spacing w:after="120" w:line="360" w:lineRule="auto"/>
        <w:contextualSpacing w:val="0"/>
        <w:rPr>
          <w:rFonts w:cs="Arial"/>
          <w:szCs w:val="24"/>
        </w:rPr>
      </w:pPr>
      <w:r w:rsidRPr="00F077A7">
        <w:rPr>
          <w:rFonts w:cs="Arial"/>
          <w:szCs w:val="24"/>
        </w:rPr>
        <w:t>Authorised Person</w:t>
      </w:r>
    </w:p>
    <w:p w14:paraId="1D195EEA" w14:textId="77777777" w:rsidR="00FE4CA1" w:rsidRPr="00F077A7" w:rsidRDefault="00FE4CA1" w:rsidP="00027375">
      <w:pPr>
        <w:pStyle w:val="List"/>
        <w:numPr>
          <w:ilvl w:val="0"/>
          <w:numId w:val="116"/>
        </w:numPr>
        <w:spacing w:after="120" w:line="360" w:lineRule="auto"/>
        <w:contextualSpacing w:val="0"/>
        <w:rPr>
          <w:rFonts w:cs="Arial"/>
          <w:szCs w:val="24"/>
        </w:rPr>
      </w:pPr>
      <w:r>
        <w:rPr>
          <w:rFonts w:cs="Arial"/>
          <w:szCs w:val="24"/>
        </w:rPr>
        <w:t>Authorised Place</w:t>
      </w:r>
    </w:p>
    <w:p w14:paraId="715AFA97" w14:textId="77777777" w:rsidR="00FE4CA1" w:rsidRPr="00F077A7" w:rsidRDefault="00FE4CA1" w:rsidP="00027375">
      <w:pPr>
        <w:pStyle w:val="List"/>
        <w:numPr>
          <w:ilvl w:val="0"/>
          <w:numId w:val="116"/>
        </w:numPr>
        <w:spacing w:after="120" w:line="360" w:lineRule="auto"/>
        <w:contextualSpacing w:val="0"/>
        <w:rPr>
          <w:rFonts w:cs="Arial"/>
          <w:szCs w:val="24"/>
        </w:rPr>
      </w:pPr>
      <w:r w:rsidRPr="00F077A7">
        <w:rPr>
          <w:rFonts w:cs="Arial"/>
          <w:szCs w:val="24"/>
        </w:rPr>
        <w:t xml:space="preserve">Address of </w:t>
      </w:r>
      <w:r>
        <w:rPr>
          <w:rFonts w:cs="Arial"/>
          <w:szCs w:val="24"/>
        </w:rPr>
        <w:t>Authorised Place</w:t>
      </w:r>
    </w:p>
    <w:p w14:paraId="4A4C6CEA" w14:textId="77777777" w:rsidR="00FE4CA1" w:rsidRPr="00F077A7" w:rsidRDefault="00FE4CA1" w:rsidP="00027375">
      <w:pPr>
        <w:pStyle w:val="List"/>
        <w:numPr>
          <w:ilvl w:val="0"/>
          <w:numId w:val="116"/>
        </w:numPr>
        <w:spacing w:after="60" w:line="360" w:lineRule="auto"/>
        <w:contextualSpacing w:val="0"/>
        <w:rPr>
          <w:rFonts w:cs="Arial"/>
          <w:szCs w:val="24"/>
        </w:rPr>
      </w:pPr>
      <w:r w:rsidRPr="00F077A7">
        <w:rPr>
          <w:rFonts w:cs="Arial"/>
          <w:szCs w:val="24"/>
        </w:rPr>
        <w:t>Relevant contact for data submission:</w:t>
      </w:r>
    </w:p>
    <w:p w14:paraId="70FB22CC" w14:textId="77777777" w:rsidR="00FE4CA1" w:rsidRPr="00F077A7" w:rsidRDefault="00FE4CA1" w:rsidP="00EF7BD4">
      <w:pPr>
        <w:pStyle w:val="List"/>
        <w:numPr>
          <w:ilvl w:val="0"/>
          <w:numId w:val="117"/>
        </w:numPr>
        <w:spacing w:after="60" w:line="360" w:lineRule="auto"/>
        <w:ind w:left="1230" w:hanging="357"/>
        <w:contextualSpacing w:val="0"/>
        <w:rPr>
          <w:rFonts w:cs="Arial"/>
          <w:szCs w:val="24"/>
        </w:rPr>
      </w:pPr>
      <w:r w:rsidRPr="00F077A7">
        <w:rPr>
          <w:rFonts w:cs="Arial"/>
          <w:szCs w:val="24"/>
        </w:rPr>
        <w:t>Name</w:t>
      </w:r>
    </w:p>
    <w:p w14:paraId="6D72EB7C" w14:textId="77777777" w:rsidR="00FE4CA1" w:rsidRPr="00F077A7" w:rsidRDefault="00FE4CA1" w:rsidP="00EF7BD4">
      <w:pPr>
        <w:pStyle w:val="List"/>
        <w:numPr>
          <w:ilvl w:val="0"/>
          <w:numId w:val="117"/>
        </w:numPr>
        <w:spacing w:after="60" w:line="360" w:lineRule="auto"/>
        <w:ind w:left="1230" w:hanging="357"/>
        <w:contextualSpacing w:val="0"/>
        <w:rPr>
          <w:rFonts w:cs="Arial"/>
          <w:szCs w:val="24"/>
        </w:rPr>
      </w:pPr>
      <w:r w:rsidRPr="00F077A7">
        <w:rPr>
          <w:rFonts w:cs="Arial"/>
          <w:szCs w:val="24"/>
        </w:rPr>
        <w:t xml:space="preserve">Job title </w:t>
      </w:r>
    </w:p>
    <w:p w14:paraId="6CC0EC28" w14:textId="77777777" w:rsidR="00FE4CA1" w:rsidRPr="00F077A7" w:rsidRDefault="00FE4CA1" w:rsidP="00EF7BD4">
      <w:pPr>
        <w:pStyle w:val="List"/>
        <w:numPr>
          <w:ilvl w:val="0"/>
          <w:numId w:val="117"/>
        </w:numPr>
        <w:spacing w:after="60" w:line="360" w:lineRule="auto"/>
        <w:ind w:left="1230" w:hanging="357"/>
        <w:contextualSpacing w:val="0"/>
        <w:rPr>
          <w:rFonts w:cs="Arial"/>
          <w:szCs w:val="24"/>
        </w:rPr>
      </w:pPr>
      <w:r w:rsidRPr="00F077A7">
        <w:rPr>
          <w:rFonts w:cs="Arial"/>
          <w:szCs w:val="24"/>
        </w:rPr>
        <w:t>Telephone number</w:t>
      </w:r>
    </w:p>
    <w:p w14:paraId="40309AF7" w14:textId="77777777" w:rsidR="00FE4CA1" w:rsidRPr="00F077A7" w:rsidRDefault="00FE4CA1" w:rsidP="00EF7BD4">
      <w:pPr>
        <w:pStyle w:val="List"/>
        <w:numPr>
          <w:ilvl w:val="0"/>
          <w:numId w:val="117"/>
        </w:numPr>
        <w:spacing w:after="120" w:line="360" w:lineRule="auto"/>
        <w:ind w:left="1230" w:hanging="357"/>
        <w:contextualSpacing w:val="0"/>
        <w:rPr>
          <w:rFonts w:cs="Arial"/>
          <w:szCs w:val="24"/>
        </w:rPr>
      </w:pPr>
      <w:r w:rsidRPr="00F077A7">
        <w:rPr>
          <w:rFonts w:cs="Arial"/>
          <w:szCs w:val="24"/>
        </w:rPr>
        <w:t>Email address</w:t>
      </w:r>
    </w:p>
    <w:p w14:paraId="23B5C6E1" w14:textId="77777777" w:rsidR="00FE4CA1" w:rsidRPr="00F077A7" w:rsidRDefault="00FE4CA1" w:rsidP="00027375">
      <w:pPr>
        <w:pStyle w:val="List"/>
        <w:numPr>
          <w:ilvl w:val="0"/>
          <w:numId w:val="116"/>
        </w:numPr>
        <w:spacing w:after="120" w:line="360" w:lineRule="auto"/>
        <w:contextualSpacing w:val="0"/>
        <w:rPr>
          <w:rFonts w:cs="Arial"/>
          <w:szCs w:val="24"/>
        </w:rPr>
      </w:pPr>
      <w:r w:rsidRPr="00F077A7">
        <w:rPr>
          <w:rFonts w:cs="Arial"/>
          <w:szCs w:val="24"/>
        </w:rPr>
        <w:t>Weighbridge installed (Y/N)</w:t>
      </w:r>
    </w:p>
    <w:p w14:paraId="0F9B74B7" w14:textId="77777777" w:rsidR="00FE4CA1" w:rsidRPr="00F077A7" w:rsidRDefault="00FE4CA1" w:rsidP="00027375">
      <w:pPr>
        <w:pStyle w:val="List"/>
        <w:numPr>
          <w:ilvl w:val="0"/>
          <w:numId w:val="116"/>
        </w:numPr>
        <w:spacing w:after="120" w:line="360" w:lineRule="auto"/>
        <w:contextualSpacing w:val="0"/>
        <w:rPr>
          <w:rFonts w:cs="Arial"/>
          <w:szCs w:val="24"/>
        </w:rPr>
      </w:pPr>
      <w:r w:rsidRPr="00F077A7">
        <w:rPr>
          <w:rFonts w:cs="Arial"/>
          <w:szCs w:val="24"/>
        </w:rPr>
        <w:t>Percentage of waste weighed</w:t>
      </w:r>
    </w:p>
    <w:p w14:paraId="2394E9CB" w14:textId="77777777" w:rsidR="00AA1B5F" w:rsidRDefault="00FE4CA1" w:rsidP="00790416">
      <w:pPr>
        <w:pStyle w:val="List"/>
        <w:numPr>
          <w:ilvl w:val="0"/>
          <w:numId w:val="116"/>
        </w:numPr>
        <w:spacing w:after="120" w:line="360" w:lineRule="auto"/>
        <w:contextualSpacing w:val="0"/>
        <w:rPr>
          <w:rFonts w:cs="Arial"/>
          <w:szCs w:val="24"/>
        </w:rPr>
      </w:pPr>
      <w:r w:rsidRPr="00F077A7">
        <w:rPr>
          <w:rFonts w:cs="Arial"/>
          <w:szCs w:val="24"/>
        </w:rPr>
        <w:t>Explanation of how tonnages were calculated for waste not weighed (including conversion factors used)</w:t>
      </w:r>
    </w:p>
    <w:p w14:paraId="4FD610C7" w14:textId="77777777" w:rsidR="00AA1B5F" w:rsidRPr="00AA1B5F" w:rsidRDefault="00790416" w:rsidP="00790416">
      <w:pPr>
        <w:pStyle w:val="List"/>
        <w:numPr>
          <w:ilvl w:val="0"/>
          <w:numId w:val="116"/>
        </w:numPr>
        <w:spacing w:after="120" w:line="360" w:lineRule="auto"/>
        <w:contextualSpacing w:val="0"/>
        <w:rPr>
          <w:rFonts w:cs="Arial"/>
          <w:szCs w:val="24"/>
        </w:rPr>
      </w:pPr>
      <w:r w:rsidRPr="00790416">
        <w:rPr>
          <w:lang w:eastAsia="en-GB"/>
        </w:rPr>
        <w:t xml:space="preserve">Waste </w:t>
      </w:r>
      <w:r w:rsidR="00AA1B5F">
        <w:rPr>
          <w:lang w:eastAsia="en-GB"/>
        </w:rPr>
        <w:t>a</w:t>
      </w:r>
      <w:r w:rsidRPr="00790416">
        <w:rPr>
          <w:lang w:eastAsia="en-GB"/>
        </w:rPr>
        <w:t xml:space="preserve">ccepted / </w:t>
      </w:r>
      <w:r w:rsidR="00AA1B5F">
        <w:rPr>
          <w:lang w:eastAsia="en-GB"/>
        </w:rPr>
        <w:t>t</w:t>
      </w:r>
      <w:r w:rsidRPr="00790416">
        <w:rPr>
          <w:lang w:eastAsia="en-GB"/>
        </w:rPr>
        <w:t xml:space="preserve">reated / </w:t>
      </w:r>
      <w:r w:rsidR="00AA1B5F">
        <w:rPr>
          <w:lang w:eastAsia="en-GB"/>
        </w:rPr>
        <w:t>s</w:t>
      </w:r>
      <w:r w:rsidRPr="00790416">
        <w:rPr>
          <w:lang w:eastAsia="en-GB"/>
        </w:rPr>
        <w:t>ent offsite:</w:t>
      </w:r>
    </w:p>
    <w:p w14:paraId="18D9DB12" w14:textId="77777777" w:rsidR="00AA1B5F" w:rsidRPr="00AA1B5F" w:rsidRDefault="00790416" w:rsidP="00EF7BD4">
      <w:pPr>
        <w:pStyle w:val="List"/>
        <w:numPr>
          <w:ilvl w:val="1"/>
          <w:numId w:val="116"/>
        </w:numPr>
        <w:spacing w:after="60" w:line="360" w:lineRule="auto"/>
        <w:ind w:left="1230" w:hanging="357"/>
        <w:contextualSpacing w:val="0"/>
        <w:rPr>
          <w:rFonts w:cs="Arial"/>
          <w:szCs w:val="24"/>
        </w:rPr>
      </w:pPr>
      <w:r w:rsidRPr="00790416">
        <w:rPr>
          <w:lang w:eastAsia="en-GB"/>
        </w:rPr>
        <w:t>6-digit Waste Code</w:t>
      </w:r>
      <w:r w:rsidR="00AA1B5F">
        <w:rPr>
          <w:lang w:eastAsia="en-GB"/>
        </w:rPr>
        <w:t>;</w:t>
      </w:r>
    </w:p>
    <w:p w14:paraId="0D08932D" w14:textId="6FCDFEDC" w:rsidR="00AA1B5F" w:rsidRPr="00AA1B5F" w:rsidRDefault="00AA1B5F" w:rsidP="00EF7BD4">
      <w:pPr>
        <w:pStyle w:val="List"/>
        <w:numPr>
          <w:ilvl w:val="1"/>
          <w:numId w:val="116"/>
        </w:numPr>
        <w:spacing w:after="60" w:line="360" w:lineRule="auto"/>
        <w:ind w:left="1230" w:hanging="357"/>
        <w:contextualSpacing w:val="0"/>
        <w:rPr>
          <w:rFonts w:cs="Arial"/>
          <w:szCs w:val="24"/>
        </w:rPr>
      </w:pPr>
      <w:r>
        <w:rPr>
          <w:lang w:eastAsia="en-GB"/>
        </w:rPr>
        <w:t>b</w:t>
      </w:r>
      <w:r w:rsidR="00790416" w:rsidRPr="00790416">
        <w:rPr>
          <w:lang w:eastAsia="en-GB"/>
        </w:rPr>
        <w:t>rief description of waste type</w:t>
      </w:r>
      <w:r>
        <w:rPr>
          <w:lang w:eastAsia="en-GB"/>
        </w:rPr>
        <w:t>;</w:t>
      </w:r>
    </w:p>
    <w:p w14:paraId="766FABBE" w14:textId="274FA03F" w:rsidR="00AA1B5F" w:rsidRPr="00AA1B5F" w:rsidRDefault="00AA1B5F" w:rsidP="00EF7BD4">
      <w:pPr>
        <w:pStyle w:val="List"/>
        <w:numPr>
          <w:ilvl w:val="1"/>
          <w:numId w:val="116"/>
        </w:numPr>
        <w:spacing w:after="60" w:line="360" w:lineRule="auto"/>
        <w:ind w:left="1230" w:hanging="357"/>
        <w:contextualSpacing w:val="0"/>
        <w:rPr>
          <w:rFonts w:cs="Arial"/>
          <w:szCs w:val="24"/>
        </w:rPr>
      </w:pPr>
      <w:r>
        <w:rPr>
          <w:lang w:eastAsia="en-GB"/>
        </w:rPr>
        <w:t>p</w:t>
      </w:r>
      <w:r w:rsidR="00790416" w:rsidRPr="00790416">
        <w:rPr>
          <w:lang w:eastAsia="en-GB"/>
        </w:rPr>
        <w:t>hysical form (</w:t>
      </w:r>
      <w:r w:rsidR="00EF7BD4">
        <w:rPr>
          <w:lang w:eastAsia="en-GB"/>
        </w:rPr>
        <w:t>g</w:t>
      </w:r>
      <w:r w:rsidR="00790416" w:rsidRPr="00790416">
        <w:rPr>
          <w:lang w:eastAsia="en-GB"/>
        </w:rPr>
        <w:t xml:space="preserve">as, </w:t>
      </w:r>
      <w:r w:rsidR="00EF7BD4">
        <w:rPr>
          <w:lang w:eastAsia="en-GB"/>
        </w:rPr>
        <w:t>l</w:t>
      </w:r>
      <w:r w:rsidR="00790416" w:rsidRPr="00790416">
        <w:rPr>
          <w:lang w:eastAsia="en-GB"/>
        </w:rPr>
        <w:t xml:space="preserve">iquid, </w:t>
      </w:r>
      <w:r w:rsidR="00EF7BD4">
        <w:rPr>
          <w:lang w:eastAsia="en-GB"/>
        </w:rPr>
        <w:t>s</w:t>
      </w:r>
      <w:r w:rsidR="00790416" w:rsidRPr="00790416">
        <w:rPr>
          <w:lang w:eastAsia="en-GB"/>
        </w:rPr>
        <w:t xml:space="preserve">ludge or </w:t>
      </w:r>
      <w:r w:rsidR="00EF7BD4">
        <w:rPr>
          <w:lang w:eastAsia="en-GB"/>
        </w:rPr>
        <w:t>s</w:t>
      </w:r>
      <w:r w:rsidR="00790416" w:rsidRPr="00790416">
        <w:rPr>
          <w:lang w:eastAsia="en-GB"/>
        </w:rPr>
        <w:t>olid)</w:t>
      </w:r>
      <w:r>
        <w:rPr>
          <w:lang w:eastAsia="en-GB"/>
        </w:rPr>
        <w:t>;</w:t>
      </w:r>
    </w:p>
    <w:p w14:paraId="1B565B0B" w14:textId="59942C99" w:rsidR="00AA1B5F" w:rsidRPr="00AA1B5F" w:rsidRDefault="00AA1B5F" w:rsidP="00EF7BD4">
      <w:pPr>
        <w:pStyle w:val="List"/>
        <w:numPr>
          <w:ilvl w:val="1"/>
          <w:numId w:val="116"/>
        </w:numPr>
        <w:spacing w:after="60" w:line="360" w:lineRule="auto"/>
        <w:ind w:left="1230" w:hanging="357"/>
        <w:contextualSpacing w:val="0"/>
        <w:rPr>
          <w:rFonts w:cs="Arial"/>
          <w:szCs w:val="24"/>
        </w:rPr>
      </w:pPr>
      <w:r>
        <w:rPr>
          <w:lang w:eastAsia="en-GB"/>
        </w:rPr>
        <w:t>q</w:t>
      </w:r>
      <w:r w:rsidR="00790416" w:rsidRPr="00790416">
        <w:rPr>
          <w:lang w:eastAsia="en-GB"/>
        </w:rPr>
        <w:t>uantity of waste (</w:t>
      </w:r>
      <w:r w:rsidR="00EF7BD4">
        <w:rPr>
          <w:lang w:eastAsia="en-GB"/>
        </w:rPr>
        <w:t>k</w:t>
      </w:r>
      <w:r w:rsidR="00790416" w:rsidRPr="00790416">
        <w:rPr>
          <w:lang w:eastAsia="en-GB"/>
        </w:rPr>
        <w:t xml:space="preserve">ilograms / </w:t>
      </w:r>
      <w:r w:rsidR="00EF7BD4">
        <w:rPr>
          <w:lang w:eastAsia="en-GB"/>
        </w:rPr>
        <w:t>t</w:t>
      </w:r>
      <w:r w:rsidR="00790416" w:rsidRPr="00790416">
        <w:rPr>
          <w:lang w:eastAsia="en-GB"/>
        </w:rPr>
        <w:t xml:space="preserve">onnes / </w:t>
      </w:r>
      <w:r w:rsidR="00EF7BD4">
        <w:rPr>
          <w:lang w:eastAsia="en-GB"/>
        </w:rPr>
        <w:t>l</w:t>
      </w:r>
      <w:r w:rsidR="00790416" w:rsidRPr="00790416">
        <w:rPr>
          <w:lang w:eastAsia="en-GB"/>
        </w:rPr>
        <w:t>itres)</w:t>
      </w:r>
      <w:r w:rsidR="00EF7BD4">
        <w:rPr>
          <w:lang w:eastAsia="en-GB"/>
        </w:rPr>
        <w:t>;</w:t>
      </w:r>
    </w:p>
    <w:p w14:paraId="1C228BCC" w14:textId="74D384C1" w:rsidR="00AA1B5F" w:rsidRPr="00AA1B5F" w:rsidRDefault="00EF7BD4" w:rsidP="00EF7BD4">
      <w:pPr>
        <w:pStyle w:val="List"/>
        <w:numPr>
          <w:ilvl w:val="1"/>
          <w:numId w:val="116"/>
        </w:numPr>
        <w:spacing w:after="60" w:line="360" w:lineRule="auto"/>
        <w:ind w:left="1230" w:hanging="357"/>
        <w:contextualSpacing w:val="0"/>
        <w:rPr>
          <w:rFonts w:cs="Arial"/>
          <w:szCs w:val="24"/>
        </w:rPr>
      </w:pPr>
      <w:r>
        <w:rPr>
          <w:lang w:eastAsia="en-GB"/>
        </w:rPr>
        <w:t>g</w:t>
      </w:r>
      <w:r w:rsidR="00790416" w:rsidRPr="00790416">
        <w:rPr>
          <w:lang w:eastAsia="en-GB"/>
        </w:rPr>
        <w:t>eographical origin of waste (Local Authority Code)</w:t>
      </w:r>
      <w:r>
        <w:rPr>
          <w:lang w:eastAsia="en-GB"/>
        </w:rPr>
        <w:t>;</w:t>
      </w:r>
    </w:p>
    <w:p w14:paraId="4A8F4043" w14:textId="56D79A29" w:rsidR="00AA1B5F" w:rsidRPr="00AA1B5F" w:rsidRDefault="00EF7BD4" w:rsidP="00EF7BD4">
      <w:pPr>
        <w:pStyle w:val="List"/>
        <w:numPr>
          <w:ilvl w:val="1"/>
          <w:numId w:val="116"/>
        </w:numPr>
        <w:spacing w:after="60" w:line="360" w:lineRule="auto"/>
        <w:ind w:left="1230" w:hanging="357"/>
        <w:contextualSpacing w:val="0"/>
        <w:rPr>
          <w:rFonts w:cs="Arial"/>
          <w:szCs w:val="24"/>
        </w:rPr>
      </w:pPr>
      <w:r>
        <w:rPr>
          <w:lang w:eastAsia="en-GB"/>
        </w:rPr>
        <w:t>m</w:t>
      </w:r>
      <w:r w:rsidR="00790416" w:rsidRPr="00790416">
        <w:rPr>
          <w:lang w:eastAsia="en-GB"/>
        </w:rPr>
        <w:t>anagement method (</w:t>
      </w:r>
      <w:r>
        <w:rPr>
          <w:lang w:eastAsia="en-GB"/>
        </w:rPr>
        <w:t>b</w:t>
      </w:r>
      <w:r w:rsidR="00790416" w:rsidRPr="00790416">
        <w:rPr>
          <w:lang w:eastAsia="en-GB"/>
        </w:rPr>
        <w:t xml:space="preserve">iological / </w:t>
      </w:r>
      <w:r>
        <w:rPr>
          <w:lang w:eastAsia="en-GB"/>
        </w:rPr>
        <w:t>c</w:t>
      </w:r>
      <w:r w:rsidR="00790416" w:rsidRPr="00790416">
        <w:rPr>
          <w:lang w:eastAsia="en-GB"/>
        </w:rPr>
        <w:t xml:space="preserve">hemical / </w:t>
      </w:r>
      <w:r>
        <w:rPr>
          <w:lang w:eastAsia="en-GB"/>
        </w:rPr>
        <w:t>c</w:t>
      </w:r>
      <w:r w:rsidR="00790416" w:rsidRPr="00790416">
        <w:rPr>
          <w:lang w:eastAsia="en-GB"/>
        </w:rPr>
        <w:t xml:space="preserve">omposted / </w:t>
      </w:r>
      <w:r>
        <w:rPr>
          <w:lang w:eastAsia="en-GB"/>
        </w:rPr>
        <w:t>c</w:t>
      </w:r>
      <w:r w:rsidR="00790416" w:rsidRPr="00790416">
        <w:rPr>
          <w:lang w:eastAsia="en-GB"/>
        </w:rPr>
        <w:t xml:space="preserve">rushed or </w:t>
      </w:r>
      <w:r>
        <w:rPr>
          <w:lang w:eastAsia="en-GB"/>
        </w:rPr>
        <w:t>s</w:t>
      </w:r>
      <w:r w:rsidR="00790416" w:rsidRPr="00790416">
        <w:rPr>
          <w:lang w:eastAsia="en-GB"/>
        </w:rPr>
        <w:t xml:space="preserve">creened / </w:t>
      </w:r>
      <w:r>
        <w:rPr>
          <w:lang w:eastAsia="en-GB"/>
        </w:rPr>
        <w:t>i</w:t>
      </w:r>
      <w:r w:rsidR="00790416" w:rsidRPr="00790416">
        <w:rPr>
          <w:lang w:eastAsia="en-GB"/>
        </w:rPr>
        <w:t xml:space="preserve">ncinerated / </w:t>
      </w:r>
      <w:r>
        <w:rPr>
          <w:lang w:eastAsia="en-GB"/>
        </w:rPr>
        <w:t>l</w:t>
      </w:r>
      <w:r w:rsidR="00790416" w:rsidRPr="00790416">
        <w:rPr>
          <w:lang w:eastAsia="en-GB"/>
        </w:rPr>
        <w:t xml:space="preserve">andfilled / </w:t>
      </w:r>
      <w:r>
        <w:rPr>
          <w:lang w:eastAsia="en-GB"/>
        </w:rPr>
        <w:t>p</w:t>
      </w:r>
      <w:r w:rsidR="00790416" w:rsidRPr="00790416">
        <w:rPr>
          <w:lang w:eastAsia="en-GB"/>
        </w:rPr>
        <w:t xml:space="preserve">hysical / </w:t>
      </w:r>
      <w:r>
        <w:rPr>
          <w:lang w:eastAsia="en-GB"/>
        </w:rPr>
        <w:t>r</w:t>
      </w:r>
      <w:r w:rsidR="00790416" w:rsidRPr="00790416">
        <w:rPr>
          <w:lang w:eastAsia="en-GB"/>
        </w:rPr>
        <w:t xml:space="preserve">ecycled / </w:t>
      </w:r>
      <w:r>
        <w:rPr>
          <w:lang w:eastAsia="en-GB"/>
        </w:rPr>
        <w:t>t</w:t>
      </w:r>
      <w:r w:rsidR="00790416" w:rsidRPr="00790416">
        <w:rPr>
          <w:lang w:eastAsia="en-GB"/>
        </w:rPr>
        <w:t xml:space="preserve">ransferred / </w:t>
      </w:r>
      <w:r>
        <w:rPr>
          <w:lang w:eastAsia="en-GB"/>
        </w:rPr>
        <w:t>o</w:t>
      </w:r>
      <w:r w:rsidR="00790416" w:rsidRPr="00790416">
        <w:rPr>
          <w:lang w:eastAsia="en-GB"/>
        </w:rPr>
        <w:t>ther)</w:t>
      </w:r>
      <w:r>
        <w:rPr>
          <w:lang w:eastAsia="en-GB"/>
        </w:rPr>
        <w:t>;</w:t>
      </w:r>
    </w:p>
    <w:p w14:paraId="6465AF6F" w14:textId="6D4CA50C" w:rsidR="00FE4CA1" w:rsidRPr="00EF7BD4" w:rsidRDefault="00EF7BD4" w:rsidP="00EF7BD4">
      <w:pPr>
        <w:pStyle w:val="List"/>
        <w:numPr>
          <w:ilvl w:val="1"/>
          <w:numId w:val="116"/>
        </w:numPr>
        <w:spacing w:after="60" w:line="360" w:lineRule="auto"/>
        <w:ind w:left="1230" w:hanging="357"/>
        <w:contextualSpacing w:val="0"/>
        <w:rPr>
          <w:rFonts w:cs="Arial"/>
          <w:szCs w:val="24"/>
        </w:rPr>
      </w:pPr>
      <w:r>
        <w:rPr>
          <w:lang w:eastAsia="en-GB"/>
        </w:rPr>
        <w:t>s</w:t>
      </w:r>
      <w:r w:rsidR="00790416" w:rsidRPr="00790416">
        <w:rPr>
          <w:lang w:eastAsia="en-GB"/>
        </w:rPr>
        <w:t>ite where waste went (name and authorisation number)</w:t>
      </w:r>
      <w:r>
        <w:rPr>
          <w:lang w:eastAsia="en-GB"/>
        </w:rPr>
        <w:t>.</w:t>
      </w:r>
    </w:p>
    <w:p w14:paraId="72B01295" w14:textId="43F3F6DF" w:rsidR="001174E8" w:rsidRDefault="001174E8">
      <w:pPr>
        <w:spacing w:after="0" w:line="240" w:lineRule="auto"/>
        <w:rPr>
          <w:rFonts w:asciiTheme="majorHAnsi" w:eastAsiaTheme="majorEastAsia" w:hAnsiTheme="majorHAnsi" w:cstheme="majorBidi"/>
          <w:bCs/>
          <w:color w:val="0070C0"/>
          <w:sz w:val="28"/>
        </w:rPr>
      </w:pPr>
      <w:r>
        <w:rPr>
          <w:b/>
          <w:bCs/>
          <w:color w:val="0070C0"/>
        </w:rPr>
        <w:br w:type="page"/>
      </w:r>
    </w:p>
    <w:p w14:paraId="33ED3E98" w14:textId="2710BA1F" w:rsidR="002C34B7" w:rsidRDefault="00531827" w:rsidP="00027375">
      <w:pPr>
        <w:pStyle w:val="Heading1"/>
        <w:numPr>
          <w:ilvl w:val="0"/>
          <w:numId w:val="275"/>
        </w:numPr>
      </w:pPr>
      <w:bookmarkStart w:id="76" w:name="_Toc175941275"/>
      <w:r>
        <w:rPr>
          <w:rFonts w:eastAsia="Times New Roman"/>
        </w:rPr>
        <w:lastRenderedPageBreak/>
        <w:t xml:space="preserve">Standard </w:t>
      </w:r>
      <w:r w:rsidR="007A00DF">
        <w:rPr>
          <w:rFonts w:eastAsia="Times New Roman"/>
        </w:rPr>
        <w:t>c</w:t>
      </w:r>
      <w:r>
        <w:rPr>
          <w:rFonts w:eastAsia="Times New Roman"/>
        </w:rPr>
        <w:t>onditions</w:t>
      </w:r>
      <w:r w:rsidRPr="00FB6F81">
        <w:rPr>
          <w:rFonts w:eastAsia="Times New Roman"/>
        </w:rPr>
        <w:t xml:space="preserve"> </w:t>
      </w:r>
      <w:r>
        <w:rPr>
          <w:rFonts w:eastAsia="Times New Roman"/>
        </w:rPr>
        <w:t xml:space="preserve">for </w:t>
      </w:r>
      <w:r w:rsidR="00323C71">
        <w:rPr>
          <w:rFonts w:eastAsia="Times New Roman"/>
        </w:rPr>
        <w:t>w</w:t>
      </w:r>
      <w:r w:rsidR="00043F3D">
        <w:rPr>
          <w:rFonts w:eastAsia="Times New Roman"/>
        </w:rPr>
        <w:t>a</w:t>
      </w:r>
      <w:r>
        <w:rPr>
          <w:rFonts w:eastAsia="Times New Roman"/>
        </w:rPr>
        <w:t>ter</w:t>
      </w:r>
      <w:r w:rsidR="00043F3D">
        <w:rPr>
          <w:rFonts w:eastAsia="Times New Roman"/>
        </w:rPr>
        <w:t xml:space="preserve"> </w:t>
      </w:r>
      <w:r w:rsidR="00323C71">
        <w:rPr>
          <w:rFonts w:eastAsia="Times New Roman"/>
        </w:rPr>
        <w:t>a</w:t>
      </w:r>
      <w:r w:rsidR="00043F3D">
        <w:rPr>
          <w:rFonts w:eastAsia="Times New Roman"/>
        </w:rPr>
        <w:t>ctivities: R</w:t>
      </w:r>
      <w:r>
        <w:rPr>
          <w:rFonts w:eastAsia="Times New Roman"/>
        </w:rPr>
        <w:t>egistration level activities</w:t>
      </w:r>
      <w:bookmarkEnd w:id="76"/>
    </w:p>
    <w:p w14:paraId="1F0E727A" w14:textId="6B4A4D3E" w:rsidR="007447EE" w:rsidRDefault="00E105C6" w:rsidP="007318A7">
      <w:r>
        <w:t xml:space="preserve">For </w:t>
      </w:r>
      <w:r w:rsidR="007318A7">
        <w:t>the purposes of this consultation</w:t>
      </w:r>
      <w:r w:rsidR="00EF1914">
        <w:t xml:space="preserve">, </w:t>
      </w:r>
      <w:r w:rsidR="00792FF4">
        <w:t xml:space="preserve">registration level </w:t>
      </w:r>
      <w:r w:rsidR="00EF1914">
        <w:t>water activities</w:t>
      </w:r>
      <w:r w:rsidR="007318A7">
        <w:t xml:space="preserve"> have been split</w:t>
      </w:r>
      <w:r w:rsidR="00EF1914">
        <w:t xml:space="preserve"> into the following categories:</w:t>
      </w:r>
    </w:p>
    <w:p w14:paraId="0C869C31" w14:textId="287E2D04" w:rsidR="00EF1914" w:rsidRDefault="00511A2A" w:rsidP="00521919">
      <w:pPr>
        <w:spacing w:after="120"/>
        <w:ind w:left="357"/>
      </w:pPr>
      <w:r>
        <w:fldChar w:fldCharType="begin"/>
      </w:r>
      <w:r>
        <w:instrText xml:space="preserve"> REF _Ref170911366 \n \h </w:instrText>
      </w:r>
      <w:r>
        <w:fldChar w:fldCharType="separate"/>
      </w:r>
      <w:r>
        <w:t>2.1</w:t>
      </w:r>
      <w:r>
        <w:fldChar w:fldCharType="end"/>
      </w:r>
      <w:r w:rsidR="002678A0">
        <w:tab/>
      </w:r>
      <w:r w:rsidR="002678A0">
        <w:tab/>
      </w:r>
      <w:r w:rsidR="00EF1914">
        <w:t>Pollution control</w:t>
      </w:r>
      <w:r w:rsidR="00C940B3">
        <w:t xml:space="preserve"> (Activities A and B)</w:t>
      </w:r>
    </w:p>
    <w:p w14:paraId="74AEC3F9" w14:textId="025A9A80" w:rsidR="00EF1914" w:rsidRDefault="00511A2A" w:rsidP="00521919">
      <w:pPr>
        <w:spacing w:after="120"/>
        <w:ind w:left="357"/>
      </w:pPr>
      <w:r>
        <w:fldChar w:fldCharType="begin"/>
      </w:r>
      <w:r>
        <w:instrText xml:space="preserve"> REF _Ref170911379 \n \h </w:instrText>
      </w:r>
      <w:r>
        <w:fldChar w:fldCharType="separate"/>
      </w:r>
      <w:r>
        <w:t>2.2</w:t>
      </w:r>
      <w:r>
        <w:fldChar w:fldCharType="end"/>
      </w:r>
      <w:r>
        <w:tab/>
      </w:r>
      <w:r w:rsidR="00521919">
        <w:t xml:space="preserve"> </w:t>
      </w:r>
      <w:r w:rsidR="00E57126">
        <w:tab/>
      </w:r>
      <w:r w:rsidR="00EF1914">
        <w:t>Abstractions and boreholes</w:t>
      </w:r>
      <w:r w:rsidR="00C940B3">
        <w:t xml:space="preserve"> (Activities C and D</w:t>
      </w:r>
      <w:r w:rsidR="00B85B41">
        <w:t>)</w:t>
      </w:r>
    </w:p>
    <w:p w14:paraId="3E66EBE9" w14:textId="68E5CDAE" w:rsidR="00EF1914" w:rsidRDefault="001B5DF0" w:rsidP="00521919">
      <w:pPr>
        <w:spacing w:after="120"/>
        <w:ind w:left="357"/>
      </w:pPr>
      <w:r>
        <w:fldChar w:fldCharType="begin"/>
      </w:r>
      <w:r>
        <w:instrText xml:space="preserve"> REF _Ref170911568 \n \h </w:instrText>
      </w:r>
      <w:r>
        <w:fldChar w:fldCharType="separate"/>
      </w:r>
      <w:r>
        <w:t>2.3</w:t>
      </w:r>
      <w:r>
        <w:fldChar w:fldCharType="end"/>
      </w:r>
      <w:r>
        <w:tab/>
      </w:r>
      <w:r w:rsidR="00521919">
        <w:t xml:space="preserve"> </w:t>
      </w:r>
      <w:r w:rsidR="00E57126">
        <w:tab/>
      </w:r>
      <w:r w:rsidR="00EF1914">
        <w:t xml:space="preserve">Impoundments </w:t>
      </w:r>
      <w:r w:rsidR="00C940B3">
        <w:t>(Activities E)</w:t>
      </w:r>
    </w:p>
    <w:p w14:paraId="52C1AA4B" w14:textId="53107A5B" w:rsidR="79F1ACD7" w:rsidRDefault="001B5DF0" w:rsidP="007318A7">
      <w:pPr>
        <w:ind w:left="357"/>
      </w:pPr>
      <w:r>
        <w:fldChar w:fldCharType="begin"/>
      </w:r>
      <w:r>
        <w:instrText xml:space="preserve"> REF _Ref170911580 \n \h </w:instrText>
      </w:r>
      <w:r>
        <w:fldChar w:fldCharType="separate"/>
      </w:r>
      <w:r>
        <w:t>2.4</w:t>
      </w:r>
      <w:r>
        <w:fldChar w:fldCharType="end"/>
      </w:r>
      <w:r>
        <w:tab/>
      </w:r>
      <w:r w:rsidR="00521919">
        <w:t xml:space="preserve"> </w:t>
      </w:r>
      <w:r w:rsidR="00E57126">
        <w:tab/>
      </w:r>
      <w:r w:rsidR="00EF1914">
        <w:t>Engineering</w:t>
      </w:r>
      <w:r w:rsidR="00C940B3">
        <w:t xml:space="preserve"> (Activit</w:t>
      </w:r>
      <w:r w:rsidR="00B85B41">
        <w:t>ies</w:t>
      </w:r>
      <w:r w:rsidR="00C940B3">
        <w:t xml:space="preserve"> F</w:t>
      </w:r>
      <w:r w:rsidR="00B85B41">
        <w:t>)</w:t>
      </w:r>
    </w:p>
    <w:p w14:paraId="0A7E5F0F" w14:textId="0A0C63F4" w:rsidR="00D90FB0" w:rsidRPr="0080240E" w:rsidRDefault="00792FF4" w:rsidP="008E7DBF">
      <w:r>
        <w:t xml:space="preserve">SEPA </w:t>
      </w:r>
      <w:r w:rsidR="00F60AF1">
        <w:t>have</w:t>
      </w:r>
      <w:r w:rsidR="00E018A6">
        <w:t xml:space="preserve"> been regulating </w:t>
      </w:r>
      <w:r w:rsidR="00227BB5" w:rsidRPr="007318A7">
        <w:t>r</w:t>
      </w:r>
      <w:r w:rsidR="00E018A6" w:rsidRPr="00227BB5">
        <w:t>egistration level</w:t>
      </w:r>
      <w:r w:rsidR="00E018A6">
        <w:t xml:space="preserve"> activities under The Water Environment (Controlled Activities) (Scotland) Regulations </w:t>
      </w:r>
      <w:r w:rsidR="00771B52">
        <w:t xml:space="preserve">2011 </w:t>
      </w:r>
      <w:r w:rsidR="00E018A6">
        <w:t>(CAR) since 200</w:t>
      </w:r>
      <w:r w:rsidR="0055049A">
        <w:t>6</w:t>
      </w:r>
      <w:r w:rsidR="00E018A6">
        <w:t xml:space="preserve">. </w:t>
      </w:r>
      <w:r w:rsidR="00B67B72">
        <w:t>T</w:t>
      </w:r>
      <w:r w:rsidR="00FA1609">
        <w:t xml:space="preserve">hese </w:t>
      </w:r>
      <w:r w:rsidR="00483A7B">
        <w:t xml:space="preserve">types of </w:t>
      </w:r>
      <w:r w:rsidR="00FA1609">
        <w:t xml:space="preserve">activities and </w:t>
      </w:r>
      <w:r w:rsidR="00483A7B">
        <w:t xml:space="preserve">the proposed </w:t>
      </w:r>
      <w:r w:rsidR="00D90FB0">
        <w:t>descriptions and</w:t>
      </w:r>
      <w:r w:rsidR="00E67854">
        <w:t xml:space="preserve"> standard</w:t>
      </w:r>
      <w:r w:rsidR="00D90FB0">
        <w:t xml:space="preserve"> conditions </w:t>
      </w:r>
      <w:r w:rsidR="00B67B72">
        <w:t xml:space="preserve">are similar to </w:t>
      </w:r>
      <w:r w:rsidR="00754CF3">
        <w:t xml:space="preserve">the conditions </w:t>
      </w:r>
      <w:r w:rsidR="00AD42CE">
        <w:t>that</w:t>
      </w:r>
      <w:r w:rsidR="00754CF3">
        <w:t xml:space="preserve"> can be found in </w:t>
      </w:r>
      <w:r w:rsidR="00D90FB0">
        <w:t>existing registration level water authorisations granted under CAR.</w:t>
      </w:r>
      <w:r w:rsidR="00FD5364">
        <w:t xml:space="preserve"> </w:t>
      </w:r>
    </w:p>
    <w:p w14:paraId="7C37AA94" w14:textId="1F8EA27E" w:rsidR="009B4927" w:rsidRDefault="008B4B17" w:rsidP="00FE2723">
      <w:r>
        <w:t>E</w:t>
      </w:r>
      <w:r w:rsidR="007677AD">
        <w:t>vent</w:t>
      </w:r>
      <w:r>
        <w:t xml:space="preserve"> recording and reporting</w:t>
      </w:r>
      <w:r w:rsidR="007677AD">
        <w:t xml:space="preserve"> conditions</w:t>
      </w:r>
      <w:r>
        <w:t xml:space="preserve"> are not included</w:t>
      </w:r>
      <w:r w:rsidR="007677AD">
        <w:t xml:space="preserve"> </w:t>
      </w:r>
      <w:r>
        <w:t>for any of our</w:t>
      </w:r>
      <w:r w:rsidR="007677AD">
        <w:t xml:space="preserve"> </w:t>
      </w:r>
      <w:r w:rsidR="002B6819">
        <w:t>r</w:t>
      </w:r>
      <w:r w:rsidR="00B65FC5">
        <w:t xml:space="preserve">egistration level </w:t>
      </w:r>
      <w:r w:rsidR="007677AD">
        <w:t>water activities</w:t>
      </w:r>
      <w:r w:rsidR="00C02429">
        <w:t>,</w:t>
      </w:r>
      <w:r w:rsidR="00D41A23">
        <w:t xml:space="preserve"> as we consider </w:t>
      </w:r>
      <w:r w:rsidR="00C73B5F">
        <w:t xml:space="preserve">it </w:t>
      </w:r>
      <w:r w:rsidR="00AF6262">
        <w:t xml:space="preserve">would be </w:t>
      </w:r>
      <w:r w:rsidR="00C73B5F">
        <w:t xml:space="preserve">disproportionate </w:t>
      </w:r>
      <w:r w:rsidR="00D41A23">
        <w:t xml:space="preserve">for </w:t>
      </w:r>
      <w:r w:rsidR="00D7501D">
        <w:t xml:space="preserve">this level of </w:t>
      </w:r>
      <w:r w:rsidR="00BA7383">
        <w:t>activity</w:t>
      </w:r>
      <w:r w:rsidR="00C67B1E">
        <w:t xml:space="preserve">. </w:t>
      </w:r>
      <w:r>
        <w:t>If an incident or accident occurred, we would expect an operator to contact SEPA, stop the event and minimis</w:t>
      </w:r>
      <w:r w:rsidR="009B4927">
        <w:t>e</w:t>
      </w:r>
      <w:r>
        <w:t xml:space="preserve"> effects. </w:t>
      </w:r>
      <w:r w:rsidR="00612929">
        <w:t>A</w:t>
      </w:r>
      <w:r w:rsidR="00C2007A">
        <w:t xml:space="preserve">ction </w:t>
      </w:r>
      <w:r>
        <w:t xml:space="preserve">taken </w:t>
      </w:r>
      <w:r w:rsidR="00C2007A">
        <w:t xml:space="preserve">by the Authorised Person </w:t>
      </w:r>
      <w:r>
        <w:t>would be consider</w:t>
      </w:r>
      <w:r w:rsidR="00C2007A">
        <w:t>ed</w:t>
      </w:r>
      <w:r>
        <w:t xml:space="preserve"> as part of </w:t>
      </w:r>
      <w:r w:rsidR="00C2007A">
        <w:t xml:space="preserve">our </w:t>
      </w:r>
      <w:r>
        <w:t xml:space="preserve">enforcement </w:t>
      </w:r>
      <w:r w:rsidR="00C2007A">
        <w:t>response</w:t>
      </w:r>
      <w:r>
        <w:t xml:space="preserve">. </w:t>
      </w:r>
    </w:p>
    <w:p w14:paraId="603C3774" w14:textId="550A063E" w:rsidR="002155ED" w:rsidRPr="0080240E" w:rsidDel="00D90FB0" w:rsidRDefault="002213BC" w:rsidP="008E7DBF">
      <w:pPr>
        <w:spacing w:after="480"/>
      </w:pPr>
      <w:r w:rsidRPr="00687790">
        <w:t xml:space="preserve">We </w:t>
      </w:r>
      <w:r w:rsidR="00DC6ABB">
        <w:t>will</w:t>
      </w:r>
      <w:r w:rsidR="004C08C0" w:rsidRPr="00124D8B">
        <w:t xml:space="preserve"> </w:t>
      </w:r>
      <w:r w:rsidR="00B44732" w:rsidRPr="00124D8B">
        <w:t xml:space="preserve">produce </w:t>
      </w:r>
      <w:r w:rsidR="006F0C75" w:rsidRPr="00124D8B">
        <w:t xml:space="preserve">supporting </w:t>
      </w:r>
      <w:r w:rsidR="00BE0BCD" w:rsidRPr="00124D8B">
        <w:t xml:space="preserve">guidance on </w:t>
      </w:r>
      <w:r w:rsidR="004C08C0" w:rsidRPr="00124D8B">
        <w:t xml:space="preserve">the new types of </w:t>
      </w:r>
      <w:r w:rsidR="00BD775A" w:rsidRPr="00124D8B">
        <w:t>registration</w:t>
      </w:r>
      <w:r w:rsidR="00790E77" w:rsidRPr="00124D8B">
        <w:t xml:space="preserve"> </w:t>
      </w:r>
      <w:r w:rsidR="00BD775A" w:rsidRPr="00124D8B">
        <w:t xml:space="preserve">level </w:t>
      </w:r>
      <w:r w:rsidR="00817977" w:rsidRPr="00124D8B">
        <w:t xml:space="preserve">water </w:t>
      </w:r>
      <w:r w:rsidR="001A6191" w:rsidRPr="00124D8B">
        <w:t>authorisations.</w:t>
      </w:r>
      <w:r w:rsidR="001A6191">
        <w:t xml:space="preserve"> </w:t>
      </w:r>
    </w:p>
    <w:p w14:paraId="7854C8C6" w14:textId="6F1D7AF0" w:rsidR="002E5DE4" w:rsidRDefault="00515BDF" w:rsidP="00515BDF">
      <w:pPr>
        <w:pStyle w:val="Heading2"/>
        <w:numPr>
          <w:ilvl w:val="0"/>
          <w:numId w:val="0"/>
        </w:numPr>
      </w:pPr>
      <w:bookmarkStart w:id="77" w:name="_Toc175941276"/>
      <w:bookmarkStart w:id="78" w:name="_Ref170911366"/>
      <w:bookmarkStart w:id="79" w:name="_Hlk160010806"/>
      <w:r>
        <w:t xml:space="preserve">2.1 </w:t>
      </w:r>
      <w:r w:rsidR="00F250E3">
        <w:t xml:space="preserve">Pollution </w:t>
      </w:r>
      <w:r w:rsidR="0080240E">
        <w:t>c</w:t>
      </w:r>
      <w:r w:rsidR="00F250E3">
        <w:t>ontrol</w:t>
      </w:r>
      <w:bookmarkEnd w:id="77"/>
      <w:r w:rsidR="00F250E3">
        <w:t xml:space="preserve"> </w:t>
      </w:r>
      <w:bookmarkEnd w:id="78"/>
    </w:p>
    <w:p w14:paraId="45D38CA7" w14:textId="32CA33AC" w:rsidR="0076560D" w:rsidRDefault="0076560D" w:rsidP="0080240E">
      <w:pPr>
        <w:spacing w:after="120"/>
      </w:pPr>
      <w:r>
        <w:t>This category includes</w:t>
      </w:r>
      <w:r w:rsidR="00DB2B22">
        <w:t>:</w:t>
      </w:r>
    </w:p>
    <w:p w14:paraId="033A5056" w14:textId="09658DBC" w:rsidR="00DB2B22" w:rsidRDefault="005153E0" w:rsidP="00027375">
      <w:pPr>
        <w:pStyle w:val="ListParagraph"/>
        <w:numPr>
          <w:ilvl w:val="0"/>
          <w:numId w:val="38"/>
        </w:numPr>
        <w:spacing w:after="120"/>
        <w:contextualSpacing w:val="0"/>
      </w:pPr>
      <w:r>
        <w:t>D</w:t>
      </w:r>
      <w:r w:rsidR="00DB2B22">
        <w:t xml:space="preserve">ischarge of sewage </w:t>
      </w:r>
      <w:r w:rsidR="00BC23E3">
        <w:t>(Activities A1 to A11)</w:t>
      </w:r>
      <w:r>
        <w:t>.</w:t>
      </w:r>
    </w:p>
    <w:p w14:paraId="3BE39A6C" w14:textId="2DE1D749" w:rsidR="00DB2B22" w:rsidRDefault="005153E0" w:rsidP="00027375">
      <w:pPr>
        <w:pStyle w:val="ListParagraph"/>
        <w:numPr>
          <w:ilvl w:val="0"/>
          <w:numId w:val="38"/>
        </w:numPr>
        <w:spacing w:after="120"/>
        <w:contextualSpacing w:val="0"/>
      </w:pPr>
      <w:r>
        <w:t>D</w:t>
      </w:r>
      <w:r w:rsidR="00DB2B22">
        <w:t xml:space="preserve">ischarge of hot tub </w:t>
      </w:r>
      <w:r w:rsidR="00B13B73">
        <w:t xml:space="preserve">or </w:t>
      </w:r>
      <w:r w:rsidR="00DB2B22">
        <w:t>swimming pool effluent</w:t>
      </w:r>
      <w:r w:rsidR="00BC23E3">
        <w:t xml:space="preserve"> (Activity B1)</w:t>
      </w:r>
      <w:r>
        <w:t>.</w:t>
      </w:r>
    </w:p>
    <w:p w14:paraId="091D235F" w14:textId="328304FD" w:rsidR="00DB2B22" w:rsidRDefault="005153E0" w:rsidP="00027375">
      <w:pPr>
        <w:pStyle w:val="ListParagraph"/>
        <w:numPr>
          <w:ilvl w:val="0"/>
          <w:numId w:val="38"/>
        </w:numPr>
        <w:spacing w:after="120"/>
        <w:contextualSpacing w:val="0"/>
      </w:pPr>
      <w:r>
        <w:t>A</w:t>
      </w:r>
      <w:r w:rsidR="00DB2B22">
        <w:t>pplication of pesticides that are Plant Protection Products</w:t>
      </w:r>
      <w:r w:rsidR="00BC23E3">
        <w:t xml:space="preserve"> (Activity B2)</w:t>
      </w:r>
      <w:r>
        <w:t>.</w:t>
      </w:r>
    </w:p>
    <w:p w14:paraId="0B4FE7A5" w14:textId="30B5CC3F" w:rsidR="0076560D" w:rsidRPr="0076560D" w:rsidRDefault="00775C0E" w:rsidP="00027375">
      <w:pPr>
        <w:pStyle w:val="ListParagraph"/>
        <w:numPr>
          <w:ilvl w:val="0"/>
          <w:numId w:val="38"/>
        </w:numPr>
        <w:spacing w:after="360"/>
        <w:ind w:left="714" w:hanging="357"/>
        <w:contextualSpacing w:val="0"/>
      </w:pPr>
      <w:r>
        <w:lastRenderedPageBreak/>
        <w:t>D</w:t>
      </w:r>
      <w:r w:rsidR="00DB2B22">
        <w:t>isposal of detergents and disinfectants during the outbreak of a notifiable disease</w:t>
      </w:r>
      <w:r w:rsidR="00BC23E3">
        <w:t xml:space="preserve"> (Activity B3)</w:t>
      </w:r>
      <w:r>
        <w:t>.</w:t>
      </w:r>
    </w:p>
    <w:p w14:paraId="2C789880" w14:textId="182C10B5" w:rsidR="002458DB" w:rsidRPr="002458DB" w:rsidRDefault="00841BAF" w:rsidP="00027375">
      <w:pPr>
        <w:pStyle w:val="Heading3"/>
        <w:numPr>
          <w:ilvl w:val="2"/>
          <w:numId w:val="34"/>
        </w:numPr>
        <w:ind w:left="902" w:hanging="902"/>
      </w:pPr>
      <w:bookmarkStart w:id="80" w:name="_Toc175941277"/>
      <w:r>
        <w:t>D</w:t>
      </w:r>
      <w:r w:rsidR="00B13B73">
        <w:t>ischarge</w:t>
      </w:r>
      <w:r w:rsidR="00715C0F">
        <w:t>s</w:t>
      </w:r>
      <w:r w:rsidR="00B13B73">
        <w:t xml:space="preserve"> of </w:t>
      </w:r>
      <w:r w:rsidR="000660F3">
        <w:t xml:space="preserve">sewage </w:t>
      </w:r>
      <w:r w:rsidR="006858C3">
        <w:t>from a treatment system that is less than or equal to two years old</w:t>
      </w:r>
      <w:bookmarkEnd w:id="80"/>
      <w:r w:rsidR="000660F3">
        <w:t xml:space="preserve"> </w:t>
      </w:r>
    </w:p>
    <w:p w14:paraId="6DB6841F" w14:textId="62B28328" w:rsidR="00EA36DA" w:rsidRPr="004524FD" w:rsidRDefault="00EA36DA" w:rsidP="00D3676C">
      <w:bookmarkStart w:id="81" w:name="_Hlk170204209"/>
      <w:r w:rsidRPr="004524FD">
        <w:t>This section covers</w:t>
      </w:r>
      <w:r w:rsidR="00715C0F" w:rsidRPr="004524FD">
        <w:t xml:space="preserve"> </w:t>
      </w:r>
      <w:r w:rsidR="006F43C9" w:rsidRPr="004524FD">
        <w:t xml:space="preserve">proposed discharges </w:t>
      </w:r>
      <w:r w:rsidR="4AD946AD" w:rsidRPr="004524FD">
        <w:t xml:space="preserve">of sewage effluent, </w:t>
      </w:r>
      <w:r w:rsidR="006F43C9" w:rsidRPr="004524FD">
        <w:t xml:space="preserve">or </w:t>
      </w:r>
      <w:r w:rsidRPr="004524FD">
        <w:t xml:space="preserve">discharges of sewage effluent from a treatment system that </w:t>
      </w:r>
      <w:r w:rsidR="4B8CFF28" w:rsidRPr="004524FD">
        <w:t xml:space="preserve">is </w:t>
      </w:r>
      <w:r w:rsidRPr="004524FD">
        <w:t xml:space="preserve">less than or equal to two years </w:t>
      </w:r>
      <w:r w:rsidR="4459B3C1" w:rsidRPr="004524FD">
        <w:t xml:space="preserve">old </w:t>
      </w:r>
      <w:r w:rsidRPr="004524FD">
        <w:t>prior to the date of application.</w:t>
      </w:r>
      <w:bookmarkEnd w:id="81"/>
    </w:p>
    <w:p w14:paraId="7C5EAFD5" w14:textId="1704FBCE" w:rsidR="00715C0F" w:rsidRPr="004524FD" w:rsidRDefault="00EA36DA" w:rsidP="00E05966">
      <w:pPr>
        <w:spacing w:after="60"/>
      </w:pPr>
      <w:r w:rsidRPr="004524FD">
        <w:t xml:space="preserve">A </w:t>
      </w:r>
      <w:r w:rsidR="004443AC">
        <w:t>R</w:t>
      </w:r>
      <w:r w:rsidRPr="004524FD">
        <w:t xml:space="preserve">egistration to discharge </w:t>
      </w:r>
      <w:r w:rsidR="00715C0F" w:rsidRPr="004524FD">
        <w:t xml:space="preserve">sewage </w:t>
      </w:r>
      <w:r w:rsidR="008D7853" w:rsidRPr="004524FD">
        <w:t>can be applied for if the discharge is from</w:t>
      </w:r>
      <w:r w:rsidR="00715C0F" w:rsidRPr="004524FD">
        <w:t>:</w:t>
      </w:r>
    </w:p>
    <w:p w14:paraId="578C8194" w14:textId="77777777" w:rsidR="00715C0F" w:rsidRPr="004524FD" w:rsidRDefault="00715C0F" w:rsidP="00027375">
      <w:pPr>
        <w:pStyle w:val="ListParagraph"/>
        <w:numPr>
          <w:ilvl w:val="0"/>
          <w:numId w:val="36"/>
        </w:numPr>
        <w:spacing w:after="120"/>
        <w:ind w:left="714" w:hanging="357"/>
        <w:contextualSpacing w:val="0"/>
      </w:pPr>
      <w:r w:rsidRPr="004524FD">
        <w:t>less than or equal to 10 domestic properties; or</w:t>
      </w:r>
    </w:p>
    <w:p w14:paraId="4453FDA1" w14:textId="77777777" w:rsidR="00715C0F" w:rsidRPr="004524FD" w:rsidRDefault="00715C0F" w:rsidP="00027375">
      <w:pPr>
        <w:pStyle w:val="ListParagraph"/>
        <w:numPr>
          <w:ilvl w:val="0"/>
          <w:numId w:val="36"/>
        </w:numPr>
        <w:spacing w:after="120"/>
        <w:contextualSpacing w:val="0"/>
      </w:pPr>
      <w:r w:rsidRPr="004524FD">
        <w:t xml:space="preserve">non-domestic properties with a total population of less than or equal to 50; or </w:t>
      </w:r>
    </w:p>
    <w:p w14:paraId="6535F4C9" w14:textId="77777777" w:rsidR="00715C0F" w:rsidRPr="004524FD" w:rsidRDefault="00715C0F" w:rsidP="00027375">
      <w:pPr>
        <w:pStyle w:val="ListParagraph"/>
        <w:numPr>
          <w:ilvl w:val="0"/>
          <w:numId w:val="36"/>
        </w:numPr>
        <w:spacing w:after="120"/>
        <w:contextualSpacing w:val="0"/>
      </w:pPr>
      <w:r w:rsidRPr="004524FD">
        <w:t>a combination of both domestic and non-domestic properties with a total population of less than or equal to 50;</w:t>
      </w:r>
    </w:p>
    <w:p w14:paraId="61FCA10E" w14:textId="52905141" w:rsidR="00715C0F" w:rsidRPr="004524FD" w:rsidRDefault="008D7853" w:rsidP="008E7DBF">
      <w:pPr>
        <w:ind w:left="357"/>
      </w:pPr>
      <w:r w:rsidRPr="004524FD">
        <w:t xml:space="preserve">provided the discharge is outside a </w:t>
      </w:r>
      <w:r w:rsidRPr="00765F8E">
        <w:t>phosphate sensitive catchment</w:t>
      </w:r>
      <w:r w:rsidRPr="004524FD">
        <w:t xml:space="preserve"> or is </w:t>
      </w:r>
      <w:r w:rsidR="00F801CE" w:rsidRPr="004524FD">
        <w:t xml:space="preserve">not </w:t>
      </w:r>
      <w:r w:rsidRPr="004524FD">
        <w:t xml:space="preserve">to a freshwater loch. </w:t>
      </w:r>
    </w:p>
    <w:p w14:paraId="3AD48F24" w14:textId="2D7DA135" w:rsidR="008D7853" w:rsidRPr="004524FD" w:rsidRDefault="008D7853" w:rsidP="00E05966">
      <w:pPr>
        <w:spacing w:after="60"/>
        <w:rPr>
          <w:rFonts w:eastAsia="Times New Roman"/>
        </w:rPr>
      </w:pPr>
      <w:r w:rsidRPr="004524FD">
        <w:rPr>
          <w:rFonts w:eastAsia="Times New Roman"/>
        </w:rPr>
        <w:t xml:space="preserve">A phosphate sensitive catchment is a catchment of a freshwater loch </w:t>
      </w:r>
      <w:r w:rsidR="00EE3CC2">
        <w:rPr>
          <w:rFonts w:eastAsia="Times New Roman"/>
        </w:rPr>
        <w:t>that</w:t>
      </w:r>
      <w:r w:rsidRPr="004524FD">
        <w:rPr>
          <w:rFonts w:eastAsia="Times New Roman"/>
        </w:rPr>
        <w:t xml:space="preserve"> is at risk of significant nutrient enrichment. Th</w:t>
      </w:r>
      <w:r w:rsidR="00C416F0" w:rsidRPr="004524FD">
        <w:rPr>
          <w:rFonts w:eastAsia="Times New Roman"/>
        </w:rPr>
        <w:t>ese are</w:t>
      </w:r>
      <w:r w:rsidRPr="004524FD">
        <w:rPr>
          <w:rFonts w:eastAsia="Times New Roman"/>
        </w:rPr>
        <w:t xml:space="preserve"> the catchments of: </w:t>
      </w:r>
    </w:p>
    <w:p w14:paraId="07841BF8" w14:textId="0FB48938" w:rsidR="008D7853" w:rsidRPr="004524FD" w:rsidRDefault="008D7853" w:rsidP="00027375">
      <w:pPr>
        <w:numPr>
          <w:ilvl w:val="0"/>
          <w:numId w:val="37"/>
        </w:numPr>
        <w:spacing w:after="120"/>
        <w:rPr>
          <w:rFonts w:eastAsia="Times New Roman"/>
          <w:kern w:val="2"/>
          <w14:ligatures w14:val="standardContextual"/>
        </w:rPr>
      </w:pPr>
      <w:r w:rsidRPr="004524FD">
        <w:rPr>
          <w:rFonts w:eastAsia="Times New Roman"/>
          <w:kern w:val="2"/>
          <w14:ligatures w14:val="standardContextual"/>
        </w:rPr>
        <w:t>Loch Leven (Perth and Kinross Council)</w:t>
      </w:r>
      <w:r w:rsidR="00111020">
        <w:rPr>
          <w:rFonts w:eastAsia="Times New Roman"/>
          <w:kern w:val="2"/>
          <w14:ligatures w14:val="standardContextual"/>
        </w:rPr>
        <w:t>.</w:t>
      </w:r>
    </w:p>
    <w:p w14:paraId="72319BEF" w14:textId="6D812D52" w:rsidR="008D7853" w:rsidRPr="004524FD" w:rsidRDefault="008D7853" w:rsidP="00027375">
      <w:pPr>
        <w:numPr>
          <w:ilvl w:val="0"/>
          <w:numId w:val="37"/>
        </w:numPr>
        <w:spacing w:after="120"/>
        <w:rPr>
          <w:rFonts w:eastAsia="Times New Roman"/>
          <w:kern w:val="2"/>
          <w14:ligatures w14:val="standardContextual"/>
        </w:rPr>
      </w:pPr>
      <w:r w:rsidRPr="004524FD">
        <w:rPr>
          <w:rFonts w:eastAsia="Times New Roman"/>
          <w:kern w:val="2"/>
          <w14:ligatures w14:val="standardContextual"/>
        </w:rPr>
        <w:t>Lunan Lochs (Perth and Kinross Council)</w:t>
      </w:r>
      <w:r w:rsidR="00111020">
        <w:rPr>
          <w:rFonts w:eastAsia="Times New Roman"/>
          <w:kern w:val="2"/>
          <w14:ligatures w14:val="standardContextual"/>
        </w:rPr>
        <w:t>.</w:t>
      </w:r>
    </w:p>
    <w:p w14:paraId="42AB3297" w14:textId="293FCEE6" w:rsidR="00B13B73" w:rsidRPr="004524FD" w:rsidRDefault="008D7853" w:rsidP="00027375">
      <w:pPr>
        <w:numPr>
          <w:ilvl w:val="0"/>
          <w:numId w:val="37"/>
        </w:numPr>
        <w:ind w:left="714" w:hanging="357"/>
        <w:rPr>
          <w:rFonts w:eastAsia="Times New Roman"/>
          <w:kern w:val="2"/>
          <w14:ligatures w14:val="standardContextual"/>
        </w:rPr>
      </w:pPr>
      <w:r w:rsidRPr="004524FD">
        <w:rPr>
          <w:rFonts w:eastAsia="Times New Roman"/>
          <w:kern w:val="2"/>
          <w14:ligatures w14:val="standardContextual"/>
        </w:rPr>
        <w:t>Loch Flemington (Highland Council).</w:t>
      </w:r>
    </w:p>
    <w:p w14:paraId="026BAEC2" w14:textId="7E18FFEB" w:rsidR="001A6046" w:rsidRPr="004524FD" w:rsidRDefault="00A04AE3" w:rsidP="00E05966">
      <w:pPr>
        <w:spacing w:after="60"/>
      </w:pPr>
      <w:r>
        <w:t xml:space="preserve">Other than those discharges into a </w:t>
      </w:r>
      <w:r w:rsidR="0059527D">
        <w:t>phosphate sensitive cat</w:t>
      </w:r>
      <w:r w:rsidR="0021566A">
        <w:t>chment, y</w:t>
      </w:r>
      <w:r w:rsidR="008D7853" w:rsidRPr="004524FD">
        <w:t xml:space="preserve">ou can </w:t>
      </w:r>
      <w:r w:rsidR="00765F8E">
        <w:t xml:space="preserve">currently </w:t>
      </w:r>
      <w:r w:rsidR="008D7853" w:rsidRPr="004524FD">
        <w:t xml:space="preserve">apply for a </w:t>
      </w:r>
      <w:r w:rsidR="006F3A5F">
        <w:t>R</w:t>
      </w:r>
      <w:r w:rsidR="008D7853" w:rsidRPr="004524FD">
        <w:t xml:space="preserve">egistration for these </w:t>
      </w:r>
      <w:r w:rsidR="00487AA8">
        <w:t xml:space="preserve">activities </w:t>
      </w:r>
      <w:r w:rsidR="008D7853" w:rsidRPr="004524FD">
        <w:t xml:space="preserve">under CAR. </w:t>
      </w:r>
      <w:r w:rsidR="00FE5C44" w:rsidRPr="004524FD">
        <w:t>Under CAR</w:t>
      </w:r>
      <w:r w:rsidR="007A350D">
        <w:t>,</w:t>
      </w:r>
      <w:r w:rsidR="00FE5C44" w:rsidRPr="004524FD">
        <w:t xml:space="preserve"> w</w:t>
      </w:r>
      <w:r w:rsidR="008D7853" w:rsidRPr="004524FD">
        <w:t xml:space="preserve">e determine the </w:t>
      </w:r>
      <w:r w:rsidR="001B7C37" w:rsidRPr="004524FD">
        <w:t>site-specific</w:t>
      </w:r>
      <w:r w:rsidR="008D7853" w:rsidRPr="004524FD">
        <w:t xml:space="preserve"> treatment require</w:t>
      </w:r>
      <w:r w:rsidR="00FE5C44" w:rsidRPr="004524FD">
        <w:t>d</w:t>
      </w:r>
      <w:r w:rsidR="008D7853" w:rsidRPr="004524FD">
        <w:t xml:space="preserve"> for each application based on </w:t>
      </w:r>
      <w:r w:rsidR="002561AB" w:rsidRPr="004524FD">
        <w:t>several</w:t>
      </w:r>
      <w:r w:rsidR="008D7853" w:rsidRPr="004524FD">
        <w:t xml:space="preserve"> criteria including the size of the discharge, the location of the discharge and the dilution in a watercourse. </w:t>
      </w:r>
      <w:r w:rsidR="001B1BB5" w:rsidRPr="004524FD">
        <w:t xml:space="preserve">We </w:t>
      </w:r>
      <w:r w:rsidR="004E241F">
        <w:t>intend</w:t>
      </w:r>
      <w:r w:rsidR="004E241F" w:rsidRPr="004524FD">
        <w:t xml:space="preserve"> </w:t>
      </w:r>
      <w:r w:rsidR="001B1BB5" w:rsidRPr="004524FD">
        <w:t xml:space="preserve">to continue this </w:t>
      </w:r>
      <w:r w:rsidR="00FE5C44" w:rsidRPr="004524FD">
        <w:t>risk-based</w:t>
      </w:r>
      <w:r w:rsidR="001B1BB5" w:rsidRPr="004524FD">
        <w:t xml:space="preserve"> approach to determining the treatment required under EASR</w:t>
      </w:r>
      <w:r w:rsidR="0004332A" w:rsidRPr="001B46BC">
        <w:t>, however as</w:t>
      </w:r>
      <w:r w:rsidR="004D1AE8" w:rsidRPr="001B46BC">
        <w:t xml:space="preserve"> </w:t>
      </w:r>
      <w:r w:rsidR="008D7853" w:rsidRPr="001B46BC">
        <w:t xml:space="preserve">we can only apply </w:t>
      </w:r>
      <w:r w:rsidR="004871AE" w:rsidRPr="00CF2C5B">
        <w:t>activity-based sets</w:t>
      </w:r>
      <w:r w:rsidR="00B52FBE">
        <w:t xml:space="preserve"> of</w:t>
      </w:r>
      <w:r w:rsidR="004871AE" w:rsidRPr="00CF2C5B">
        <w:t xml:space="preserve"> </w:t>
      </w:r>
      <w:r w:rsidR="008D7853" w:rsidRPr="001B46BC">
        <w:t xml:space="preserve">standard conditions to registration level discharges under </w:t>
      </w:r>
      <w:r w:rsidR="008D7853" w:rsidRPr="001B46BC">
        <w:lastRenderedPageBreak/>
        <w:t>EASR</w:t>
      </w:r>
      <w:r w:rsidR="006C60C1" w:rsidRPr="00F82260">
        <w:t>,</w:t>
      </w:r>
      <w:r w:rsidR="008D7853" w:rsidRPr="001B46BC">
        <w:t xml:space="preserve"> we</w:t>
      </w:r>
      <w:r w:rsidR="006C60C1" w:rsidRPr="00F82260">
        <w:t xml:space="preserve"> have</w:t>
      </w:r>
      <w:r w:rsidR="008D7853" w:rsidRPr="001B46BC">
        <w:t xml:space="preserve"> </w:t>
      </w:r>
      <w:r w:rsidR="006C60C1" w:rsidRPr="00F82260">
        <w:t>created</w:t>
      </w:r>
      <w:r w:rsidR="008D7853" w:rsidRPr="001B46BC">
        <w:t xml:space="preserve"> </w:t>
      </w:r>
      <w:r w:rsidR="00912FFE">
        <w:t>nine</w:t>
      </w:r>
      <w:r w:rsidR="008D7853" w:rsidRPr="001B46BC">
        <w:t xml:space="preserve"> </w:t>
      </w:r>
      <w:r w:rsidR="006C60C1" w:rsidRPr="001B46BC">
        <w:t>separate activities</w:t>
      </w:r>
      <w:r w:rsidR="001B1BB5" w:rsidRPr="001B46BC">
        <w:t xml:space="preserve">. </w:t>
      </w:r>
      <w:r w:rsidR="001E6C4E" w:rsidRPr="001B46BC">
        <w:t>This allow</w:t>
      </w:r>
      <w:r w:rsidR="00564F41" w:rsidRPr="001B46BC">
        <w:t>s</w:t>
      </w:r>
      <w:r w:rsidR="001E6C4E" w:rsidRPr="001B46BC">
        <w:t xml:space="preserve"> for different treatments to</w:t>
      </w:r>
      <w:r w:rsidR="001E6C4E" w:rsidRPr="004524FD">
        <w:t xml:space="preserve"> be required depending on the site-specific details</w:t>
      </w:r>
      <w:r w:rsidR="00F15546" w:rsidRPr="004524FD">
        <w:t xml:space="preserve"> such as</w:t>
      </w:r>
      <w:r w:rsidR="001A6046" w:rsidRPr="004524FD">
        <w:t>:</w:t>
      </w:r>
    </w:p>
    <w:p w14:paraId="6E68176F" w14:textId="69C8180D" w:rsidR="001A6046" w:rsidRPr="004524FD" w:rsidRDefault="001A6046" w:rsidP="00027375">
      <w:pPr>
        <w:pStyle w:val="ListParagraph"/>
        <w:numPr>
          <w:ilvl w:val="0"/>
          <w:numId w:val="144"/>
        </w:numPr>
        <w:spacing w:after="120"/>
        <w:contextualSpacing w:val="0"/>
      </w:pPr>
      <w:r w:rsidRPr="004524FD">
        <w:t xml:space="preserve">Whether the </w:t>
      </w:r>
      <w:r w:rsidR="00665769" w:rsidRPr="004524FD">
        <w:t>discharge</w:t>
      </w:r>
      <w:r w:rsidRPr="004524FD">
        <w:t xml:space="preserve"> is to a soakaway, a watercourse or to the sea or an estuary. </w:t>
      </w:r>
    </w:p>
    <w:p w14:paraId="2E657864" w14:textId="73BA0CA0" w:rsidR="00AA32AB" w:rsidRPr="004524FD" w:rsidRDefault="00AA32AB" w:rsidP="00027375">
      <w:pPr>
        <w:pStyle w:val="ListParagraph"/>
        <w:numPr>
          <w:ilvl w:val="0"/>
          <w:numId w:val="144"/>
        </w:numPr>
        <w:spacing w:after="120"/>
        <w:ind w:left="714" w:hanging="357"/>
        <w:contextualSpacing w:val="0"/>
      </w:pPr>
      <w:r w:rsidRPr="004524FD">
        <w:t>The size of the discharge</w:t>
      </w:r>
      <w:r w:rsidR="004A5374">
        <w:t>.</w:t>
      </w:r>
    </w:p>
    <w:p w14:paraId="54FAC351" w14:textId="2FBAF02A" w:rsidR="008D7853" w:rsidRPr="004524FD" w:rsidRDefault="00665769" w:rsidP="00027375">
      <w:pPr>
        <w:pStyle w:val="ListParagraph"/>
        <w:numPr>
          <w:ilvl w:val="0"/>
          <w:numId w:val="144"/>
        </w:numPr>
        <w:spacing w:after="120"/>
        <w:contextualSpacing w:val="0"/>
      </w:pPr>
      <w:r w:rsidRPr="004524FD">
        <w:t xml:space="preserve">For discharges to soakaways, </w:t>
      </w:r>
      <w:r w:rsidR="001A6046" w:rsidRPr="004524FD">
        <w:t xml:space="preserve">the soil percolation rate. This is a measure of how much </w:t>
      </w:r>
      <w:r w:rsidRPr="004524FD">
        <w:t>treatment</w:t>
      </w:r>
      <w:r w:rsidR="001A6046" w:rsidRPr="004524FD">
        <w:t xml:space="preserve"> the soil </w:t>
      </w:r>
      <w:r w:rsidRPr="004524FD">
        <w:t xml:space="preserve">provides. </w:t>
      </w:r>
    </w:p>
    <w:p w14:paraId="019C3878" w14:textId="172C7CD9" w:rsidR="00AA32AB" w:rsidRPr="004524FD" w:rsidRDefault="00F1479B" w:rsidP="00027375">
      <w:pPr>
        <w:pStyle w:val="ListParagraph"/>
        <w:numPr>
          <w:ilvl w:val="0"/>
          <w:numId w:val="144"/>
        </w:numPr>
        <w:spacing w:after="120"/>
        <w:contextualSpacing w:val="0"/>
      </w:pPr>
      <w:r w:rsidRPr="004524FD">
        <w:t>For discharges to watercourses</w:t>
      </w:r>
      <w:r w:rsidR="003E40FE">
        <w:t>,</w:t>
      </w:r>
      <w:r w:rsidRPr="004524FD">
        <w:t xml:space="preserve"> the dilution that is provided by the watercourse</w:t>
      </w:r>
      <w:r w:rsidR="004A5374">
        <w:t>.</w:t>
      </w:r>
    </w:p>
    <w:p w14:paraId="3514F5EC" w14:textId="20BE54B8" w:rsidR="00F1479B" w:rsidRPr="004524FD" w:rsidRDefault="001847F3" w:rsidP="00027375">
      <w:pPr>
        <w:pStyle w:val="ListParagraph"/>
        <w:numPr>
          <w:ilvl w:val="0"/>
          <w:numId w:val="144"/>
        </w:numPr>
        <w:spacing w:after="120"/>
        <w:contextualSpacing w:val="0"/>
      </w:pPr>
      <w:r w:rsidRPr="004524FD">
        <w:t>For discharges to watercourses, the sea or an estuary</w:t>
      </w:r>
      <w:r w:rsidR="003E40FE">
        <w:t>,</w:t>
      </w:r>
      <w:r w:rsidRPr="004524FD">
        <w:t xml:space="preserve"> if the discharge</w:t>
      </w:r>
      <w:r w:rsidR="00F1479B" w:rsidRPr="004524FD">
        <w:t xml:space="preserve"> near a bathing water or a shellfish water. </w:t>
      </w:r>
    </w:p>
    <w:p w14:paraId="6D7AE934" w14:textId="5B1E32C7" w:rsidR="00665769" w:rsidRPr="00A408BD" w:rsidRDefault="00724539" w:rsidP="00027375">
      <w:pPr>
        <w:pStyle w:val="ListParagraph"/>
        <w:numPr>
          <w:ilvl w:val="0"/>
          <w:numId w:val="144"/>
        </w:numPr>
        <w:ind w:left="714" w:hanging="357"/>
        <w:contextualSpacing w:val="0"/>
      </w:pPr>
      <w:r w:rsidRPr="00A408BD">
        <w:t>If the discharge is of grey water or liquid from a composting toilet.</w:t>
      </w:r>
    </w:p>
    <w:p w14:paraId="538FA90F" w14:textId="1D59D65F" w:rsidR="00F15546" w:rsidRPr="004524FD" w:rsidRDefault="001E0C91" w:rsidP="00E05966">
      <w:pPr>
        <w:pStyle w:val="ListParagraph"/>
        <w:spacing w:after="60"/>
        <w:ind w:left="0"/>
        <w:contextualSpacing w:val="0"/>
        <w:rPr>
          <w:rStyle w:val="eop"/>
          <w:rFonts w:ascii="Arial" w:hAnsi="Arial" w:cs="Arial"/>
        </w:rPr>
      </w:pPr>
      <w:r w:rsidRPr="00A408BD">
        <w:rPr>
          <w:rStyle w:val="eop"/>
          <w:rFonts w:ascii="Arial" w:hAnsi="Arial" w:cs="Arial"/>
        </w:rPr>
        <w:t xml:space="preserve">We </w:t>
      </w:r>
      <w:r w:rsidR="0024228D" w:rsidRPr="00A408BD">
        <w:rPr>
          <w:rStyle w:val="eop"/>
          <w:rFonts w:ascii="Arial" w:hAnsi="Arial" w:cs="Arial"/>
        </w:rPr>
        <w:t>understand that it is</w:t>
      </w:r>
      <w:r w:rsidR="00560A9A">
        <w:rPr>
          <w:rStyle w:val="eop"/>
          <w:rFonts w:ascii="Arial" w:hAnsi="Arial" w:cs="Arial"/>
        </w:rPr>
        <w:t xml:space="preserve"> sometimes</w:t>
      </w:r>
      <w:r w:rsidR="0024228D" w:rsidRPr="00A408BD">
        <w:rPr>
          <w:rStyle w:val="eop"/>
          <w:rFonts w:ascii="Arial" w:hAnsi="Arial" w:cs="Arial"/>
        </w:rPr>
        <w:t xml:space="preserve"> hard for applicant</w:t>
      </w:r>
      <w:r w:rsidR="00B50900" w:rsidRPr="00A408BD">
        <w:rPr>
          <w:rStyle w:val="eop"/>
          <w:rFonts w:ascii="Arial" w:hAnsi="Arial" w:cs="Arial"/>
        </w:rPr>
        <w:t>s</w:t>
      </w:r>
      <w:r w:rsidR="0024228D" w:rsidRPr="00A408BD">
        <w:rPr>
          <w:rStyle w:val="eop"/>
          <w:rFonts w:ascii="Arial" w:hAnsi="Arial" w:cs="Arial"/>
        </w:rPr>
        <w:t xml:space="preserve"> to know which activity </w:t>
      </w:r>
      <w:r w:rsidR="00A408BD" w:rsidRPr="0021048B">
        <w:rPr>
          <w:rStyle w:val="eop"/>
          <w:rFonts w:ascii="Arial" w:hAnsi="Arial" w:cs="Arial"/>
        </w:rPr>
        <w:t>to apply for</w:t>
      </w:r>
      <w:r w:rsidR="0024228D" w:rsidRPr="00A408BD">
        <w:rPr>
          <w:rStyle w:val="eop"/>
          <w:rFonts w:ascii="Arial" w:hAnsi="Arial" w:cs="Arial"/>
        </w:rPr>
        <w:t xml:space="preserve">. To help </w:t>
      </w:r>
      <w:r w:rsidR="00811CF7" w:rsidRPr="00A408BD">
        <w:rPr>
          <w:rStyle w:val="eop"/>
          <w:rFonts w:ascii="Arial" w:hAnsi="Arial" w:cs="Arial"/>
        </w:rPr>
        <w:t>with</w:t>
      </w:r>
      <w:r w:rsidR="0024228D" w:rsidRPr="00A408BD">
        <w:rPr>
          <w:rStyle w:val="eop"/>
          <w:rFonts w:ascii="Arial" w:hAnsi="Arial" w:cs="Arial"/>
        </w:rPr>
        <w:t xml:space="preserve"> this and </w:t>
      </w:r>
      <w:r w:rsidR="00F15546" w:rsidRPr="00A408BD">
        <w:rPr>
          <w:rStyle w:val="eop"/>
          <w:rFonts w:ascii="Arial" w:hAnsi="Arial" w:cs="Arial"/>
        </w:rPr>
        <w:t xml:space="preserve">to </w:t>
      </w:r>
      <w:r w:rsidR="0024228D" w:rsidRPr="00A408BD">
        <w:rPr>
          <w:rStyle w:val="eop"/>
          <w:rFonts w:ascii="Arial" w:hAnsi="Arial" w:cs="Arial"/>
        </w:rPr>
        <w:t xml:space="preserve">allow a simple and quick application to be made we </w:t>
      </w:r>
      <w:r w:rsidR="006858C3" w:rsidRPr="00A408BD">
        <w:rPr>
          <w:rStyle w:val="eop"/>
          <w:rFonts w:ascii="Arial" w:hAnsi="Arial" w:cs="Arial"/>
        </w:rPr>
        <w:t>have developed an online</w:t>
      </w:r>
      <w:r w:rsidRPr="00A408BD">
        <w:rPr>
          <w:rStyle w:val="eop"/>
          <w:rFonts w:ascii="Arial" w:hAnsi="Arial" w:cs="Arial"/>
        </w:rPr>
        <w:t xml:space="preserve"> application service. </w:t>
      </w:r>
      <w:r w:rsidR="00F15546" w:rsidRPr="00A408BD">
        <w:rPr>
          <w:rStyle w:val="eop"/>
          <w:rFonts w:ascii="Arial" w:hAnsi="Arial" w:cs="Arial"/>
        </w:rPr>
        <w:t>It</w:t>
      </w:r>
      <w:r w:rsidR="00F15546" w:rsidRPr="004524FD">
        <w:rPr>
          <w:rStyle w:val="eop"/>
          <w:rFonts w:ascii="Arial" w:hAnsi="Arial" w:cs="Arial"/>
        </w:rPr>
        <w:t xml:space="preserve"> will </w:t>
      </w:r>
      <w:r w:rsidR="00811CF7" w:rsidRPr="004524FD">
        <w:rPr>
          <w:rStyle w:val="eop"/>
          <w:rFonts w:ascii="Arial" w:hAnsi="Arial" w:cs="Arial"/>
        </w:rPr>
        <w:t>determine which activity and what treatment will be required</w:t>
      </w:r>
      <w:r w:rsidR="00F15546" w:rsidRPr="004524FD">
        <w:rPr>
          <w:rStyle w:val="eop"/>
          <w:rFonts w:ascii="Arial" w:hAnsi="Arial" w:cs="Arial"/>
        </w:rPr>
        <w:t xml:space="preserve"> based on</w:t>
      </w:r>
      <w:r w:rsidR="003A423E" w:rsidRPr="004524FD">
        <w:rPr>
          <w:rStyle w:val="eop"/>
          <w:rFonts w:ascii="Arial" w:hAnsi="Arial" w:cs="Arial"/>
        </w:rPr>
        <w:t>:</w:t>
      </w:r>
      <w:r w:rsidR="00F15546" w:rsidRPr="004524FD">
        <w:rPr>
          <w:rStyle w:val="eop"/>
          <w:rFonts w:ascii="Arial" w:hAnsi="Arial" w:cs="Arial"/>
        </w:rPr>
        <w:t xml:space="preserve"> </w:t>
      </w:r>
    </w:p>
    <w:p w14:paraId="59244436" w14:textId="29766DA1" w:rsidR="00F15546" w:rsidRPr="004524FD" w:rsidRDefault="00D8247E" w:rsidP="00027375">
      <w:pPr>
        <w:pStyle w:val="ListParagraph"/>
        <w:numPr>
          <w:ilvl w:val="0"/>
          <w:numId w:val="145"/>
        </w:numPr>
        <w:spacing w:after="120"/>
        <w:ind w:left="714" w:hanging="357"/>
        <w:contextualSpacing w:val="0"/>
        <w:rPr>
          <w:rStyle w:val="eop"/>
          <w:rFonts w:ascii="Arial" w:hAnsi="Arial" w:cs="Arial"/>
        </w:rPr>
      </w:pPr>
      <w:r>
        <w:rPr>
          <w:rStyle w:val="eop"/>
          <w:rFonts w:ascii="Arial" w:hAnsi="Arial" w:cs="Arial"/>
        </w:rPr>
        <w:t>I</w:t>
      </w:r>
      <w:r w:rsidR="00F15546" w:rsidRPr="004524FD">
        <w:rPr>
          <w:rStyle w:val="eop"/>
          <w:rFonts w:ascii="Arial" w:hAnsi="Arial" w:cs="Arial"/>
        </w:rPr>
        <w:t xml:space="preserve">nformation </w:t>
      </w:r>
      <w:r w:rsidR="00B521C7">
        <w:rPr>
          <w:rStyle w:val="eop"/>
          <w:rFonts w:ascii="Arial" w:hAnsi="Arial" w:cs="Arial"/>
        </w:rPr>
        <w:t>provided by</w:t>
      </w:r>
      <w:r w:rsidR="00B521C7" w:rsidRPr="004524FD">
        <w:rPr>
          <w:rStyle w:val="eop"/>
          <w:rFonts w:ascii="Arial" w:hAnsi="Arial" w:cs="Arial"/>
        </w:rPr>
        <w:t xml:space="preserve"> </w:t>
      </w:r>
      <w:r w:rsidR="00F15546" w:rsidRPr="004524FD">
        <w:rPr>
          <w:rStyle w:val="eop"/>
          <w:rFonts w:ascii="Arial" w:hAnsi="Arial" w:cs="Arial"/>
        </w:rPr>
        <w:t>the applicant, such as on the location and size of the discharge</w:t>
      </w:r>
      <w:r>
        <w:rPr>
          <w:rStyle w:val="eop"/>
          <w:rFonts w:ascii="Arial" w:hAnsi="Arial" w:cs="Arial"/>
        </w:rPr>
        <w:t>.</w:t>
      </w:r>
    </w:p>
    <w:p w14:paraId="0B379996" w14:textId="3F0589A5" w:rsidR="00F15546" w:rsidRPr="004524FD" w:rsidRDefault="00D8247E" w:rsidP="00027375">
      <w:pPr>
        <w:pStyle w:val="ListParagraph"/>
        <w:numPr>
          <w:ilvl w:val="0"/>
          <w:numId w:val="145"/>
        </w:numPr>
        <w:ind w:left="714" w:hanging="357"/>
        <w:contextualSpacing w:val="0"/>
        <w:rPr>
          <w:rStyle w:val="eop"/>
          <w:rFonts w:ascii="Arial" w:hAnsi="Arial" w:cs="Arial"/>
        </w:rPr>
      </w:pPr>
      <w:r>
        <w:rPr>
          <w:rStyle w:val="eop"/>
          <w:rFonts w:ascii="Arial" w:hAnsi="Arial" w:cs="Arial"/>
        </w:rPr>
        <w:t>I</w:t>
      </w:r>
      <w:r w:rsidR="00F15546" w:rsidRPr="004524FD">
        <w:rPr>
          <w:rStyle w:val="eop"/>
          <w:rFonts w:ascii="Arial" w:hAnsi="Arial" w:cs="Arial"/>
        </w:rPr>
        <w:t>nformation that SEPA holds, such as the location of bathing waters</w:t>
      </w:r>
      <w:r w:rsidR="003A423E" w:rsidRPr="004524FD">
        <w:rPr>
          <w:rStyle w:val="eop"/>
          <w:rFonts w:ascii="Arial" w:hAnsi="Arial" w:cs="Arial"/>
        </w:rPr>
        <w:t>.</w:t>
      </w:r>
      <w:r w:rsidR="00F15546" w:rsidRPr="004524FD">
        <w:rPr>
          <w:rStyle w:val="eop"/>
          <w:rFonts w:ascii="Arial" w:hAnsi="Arial" w:cs="Arial"/>
        </w:rPr>
        <w:t xml:space="preserve"> </w:t>
      </w:r>
    </w:p>
    <w:p w14:paraId="74A30F52" w14:textId="61C73BDE" w:rsidR="00EF3A82" w:rsidRPr="004524FD" w:rsidRDefault="00F15546" w:rsidP="002B5FCD">
      <w:pPr>
        <w:pStyle w:val="ListParagraph"/>
        <w:ind w:left="0"/>
        <w:contextualSpacing w:val="0"/>
      </w:pPr>
      <w:r w:rsidRPr="004524FD">
        <w:rPr>
          <w:rStyle w:val="eop"/>
          <w:rFonts w:ascii="Arial" w:hAnsi="Arial" w:cs="Arial"/>
        </w:rPr>
        <w:t xml:space="preserve">The </w:t>
      </w:r>
      <w:r w:rsidR="006858C3" w:rsidRPr="004524FD">
        <w:rPr>
          <w:rStyle w:val="eop"/>
          <w:rFonts w:ascii="Arial" w:hAnsi="Arial" w:cs="Arial"/>
        </w:rPr>
        <w:t>online</w:t>
      </w:r>
      <w:r w:rsidRPr="004524FD">
        <w:rPr>
          <w:rStyle w:val="eop"/>
          <w:rFonts w:ascii="Arial" w:hAnsi="Arial" w:cs="Arial"/>
        </w:rPr>
        <w:t xml:space="preserve"> </w:t>
      </w:r>
      <w:r w:rsidR="00582FAD" w:rsidRPr="004524FD">
        <w:rPr>
          <w:rStyle w:val="eop"/>
          <w:rFonts w:ascii="Arial" w:hAnsi="Arial" w:cs="Arial"/>
        </w:rPr>
        <w:t>application service</w:t>
      </w:r>
      <w:r w:rsidR="00582FAD" w:rsidRPr="004524FD">
        <w:t xml:space="preserve"> will also </w:t>
      </w:r>
      <w:r w:rsidR="00B50900" w:rsidRPr="004524FD">
        <w:t xml:space="preserve">check if the discharge </w:t>
      </w:r>
      <w:r w:rsidR="0089069C" w:rsidRPr="004524FD">
        <w:t>may be unsuitable</w:t>
      </w:r>
      <w:r w:rsidR="00215B35" w:rsidRPr="004524FD">
        <w:t>, for example</w:t>
      </w:r>
      <w:r w:rsidR="00FD73F0">
        <w:t xml:space="preserve"> if</w:t>
      </w:r>
      <w:r w:rsidR="00215B35" w:rsidRPr="004524FD">
        <w:t xml:space="preserve"> it is near</w:t>
      </w:r>
      <w:r w:rsidR="00B50900" w:rsidRPr="004524FD">
        <w:t xml:space="preserve"> the</w:t>
      </w:r>
      <w:r w:rsidR="001E0C91" w:rsidRPr="004524FD">
        <w:t xml:space="preserve"> public sewer </w:t>
      </w:r>
      <w:r w:rsidR="00B50900" w:rsidRPr="004524FD">
        <w:t xml:space="preserve">or </w:t>
      </w:r>
      <w:r w:rsidR="00215B35" w:rsidRPr="004524FD">
        <w:t xml:space="preserve">a </w:t>
      </w:r>
      <w:r w:rsidR="00814041">
        <w:t xml:space="preserve">drinking </w:t>
      </w:r>
      <w:r w:rsidR="00B50900" w:rsidRPr="004524FD">
        <w:t>water</w:t>
      </w:r>
      <w:r w:rsidR="001E0C91" w:rsidRPr="004524FD">
        <w:t xml:space="preserve"> suppl</w:t>
      </w:r>
      <w:r w:rsidR="00B50900" w:rsidRPr="004524FD">
        <w:t>y</w:t>
      </w:r>
      <w:r w:rsidRPr="004524FD">
        <w:t xml:space="preserve">. </w:t>
      </w:r>
    </w:p>
    <w:p w14:paraId="755160CD" w14:textId="10676711" w:rsidR="00EF3A82" w:rsidRPr="004524FD" w:rsidRDefault="00EF3A82" w:rsidP="00E05966">
      <w:pPr>
        <w:pStyle w:val="ListParagraph"/>
        <w:spacing w:after="60"/>
        <w:ind w:left="0"/>
        <w:contextualSpacing w:val="0"/>
      </w:pPr>
      <w:r w:rsidRPr="004524FD">
        <w:t xml:space="preserve">We have set out the </w:t>
      </w:r>
      <w:r w:rsidR="00473F8A">
        <w:t>activities</w:t>
      </w:r>
      <w:r w:rsidRPr="004524FD">
        <w:t xml:space="preserve"> and</w:t>
      </w:r>
      <w:r w:rsidR="005D5FB5">
        <w:t xml:space="preserve"> their associated</w:t>
      </w:r>
      <w:r w:rsidRPr="004524FD">
        <w:t xml:space="preserve"> standard conditions under the sections of:</w:t>
      </w:r>
    </w:p>
    <w:p w14:paraId="2CA0C1B0" w14:textId="7ACCF16B" w:rsidR="00EF3A82" w:rsidRPr="004524FD" w:rsidRDefault="00EF3A82" w:rsidP="00027375">
      <w:pPr>
        <w:pStyle w:val="ListParagraph"/>
        <w:numPr>
          <w:ilvl w:val="0"/>
          <w:numId w:val="146"/>
        </w:numPr>
        <w:spacing w:after="120"/>
        <w:contextualSpacing w:val="0"/>
      </w:pPr>
      <w:r w:rsidRPr="004524FD">
        <w:t>Discharges of sewage to soakaway</w:t>
      </w:r>
      <w:r w:rsidR="001C1253">
        <w:t xml:space="preserve"> (activities A1, A2</w:t>
      </w:r>
      <w:r w:rsidR="00D369BC">
        <w:t>,</w:t>
      </w:r>
      <w:r w:rsidR="001C1253">
        <w:t xml:space="preserve"> A3)</w:t>
      </w:r>
      <w:r w:rsidR="00330734">
        <w:t>.</w:t>
      </w:r>
    </w:p>
    <w:p w14:paraId="20A18412" w14:textId="23568C8F" w:rsidR="00EF3A82" w:rsidRPr="004524FD" w:rsidRDefault="00EF3A82" w:rsidP="00027375">
      <w:pPr>
        <w:pStyle w:val="ListParagraph"/>
        <w:numPr>
          <w:ilvl w:val="0"/>
          <w:numId w:val="146"/>
        </w:numPr>
        <w:spacing w:after="120"/>
        <w:contextualSpacing w:val="0"/>
      </w:pPr>
      <w:r w:rsidRPr="004524FD">
        <w:t>Discharges of sewage to a watercourse</w:t>
      </w:r>
      <w:r w:rsidR="001C1253">
        <w:t xml:space="preserve"> (activities A4, A5</w:t>
      </w:r>
      <w:r w:rsidR="00D369BC">
        <w:t xml:space="preserve">, </w:t>
      </w:r>
      <w:r w:rsidR="001C1253">
        <w:t>A</w:t>
      </w:r>
      <w:r w:rsidR="004C0C5C">
        <w:t>6)</w:t>
      </w:r>
      <w:r w:rsidR="00330734">
        <w:t>.</w:t>
      </w:r>
    </w:p>
    <w:p w14:paraId="2FBE8D51" w14:textId="03F2A3AC" w:rsidR="00EF3A82" w:rsidRPr="004524FD" w:rsidRDefault="00EF3A82" w:rsidP="00027375">
      <w:pPr>
        <w:pStyle w:val="ListParagraph"/>
        <w:numPr>
          <w:ilvl w:val="0"/>
          <w:numId w:val="146"/>
        </w:numPr>
        <w:spacing w:after="120"/>
        <w:contextualSpacing w:val="0"/>
      </w:pPr>
      <w:r w:rsidRPr="004524FD">
        <w:t>Discharges of sewage to coastal and transitional waters</w:t>
      </w:r>
      <w:r w:rsidR="004C0C5C">
        <w:t xml:space="preserve"> (activit</w:t>
      </w:r>
      <w:r w:rsidR="0041394C">
        <w:t>y</w:t>
      </w:r>
      <w:r w:rsidR="004C0C5C">
        <w:t xml:space="preserve"> A</w:t>
      </w:r>
      <w:r w:rsidR="00D369BC">
        <w:t>7</w:t>
      </w:r>
      <w:r w:rsidR="004C0C5C">
        <w:t>)</w:t>
      </w:r>
      <w:r w:rsidR="00330734">
        <w:t>.</w:t>
      </w:r>
    </w:p>
    <w:p w14:paraId="3399AD74" w14:textId="23DAE0AE" w:rsidR="00EF3A82" w:rsidRPr="004524FD" w:rsidRDefault="00EF3A82" w:rsidP="00027375">
      <w:pPr>
        <w:pStyle w:val="ListParagraph"/>
        <w:numPr>
          <w:ilvl w:val="0"/>
          <w:numId w:val="146"/>
        </w:numPr>
        <w:spacing w:after="120"/>
        <w:contextualSpacing w:val="0"/>
      </w:pPr>
      <w:r w:rsidRPr="004524FD">
        <w:t xml:space="preserve">Discharges of sewage </w:t>
      </w:r>
      <w:r w:rsidR="00035E57" w:rsidRPr="004524FD">
        <w:t>to a watercourse, coastal or transitional water</w:t>
      </w:r>
      <w:r w:rsidR="002A4256">
        <w:t>s</w:t>
      </w:r>
      <w:r w:rsidR="00035E57" w:rsidRPr="004524FD">
        <w:t xml:space="preserve"> </w:t>
      </w:r>
      <w:r w:rsidR="00AF753F">
        <w:t>with</w:t>
      </w:r>
      <w:r w:rsidR="00035E57" w:rsidRPr="004524FD">
        <w:t>in a zone to protect</w:t>
      </w:r>
      <w:r w:rsidRPr="004524FD">
        <w:t xml:space="preserve"> a bathing or shellfish water</w:t>
      </w:r>
      <w:r w:rsidR="00D369BC">
        <w:t xml:space="preserve"> (activity A8)</w:t>
      </w:r>
      <w:r w:rsidR="00330734">
        <w:t>.</w:t>
      </w:r>
    </w:p>
    <w:p w14:paraId="5022EB08" w14:textId="527E473F" w:rsidR="000F7757" w:rsidRPr="004524FD" w:rsidRDefault="00035E57" w:rsidP="00027375">
      <w:pPr>
        <w:pStyle w:val="ListParagraph"/>
        <w:numPr>
          <w:ilvl w:val="0"/>
          <w:numId w:val="146"/>
        </w:numPr>
        <w:contextualSpacing w:val="0"/>
      </w:pPr>
      <w:r w:rsidRPr="004524FD">
        <w:t xml:space="preserve">Discharges of grey water or liquid from a composting toilet </w:t>
      </w:r>
      <w:r w:rsidR="00D369BC">
        <w:t>(activity A9)</w:t>
      </w:r>
      <w:r w:rsidR="00D8247E">
        <w:t>.</w:t>
      </w:r>
    </w:p>
    <w:p w14:paraId="34F98479" w14:textId="24ED5BF1" w:rsidR="00EF6E07" w:rsidRDefault="00E430CD" w:rsidP="00882517">
      <w:r w:rsidRPr="00057320">
        <w:lastRenderedPageBreak/>
        <w:t>E</w:t>
      </w:r>
      <w:r w:rsidR="000F7757" w:rsidRPr="00057320">
        <w:t xml:space="preserve">xisting unauthorised discharges of untreated sewage to surface water </w:t>
      </w:r>
      <w:r w:rsidR="009D30BB" w:rsidRPr="00057320">
        <w:t xml:space="preserve">will </w:t>
      </w:r>
      <w:r w:rsidR="004B651C" w:rsidRPr="00057320">
        <w:t xml:space="preserve">be </w:t>
      </w:r>
      <w:r w:rsidR="007152DB" w:rsidRPr="00057320">
        <w:t xml:space="preserve">subject to authorisation </w:t>
      </w:r>
      <w:r w:rsidR="009D30BB" w:rsidRPr="00057320">
        <w:t>under</w:t>
      </w:r>
      <w:r w:rsidR="004B651C" w:rsidRPr="00057320">
        <w:t xml:space="preserve"> </w:t>
      </w:r>
      <w:r w:rsidR="000F7757" w:rsidRPr="00057320">
        <w:t xml:space="preserve">activities A4 to A8. </w:t>
      </w:r>
      <w:r w:rsidR="00017298" w:rsidRPr="00057320">
        <w:t>For these discharges</w:t>
      </w:r>
      <w:r w:rsidR="000F7757" w:rsidRPr="00057320">
        <w:t xml:space="preserve">, </w:t>
      </w:r>
      <w:r w:rsidR="009D30BB" w:rsidRPr="00057320">
        <w:t>a</w:t>
      </w:r>
      <w:r w:rsidR="002B0DE9" w:rsidRPr="00057320">
        <w:t xml:space="preserve"> </w:t>
      </w:r>
      <w:r w:rsidR="009D30BB" w:rsidRPr="00057320">
        <w:t xml:space="preserve">condition will be included that </w:t>
      </w:r>
      <w:r w:rsidR="00057320" w:rsidRPr="00057320">
        <w:t>outlines</w:t>
      </w:r>
      <w:r w:rsidR="002B0DE9" w:rsidRPr="00057320">
        <w:t xml:space="preserve"> specific</w:t>
      </w:r>
      <w:r w:rsidR="00555FEA" w:rsidRPr="00057320">
        <w:t xml:space="preserve"> standard</w:t>
      </w:r>
      <w:r w:rsidR="009D30BB" w:rsidRPr="00057320">
        <w:t xml:space="preserve"> conditions </w:t>
      </w:r>
      <w:r w:rsidR="002B0DE9" w:rsidRPr="00057320">
        <w:t>for these activities</w:t>
      </w:r>
      <w:r w:rsidR="00057320" w:rsidRPr="00057320">
        <w:t xml:space="preserve"> that</w:t>
      </w:r>
      <w:r w:rsidR="002B0DE9" w:rsidRPr="00057320">
        <w:t xml:space="preserve"> </w:t>
      </w:r>
      <w:r w:rsidR="009D30BB" w:rsidRPr="00057320">
        <w:t>w</w:t>
      </w:r>
      <w:r w:rsidR="00A05DBB">
        <w:t>ill not</w:t>
      </w:r>
      <w:r w:rsidR="009D30BB" w:rsidRPr="00057320">
        <w:t xml:space="preserve"> take effect until</w:t>
      </w:r>
      <w:r w:rsidR="00BB1203" w:rsidRPr="00057320">
        <w:t xml:space="preserve"> </w:t>
      </w:r>
      <w:r w:rsidR="000F7757" w:rsidRPr="00057320">
        <w:t>12 months after the date the authorisation is granted.</w:t>
      </w:r>
      <w:r w:rsidR="005839E5" w:rsidRPr="00057320">
        <w:t xml:space="preserve"> This will allow time for upgrades to be undertaken and sewage treatment systems to be installed.</w:t>
      </w:r>
    </w:p>
    <w:p w14:paraId="3B5CF89F" w14:textId="3EB80073" w:rsidR="005A2DA4" w:rsidRDefault="005A2DA4" w:rsidP="00E05966">
      <w:pPr>
        <w:spacing w:after="120"/>
      </w:pPr>
      <w:r>
        <w:t xml:space="preserve">There is one </w:t>
      </w:r>
      <w:r w:rsidR="00A31947">
        <w:t xml:space="preserve">core </w:t>
      </w:r>
      <w:r w:rsidR="00205690">
        <w:t xml:space="preserve">standard </w:t>
      </w:r>
      <w:r>
        <w:t>condition that app</w:t>
      </w:r>
      <w:r w:rsidR="002D23ED">
        <w:t>lies</w:t>
      </w:r>
      <w:r>
        <w:t xml:space="preserve"> to </w:t>
      </w:r>
      <w:r w:rsidR="00772010">
        <w:t>all sewage discharges</w:t>
      </w:r>
      <w:r>
        <w:t>. This is</w:t>
      </w:r>
      <w:r w:rsidR="00876D49">
        <w:t>:</w:t>
      </w:r>
    </w:p>
    <w:p w14:paraId="55E3D2C2" w14:textId="09AFE125" w:rsidR="005A2DA4" w:rsidRPr="0081217D" w:rsidRDefault="005A2DA4" w:rsidP="00027375">
      <w:pPr>
        <w:pStyle w:val="ListParagraph"/>
        <w:numPr>
          <w:ilvl w:val="0"/>
          <w:numId w:val="200"/>
        </w:numPr>
        <w:spacing w:after="60"/>
        <w:ind w:left="714" w:hanging="357"/>
        <w:contextualSpacing w:val="0"/>
      </w:pPr>
      <w:r w:rsidRPr="0081217D">
        <w:t>The discharge must not have a significant impact on the water environment as a result of:</w:t>
      </w:r>
    </w:p>
    <w:p w14:paraId="0AB14C68" w14:textId="0120A5F6" w:rsidR="00FE2230" w:rsidRDefault="0097060E" w:rsidP="00027375">
      <w:pPr>
        <w:pStyle w:val="ListParagraph"/>
        <w:numPr>
          <w:ilvl w:val="0"/>
          <w:numId w:val="268"/>
        </w:numPr>
        <w:spacing w:after="60"/>
        <w:ind w:left="1400" w:hanging="357"/>
        <w:contextualSpacing w:val="0"/>
      </w:pPr>
      <w:r>
        <w:t>i</w:t>
      </w:r>
      <w:r w:rsidRPr="0081217D">
        <w:t>ridescence</w:t>
      </w:r>
      <w:r w:rsidR="005A2DA4" w:rsidRPr="0081217D">
        <w:t xml:space="preserve"> or sheen</w:t>
      </w:r>
      <w:r>
        <w:t>;</w:t>
      </w:r>
    </w:p>
    <w:p w14:paraId="2CD99A27" w14:textId="70C738B5" w:rsidR="00FE2230" w:rsidRDefault="0097060E" w:rsidP="00027375">
      <w:pPr>
        <w:pStyle w:val="ListParagraph"/>
        <w:numPr>
          <w:ilvl w:val="0"/>
          <w:numId w:val="268"/>
        </w:numPr>
        <w:spacing w:after="60"/>
        <w:ind w:left="1400" w:hanging="357"/>
        <w:contextualSpacing w:val="0"/>
      </w:pPr>
      <w:r>
        <w:t>d</w:t>
      </w:r>
      <w:r w:rsidRPr="0081217D">
        <w:t>iscolouration</w:t>
      </w:r>
      <w:r>
        <w:t>;</w:t>
      </w:r>
    </w:p>
    <w:p w14:paraId="6EC1F40A" w14:textId="5230D111" w:rsidR="00FE2230" w:rsidRDefault="0097060E" w:rsidP="00027375">
      <w:pPr>
        <w:pStyle w:val="ListParagraph"/>
        <w:numPr>
          <w:ilvl w:val="0"/>
          <w:numId w:val="268"/>
        </w:numPr>
        <w:spacing w:after="60"/>
        <w:ind w:left="1400" w:hanging="357"/>
        <w:contextualSpacing w:val="0"/>
      </w:pPr>
      <w:r>
        <w:t>d</w:t>
      </w:r>
      <w:r w:rsidRPr="0081217D">
        <w:t>eposition</w:t>
      </w:r>
      <w:r w:rsidR="005A2DA4" w:rsidRPr="0081217D">
        <w:t xml:space="preserve"> of solids</w:t>
      </w:r>
      <w:r>
        <w:t>;</w:t>
      </w:r>
      <w:r w:rsidR="005A2DA4" w:rsidRPr="0081217D">
        <w:t xml:space="preserve"> </w:t>
      </w:r>
    </w:p>
    <w:p w14:paraId="1756A489" w14:textId="67704AE9" w:rsidR="00FE2230" w:rsidRDefault="0097060E" w:rsidP="00027375">
      <w:pPr>
        <w:pStyle w:val="ListParagraph"/>
        <w:numPr>
          <w:ilvl w:val="0"/>
          <w:numId w:val="268"/>
        </w:numPr>
        <w:spacing w:after="60"/>
        <w:ind w:left="1400" w:hanging="357"/>
        <w:contextualSpacing w:val="0"/>
      </w:pPr>
      <w:r>
        <w:t>i</w:t>
      </w:r>
      <w:r w:rsidRPr="0081217D">
        <w:t>ncreased</w:t>
      </w:r>
      <w:r w:rsidR="005A2DA4" w:rsidRPr="0081217D">
        <w:t xml:space="preserve"> foaming; or</w:t>
      </w:r>
    </w:p>
    <w:p w14:paraId="60726348" w14:textId="368D9F07" w:rsidR="005A2DA4" w:rsidRDefault="0097060E" w:rsidP="00027375">
      <w:pPr>
        <w:pStyle w:val="ListParagraph"/>
        <w:numPr>
          <w:ilvl w:val="0"/>
          <w:numId w:val="268"/>
        </w:numPr>
        <w:ind w:left="1400" w:hanging="357"/>
        <w:contextualSpacing w:val="0"/>
      </w:pPr>
      <w:r>
        <w:t>m</w:t>
      </w:r>
      <w:r w:rsidRPr="0081217D">
        <w:t xml:space="preserve">icrobiological </w:t>
      </w:r>
      <w:r w:rsidR="005A2DA4" w:rsidRPr="0081217D">
        <w:t>growth.</w:t>
      </w:r>
    </w:p>
    <w:p w14:paraId="4BAC7DAF" w14:textId="1690BBD9" w:rsidR="005A2DA4" w:rsidRPr="005A2DA4" w:rsidRDefault="005A2DA4" w:rsidP="00C20839">
      <w:pPr>
        <w:spacing w:after="100" w:afterAutospacing="1"/>
        <w:rPr>
          <w:rFonts w:eastAsiaTheme="minorHAnsi"/>
        </w:rPr>
      </w:pPr>
      <w:r>
        <w:t xml:space="preserve">This condition allows SEPA to take enforcement action if the discharge is having an unacceptable impact on the receiving water environment. </w:t>
      </w:r>
    </w:p>
    <w:p w14:paraId="1317085C" w14:textId="5783C3A7" w:rsidR="00EF6E07" w:rsidRPr="002B3A1F" w:rsidRDefault="00EF6E07" w:rsidP="008E7DBF">
      <w:r w:rsidRPr="002B3A1F">
        <w:t xml:space="preserve">Below </w:t>
      </w:r>
      <w:r w:rsidR="008D4AB5">
        <w:t xml:space="preserve">are a set of </w:t>
      </w:r>
      <w:r w:rsidR="003C7832">
        <w:t>I</w:t>
      </w:r>
      <w:r w:rsidR="008D4AB5">
        <w:t xml:space="preserve">nterpretation </w:t>
      </w:r>
      <w:r w:rsidR="003C7832">
        <w:t xml:space="preserve">of Terms that we will apply </w:t>
      </w:r>
      <w:r w:rsidR="008564C7">
        <w:t>to</w:t>
      </w:r>
      <w:r w:rsidR="00F52995">
        <w:t xml:space="preserve"> all of</w:t>
      </w:r>
      <w:r w:rsidR="00B164FF">
        <w:t xml:space="preserve"> </w:t>
      </w:r>
      <w:r w:rsidR="008564C7">
        <w:t xml:space="preserve">these </w:t>
      </w:r>
      <w:r w:rsidR="001214AB">
        <w:t>r</w:t>
      </w:r>
      <w:r w:rsidR="008564C7">
        <w:t>egistration</w:t>
      </w:r>
      <w:r w:rsidR="001214AB">
        <w:t xml:space="preserve"> level</w:t>
      </w:r>
      <w:r w:rsidR="008564C7">
        <w:t xml:space="preserve"> activities.</w:t>
      </w:r>
    </w:p>
    <w:p w14:paraId="6EBFE3A0" w14:textId="2E1B927D" w:rsidR="005C22E0" w:rsidRPr="00330734" w:rsidRDefault="00882517" w:rsidP="0089509F">
      <w:pPr>
        <w:pStyle w:val="Heading4"/>
      </w:pPr>
      <w:r w:rsidRPr="00330734">
        <w:t>Interpretation of terms</w:t>
      </w:r>
    </w:p>
    <w:p w14:paraId="4C595130" w14:textId="534F2BCE" w:rsidR="004862BA" w:rsidRPr="00022291" w:rsidRDefault="004862BA" w:rsidP="007634C2">
      <w:pPr>
        <w:spacing w:after="360"/>
      </w:pPr>
      <w:r>
        <w:t xml:space="preserve">An explanation of terms used in the standard conditions is available in </w:t>
      </w:r>
      <w:r w:rsidR="00346DE8">
        <w:t>S</w:t>
      </w:r>
      <w:r>
        <w:t xml:space="preserve">ection </w:t>
      </w:r>
      <w:r w:rsidR="00346DE8">
        <w:t>2.6</w:t>
      </w:r>
      <w:r>
        <w:t xml:space="preserve"> Interpretation of terms for </w:t>
      </w:r>
      <w:r w:rsidR="009024CC">
        <w:t>water</w:t>
      </w:r>
      <w:r>
        <w:t xml:space="preserve"> activities.</w:t>
      </w:r>
    </w:p>
    <w:p w14:paraId="26231A4B" w14:textId="77777777" w:rsidR="004862BA" w:rsidRDefault="004862BA" w:rsidP="004862BA">
      <w:pPr>
        <w:rPr>
          <w:b/>
          <w:bCs/>
        </w:rPr>
        <w:sectPr w:rsidR="004862BA" w:rsidSect="00225582">
          <w:headerReference w:type="default" r:id="rId62"/>
          <w:footerReference w:type="default" r:id="rId63"/>
          <w:headerReference w:type="first" r:id="rId64"/>
          <w:footerReference w:type="first" r:id="rId65"/>
          <w:pgSz w:w="11900" w:h="16840"/>
          <w:pgMar w:top="839" w:right="843" w:bottom="839" w:left="839" w:header="794" w:footer="567" w:gutter="0"/>
          <w:pgNumType w:start="154"/>
          <w:cols w:space="708"/>
          <w:titlePg/>
          <w:docGrid w:linePitch="360"/>
        </w:sectPr>
      </w:pPr>
    </w:p>
    <w:p w14:paraId="505C3291" w14:textId="0C6CB659" w:rsidR="00B6670C" w:rsidRPr="00901780" w:rsidRDefault="00B81B99" w:rsidP="008509CA">
      <w:pPr>
        <w:pStyle w:val="Heading3"/>
        <w:ind w:left="902" w:hanging="902"/>
      </w:pPr>
      <w:bookmarkStart w:id="82" w:name="_Toc175941278"/>
      <w:r w:rsidRPr="004F29A6">
        <w:t>2.1</w:t>
      </w:r>
      <w:r w:rsidR="00A61A64" w:rsidRPr="004F29A6">
        <w:t>.1</w:t>
      </w:r>
      <w:r w:rsidR="00F90A57">
        <w:t>.1</w:t>
      </w:r>
      <w:r w:rsidR="00331413" w:rsidRPr="004F29A6">
        <w:t xml:space="preserve"> </w:t>
      </w:r>
      <w:r w:rsidR="005608FD" w:rsidRPr="004F29A6">
        <w:t>Discharge o</w:t>
      </w:r>
      <w:r w:rsidR="007B46D6">
        <w:t>f</w:t>
      </w:r>
      <w:r w:rsidR="005608FD" w:rsidRPr="004F29A6">
        <w:t xml:space="preserve"> </w:t>
      </w:r>
      <w:r w:rsidR="00AB7094">
        <w:t>s</w:t>
      </w:r>
      <w:r w:rsidR="005608FD" w:rsidRPr="004F29A6">
        <w:t xml:space="preserve">ewage to </w:t>
      </w:r>
      <w:r w:rsidR="00AB7094">
        <w:t>s</w:t>
      </w:r>
      <w:r w:rsidR="005608FD" w:rsidRPr="004F29A6">
        <w:t>oakaway:</w:t>
      </w:r>
      <w:r w:rsidR="00331413" w:rsidRPr="00DC1CC3">
        <w:t xml:space="preserve"> </w:t>
      </w:r>
      <w:r w:rsidR="00901780">
        <w:t xml:space="preserve">Activity </w:t>
      </w:r>
      <w:r w:rsidR="00135E58" w:rsidRPr="00901780">
        <w:rPr>
          <w:bCs/>
        </w:rPr>
        <w:t>A1</w:t>
      </w:r>
      <w:bookmarkStart w:id="83" w:name="_Hlk169075499"/>
      <w:bookmarkEnd w:id="82"/>
    </w:p>
    <w:p w14:paraId="17A7505C" w14:textId="0012822D" w:rsidR="00A106F1" w:rsidRDefault="00A106F1" w:rsidP="00381347">
      <w:pPr>
        <w:pStyle w:val="Heading4"/>
        <w:rPr>
          <w:bCs/>
        </w:rPr>
      </w:pPr>
      <w:r>
        <w:t>Activity description</w:t>
      </w:r>
    </w:p>
    <w:p w14:paraId="6956785F" w14:textId="64C81F4F" w:rsidR="00223BF4" w:rsidRPr="00B6670C" w:rsidRDefault="00223BF4" w:rsidP="007634C2">
      <w:pPr>
        <w:spacing w:after="60"/>
        <w:rPr>
          <w:b/>
        </w:rPr>
      </w:pPr>
      <w:r w:rsidRPr="008A0CF3">
        <w:rPr>
          <w:rFonts w:ascii="Arial" w:hAnsi="Arial" w:cs="Arial"/>
        </w:rPr>
        <w:t xml:space="preserve">The discharge of sewage </w:t>
      </w:r>
      <w:r w:rsidR="0007554F">
        <w:rPr>
          <w:rFonts w:ascii="Arial" w:hAnsi="Arial" w:cs="Arial"/>
        </w:rPr>
        <w:t>from</w:t>
      </w:r>
      <w:r w:rsidR="00BB7948">
        <w:rPr>
          <w:rFonts w:ascii="Arial" w:hAnsi="Arial" w:cs="Arial"/>
        </w:rPr>
        <w:t>:</w:t>
      </w:r>
    </w:p>
    <w:p w14:paraId="6F809057" w14:textId="71C13EEB" w:rsidR="00223BF4" w:rsidRPr="00623F3B" w:rsidRDefault="00223BF4" w:rsidP="00027375">
      <w:pPr>
        <w:pStyle w:val="ListParagraph"/>
        <w:numPr>
          <w:ilvl w:val="0"/>
          <w:numId w:val="119"/>
        </w:numPr>
        <w:spacing w:after="120"/>
        <w:contextualSpacing w:val="0"/>
        <w:rPr>
          <w:rFonts w:ascii="Arial" w:hAnsi="Arial" w:cs="Arial"/>
        </w:rPr>
      </w:pPr>
      <w:r w:rsidRPr="00623F3B">
        <w:rPr>
          <w:rFonts w:ascii="Arial" w:hAnsi="Arial" w:cs="Arial"/>
        </w:rPr>
        <w:t xml:space="preserve">less than or equal to 3 domestic properties; </w:t>
      </w:r>
      <w:r w:rsidR="00494540">
        <w:rPr>
          <w:rFonts w:ascii="Arial" w:hAnsi="Arial" w:cs="Arial"/>
        </w:rPr>
        <w:t>or</w:t>
      </w:r>
    </w:p>
    <w:p w14:paraId="322E4128" w14:textId="77777777" w:rsidR="00223BF4" w:rsidRPr="00623F3B" w:rsidRDefault="00223BF4" w:rsidP="00027375">
      <w:pPr>
        <w:pStyle w:val="ListParagraph"/>
        <w:numPr>
          <w:ilvl w:val="0"/>
          <w:numId w:val="119"/>
        </w:numPr>
        <w:spacing w:after="120"/>
        <w:contextualSpacing w:val="0"/>
        <w:rPr>
          <w:rFonts w:ascii="Arial" w:hAnsi="Arial" w:cs="Arial"/>
        </w:rPr>
      </w:pPr>
      <w:r w:rsidRPr="00623F3B">
        <w:rPr>
          <w:rFonts w:ascii="Arial" w:hAnsi="Arial" w:cs="Arial"/>
        </w:rPr>
        <w:t>non-domestic properties with a total population equivalent of less than or equal to 15; or</w:t>
      </w:r>
    </w:p>
    <w:p w14:paraId="349C4BDD" w14:textId="3D0CB7AD" w:rsidR="00223BF4" w:rsidRPr="00746E9E" w:rsidRDefault="00223BF4" w:rsidP="00027375">
      <w:pPr>
        <w:pStyle w:val="ListParagraph"/>
        <w:numPr>
          <w:ilvl w:val="0"/>
          <w:numId w:val="119"/>
        </w:numPr>
        <w:ind w:left="714" w:hanging="357"/>
        <w:contextualSpacing w:val="0"/>
        <w:rPr>
          <w:rFonts w:ascii="Arial" w:hAnsi="Arial" w:cs="Arial"/>
        </w:rPr>
      </w:pPr>
      <w:r w:rsidRPr="00623F3B">
        <w:rPr>
          <w:rFonts w:ascii="Arial" w:hAnsi="Arial" w:cs="Arial"/>
        </w:rPr>
        <w:lastRenderedPageBreak/>
        <w:t>a combination of domestic and non-domestic properties with a total population equivalent of less than or equal to 15</w:t>
      </w:r>
      <w:r w:rsidR="001115B9">
        <w:rPr>
          <w:rFonts w:ascii="Arial" w:hAnsi="Arial" w:cs="Arial"/>
        </w:rPr>
        <w:t>;</w:t>
      </w:r>
    </w:p>
    <w:p w14:paraId="7F114CED" w14:textId="6AF65A10" w:rsidR="00A01DA2" w:rsidRPr="00BB7948" w:rsidRDefault="00A01DA2" w:rsidP="007634C2">
      <w:pPr>
        <w:spacing w:after="60"/>
        <w:ind w:left="357"/>
        <w:rPr>
          <w:rFonts w:ascii="Arial" w:hAnsi="Arial" w:cs="Arial"/>
        </w:rPr>
      </w:pPr>
      <w:r w:rsidRPr="00BB7948">
        <w:rPr>
          <w:rFonts w:ascii="Arial" w:hAnsi="Arial" w:cs="Arial"/>
        </w:rPr>
        <w:t xml:space="preserve">to full soakaway </w:t>
      </w:r>
      <w:r w:rsidR="00223BF4" w:rsidRPr="00BB7948">
        <w:rPr>
          <w:rFonts w:ascii="Arial" w:hAnsi="Arial" w:cs="Arial"/>
        </w:rPr>
        <w:t>where</w:t>
      </w:r>
      <w:r w:rsidR="00381347">
        <w:rPr>
          <w:rFonts w:ascii="Arial" w:hAnsi="Arial" w:cs="Arial"/>
        </w:rPr>
        <w:t>:</w:t>
      </w:r>
    </w:p>
    <w:p w14:paraId="6B5809DF" w14:textId="5A871786" w:rsidR="00A01DA2" w:rsidRPr="00A01DA2" w:rsidRDefault="00223BF4" w:rsidP="00027375">
      <w:pPr>
        <w:pStyle w:val="ListParagraph"/>
        <w:numPr>
          <w:ilvl w:val="0"/>
          <w:numId w:val="120"/>
        </w:numPr>
        <w:spacing w:after="120"/>
        <w:contextualSpacing w:val="0"/>
        <w:rPr>
          <w:rFonts w:ascii="Arial" w:hAnsi="Arial" w:cs="Arial"/>
        </w:rPr>
      </w:pPr>
      <w:r w:rsidRPr="008A0CF3">
        <w:rPr>
          <w:rFonts w:ascii="Arial" w:hAnsi="Arial" w:cs="Arial"/>
        </w:rPr>
        <w:t xml:space="preserve">the soil percolation value is </w:t>
      </w:r>
      <w:r w:rsidRPr="00A961BB">
        <w:rPr>
          <w:rFonts w:ascii="Arial" w:hAnsi="Arial" w:cs="Arial"/>
        </w:rPr>
        <w:t>more</w:t>
      </w:r>
      <w:r>
        <w:rPr>
          <w:rFonts w:ascii="Arial" w:hAnsi="Arial" w:cs="Arial"/>
        </w:rPr>
        <w:t xml:space="preserve"> </w:t>
      </w:r>
      <w:r w:rsidRPr="008A0CF3">
        <w:rPr>
          <w:rFonts w:ascii="Arial" w:hAnsi="Arial" w:cs="Arial"/>
        </w:rPr>
        <w:t>than</w:t>
      </w:r>
      <w:r>
        <w:rPr>
          <w:rFonts w:ascii="Arial" w:hAnsi="Arial" w:cs="Arial"/>
        </w:rPr>
        <w:t xml:space="preserve"> </w:t>
      </w:r>
      <w:r w:rsidRPr="008A0CF3">
        <w:rPr>
          <w:rFonts w:ascii="Arial" w:hAnsi="Arial" w:cs="Arial"/>
        </w:rPr>
        <w:t>15 seconds per millimetre</w:t>
      </w:r>
      <w:r w:rsidR="00A01DA2" w:rsidRPr="00A01DA2">
        <w:rPr>
          <w:rFonts w:ascii="Arial" w:hAnsi="Arial" w:cs="Arial"/>
        </w:rPr>
        <w:t>;</w:t>
      </w:r>
      <w:r w:rsidRPr="008A0CF3">
        <w:rPr>
          <w:rFonts w:ascii="Arial" w:hAnsi="Arial" w:cs="Arial"/>
        </w:rPr>
        <w:t xml:space="preserve"> and </w:t>
      </w:r>
    </w:p>
    <w:p w14:paraId="04237A2A" w14:textId="160C279A" w:rsidR="00746E9E" w:rsidRDefault="00223BF4" w:rsidP="00027375">
      <w:pPr>
        <w:pStyle w:val="ListParagraph"/>
        <w:numPr>
          <w:ilvl w:val="0"/>
          <w:numId w:val="120"/>
        </w:numPr>
        <w:ind w:left="714" w:hanging="357"/>
        <w:contextualSpacing w:val="0"/>
        <w:rPr>
          <w:rFonts w:ascii="Arial" w:hAnsi="Arial" w:cs="Arial"/>
        </w:rPr>
      </w:pPr>
      <w:r w:rsidRPr="008A0CF3">
        <w:rPr>
          <w:rFonts w:ascii="Arial" w:hAnsi="Arial" w:cs="Arial"/>
        </w:rPr>
        <w:t>the soakaway is not within a phosphate sensitive catchment.</w:t>
      </w:r>
    </w:p>
    <w:bookmarkEnd w:id="83"/>
    <w:p w14:paraId="0AC3FAF6" w14:textId="2F19995F" w:rsidR="00806955" w:rsidRPr="00667944" w:rsidRDefault="00DB515B" w:rsidP="001115B9">
      <w:pPr>
        <w:pStyle w:val="Heading4"/>
      </w:pPr>
      <w:r w:rsidRPr="00667944">
        <w:t xml:space="preserve">Standard </w:t>
      </w:r>
      <w:r w:rsidR="006F2783" w:rsidRPr="00667944">
        <w:t>c</w:t>
      </w:r>
      <w:r w:rsidRPr="00667944">
        <w:t>onditions</w:t>
      </w:r>
    </w:p>
    <w:p w14:paraId="4DC2F5F0" w14:textId="5AEDD0F2" w:rsidR="0007554F" w:rsidRDefault="0007554F" w:rsidP="00027375">
      <w:pPr>
        <w:pStyle w:val="ListParagraph"/>
        <w:numPr>
          <w:ilvl w:val="0"/>
          <w:numId w:val="56"/>
        </w:numPr>
        <w:spacing w:after="60"/>
        <w:ind w:left="714" w:hanging="357"/>
        <w:contextualSpacing w:val="0"/>
      </w:pPr>
      <w:r>
        <w:t>The sewage must be treated</w:t>
      </w:r>
      <w:r w:rsidR="00C813BC">
        <w:t>:</w:t>
      </w:r>
    </w:p>
    <w:p w14:paraId="4B61DF70" w14:textId="77777777" w:rsidR="0007554F" w:rsidRDefault="0007554F" w:rsidP="00027375">
      <w:pPr>
        <w:pStyle w:val="ListParagraph"/>
        <w:numPr>
          <w:ilvl w:val="0"/>
          <w:numId w:val="267"/>
        </w:numPr>
        <w:spacing w:after="60"/>
        <w:ind w:left="1434" w:hanging="357"/>
        <w:contextualSpacing w:val="0"/>
      </w:pPr>
      <w:r>
        <w:t>by a septic tank; or</w:t>
      </w:r>
    </w:p>
    <w:p w14:paraId="327FEBE5" w14:textId="5CC94730" w:rsidR="0007554F" w:rsidRDefault="0007554F" w:rsidP="00027375">
      <w:pPr>
        <w:pStyle w:val="ListParagraph"/>
        <w:numPr>
          <w:ilvl w:val="0"/>
          <w:numId w:val="267"/>
        </w:numPr>
        <w:contextualSpacing w:val="0"/>
      </w:pPr>
      <w:r>
        <w:t>to a standard that is better than that provided by a septic tank.</w:t>
      </w:r>
    </w:p>
    <w:p w14:paraId="005ED163" w14:textId="5EA8326B" w:rsidR="00806955" w:rsidRPr="00806955" w:rsidRDefault="00806955" w:rsidP="00027375">
      <w:pPr>
        <w:pStyle w:val="ListParagraph"/>
        <w:numPr>
          <w:ilvl w:val="0"/>
          <w:numId w:val="56"/>
        </w:numPr>
        <w:ind w:left="714" w:hanging="357"/>
        <w:contextualSpacing w:val="0"/>
      </w:pPr>
      <w:r w:rsidRPr="00806955">
        <w:t>The treatment system must be maintained so that it is fully functioning except during any period when maintenance work is being carried out to the system.</w:t>
      </w:r>
    </w:p>
    <w:p w14:paraId="44395E77" w14:textId="443805D1" w:rsidR="00806955" w:rsidRPr="00806955" w:rsidRDefault="00806955" w:rsidP="00027375">
      <w:pPr>
        <w:pStyle w:val="ListParagraph"/>
        <w:numPr>
          <w:ilvl w:val="0"/>
          <w:numId w:val="56"/>
        </w:numPr>
        <w:contextualSpacing w:val="0"/>
      </w:pPr>
      <w:r w:rsidRPr="00806955">
        <w:t xml:space="preserve">The discharge must not be directly into groundwater. </w:t>
      </w:r>
    </w:p>
    <w:p w14:paraId="117A5B63" w14:textId="519F2A26" w:rsidR="00806955" w:rsidRPr="00806955" w:rsidRDefault="00806955" w:rsidP="00027375">
      <w:pPr>
        <w:pStyle w:val="ListParagraph"/>
        <w:numPr>
          <w:ilvl w:val="0"/>
          <w:numId w:val="56"/>
        </w:numPr>
        <w:ind w:left="714" w:hanging="357"/>
        <w:contextualSpacing w:val="0"/>
      </w:pPr>
      <w:r w:rsidRPr="00806955">
        <w:t xml:space="preserve">The soakaway must be located 50 metres or more from any spring, well or borehole that supplies water for human consumption that was in existence on the date of application for this authorisation. </w:t>
      </w:r>
    </w:p>
    <w:p w14:paraId="1D04E299" w14:textId="792B82B6" w:rsidR="00806955" w:rsidRPr="00806955" w:rsidRDefault="00806955" w:rsidP="00027375">
      <w:pPr>
        <w:pStyle w:val="ListParagraph"/>
        <w:numPr>
          <w:ilvl w:val="0"/>
          <w:numId w:val="56"/>
        </w:numPr>
        <w:spacing w:after="60"/>
        <w:ind w:left="714" w:hanging="357"/>
        <w:contextualSpacing w:val="0"/>
      </w:pPr>
      <w:r w:rsidRPr="00806955">
        <w:t xml:space="preserve">The discharge must not have a </w:t>
      </w:r>
      <w:r w:rsidRPr="00F32292">
        <w:t>significant impact</w:t>
      </w:r>
      <w:r w:rsidRPr="00806955">
        <w:t xml:space="preserve"> on the water environment as a result of:</w:t>
      </w:r>
    </w:p>
    <w:p w14:paraId="759886D6" w14:textId="4BC6F238" w:rsidR="007C5745" w:rsidRDefault="009855BA" w:rsidP="00027375">
      <w:pPr>
        <w:pStyle w:val="ListParagraph"/>
        <w:numPr>
          <w:ilvl w:val="1"/>
          <w:numId w:val="266"/>
        </w:numPr>
        <w:spacing w:after="60"/>
        <w:ind w:left="1434" w:hanging="357"/>
      </w:pPr>
      <w:r>
        <w:t>i</w:t>
      </w:r>
      <w:r w:rsidRPr="00806955">
        <w:t>ridescence</w:t>
      </w:r>
      <w:r w:rsidR="00806955" w:rsidRPr="00806955">
        <w:t xml:space="preserve"> or sheen</w:t>
      </w:r>
      <w:r>
        <w:t>;</w:t>
      </w:r>
    </w:p>
    <w:p w14:paraId="7CCB8421" w14:textId="0A0AEB9D" w:rsidR="007C5745" w:rsidRDefault="009855BA" w:rsidP="00027375">
      <w:pPr>
        <w:pStyle w:val="ListParagraph"/>
        <w:numPr>
          <w:ilvl w:val="1"/>
          <w:numId w:val="266"/>
        </w:numPr>
        <w:spacing w:after="60"/>
        <w:ind w:left="1434" w:hanging="357"/>
      </w:pPr>
      <w:r>
        <w:t>d</w:t>
      </w:r>
      <w:r w:rsidRPr="00806955">
        <w:t>iscolouration</w:t>
      </w:r>
      <w:r>
        <w:t>;</w:t>
      </w:r>
    </w:p>
    <w:p w14:paraId="215456F3" w14:textId="2124AF2D" w:rsidR="007C5745" w:rsidRDefault="009855BA" w:rsidP="00027375">
      <w:pPr>
        <w:pStyle w:val="ListParagraph"/>
        <w:numPr>
          <w:ilvl w:val="1"/>
          <w:numId w:val="266"/>
        </w:numPr>
        <w:spacing w:after="60"/>
        <w:ind w:left="1434" w:hanging="357"/>
      </w:pPr>
      <w:r>
        <w:t>d</w:t>
      </w:r>
      <w:r w:rsidRPr="00806955">
        <w:t>eposition</w:t>
      </w:r>
      <w:r w:rsidR="00806955" w:rsidRPr="00806955">
        <w:t xml:space="preserve"> of solids</w:t>
      </w:r>
      <w:r>
        <w:t>;</w:t>
      </w:r>
    </w:p>
    <w:p w14:paraId="723B2689" w14:textId="1BBD29CA" w:rsidR="007C5745" w:rsidRDefault="009855BA" w:rsidP="00027375">
      <w:pPr>
        <w:pStyle w:val="ListParagraph"/>
        <w:numPr>
          <w:ilvl w:val="1"/>
          <w:numId w:val="266"/>
        </w:numPr>
        <w:spacing w:after="60"/>
        <w:ind w:left="1434" w:hanging="357"/>
      </w:pPr>
      <w:r>
        <w:t>i</w:t>
      </w:r>
      <w:r w:rsidRPr="00806955">
        <w:t>ncreased</w:t>
      </w:r>
      <w:r w:rsidR="00806955" w:rsidRPr="00806955">
        <w:t xml:space="preserve"> foaming; or</w:t>
      </w:r>
    </w:p>
    <w:p w14:paraId="6420B198" w14:textId="22430EE4" w:rsidR="00E35E22" w:rsidRPr="007C5745" w:rsidRDefault="009855BA" w:rsidP="00027375">
      <w:pPr>
        <w:pStyle w:val="ListParagraph"/>
        <w:numPr>
          <w:ilvl w:val="1"/>
          <w:numId w:val="266"/>
        </w:numPr>
        <w:ind w:left="1434" w:hanging="357"/>
        <w:contextualSpacing w:val="0"/>
      </w:pPr>
      <w:r>
        <w:t>m</w:t>
      </w:r>
      <w:r w:rsidRPr="00806955">
        <w:t>icrobiological</w:t>
      </w:r>
      <w:r w:rsidR="00806955" w:rsidRPr="00806955">
        <w:t xml:space="preserve"> growth.</w:t>
      </w:r>
      <w:r w:rsidR="0015762A" w:rsidRPr="007C5745">
        <w:rPr>
          <w:rFonts w:ascii="Arial" w:eastAsia="Times New Roman" w:hAnsi="Arial" w:cs="Arial"/>
          <w:b/>
          <w:bCs/>
          <w:color w:val="FFFFFF"/>
          <w:lang w:eastAsia="en-GB"/>
        </w:rPr>
        <w:t xml:space="preserve"> </w:t>
      </w:r>
    </w:p>
    <w:p w14:paraId="722D5A26" w14:textId="557CB4D5" w:rsidR="002E682B" w:rsidRDefault="00E73567" w:rsidP="00C66FD9">
      <w:pPr>
        <w:pStyle w:val="Heading4"/>
      </w:pPr>
      <w:r>
        <w:t>Rational</w:t>
      </w:r>
      <w:r w:rsidR="00256ED0">
        <w:t>e</w:t>
      </w:r>
    </w:p>
    <w:p w14:paraId="4FC5FACE" w14:textId="00E4C3D2" w:rsidR="00D16F40" w:rsidRDefault="00CE611B" w:rsidP="005632A0">
      <w:r w:rsidRPr="004A1C21">
        <w:t>This activity applies to the discharge from a</w:t>
      </w:r>
      <w:r w:rsidR="005D5929">
        <w:t xml:space="preserve"> proposed</w:t>
      </w:r>
      <w:r w:rsidRPr="004A1C21">
        <w:t xml:space="preserve"> treatment system </w:t>
      </w:r>
      <w:r w:rsidR="00500901">
        <w:t>or</w:t>
      </w:r>
      <w:r w:rsidR="005D5929">
        <w:t xml:space="preserve"> a treatment system that</w:t>
      </w:r>
      <w:r w:rsidR="00500901">
        <w:t xml:space="preserve"> </w:t>
      </w:r>
      <w:r w:rsidR="00583C6B">
        <w:t>is</w:t>
      </w:r>
      <w:r w:rsidR="004A1C21">
        <w:t xml:space="preserve"> </w:t>
      </w:r>
      <w:r w:rsidRPr="004A1C21">
        <w:t xml:space="preserve">less than or equal to two years </w:t>
      </w:r>
      <w:r w:rsidR="00583C6B">
        <w:t xml:space="preserve">old </w:t>
      </w:r>
      <w:r w:rsidRPr="004A1C21">
        <w:t>prior to the date of application.</w:t>
      </w:r>
      <w:r w:rsidRPr="00C558DA">
        <w:t xml:space="preserve"> </w:t>
      </w:r>
      <w:r w:rsidR="00805029">
        <w:t>The aim of this</w:t>
      </w:r>
      <w:r w:rsidR="00FC50E8">
        <w:t xml:space="preserve"> activity </w:t>
      </w:r>
      <w:r w:rsidR="00FC50E8">
        <w:lastRenderedPageBreak/>
        <w:t xml:space="preserve">description and </w:t>
      </w:r>
      <w:r w:rsidR="00C427D3">
        <w:t>associated s</w:t>
      </w:r>
      <w:r w:rsidR="008A5BFF">
        <w:t xml:space="preserve">tandard </w:t>
      </w:r>
      <w:r w:rsidR="00FC50E8">
        <w:t xml:space="preserve">conditions </w:t>
      </w:r>
      <w:r w:rsidR="00302E11">
        <w:t xml:space="preserve">is to </w:t>
      </w:r>
      <w:r w:rsidR="00FC50E8">
        <w:t xml:space="preserve">ensure that the treatment and soakaway system are maintained and located in an area that does not cause harm to the environment. </w:t>
      </w:r>
    </w:p>
    <w:p w14:paraId="55295715" w14:textId="1DAE0936" w:rsidR="002E682B" w:rsidRDefault="003B205F" w:rsidP="0042011C">
      <w:pPr>
        <w:rPr>
          <w:rStyle w:val="normaltextrun"/>
        </w:rPr>
      </w:pPr>
      <w:r>
        <w:t>The</w:t>
      </w:r>
      <w:r w:rsidR="00F31FA9">
        <w:t xml:space="preserve"> standard </w:t>
      </w:r>
      <w:r w:rsidR="00F31FA9" w:rsidDel="00D90FB0">
        <w:t xml:space="preserve">conditions </w:t>
      </w:r>
      <w:r w:rsidR="00F31FA9">
        <w:t>are similar to those found in</w:t>
      </w:r>
      <w:r w:rsidR="00F31FA9" w:rsidDel="00D90FB0">
        <w:t xml:space="preserve"> existing </w:t>
      </w:r>
      <w:r w:rsidR="00F31FA9" w:rsidRPr="001F4DEF" w:rsidDel="00D90FB0">
        <w:t>registration level water</w:t>
      </w:r>
      <w:r w:rsidR="00F31FA9" w:rsidDel="00D90FB0">
        <w:t xml:space="preserve"> authorisations granted under </w:t>
      </w:r>
      <w:r w:rsidR="00F31FA9">
        <w:t xml:space="preserve">CAR. </w:t>
      </w:r>
    </w:p>
    <w:p w14:paraId="3328B9F2" w14:textId="110AEBBB" w:rsidR="003A442D" w:rsidRDefault="002E682B" w:rsidP="0042011C">
      <w:pPr>
        <w:spacing w:after="360"/>
        <w:rPr>
          <w:rStyle w:val="eop"/>
        </w:rPr>
      </w:pPr>
      <w:r>
        <w:rPr>
          <w:rStyle w:val="normaltextrun"/>
          <w:rFonts w:ascii="Arial" w:hAnsi="Arial" w:cs="Arial"/>
        </w:rPr>
        <w:t xml:space="preserve">A </w:t>
      </w:r>
      <w:r w:rsidR="00344160">
        <w:rPr>
          <w:rStyle w:val="normaltextrun"/>
          <w:rFonts w:ascii="Arial" w:hAnsi="Arial" w:cs="Arial"/>
        </w:rPr>
        <w:t>R</w:t>
      </w:r>
      <w:r>
        <w:rPr>
          <w:rStyle w:val="normaltextrun"/>
          <w:rFonts w:ascii="Arial" w:hAnsi="Arial" w:cs="Arial"/>
        </w:rPr>
        <w:t xml:space="preserve">egistration </w:t>
      </w:r>
      <w:r w:rsidR="00AC0273">
        <w:rPr>
          <w:rStyle w:val="normaltextrun"/>
          <w:rFonts w:ascii="Arial" w:hAnsi="Arial" w:cs="Arial"/>
        </w:rPr>
        <w:t>will not</w:t>
      </w:r>
      <w:r>
        <w:rPr>
          <w:rStyle w:val="normaltextrun"/>
          <w:rFonts w:ascii="Arial" w:hAnsi="Arial" w:cs="Arial"/>
        </w:rPr>
        <w:t xml:space="preserve"> be granted </w:t>
      </w:r>
      <w:r w:rsidR="00AC0273">
        <w:rPr>
          <w:rStyle w:val="normaltextrun"/>
          <w:rFonts w:ascii="Arial" w:hAnsi="Arial" w:cs="Arial"/>
        </w:rPr>
        <w:t xml:space="preserve">if </w:t>
      </w:r>
      <w:r>
        <w:rPr>
          <w:rStyle w:val="normaltextrun"/>
          <w:rFonts w:ascii="Arial" w:hAnsi="Arial" w:cs="Arial"/>
        </w:rPr>
        <w:t>it is reasonably practica</w:t>
      </w:r>
      <w:r w:rsidR="006C6BAE">
        <w:rPr>
          <w:rStyle w:val="normaltextrun"/>
          <w:rFonts w:ascii="Arial" w:hAnsi="Arial" w:cs="Arial"/>
        </w:rPr>
        <w:t>l</w:t>
      </w:r>
      <w:r>
        <w:rPr>
          <w:rStyle w:val="normaltextrun"/>
          <w:rFonts w:ascii="Arial" w:hAnsi="Arial" w:cs="Arial"/>
        </w:rPr>
        <w:t xml:space="preserve"> for the property to connect to the public foul sewer</w:t>
      </w:r>
      <w:r w:rsidR="008D21E6">
        <w:rPr>
          <w:rStyle w:val="eop"/>
        </w:rPr>
        <w:t>.</w:t>
      </w:r>
    </w:p>
    <w:p w14:paraId="2B2EBEF3" w14:textId="34959F7F" w:rsidR="00277121" w:rsidRPr="00277121" w:rsidRDefault="00714ACF" w:rsidP="007634C2">
      <w:pPr>
        <w:pStyle w:val="Heading4"/>
      </w:pPr>
      <w:r>
        <w:t>2.1.1.</w:t>
      </w:r>
      <w:r w:rsidR="00955D1F">
        <w:t>1</w:t>
      </w:r>
      <w:r>
        <w:t xml:space="preserve">.1 </w:t>
      </w:r>
      <w:r w:rsidR="00277121">
        <w:t>Questions</w:t>
      </w:r>
    </w:p>
    <w:p w14:paraId="3FF1A93C" w14:textId="77777777" w:rsidR="00714ACF" w:rsidRDefault="008626B2" w:rsidP="00771BDC">
      <w:pPr>
        <w:pStyle w:val="ListParagraph"/>
        <w:numPr>
          <w:ilvl w:val="2"/>
          <w:numId w:val="22"/>
        </w:numPr>
        <w:spacing w:after="120"/>
        <w:ind w:left="539" w:hanging="539"/>
        <w:contextualSpacing w:val="0"/>
      </w:pPr>
      <w:bookmarkStart w:id="84" w:name="_Hlk170892807"/>
      <w:r w:rsidRPr="00714ACF">
        <w:t xml:space="preserve">Do you agree with the list of </w:t>
      </w:r>
      <w:r w:rsidR="00444842" w:rsidRPr="00714ACF">
        <w:t xml:space="preserve">standard </w:t>
      </w:r>
      <w:r w:rsidRPr="00714ACF">
        <w:t>conditions for</w:t>
      </w:r>
      <w:r w:rsidR="00DF3E1A" w:rsidRPr="00714ACF">
        <w:t xml:space="preserve"> </w:t>
      </w:r>
      <w:r w:rsidR="00B24E1D" w:rsidRPr="00714ACF">
        <w:t>A</w:t>
      </w:r>
      <w:r w:rsidR="00DF3E1A" w:rsidRPr="00714ACF">
        <w:t>ctivity A1</w:t>
      </w:r>
      <w:r w:rsidRPr="00714ACF">
        <w:t>? </w:t>
      </w:r>
      <w:r w:rsidR="00FB15CF">
        <w:t>Yes or No.</w:t>
      </w:r>
    </w:p>
    <w:p w14:paraId="0840B7B2" w14:textId="09CAF6FD" w:rsidR="00A0595C" w:rsidRPr="007B3E7B" w:rsidRDefault="008626B2" w:rsidP="00B60A22">
      <w:pPr>
        <w:pStyle w:val="ListParagraph"/>
        <w:spacing w:after="480"/>
        <w:ind w:left="539"/>
        <w:contextualSpacing w:val="0"/>
      </w:pPr>
      <w:r w:rsidRPr="00714ACF">
        <w:t>If you answered ‘No’, please explain your answer.</w:t>
      </w:r>
      <w:bookmarkEnd w:id="84"/>
    </w:p>
    <w:p w14:paraId="33A787AF" w14:textId="608A9FA8" w:rsidR="00101C2D" w:rsidRPr="00DC1CC3" w:rsidRDefault="00101C2D" w:rsidP="008509CA">
      <w:pPr>
        <w:pStyle w:val="Heading3"/>
        <w:ind w:left="902" w:hanging="902"/>
      </w:pPr>
      <w:bookmarkStart w:id="85" w:name="_Toc175941279"/>
      <w:r w:rsidRPr="004F29A6">
        <w:rPr>
          <w:szCs w:val="28"/>
        </w:rPr>
        <w:t>2.1.1</w:t>
      </w:r>
      <w:r>
        <w:rPr>
          <w:szCs w:val="28"/>
        </w:rPr>
        <w:t>.2</w:t>
      </w:r>
      <w:r w:rsidRPr="004F29A6">
        <w:rPr>
          <w:szCs w:val="28"/>
        </w:rPr>
        <w:t xml:space="preserve"> Discharge or </w:t>
      </w:r>
      <w:r w:rsidR="00C97C3D">
        <w:rPr>
          <w:szCs w:val="28"/>
        </w:rPr>
        <w:t>s</w:t>
      </w:r>
      <w:r w:rsidRPr="004F29A6">
        <w:rPr>
          <w:szCs w:val="28"/>
        </w:rPr>
        <w:t xml:space="preserve">ewage to </w:t>
      </w:r>
      <w:r w:rsidR="00C97C3D">
        <w:rPr>
          <w:szCs w:val="28"/>
        </w:rPr>
        <w:t>s</w:t>
      </w:r>
      <w:r w:rsidRPr="004F29A6">
        <w:rPr>
          <w:szCs w:val="28"/>
        </w:rPr>
        <w:t>oakaway:</w:t>
      </w:r>
      <w:r w:rsidRPr="00DC1CC3">
        <w:t xml:space="preserve"> Activity A</w:t>
      </w:r>
      <w:r>
        <w:t>2</w:t>
      </w:r>
      <w:bookmarkEnd w:id="85"/>
    </w:p>
    <w:p w14:paraId="5439FCD7" w14:textId="458F59CE" w:rsidR="001C183D" w:rsidRDefault="001C183D" w:rsidP="006C149A">
      <w:pPr>
        <w:pStyle w:val="Heading4"/>
        <w:rPr>
          <w:bCs/>
        </w:rPr>
      </w:pPr>
      <w:r>
        <w:t>Activity description</w:t>
      </w:r>
    </w:p>
    <w:p w14:paraId="183B682B" w14:textId="3C98D763" w:rsidR="00246E9E" w:rsidRPr="0061434D" w:rsidRDefault="00246E9E" w:rsidP="00CC5392">
      <w:pPr>
        <w:spacing w:after="120"/>
        <w:rPr>
          <w:b/>
          <w:bCs/>
        </w:rPr>
      </w:pPr>
      <w:r w:rsidRPr="008A0CF3">
        <w:rPr>
          <w:rFonts w:ascii="Arial" w:hAnsi="Arial" w:cs="Arial"/>
        </w:rPr>
        <w:t xml:space="preserve">The discharge of sewage </w:t>
      </w:r>
      <w:r w:rsidR="0007554F">
        <w:rPr>
          <w:rFonts w:ascii="Arial" w:hAnsi="Arial" w:cs="Arial"/>
        </w:rPr>
        <w:t>from</w:t>
      </w:r>
      <w:r w:rsidR="006C149A">
        <w:rPr>
          <w:rFonts w:ascii="Arial" w:hAnsi="Arial" w:cs="Arial"/>
        </w:rPr>
        <w:t>:</w:t>
      </w:r>
    </w:p>
    <w:p w14:paraId="43B0A8D6" w14:textId="4AADC0C3" w:rsidR="00246E9E" w:rsidRPr="00623F3B" w:rsidRDefault="00246E9E" w:rsidP="00771BDC">
      <w:pPr>
        <w:numPr>
          <w:ilvl w:val="0"/>
          <w:numId w:val="1"/>
        </w:numPr>
        <w:spacing w:after="120"/>
        <w:ind w:left="714" w:hanging="357"/>
        <w:rPr>
          <w:rFonts w:ascii="Arial" w:hAnsi="Arial" w:cs="Arial"/>
        </w:rPr>
      </w:pPr>
      <w:r w:rsidRPr="00623F3B">
        <w:rPr>
          <w:rFonts w:ascii="Arial" w:hAnsi="Arial" w:cs="Arial"/>
        </w:rPr>
        <w:t xml:space="preserve">more than 3 but less than </w:t>
      </w:r>
      <w:r w:rsidR="004271BF">
        <w:rPr>
          <w:rFonts w:ascii="Arial" w:hAnsi="Arial" w:cs="Arial"/>
        </w:rPr>
        <w:t xml:space="preserve">or equal to </w:t>
      </w:r>
      <w:r w:rsidRPr="00623F3B">
        <w:rPr>
          <w:rFonts w:ascii="Arial" w:hAnsi="Arial" w:cs="Arial"/>
        </w:rPr>
        <w:t xml:space="preserve">10 domestic properties; </w:t>
      </w:r>
      <w:r w:rsidR="00494540">
        <w:rPr>
          <w:rFonts w:ascii="Arial" w:hAnsi="Arial" w:cs="Arial"/>
        </w:rPr>
        <w:t>or</w:t>
      </w:r>
    </w:p>
    <w:p w14:paraId="6B49F7DA" w14:textId="77777777" w:rsidR="00246E9E" w:rsidRPr="00623F3B" w:rsidRDefault="00246E9E" w:rsidP="00771BDC">
      <w:pPr>
        <w:numPr>
          <w:ilvl w:val="0"/>
          <w:numId w:val="1"/>
        </w:numPr>
        <w:spacing w:after="120"/>
        <w:ind w:left="714" w:hanging="357"/>
        <w:rPr>
          <w:rFonts w:ascii="Arial" w:hAnsi="Arial" w:cs="Arial"/>
        </w:rPr>
      </w:pPr>
      <w:r w:rsidRPr="00623F3B">
        <w:rPr>
          <w:rFonts w:ascii="Arial" w:hAnsi="Arial" w:cs="Arial"/>
        </w:rPr>
        <w:t>non-domestic properties with a population equivalent of more than 15 but less than or equal to 50; or</w:t>
      </w:r>
    </w:p>
    <w:p w14:paraId="5E9261B4" w14:textId="644838D8" w:rsidR="00246E9E" w:rsidRPr="00CE0657" w:rsidRDefault="00246E9E" w:rsidP="00771BDC">
      <w:pPr>
        <w:numPr>
          <w:ilvl w:val="0"/>
          <w:numId w:val="1"/>
        </w:numPr>
        <w:ind w:left="714" w:hanging="357"/>
        <w:rPr>
          <w:rFonts w:ascii="Arial" w:hAnsi="Arial" w:cs="Arial"/>
        </w:rPr>
      </w:pPr>
      <w:r w:rsidRPr="00623F3B">
        <w:rPr>
          <w:rFonts w:ascii="Arial" w:hAnsi="Arial" w:cs="Arial"/>
        </w:rPr>
        <w:t>a combination of both domestic and non-domestic properties with a total population equivalent of more than 15 but less than or equal to 50;</w:t>
      </w:r>
    </w:p>
    <w:p w14:paraId="7F2CD859" w14:textId="14D778E7" w:rsidR="00A01DA2" w:rsidRPr="006C149A" w:rsidRDefault="00A01DA2" w:rsidP="006C149A">
      <w:pPr>
        <w:spacing w:after="120"/>
        <w:ind w:firstLine="340"/>
        <w:rPr>
          <w:rFonts w:ascii="Arial" w:hAnsi="Arial" w:cs="Arial"/>
        </w:rPr>
      </w:pPr>
      <w:r w:rsidRPr="006C149A">
        <w:rPr>
          <w:rFonts w:ascii="Arial" w:hAnsi="Arial" w:cs="Arial"/>
        </w:rPr>
        <w:t>to full soakaway where</w:t>
      </w:r>
      <w:r w:rsidR="006C149A">
        <w:rPr>
          <w:rFonts w:ascii="Arial" w:hAnsi="Arial" w:cs="Arial"/>
        </w:rPr>
        <w:t>:</w:t>
      </w:r>
    </w:p>
    <w:p w14:paraId="7674D786" w14:textId="77777777" w:rsidR="00A01DA2" w:rsidRPr="00A01DA2" w:rsidRDefault="00A01DA2" w:rsidP="00027375">
      <w:pPr>
        <w:pStyle w:val="ListParagraph"/>
        <w:numPr>
          <w:ilvl w:val="0"/>
          <w:numId w:val="121"/>
        </w:numPr>
        <w:spacing w:after="120"/>
        <w:contextualSpacing w:val="0"/>
        <w:rPr>
          <w:rFonts w:ascii="Arial" w:hAnsi="Arial" w:cs="Arial"/>
        </w:rPr>
      </w:pPr>
      <w:r w:rsidRPr="00A01DA2">
        <w:rPr>
          <w:rFonts w:ascii="Arial" w:hAnsi="Arial" w:cs="Arial"/>
        </w:rPr>
        <w:t xml:space="preserve">the soil percolation value is more than 15 seconds per millimetre; and </w:t>
      </w:r>
    </w:p>
    <w:p w14:paraId="4E29ED58" w14:textId="43E28036" w:rsidR="00E51312" w:rsidRPr="0042011C" w:rsidRDefault="00A01DA2" w:rsidP="00027375">
      <w:pPr>
        <w:pStyle w:val="ListParagraph"/>
        <w:numPr>
          <w:ilvl w:val="0"/>
          <w:numId w:val="121"/>
        </w:numPr>
        <w:ind w:left="714" w:hanging="357"/>
        <w:contextualSpacing w:val="0"/>
        <w:rPr>
          <w:rFonts w:ascii="Arial" w:hAnsi="Arial" w:cs="Arial"/>
        </w:rPr>
      </w:pPr>
      <w:r w:rsidRPr="00A01DA2">
        <w:rPr>
          <w:rFonts w:ascii="Arial" w:hAnsi="Arial" w:cs="Arial"/>
        </w:rPr>
        <w:t>the soakaway is not within a phosphate sensitive catchment.</w:t>
      </w:r>
    </w:p>
    <w:p w14:paraId="0CEFC4BA" w14:textId="64FD5992" w:rsidR="00151486" w:rsidRPr="00667944" w:rsidRDefault="00E51312" w:rsidP="006C149A">
      <w:pPr>
        <w:pStyle w:val="Heading4"/>
      </w:pPr>
      <w:r w:rsidRPr="00667944">
        <w:t xml:space="preserve">Standard </w:t>
      </w:r>
      <w:r w:rsidR="00825AB3">
        <w:t>c</w:t>
      </w:r>
      <w:r w:rsidRPr="00667944">
        <w:t>onditions</w:t>
      </w:r>
      <w:r w:rsidR="00151486" w:rsidRPr="00667944">
        <w:t xml:space="preserve"> </w:t>
      </w:r>
    </w:p>
    <w:p w14:paraId="05FE5DF9" w14:textId="2EB9CDCD" w:rsidR="0007554F" w:rsidRDefault="0007554F" w:rsidP="00027375">
      <w:pPr>
        <w:pStyle w:val="ListParagraph"/>
        <w:numPr>
          <w:ilvl w:val="0"/>
          <w:numId w:val="57"/>
        </w:numPr>
        <w:spacing w:after="120"/>
        <w:ind w:left="714" w:hanging="357"/>
        <w:contextualSpacing w:val="0"/>
      </w:pPr>
      <w:r>
        <w:t>The sewage must be treated</w:t>
      </w:r>
      <w:r w:rsidR="006C149A">
        <w:t>:</w:t>
      </w:r>
    </w:p>
    <w:p w14:paraId="0A67C55E" w14:textId="77777777" w:rsidR="0007554F" w:rsidRDefault="0007554F" w:rsidP="00027375">
      <w:pPr>
        <w:pStyle w:val="ListParagraph"/>
        <w:numPr>
          <w:ilvl w:val="0"/>
          <w:numId w:val="265"/>
        </w:numPr>
        <w:spacing w:after="60"/>
        <w:contextualSpacing w:val="0"/>
      </w:pPr>
      <w:r>
        <w:t xml:space="preserve">by a secondary treatment system; or </w:t>
      </w:r>
    </w:p>
    <w:p w14:paraId="5C2DBFCF" w14:textId="6AC8B733" w:rsidR="0007554F" w:rsidRDefault="0007554F" w:rsidP="00027375">
      <w:pPr>
        <w:pStyle w:val="ListParagraph"/>
        <w:numPr>
          <w:ilvl w:val="0"/>
          <w:numId w:val="265"/>
        </w:numPr>
        <w:contextualSpacing w:val="0"/>
      </w:pPr>
      <w:r>
        <w:lastRenderedPageBreak/>
        <w:t>to a standard that is better than that provided by a secondary treatment system.</w:t>
      </w:r>
    </w:p>
    <w:p w14:paraId="740C2FDC" w14:textId="2F82EE9E" w:rsidR="00151486" w:rsidRPr="00151486" w:rsidRDefault="00151486" w:rsidP="00027375">
      <w:pPr>
        <w:pStyle w:val="ListParagraph"/>
        <w:numPr>
          <w:ilvl w:val="0"/>
          <w:numId w:val="57"/>
        </w:numPr>
        <w:ind w:left="714" w:hanging="357"/>
        <w:contextualSpacing w:val="0"/>
      </w:pPr>
      <w:r w:rsidRPr="00151486">
        <w:t>The treatment system must be maintained so that it is fully functioning except during any period when maintenance work is being carried out to the system.</w:t>
      </w:r>
    </w:p>
    <w:p w14:paraId="554C0145" w14:textId="77777777" w:rsidR="00151486" w:rsidRPr="00151486" w:rsidRDefault="00151486" w:rsidP="00027375">
      <w:pPr>
        <w:pStyle w:val="ListParagraph"/>
        <w:numPr>
          <w:ilvl w:val="0"/>
          <w:numId w:val="57"/>
        </w:numPr>
        <w:spacing w:after="60"/>
        <w:ind w:left="714" w:hanging="357"/>
        <w:contextualSpacing w:val="0"/>
      </w:pPr>
      <w:r w:rsidRPr="00151486">
        <w:t>The discharge must not:</w:t>
      </w:r>
    </w:p>
    <w:p w14:paraId="5EF2EF8E" w14:textId="77777777" w:rsidR="00151486" w:rsidRPr="00151486" w:rsidRDefault="00151486" w:rsidP="00027375">
      <w:pPr>
        <w:pStyle w:val="ListParagraph"/>
        <w:numPr>
          <w:ilvl w:val="1"/>
          <w:numId w:val="263"/>
        </w:numPr>
        <w:spacing w:after="60"/>
        <w:contextualSpacing w:val="0"/>
      </w:pPr>
      <w:r w:rsidRPr="00151486">
        <w:t>be directly into groundwater; or</w:t>
      </w:r>
    </w:p>
    <w:p w14:paraId="7A34C3D1" w14:textId="48C59506" w:rsidR="00151486" w:rsidRPr="00151486" w:rsidRDefault="00151486" w:rsidP="00027375">
      <w:pPr>
        <w:pStyle w:val="ListParagraph"/>
        <w:numPr>
          <w:ilvl w:val="1"/>
          <w:numId w:val="263"/>
        </w:numPr>
        <w:contextualSpacing w:val="0"/>
      </w:pPr>
      <w:r w:rsidRPr="00151486">
        <w:t xml:space="preserve">have a </w:t>
      </w:r>
      <w:r w:rsidRPr="00F32292">
        <w:t>significant impact</w:t>
      </w:r>
      <w:r w:rsidRPr="00151486">
        <w:t xml:space="preserve"> on any supply of water for human consumption that was in existence on the date of application for this authorisation. </w:t>
      </w:r>
    </w:p>
    <w:p w14:paraId="6C3BC200" w14:textId="48D427F4" w:rsidR="00151486" w:rsidRPr="00151486" w:rsidRDefault="00151486" w:rsidP="00027375">
      <w:pPr>
        <w:pStyle w:val="ListParagraph"/>
        <w:numPr>
          <w:ilvl w:val="0"/>
          <w:numId w:val="57"/>
        </w:numPr>
        <w:ind w:left="714" w:hanging="357"/>
        <w:contextualSpacing w:val="0"/>
      </w:pPr>
      <w:r w:rsidRPr="00151486">
        <w:t>The soakaway must be located 50 metres or more from any spring, well or borehole that supplies water for human consumption that was in existence on the date of application for this authorisation.</w:t>
      </w:r>
    </w:p>
    <w:p w14:paraId="7FAAF02B" w14:textId="089D2675" w:rsidR="00151486" w:rsidRPr="00151486" w:rsidRDefault="00151486" w:rsidP="00027375">
      <w:pPr>
        <w:pStyle w:val="ListParagraph"/>
        <w:numPr>
          <w:ilvl w:val="0"/>
          <w:numId w:val="57"/>
        </w:numPr>
        <w:spacing w:after="60"/>
        <w:ind w:left="714" w:hanging="357"/>
        <w:contextualSpacing w:val="0"/>
      </w:pPr>
      <w:r w:rsidRPr="00151486">
        <w:t xml:space="preserve">The discharge must not have a </w:t>
      </w:r>
      <w:r w:rsidRPr="00F32292">
        <w:t>significant impact</w:t>
      </w:r>
      <w:r w:rsidRPr="00151486">
        <w:t xml:space="preserve"> on the water environment as a result of:</w:t>
      </w:r>
    </w:p>
    <w:p w14:paraId="5BCCAEB6" w14:textId="061A3550" w:rsidR="00151486" w:rsidRPr="00151486" w:rsidRDefault="009855BA" w:rsidP="00027375">
      <w:pPr>
        <w:pStyle w:val="ListParagraph"/>
        <w:numPr>
          <w:ilvl w:val="0"/>
          <w:numId w:val="264"/>
        </w:numPr>
        <w:spacing w:after="60"/>
        <w:ind w:left="1434" w:hanging="357"/>
        <w:contextualSpacing w:val="0"/>
      </w:pPr>
      <w:r>
        <w:t>i</w:t>
      </w:r>
      <w:r w:rsidRPr="00151486">
        <w:t>ridescence</w:t>
      </w:r>
      <w:r w:rsidR="00151486" w:rsidRPr="00151486">
        <w:t xml:space="preserve"> or sheen</w:t>
      </w:r>
      <w:r>
        <w:t>;</w:t>
      </w:r>
    </w:p>
    <w:p w14:paraId="56575727" w14:textId="49504AF0" w:rsidR="00151486" w:rsidRPr="00151486" w:rsidRDefault="009855BA" w:rsidP="00027375">
      <w:pPr>
        <w:pStyle w:val="ListParagraph"/>
        <w:numPr>
          <w:ilvl w:val="0"/>
          <w:numId w:val="264"/>
        </w:numPr>
        <w:spacing w:after="60"/>
        <w:ind w:left="1434" w:hanging="357"/>
        <w:contextualSpacing w:val="0"/>
      </w:pPr>
      <w:r>
        <w:t>d</w:t>
      </w:r>
      <w:r w:rsidRPr="00151486">
        <w:t>iscolouration</w:t>
      </w:r>
      <w:r>
        <w:t>;</w:t>
      </w:r>
    </w:p>
    <w:p w14:paraId="6FB7679B" w14:textId="4795C40D" w:rsidR="00151486" w:rsidRPr="00151486" w:rsidRDefault="009855BA" w:rsidP="00027375">
      <w:pPr>
        <w:pStyle w:val="ListParagraph"/>
        <w:numPr>
          <w:ilvl w:val="0"/>
          <w:numId w:val="264"/>
        </w:numPr>
        <w:spacing w:after="60"/>
        <w:ind w:left="1434" w:hanging="357"/>
        <w:contextualSpacing w:val="0"/>
      </w:pPr>
      <w:r>
        <w:t>d</w:t>
      </w:r>
      <w:r w:rsidRPr="00151486">
        <w:t>eposition</w:t>
      </w:r>
      <w:r w:rsidR="00151486" w:rsidRPr="00151486">
        <w:t xml:space="preserve"> of solids</w:t>
      </w:r>
      <w:r>
        <w:t>;</w:t>
      </w:r>
    </w:p>
    <w:p w14:paraId="6A0E897C" w14:textId="6F723647" w:rsidR="00151486" w:rsidRPr="00151486" w:rsidRDefault="009855BA" w:rsidP="00027375">
      <w:pPr>
        <w:pStyle w:val="ListParagraph"/>
        <w:numPr>
          <w:ilvl w:val="0"/>
          <w:numId w:val="264"/>
        </w:numPr>
        <w:spacing w:after="60"/>
        <w:ind w:left="1434" w:hanging="357"/>
        <w:contextualSpacing w:val="0"/>
      </w:pPr>
      <w:r>
        <w:t>i</w:t>
      </w:r>
      <w:r w:rsidRPr="00151486">
        <w:t>ncreased</w:t>
      </w:r>
      <w:r w:rsidR="00151486" w:rsidRPr="00151486">
        <w:t xml:space="preserve"> foaming; or</w:t>
      </w:r>
    </w:p>
    <w:p w14:paraId="24EC1D09" w14:textId="7E23D66F" w:rsidR="00E51312" w:rsidRPr="00D40D8F" w:rsidRDefault="009855BA" w:rsidP="00027375">
      <w:pPr>
        <w:pStyle w:val="ListParagraph"/>
        <w:numPr>
          <w:ilvl w:val="0"/>
          <w:numId w:val="264"/>
        </w:numPr>
        <w:ind w:left="1434" w:hanging="357"/>
        <w:contextualSpacing w:val="0"/>
      </w:pPr>
      <w:r>
        <w:t>m</w:t>
      </w:r>
      <w:r w:rsidRPr="00151486">
        <w:t>icrobiological growth.</w:t>
      </w:r>
    </w:p>
    <w:p w14:paraId="70A7E12A" w14:textId="62E8AE8D" w:rsidR="004A1C21" w:rsidRDefault="00E51312" w:rsidP="00CC5392">
      <w:pPr>
        <w:pStyle w:val="Heading4"/>
      </w:pPr>
      <w:bookmarkStart w:id="86" w:name="_Hlk161051092"/>
      <w:r>
        <w:t>Rationale</w:t>
      </w:r>
    </w:p>
    <w:p w14:paraId="74B7E675" w14:textId="1F2DB99C" w:rsidR="00A84A70" w:rsidRDefault="004A1C21" w:rsidP="007A6EDA">
      <w:pPr>
        <w:spacing w:after="100" w:afterAutospacing="1"/>
        <w:rPr>
          <w:rFonts w:eastAsiaTheme="minorHAnsi"/>
        </w:rPr>
      </w:pPr>
      <w:r w:rsidRPr="004A1C21">
        <w:t xml:space="preserve">This activity applies to the discharge from a </w:t>
      </w:r>
      <w:r w:rsidR="00733AF5">
        <w:t xml:space="preserve">proposed </w:t>
      </w:r>
      <w:r w:rsidRPr="004A1C21">
        <w:t xml:space="preserve">treatment system </w:t>
      </w:r>
      <w:r w:rsidR="006074A6">
        <w:t>or</w:t>
      </w:r>
      <w:r w:rsidR="00733AF5">
        <w:t xml:space="preserve"> a treatment system that</w:t>
      </w:r>
      <w:r w:rsidR="006074A6">
        <w:t xml:space="preserve"> </w:t>
      </w:r>
      <w:r w:rsidR="006845EF">
        <w:t>is</w:t>
      </w:r>
      <w:r w:rsidR="00421676">
        <w:t xml:space="preserve"> </w:t>
      </w:r>
      <w:r w:rsidRPr="004A1C21">
        <w:t xml:space="preserve">less than or equal to two years </w:t>
      </w:r>
      <w:r w:rsidR="006845EF">
        <w:t xml:space="preserve">old </w:t>
      </w:r>
      <w:r w:rsidRPr="004A1C21">
        <w:t>prior to the date of application.</w:t>
      </w:r>
      <w:r w:rsidRPr="00C558DA">
        <w:t xml:space="preserve"> </w:t>
      </w:r>
      <w:r w:rsidR="00A84A70">
        <w:t>The a</w:t>
      </w:r>
      <w:r w:rsidR="005D3584">
        <w:t>im of this a</w:t>
      </w:r>
      <w:r w:rsidR="00A84A70">
        <w:t>ctivity description and</w:t>
      </w:r>
      <w:r w:rsidR="007767DE">
        <w:t xml:space="preserve"> standard</w:t>
      </w:r>
      <w:r w:rsidR="00A84A70">
        <w:t xml:space="preserve"> conditions </w:t>
      </w:r>
      <w:r w:rsidR="005D3584">
        <w:t xml:space="preserve">is to </w:t>
      </w:r>
      <w:r w:rsidR="00A84A70">
        <w:t xml:space="preserve">ensure that the treatment and soakaway system are maintained and located in an area that does not cause harm to the environment. </w:t>
      </w:r>
    </w:p>
    <w:p w14:paraId="05A4FD98" w14:textId="6AFD130C" w:rsidR="009C661B" w:rsidRPr="005C2501" w:rsidRDefault="00926017" w:rsidP="00F13E62">
      <w:pPr>
        <w:pStyle w:val="Bodytexth4"/>
        <w:rPr>
          <w:b w:val="0"/>
          <w:bCs/>
        </w:rPr>
      </w:pPr>
      <w:r w:rsidRPr="005C2501">
        <w:rPr>
          <w:b w:val="0"/>
          <w:bCs/>
        </w:rPr>
        <w:t xml:space="preserve">The standard </w:t>
      </w:r>
      <w:r w:rsidRPr="005C2501" w:rsidDel="00D90FB0">
        <w:rPr>
          <w:b w:val="0"/>
          <w:bCs/>
        </w:rPr>
        <w:t xml:space="preserve">conditions </w:t>
      </w:r>
      <w:r w:rsidRPr="005C2501">
        <w:rPr>
          <w:b w:val="0"/>
          <w:bCs/>
        </w:rPr>
        <w:t>are similar to those found in</w:t>
      </w:r>
      <w:r w:rsidRPr="005C2501" w:rsidDel="00D90FB0">
        <w:rPr>
          <w:b w:val="0"/>
          <w:bCs/>
        </w:rPr>
        <w:t xml:space="preserve"> existing </w:t>
      </w:r>
      <w:r w:rsidR="00FB1D5C" w:rsidRPr="005C2501">
        <w:rPr>
          <w:b w:val="0"/>
          <w:bCs/>
        </w:rPr>
        <w:t>R</w:t>
      </w:r>
      <w:r w:rsidRPr="005C2501" w:rsidDel="00D90FB0">
        <w:rPr>
          <w:b w:val="0"/>
          <w:bCs/>
        </w:rPr>
        <w:t xml:space="preserve">egistration level water authorisations granted under </w:t>
      </w:r>
      <w:r w:rsidRPr="005C2501">
        <w:rPr>
          <w:b w:val="0"/>
          <w:bCs/>
        </w:rPr>
        <w:t>CAR.</w:t>
      </w:r>
    </w:p>
    <w:p w14:paraId="5830AA42" w14:textId="43574BF5" w:rsidR="00F13E62" w:rsidRPr="005C2501" w:rsidRDefault="00597537" w:rsidP="005C2501">
      <w:pPr>
        <w:pStyle w:val="Bodytexth4"/>
        <w:spacing w:after="300"/>
        <w:rPr>
          <w:rFonts w:eastAsia="Times New Roman" w:cs="Arial"/>
          <w:b w:val="0"/>
          <w:bCs/>
          <w:color w:val="1E1E1E"/>
        </w:rPr>
      </w:pPr>
      <w:r w:rsidRPr="005C2501">
        <w:rPr>
          <w:rFonts w:cs="Arial"/>
          <w:b w:val="0"/>
          <w:bCs/>
        </w:rPr>
        <w:t xml:space="preserve">A Registration will not be granted if it is reasonably practical </w:t>
      </w:r>
      <w:r w:rsidR="009C661B" w:rsidRPr="005C2501">
        <w:rPr>
          <w:rFonts w:cs="Arial"/>
          <w:b w:val="0"/>
          <w:bCs/>
        </w:rPr>
        <w:t>f</w:t>
      </w:r>
      <w:r w:rsidRPr="005C2501">
        <w:rPr>
          <w:rFonts w:cs="Arial"/>
          <w:b w:val="0"/>
          <w:bCs/>
        </w:rPr>
        <w:t>or the property to connect to the public foul sewer.</w:t>
      </w:r>
      <w:bookmarkEnd w:id="86"/>
    </w:p>
    <w:p w14:paraId="3A1892A8" w14:textId="0A1AA149" w:rsidR="00E51312" w:rsidRPr="00277121" w:rsidRDefault="005C2501" w:rsidP="00CC5392">
      <w:pPr>
        <w:pStyle w:val="Heading4"/>
      </w:pPr>
      <w:r>
        <w:lastRenderedPageBreak/>
        <w:t>2.</w:t>
      </w:r>
      <w:r w:rsidR="00CC5392">
        <w:t>1</w:t>
      </w:r>
      <w:r>
        <w:t>.</w:t>
      </w:r>
      <w:r w:rsidR="00CC5392">
        <w:t>1</w:t>
      </w:r>
      <w:r>
        <w:t>.</w:t>
      </w:r>
      <w:r w:rsidR="00CC5392">
        <w:t>2</w:t>
      </w:r>
      <w:r>
        <w:t xml:space="preserve">.1 </w:t>
      </w:r>
      <w:r w:rsidR="00E51312">
        <w:t>Questions</w:t>
      </w:r>
    </w:p>
    <w:p w14:paraId="0EB49F0B" w14:textId="77777777" w:rsidR="005C2501" w:rsidRPr="005C2501" w:rsidRDefault="00CA1D7C" w:rsidP="00027375">
      <w:pPr>
        <w:pStyle w:val="ListParagraph"/>
        <w:numPr>
          <w:ilvl w:val="0"/>
          <w:numId w:val="207"/>
        </w:numPr>
        <w:tabs>
          <w:tab w:val="left" w:pos="540"/>
        </w:tabs>
        <w:spacing w:after="120"/>
        <w:ind w:left="539" w:hanging="539"/>
        <w:contextualSpacing w:val="0"/>
        <w:rPr>
          <w:color w:val="0070C0"/>
        </w:rPr>
      </w:pPr>
      <w:bookmarkStart w:id="87" w:name="_Hlk167103937"/>
      <w:r w:rsidRPr="005C2501">
        <w:t xml:space="preserve">Do you agree with the list of </w:t>
      </w:r>
      <w:r w:rsidR="004C207A" w:rsidRPr="005C2501">
        <w:t xml:space="preserve">standard </w:t>
      </w:r>
      <w:r w:rsidRPr="005C2501">
        <w:t xml:space="preserve">conditions for </w:t>
      </w:r>
      <w:r w:rsidR="00B24E1D" w:rsidRPr="005C2501">
        <w:t>A</w:t>
      </w:r>
      <w:r w:rsidRPr="005C2501">
        <w:t xml:space="preserve">ctivity A2? </w:t>
      </w:r>
      <w:r w:rsidR="00C72310">
        <w:t>Yes or No.</w:t>
      </w:r>
    </w:p>
    <w:p w14:paraId="7F0D3942" w14:textId="339E5D0C" w:rsidR="00A0595C" w:rsidRPr="005C2501" w:rsidRDefault="00CA1D7C" w:rsidP="00CC5392">
      <w:pPr>
        <w:pStyle w:val="ListParagraph"/>
        <w:tabs>
          <w:tab w:val="left" w:pos="540"/>
        </w:tabs>
        <w:spacing w:after="480"/>
        <w:ind w:left="539"/>
        <w:contextualSpacing w:val="0"/>
        <w:rPr>
          <w:color w:val="0070C0"/>
        </w:rPr>
      </w:pPr>
      <w:r w:rsidRPr="005C2501">
        <w:t>If you answered ‘No’, please explain your answer</w:t>
      </w:r>
      <w:r w:rsidRPr="005C2501">
        <w:rPr>
          <w:color w:val="0070C0"/>
        </w:rPr>
        <w:t>.</w:t>
      </w:r>
      <w:bookmarkEnd w:id="87"/>
    </w:p>
    <w:p w14:paraId="3C474B2B" w14:textId="4E78A596" w:rsidR="007B46D6" w:rsidRPr="00DC1CC3" w:rsidRDefault="007B46D6" w:rsidP="008509CA">
      <w:pPr>
        <w:pStyle w:val="Heading3"/>
        <w:ind w:left="902" w:hanging="902"/>
      </w:pPr>
      <w:bookmarkStart w:id="88" w:name="_Toc175941280"/>
      <w:r w:rsidRPr="004F29A6">
        <w:rPr>
          <w:szCs w:val="28"/>
        </w:rPr>
        <w:t>2.1.1</w:t>
      </w:r>
      <w:r>
        <w:rPr>
          <w:szCs w:val="28"/>
        </w:rPr>
        <w:t>.3</w:t>
      </w:r>
      <w:r w:rsidR="005C2501">
        <w:rPr>
          <w:szCs w:val="28"/>
        </w:rPr>
        <w:t xml:space="preserve"> </w:t>
      </w:r>
      <w:r w:rsidRPr="004F29A6">
        <w:rPr>
          <w:szCs w:val="28"/>
        </w:rPr>
        <w:t>Discharge o</w:t>
      </w:r>
      <w:r>
        <w:rPr>
          <w:szCs w:val="28"/>
        </w:rPr>
        <w:t>f</w:t>
      </w:r>
      <w:r w:rsidRPr="004F29A6">
        <w:rPr>
          <w:szCs w:val="28"/>
        </w:rPr>
        <w:t xml:space="preserve"> </w:t>
      </w:r>
      <w:r w:rsidR="005C2501">
        <w:rPr>
          <w:szCs w:val="28"/>
        </w:rPr>
        <w:t>s</w:t>
      </w:r>
      <w:r w:rsidRPr="004F29A6">
        <w:rPr>
          <w:szCs w:val="28"/>
        </w:rPr>
        <w:t xml:space="preserve">ewage to </w:t>
      </w:r>
      <w:r w:rsidR="005C2501">
        <w:rPr>
          <w:szCs w:val="28"/>
        </w:rPr>
        <w:t>s</w:t>
      </w:r>
      <w:r w:rsidRPr="004F29A6">
        <w:rPr>
          <w:szCs w:val="28"/>
        </w:rPr>
        <w:t>oakaway:</w:t>
      </w:r>
      <w:r w:rsidRPr="00DC1CC3">
        <w:t xml:space="preserve"> Activity A</w:t>
      </w:r>
      <w:r>
        <w:t>3</w:t>
      </w:r>
      <w:bookmarkEnd w:id="88"/>
    </w:p>
    <w:p w14:paraId="05FFA4A6" w14:textId="184F7355" w:rsidR="00852DA8" w:rsidRPr="008A3B4F" w:rsidRDefault="008A3B4F" w:rsidP="005C2501">
      <w:pPr>
        <w:pStyle w:val="Heading4"/>
      </w:pPr>
      <w:r>
        <w:t>Activity description</w:t>
      </w:r>
    </w:p>
    <w:p w14:paraId="28ACD86B" w14:textId="49064447" w:rsidR="006F6C61" w:rsidRPr="00151486" w:rsidRDefault="006F6C61" w:rsidP="005C2501">
      <w:pPr>
        <w:spacing w:after="120"/>
      </w:pPr>
      <w:r w:rsidRPr="00151486">
        <w:t xml:space="preserve">The discharge of sewage </w:t>
      </w:r>
      <w:r w:rsidR="009E495F">
        <w:t>from</w:t>
      </w:r>
      <w:r w:rsidR="005C2501">
        <w:t>:</w:t>
      </w:r>
    </w:p>
    <w:p w14:paraId="5C1B16D5" w14:textId="77777777" w:rsidR="00852DA8" w:rsidRPr="00852DA8" w:rsidRDefault="00852DA8" w:rsidP="005C2501">
      <w:pPr>
        <w:spacing w:after="120"/>
        <w:ind w:left="714" w:hanging="357"/>
      </w:pPr>
      <w:r w:rsidRPr="00852DA8">
        <w:t>(i)</w:t>
      </w:r>
      <w:r w:rsidRPr="00852DA8">
        <w:tab/>
        <w:t xml:space="preserve">less than or equal to 10 domestic properties; </w:t>
      </w:r>
    </w:p>
    <w:p w14:paraId="497F7D2C" w14:textId="27B44E84" w:rsidR="009E495F" w:rsidRPr="00151486" w:rsidRDefault="00151486" w:rsidP="005C2501">
      <w:pPr>
        <w:spacing w:after="120"/>
        <w:ind w:left="714" w:hanging="357"/>
      </w:pPr>
      <w:r w:rsidRPr="00151486">
        <w:t>(ii)</w:t>
      </w:r>
      <w:r w:rsidRPr="00151486">
        <w:tab/>
        <w:t>non-domestic properties with a population equivalent of less than or equal to 50; or</w:t>
      </w:r>
    </w:p>
    <w:p w14:paraId="1778830F" w14:textId="30EC2F19" w:rsidR="00852DA8" w:rsidRPr="00852DA8" w:rsidRDefault="00852DA8" w:rsidP="00027375">
      <w:pPr>
        <w:pStyle w:val="ListParagraph"/>
        <w:numPr>
          <w:ilvl w:val="0"/>
          <w:numId w:val="120"/>
        </w:numPr>
        <w:ind w:left="714" w:hanging="357"/>
        <w:contextualSpacing w:val="0"/>
      </w:pPr>
      <w:r w:rsidRPr="00852DA8">
        <w:t>a combination of both domestic and non-domestic properties with a total population equivalent of less than or equal to 50;</w:t>
      </w:r>
    </w:p>
    <w:p w14:paraId="4B6454D2" w14:textId="2816A41B" w:rsidR="00852DA8" w:rsidRPr="00852DA8" w:rsidRDefault="00852DA8" w:rsidP="005C2501">
      <w:pPr>
        <w:spacing w:after="120"/>
        <w:ind w:firstLine="340"/>
      </w:pPr>
      <w:r w:rsidRPr="00852DA8">
        <w:t>to full soakaway where:</w:t>
      </w:r>
    </w:p>
    <w:p w14:paraId="6316D7ED" w14:textId="77777777" w:rsidR="00852DA8" w:rsidRPr="00852DA8" w:rsidRDefault="00852DA8" w:rsidP="005C2501">
      <w:pPr>
        <w:spacing w:after="120"/>
        <w:ind w:left="714" w:hanging="357"/>
      </w:pPr>
      <w:r w:rsidRPr="00852DA8">
        <w:t>(i)</w:t>
      </w:r>
      <w:r w:rsidRPr="00852DA8">
        <w:tab/>
        <w:t xml:space="preserve">the soil percolation value is less than or equal to 15 seconds per millimetre; and </w:t>
      </w:r>
    </w:p>
    <w:p w14:paraId="1362A7E9" w14:textId="659D7040" w:rsidR="00C40F6A" w:rsidRPr="00606405" w:rsidRDefault="00852DA8" w:rsidP="00CC5392">
      <w:pPr>
        <w:ind w:left="714" w:hanging="357"/>
      </w:pPr>
      <w:r w:rsidRPr="00852DA8">
        <w:t>(ii)</w:t>
      </w:r>
      <w:r w:rsidRPr="00852DA8">
        <w:tab/>
        <w:t>the soakaway is not within a phosphate sensitive catchment.</w:t>
      </w:r>
    </w:p>
    <w:p w14:paraId="4EC9DA05" w14:textId="65A84729" w:rsidR="00114D70" w:rsidRPr="00667944" w:rsidRDefault="00C40F6A" w:rsidP="00582CEB">
      <w:pPr>
        <w:pStyle w:val="Heading4"/>
      </w:pPr>
      <w:r w:rsidRPr="00667944">
        <w:t xml:space="preserve">Standard </w:t>
      </w:r>
      <w:r w:rsidR="00825AB3">
        <w:t>c</w:t>
      </w:r>
      <w:r w:rsidRPr="00667944">
        <w:t>onditions</w:t>
      </w:r>
      <w:r w:rsidR="00114D70" w:rsidRPr="00667944">
        <w:t xml:space="preserve"> </w:t>
      </w:r>
    </w:p>
    <w:p w14:paraId="3415F0A7" w14:textId="5B070B99" w:rsidR="009E495F" w:rsidRDefault="009E495F" w:rsidP="00027375">
      <w:pPr>
        <w:pStyle w:val="ListParagraph"/>
        <w:numPr>
          <w:ilvl w:val="0"/>
          <w:numId w:val="58"/>
        </w:numPr>
        <w:ind w:left="714" w:hanging="357"/>
        <w:contextualSpacing w:val="0"/>
      </w:pPr>
      <w:r>
        <w:t>The sewage must be treated</w:t>
      </w:r>
      <w:r w:rsidR="00D61417">
        <w:t xml:space="preserve"> </w:t>
      </w:r>
      <w:r>
        <w:t>by a treatment system</w:t>
      </w:r>
      <w:r w:rsidR="003B07E3" w:rsidRPr="003B07E3">
        <w:t xml:space="preserve"> </w:t>
      </w:r>
      <w:r w:rsidR="003B07E3" w:rsidRPr="002970B2">
        <w:t>that is designed to meet a mean standard of no more than 5 milligrams of ammoniacal nitrogen (as nitrogen) per litre (mg/l) of sewage effluent</w:t>
      </w:r>
      <w:r w:rsidR="00B05E42">
        <w:t>.</w:t>
      </w:r>
      <w:r>
        <w:t xml:space="preserve"> </w:t>
      </w:r>
    </w:p>
    <w:p w14:paraId="396314DD" w14:textId="49C5A982" w:rsidR="009E495F" w:rsidRPr="009E495F" w:rsidRDefault="009E495F" w:rsidP="00027375">
      <w:pPr>
        <w:pStyle w:val="ListParagraph"/>
        <w:numPr>
          <w:ilvl w:val="0"/>
          <w:numId w:val="58"/>
        </w:numPr>
        <w:contextualSpacing w:val="0"/>
      </w:pPr>
      <w:r w:rsidRPr="009E495F">
        <w:t>The treatment system must be maintained so that it is fully functioning except during any period when maintenance work is being carried out to the system.</w:t>
      </w:r>
    </w:p>
    <w:p w14:paraId="03D7EE5A" w14:textId="77777777" w:rsidR="00114D70" w:rsidRPr="00114D70" w:rsidRDefault="00114D70" w:rsidP="00027375">
      <w:pPr>
        <w:pStyle w:val="ListParagraph"/>
        <w:numPr>
          <w:ilvl w:val="0"/>
          <w:numId w:val="58"/>
        </w:numPr>
        <w:spacing w:after="120"/>
        <w:contextualSpacing w:val="0"/>
      </w:pPr>
      <w:r w:rsidRPr="00114D70">
        <w:t>The discharge must not:</w:t>
      </w:r>
    </w:p>
    <w:p w14:paraId="0DDFAFFD" w14:textId="6BA2C8E1" w:rsidR="00114D70" w:rsidRPr="00114D70" w:rsidRDefault="00114D70" w:rsidP="00027375">
      <w:pPr>
        <w:pStyle w:val="ListParagraph"/>
        <w:numPr>
          <w:ilvl w:val="0"/>
          <w:numId w:val="59"/>
        </w:numPr>
        <w:spacing w:after="60"/>
        <w:ind w:left="1083" w:hanging="357"/>
        <w:contextualSpacing w:val="0"/>
      </w:pPr>
      <w:r w:rsidRPr="00114D70">
        <w:t>be directly into groundwater; or</w:t>
      </w:r>
    </w:p>
    <w:p w14:paraId="10AE11EC" w14:textId="31DE9E0C" w:rsidR="00293C5F" w:rsidRPr="00114D70" w:rsidRDefault="00114D70" w:rsidP="00027375">
      <w:pPr>
        <w:pStyle w:val="ListParagraph"/>
        <w:numPr>
          <w:ilvl w:val="0"/>
          <w:numId w:val="59"/>
        </w:numPr>
        <w:ind w:left="1083" w:hanging="357"/>
        <w:contextualSpacing w:val="0"/>
      </w:pPr>
      <w:r w:rsidRPr="00114D70">
        <w:t xml:space="preserve">have a significant impact on any supply of water for human consumption that was in existence on the date of application for this authorisation. </w:t>
      </w:r>
    </w:p>
    <w:p w14:paraId="295A3A71" w14:textId="6F83E449" w:rsidR="00114D70" w:rsidRPr="00114D70" w:rsidRDefault="00114D70" w:rsidP="00027375">
      <w:pPr>
        <w:pStyle w:val="ListParagraph"/>
        <w:numPr>
          <w:ilvl w:val="0"/>
          <w:numId w:val="58"/>
        </w:numPr>
        <w:spacing w:after="120"/>
        <w:contextualSpacing w:val="0"/>
      </w:pPr>
      <w:r w:rsidRPr="00114D70">
        <w:lastRenderedPageBreak/>
        <w:t xml:space="preserve">The soakaway must have a minimum area </w:t>
      </w:r>
      <w:r w:rsidR="00A97C67">
        <w:t xml:space="preserve">in square metres </w:t>
      </w:r>
      <w:r w:rsidR="00A97C67" w:rsidRPr="00114D70">
        <w:t>(m</w:t>
      </w:r>
      <w:r w:rsidR="00A97C67" w:rsidRPr="00293C5F">
        <w:rPr>
          <w:vertAlign w:val="superscript"/>
        </w:rPr>
        <w:t>2</w:t>
      </w:r>
      <w:r w:rsidR="00A97C67" w:rsidRPr="00114D70">
        <w:t xml:space="preserve">) </w:t>
      </w:r>
      <w:r w:rsidRPr="00114D70">
        <w:t>of:</w:t>
      </w:r>
    </w:p>
    <w:p w14:paraId="0580C2C4" w14:textId="3AB78C6A" w:rsidR="00114D70" w:rsidRPr="00114D70" w:rsidRDefault="00114D70" w:rsidP="00B3157D">
      <w:pPr>
        <w:spacing w:after="60"/>
        <w:ind w:left="1083" w:hanging="357"/>
      </w:pPr>
      <w:r w:rsidRPr="00114D70">
        <w:t>(a)</w:t>
      </w:r>
      <w:r w:rsidRPr="00114D70">
        <w:tab/>
        <w:t>15 multiplied by the total number of domestic properties; or</w:t>
      </w:r>
    </w:p>
    <w:p w14:paraId="37BC9825" w14:textId="2E9292CE" w:rsidR="00114D70" w:rsidRPr="00114D70" w:rsidRDefault="00114D70" w:rsidP="00B3157D">
      <w:pPr>
        <w:spacing w:after="60"/>
        <w:ind w:left="1083" w:hanging="357"/>
      </w:pPr>
      <w:r w:rsidRPr="00114D70">
        <w:t>(b)</w:t>
      </w:r>
      <w:r w:rsidRPr="00114D70">
        <w:tab/>
        <w:t>3 multiplied by the total population equivalent of all the non-domestic properties; or</w:t>
      </w:r>
    </w:p>
    <w:p w14:paraId="69811E9D" w14:textId="41682F25" w:rsidR="001C7519" w:rsidRDefault="00114D70" w:rsidP="005C2501">
      <w:pPr>
        <w:ind w:left="1083" w:hanging="357"/>
      </w:pPr>
      <w:r w:rsidRPr="00114D70">
        <w:t>(c)</w:t>
      </w:r>
      <w:r w:rsidRPr="00114D70">
        <w:tab/>
        <w:t>3 multiplied by the total population equivalent where there is a discharge from a combination of both domestic and non-domestic properties.</w:t>
      </w:r>
    </w:p>
    <w:p w14:paraId="564CB06D" w14:textId="08E84521" w:rsidR="001C7519" w:rsidRPr="00114D70" w:rsidRDefault="001C7519" w:rsidP="00027375">
      <w:pPr>
        <w:pStyle w:val="ListParagraph"/>
        <w:numPr>
          <w:ilvl w:val="0"/>
          <w:numId w:val="58"/>
        </w:numPr>
        <w:ind w:left="714" w:hanging="357"/>
        <w:contextualSpacing w:val="0"/>
      </w:pPr>
      <w:r w:rsidRPr="00114D70">
        <w:t>The soakaway must be located 50 metres or more from any spring, well or borehole that supplies water for human consumption that was in existence on the date of application for this authorisation.</w:t>
      </w:r>
    </w:p>
    <w:p w14:paraId="571916E5" w14:textId="77777777" w:rsidR="001C7519" w:rsidRPr="00114D70" w:rsidRDefault="001C7519" w:rsidP="00027375">
      <w:pPr>
        <w:pStyle w:val="ListParagraph"/>
        <w:numPr>
          <w:ilvl w:val="0"/>
          <w:numId w:val="58"/>
        </w:numPr>
        <w:spacing w:after="60"/>
        <w:ind w:left="714" w:hanging="357"/>
        <w:contextualSpacing w:val="0"/>
      </w:pPr>
      <w:r w:rsidRPr="00114D70">
        <w:t>The discharge must not have a significant impact on the water environment as a result of:</w:t>
      </w:r>
    </w:p>
    <w:p w14:paraId="78902C19" w14:textId="5129C1D1" w:rsidR="001C7519" w:rsidRPr="00114D70" w:rsidRDefault="001C7519" w:rsidP="00B3157D">
      <w:pPr>
        <w:spacing w:after="60"/>
        <w:ind w:left="1080" w:hanging="357"/>
      </w:pPr>
      <w:r w:rsidRPr="00114D70">
        <w:t>(a)</w:t>
      </w:r>
      <w:r w:rsidRPr="00114D70">
        <w:tab/>
      </w:r>
      <w:r w:rsidR="009855BA">
        <w:t>i</w:t>
      </w:r>
      <w:r w:rsidRPr="00114D70">
        <w:t>ridescence or sheen</w:t>
      </w:r>
      <w:r w:rsidR="009855BA">
        <w:t>;</w:t>
      </w:r>
    </w:p>
    <w:p w14:paraId="4DF8C446" w14:textId="2D0CD3AA" w:rsidR="001C7519" w:rsidRPr="00114D70" w:rsidRDefault="001C7519" w:rsidP="00B3157D">
      <w:pPr>
        <w:spacing w:after="60"/>
        <w:ind w:left="1080" w:hanging="357"/>
      </w:pPr>
      <w:r w:rsidRPr="00114D70">
        <w:t>(b)</w:t>
      </w:r>
      <w:r w:rsidRPr="00114D70">
        <w:tab/>
      </w:r>
      <w:r w:rsidR="009855BA">
        <w:t>d</w:t>
      </w:r>
      <w:r w:rsidRPr="00114D70">
        <w:t>iscolouration</w:t>
      </w:r>
      <w:r w:rsidR="009855BA">
        <w:t>;</w:t>
      </w:r>
    </w:p>
    <w:p w14:paraId="5B8EA1BF" w14:textId="34205125" w:rsidR="001C7519" w:rsidRPr="00114D70" w:rsidRDefault="001C7519" w:rsidP="00B3157D">
      <w:pPr>
        <w:spacing w:after="60"/>
        <w:ind w:left="1083" w:hanging="357"/>
      </w:pPr>
      <w:r w:rsidRPr="00114D70">
        <w:t>(c)</w:t>
      </w:r>
      <w:r w:rsidRPr="00114D70">
        <w:tab/>
      </w:r>
      <w:r w:rsidR="009855BA">
        <w:t>d</w:t>
      </w:r>
      <w:r w:rsidRPr="00114D70">
        <w:t>eposition of solids</w:t>
      </w:r>
      <w:r w:rsidR="009855BA">
        <w:t>;</w:t>
      </w:r>
      <w:r w:rsidRPr="00114D70">
        <w:t xml:space="preserve"> </w:t>
      </w:r>
    </w:p>
    <w:p w14:paraId="09E000F2" w14:textId="60DA6964" w:rsidR="001C7519" w:rsidRPr="00114D70" w:rsidRDefault="001C7519" w:rsidP="00B3157D">
      <w:pPr>
        <w:spacing w:after="60"/>
        <w:ind w:left="1083" w:hanging="357"/>
      </w:pPr>
      <w:r w:rsidRPr="00114D70">
        <w:t>(d)</w:t>
      </w:r>
      <w:r w:rsidRPr="00114D70">
        <w:tab/>
      </w:r>
      <w:r w:rsidR="009855BA">
        <w:t>i</w:t>
      </w:r>
      <w:r w:rsidRPr="00114D70">
        <w:t>ncreased foaming; or</w:t>
      </w:r>
    </w:p>
    <w:p w14:paraId="7190EE3F" w14:textId="3B006F3F" w:rsidR="001C7519" w:rsidRDefault="001C7519" w:rsidP="00CC5392">
      <w:pPr>
        <w:ind w:left="1083" w:hanging="357"/>
      </w:pPr>
      <w:r w:rsidRPr="00114D70">
        <w:t>(e)</w:t>
      </w:r>
      <w:r w:rsidRPr="00114D70">
        <w:tab/>
      </w:r>
      <w:r w:rsidR="009855BA">
        <w:t>m</w:t>
      </w:r>
      <w:r w:rsidRPr="00114D70">
        <w:t>icrobiological growth.</w:t>
      </w:r>
    </w:p>
    <w:p w14:paraId="3F77FA49" w14:textId="774E8F7B" w:rsidR="00C40F6A" w:rsidRDefault="00C40F6A" w:rsidP="005272A9">
      <w:pPr>
        <w:pStyle w:val="Heading4"/>
      </w:pPr>
      <w:r>
        <w:t>Rationale</w:t>
      </w:r>
    </w:p>
    <w:p w14:paraId="0244C602" w14:textId="33189E60" w:rsidR="00A94159" w:rsidRPr="0039112E" w:rsidRDefault="004A1C21" w:rsidP="005272A9">
      <w:r w:rsidRPr="004A1C21">
        <w:t>This activity applies to the discharge from a</w:t>
      </w:r>
      <w:r w:rsidR="005272A9">
        <w:t xml:space="preserve"> </w:t>
      </w:r>
      <w:r w:rsidR="00A37BC5">
        <w:t>proposed</w:t>
      </w:r>
      <w:r w:rsidRPr="004A1C21">
        <w:t xml:space="preserve"> treatment system </w:t>
      </w:r>
      <w:r w:rsidR="006074A6">
        <w:t>or</w:t>
      </w:r>
      <w:r w:rsidR="00A37BC5">
        <w:t xml:space="preserve"> a treatment system that</w:t>
      </w:r>
      <w:r w:rsidR="006074A6">
        <w:t xml:space="preserve"> </w:t>
      </w:r>
      <w:r w:rsidR="006845EF">
        <w:t>is</w:t>
      </w:r>
      <w:r w:rsidR="00421676">
        <w:t xml:space="preserve"> </w:t>
      </w:r>
      <w:r w:rsidRPr="004A1C21">
        <w:t xml:space="preserve">less than or equal to two years </w:t>
      </w:r>
      <w:r w:rsidR="006845EF">
        <w:t xml:space="preserve">old </w:t>
      </w:r>
      <w:r w:rsidRPr="004A1C21">
        <w:t>prior to the date of application.</w:t>
      </w:r>
      <w:r w:rsidRPr="00C558DA">
        <w:t xml:space="preserve"> </w:t>
      </w:r>
      <w:r w:rsidR="00201683">
        <w:t xml:space="preserve">The </w:t>
      </w:r>
      <w:r w:rsidR="005546DC">
        <w:t xml:space="preserve">aim of the </w:t>
      </w:r>
      <w:r w:rsidR="00201683">
        <w:t>activity description and</w:t>
      </w:r>
      <w:r w:rsidR="00A37BC5">
        <w:t xml:space="preserve"> standard</w:t>
      </w:r>
      <w:r w:rsidR="00201683">
        <w:t xml:space="preserve"> conditions</w:t>
      </w:r>
      <w:r w:rsidR="005546DC">
        <w:t xml:space="preserve"> is to</w:t>
      </w:r>
      <w:r w:rsidR="00201683">
        <w:t xml:space="preserve"> ensure that the treatment and soakaway system are </w:t>
      </w:r>
      <w:r w:rsidR="007021F5">
        <w:t xml:space="preserve">designed to </w:t>
      </w:r>
      <w:r w:rsidR="008C3777">
        <w:t xml:space="preserve">an appropriate standard, are </w:t>
      </w:r>
      <w:r w:rsidR="00201683">
        <w:t>maintained</w:t>
      </w:r>
      <w:r w:rsidR="008C3777">
        <w:t>,</w:t>
      </w:r>
      <w:r w:rsidR="00201683">
        <w:t xml:space="preserve"> and located in an area that does not cause harm to the environment.</w:t>
      </w:r>
    </w:p>
    <w:p w14:paraId="1ACF2A72" w14:textId="6BFEEF30" w:rsidR="009C661B" w:rsidRPr="0039112E" w:rsidRDefault="00926017" w:rsidP="005272A9">
      <w:r>
        <w:t xml:space="preserve">The standard </w:t>
      </w:r>
      <w:r w:rsidDel="00D90FB0">
        <w:t xml:space="preserve">conditions </w:t>
      </w:r>
      <w:r>
        <w:t>are similar to those found in</w:t>
      </w:r>
      <w:r w:rsidDel="00D90FB0">
        <w:t xml:space="preserve"> existing registration level water authorisations granted under </w:t>
      </w:r>
      <w:r>
        <w:t>CAR.</w:t>
      </w:r>
    </w:p>
    <w:p w14:paraId="6FD55BB0" w14:textId="77777777" w:rsidR="005272A9" w:rsidRDefault="0044327E" w:rsidP="00B3157D">
      <w:pPr>
        <w:rPr>
          <w:rFonts w:ascii="Arial" w:eastAsiaTheme="minorHAnsi" w:hAnsi="Arial"/>
          <w:szCs w:val="22"/>
        </w:rPr>
      </w:pPr>
      <w:r w:rsidRPr="005272A9">
        <w:t xml:space="preserve">A Registration will not be granted if it is reasonably practical </w:t>
      </w:r>
      <w:r w:rsidR="009C661B" w:rsidRPr="005272A9">
        <w:t>f</w:t>
      </w:r>
      <w:r w:rsidRPr="005272A9">
        <w:t>or the property to connect to the public foul sewer.</w:t>
      </w:r>
    </w:p>
    <w:p w14:paraId="77B04F3B" w14:textId="44710A19" w:rsidR="00331413" w:rsidRDefault="005272A9" w:rsidP="00B3157D">
      <w:pPr>
        <w:pStyle w:val="Heading4"/>
      </w:pPr>
      <w:r>
        <w:lastRenderedPageBreak/>
        <w:t xml:space="preserve">2.1.1.3.1 </w:t>
      </w:r>
      <w:r w:rsidR="00C40F6A">
        <w:t>Questions</w:t>
      </w:r>
    </w:p>
    <w:p w14:paraId="7E3CD32A" w14:textId="77777777" w:rsidR="005272A9" w:rsidRDefault="00E93EFC" w:rsidP="00027375">
      <w:pPr>
        <w:pStyle w:val="ListParagraph"/>
        <w:numPr>
          <w:ilvl w:val="0"/>
          <w:numId w:val="208"/>
        </w:numPr>
        <w:spacing w:after="120"/>
        <w:ind w:left="357" w:hanging="357"/>
        <w:contextualSpacing w:val="0"/>
      </w:pPr>
      <w:r w:rsidRPr="005272A9">
        <w:t xml:space="preserve">Do you agree with the list of </w:t>
      </w:r>
      <w:r w:rsidR="003D70E6" w:rsidRPr="005272A9">
        <w:t xml:space="preserve">standard </w:t>
      </w:r>
      <w:r w:rsidRPr="005272A9">
        <w:t xml:space="preserve">conditions for </w:t>
      </w:r>
      <w:r w:rsidR="00B24E1D" w:rsidRPr="005272A9">
        <w:t>A</w:t>
      </w:r>
      <w:r w:rsidRPr="005272A9">
        <w:t xml:space="preserve">ctivity A3? </w:t>
      </w:r>
      <w:r w:rsidR="005272A9">
        <w:t>Yes or No</w:t>
      </w:r>
    </w:p>
    <w:p w14:paraId="77E4BE51" w14:textId="0DEF01A6" w:rsidR="00C97A89" w:rsidRPr="00C97A89" w:rsidRDefault="00E93EFC" w:rsidP="00DA7293">
      <w:pPr>
        <w:pStyle w:val="ListParagraph"/>
        <w:spacing w:after="360"/>
        <w:ind w:left="357"/>
        <w:contextualSpacing w:val="0"/>
      </w:pPr>
      <w:r w:rsidRPr="005272A9">
        <w:t>If you answered ‘No’, please explain your answer.</w:t>
      </w:r>
    </w:p>
    <w:p w14:paraId="1C6FC465" w14:textId="0D8E7646" w:rsidR="00E91285" w:rsidRPr="008A3B4F" w:rsidRDefault="00331413" w:rsidP="00027375">
      <w:pPr>
        <w:pStyle w:val="Heading3"/>
        <w:numPr>
          <w:ilvl w:val="3"/>
          <w:numId w:val="34"/>
        </w:numPr>
        <w:ind w:left="902" w:hanging="902"/>
      </w:pPr>
      <w:bookmarkStart w:id="89" w:name="_Toc175941281"/>
      <w:r>
        <w:t>Discharge of sewage to a watercourse</w:t>
      </w:r>
      <w:r w:rsidR="007560EF">
        <w:t xml:space="preserve">: </w:t>
      </w:r>
      <w:r w:rsidR="008A3B4F">
        <w:t xml:space="preserve">Activity </w:t>
      </w:r>
      <w:r w:rsidR="005565BC" w:rsidRPr="00667944">
        <w:t>A4</w:t>
      </w:r>
      <w:bookmarkEnd w:id="89"/>
    </w:p>
    <w:p w14:paraId="73F9B9C4" w14:textId="0B0D27EA" w:rsidR="0030397C" w:rsidRPr="0030397C" w:rsidRDefault="0030397C" w:rsidP="005272A9">
      <w:pPr>
        <w:pStyle w:val="Heading4"/>
      </w:pPr>
      <w:r w:rsidRPr="00B97479">
        <w:t>Activity description</w:t>
      </w:r>
    </w:p>
    <w:p w14:paraId="73BAE46F" w14:textId="604B8DA7" w:rsidR="00CA7D4B" w:rsidRPr="007700B7" w:rsidRDefault="00CA7D4B" w:rsidP="007700B7">
      <w:pPr>
        <w:spacing w:after="120"/>
        <w:rPr>
          <w:rFonts w:ascii="Arial" w:eastAsia="Times New Roman" w:hAnsi="Arial" w:cs="Arial"/>
          <w:lang w:eastAsia="en-GB"/>
        </w:rPr>
      </w:pPr>
      <w:r w:rsidRPr="007700B7">
        <w:rPr>
          <w:rFonts w:ascii="Arial" w:eastAsia="Times New Roman" w:hAnsi="Arial" w:cs="Arial"/>
          <w:lang w:eastAsia="en-GB"/>
        </w:rPr>
        <w:t>The discharge of sewage from:</w:t>
      </w:r>
    </w:p>
    <w:p w14:paraId="63DA7E04" w14:textId="77777777" w:rsidR="00CA7D4B" w:rsidRPr="00CA7D4B" w:rsidRDefault="00CA7D4B" w:rsidP="00B3157D">
      <w:pPr>
        <w:spacing w:after="60"/>
        <w:ind w:left="714" w:hanging="357"/>
        <w:rPr>
          <w:rFonts w:ascii="Arial" w:eastAsia="Times New Roman" w:hAnsi="Arial" w:cs="Arial"/>
          <w:lang w:eastAsia="en-GB"/>
        </w:rPr>
      </w:pPr>
      <w:r w:rsidRPr="00CA7D4B">
        <w:rPr>
          <w:rFonts w:ascii="Arial" w:eastAsia="Times New Roman" w:hAnsi="Arial" w:cs="Arial"/>
          <w:lang w:eastAsia="en-GB"/>
        </w:rPr>
        <w:t>(i)</w:t>
      </w:r>
      <w:r w:rsidRPr="00CA7D4B">
        <w:rPr>
          <w:rFonts w:ascii="Arial" w:eastAsia="Times New Roman" w:hAnsi="Arial" w:cs="Arial"/>
          <w:lang w:eastAsia="en-GB"/>
        </w:rPr>
        <w:tab/>
        <w:t>less than or equal to 3 domestic properties; or</w:t>
      </w:r>
    </w:p>
    <w:p w14:paraId="50215DDB" w14:textId="77777777" w:rsidR="00CA7D4B" w:rsidRPr="00CA7D4B" w:rsidRDefault="00CA7D4B" w:rsidP="00CB2937">
      <w:pPr>
        <w:spacing w:after="60"/>
        <w:ind w:left="714" w:hanging="357"/>
        <w:rPr>
          <w:rFonts w:ascii="Arial" w:eastAsia="Times New Roman" w:hAnsi="Arial" w:cs="Arial"/>
          <w:lang w:eastAsia="en-GB"/>
        </w:rPr>
      </w:pPr>
      <w:r w:rsidRPr="00CA7D4B">
        <w:rPr>
          <w:rFonts w:ascii="Arial" w:eastAsia="Times New Roman" w:hAnsi="Arial" w:cs="Arial"/>
          <w:lang w:eastAsia="en-GB"/>
        </w:rPr>
        <w:t>(ii)</w:t>
      </w:r>
      <w:r w:rsidRPr="00CA7D4B">
        <w:rPr>
          <w:rFonts w:ascii="Arial" w:eastAsia="Times New Roman" w:hAnsi="Arial" w:cs="Arial"/>
          <w:lang w:eastAsia="en-GB"/>
        </w:rPr>
        <w:tab/>
        <w:t>non-domestic properties with a total population equivalent of less than or equal to 15; or</w:t>
      </w:r>
    </w:p>
    <w:p w14:paraId="3365C268" w14:textId="1EC7A76A" w:rsidR="00CA7D4B" w:rsidRPr="00CA7D4B" w:rsidRDefault="00CA7D4B" w:rsidP="00CB2937">
      <w:pPr>
        <w:ind w:left="714" w:hanging="357"/>
        <w:rPr>
          <w:rFonts w:ascii="Arial" w:eastAsia="Times New Roman" w:hAnsi="Arial" w:cs="Arial"/>
          <w:lang w:eastAsia="en-GB"/>
        </w:rPr>
      </w:pPr>
      <w:r w:rsidRPr="00CA7D4B">
        <w:rPr>
          <w:rFonts w:ascii="Arial" w:eastAsia="Times New Roman" w:hAnsi="Arial" w:cs="Arial"/>
          <w:lang w:eastAsia="en-GB"/>
        </w:rPr>
        <w:t>(iii)</w:t>
      </w:r>
      <w:r w:rsidRPr="00CA7D4B">
        <w:rPr>
          <w:rFonts w:ascii="Arial" w:eastAsia="Times New Roman" w:hAnsi="Arial" w:cs="Arial"/>
          <w:lang w:eastAsia="en-GB"/>
        </w:rPr>
        <w:tab/>
        <w:t xml:space="preserve">a combination of domestic and non-domestic properties with a total population equivalent of less than or equal to 15; </w:t>
      </w:r>
    </w:p>
    <w:p w14:paraId="0C55E9AD" w14:textId="72660217" w:rsidR="00CA7D4B" w:rsidRPr="00CA7D4B" w:rsidRDefault="00CA7D4B" w:rsidP="00CB2937">
      <w:pPr>
        <w:spacing w:after="120"/>
        <w:ind w:left="357"/>
        <w:rPr>
          <w:rFonts w:ascii="Arial" w:eastAsia="Times New Roman" w:hAnsi="Arial" w:cs="Arial"/>
          <w:lang w:eastAsia="en-GB"/>
        </w:rPr>
      </w:pPr>
      <w:r w:rsidRPr="00CA7D4B">
        <w:rPr>
          <w:rFonts w:ascii="Arial" w:eastAsia="Times New Roman" w:hAnsi="Arial" w:cs="Arial"/>
          <w:lang w:eastAsia="en-GB"/>
        </w:rPr>
        <w:t xml:space="preserve">to a watercourse </w:t>
      </w:r>
      <w:r w:rsidR="005F7D83">
        <w:rPr>
          <w:rFonts w:ascii="Arial" w:eastAsia="Times New Roman" w:hAnsi="Arial" w:cs="Arial"/>
          <w:lang w:eastAsia="en-GB"/>
        </w:rPr>
        <w:t>that provides a</w:t>
      </w:r>
      <w:r w:rsidR="63575CDE" w:rsidRPr="11C3035B">
        <w:rPr>
          <w:rFonts w:ascii="Arial" w:eastAsia="Times New Roman" w:hAnsi="Arial" w:cs="Arial"/>
          <w:lang w:eastAsia="en-GB"/>
        </w:rPr>
        <w:t xml:space="preserve"> high </w:t>
      </w:r>
      <w:r w:rsidR="005F7D83">
        <w:rPr>
          <w:rFonts w:ascii="Arial" w:eastAsia="Times New Roman" w:hAnsi="Arial" w:cs="Arial"/>
          <w:lang w:eastAsia="en-GB"/>
        </w:rPr>
        <w:t xml:space="preserve">amount of </w:t>
      </w:r>
      <w:r w:rsidR="63575CDE" w:rsidRPr="11C3035B">
        <w:rPr>
          <w:rFonts w:ascii="Arial" w:eastAsia="Times New Roman" w:hAnsi="Arial" w:cs="Arial"/>
          <w:lang w:eastAsia="en-GB"/>
        </w:rPr>
        <w:t xml:space="preserve">dilution </w:t>
      </w:r>
      <w:r w:rsidR="005F7D83">
        <w:rPr>
          <w:rFonts w:ascii="Arial" w:eastAsia="Times New Roman" w:hAnsi="Arial" w:cs="Arial"/>
          <w:lang w:eastAsia="en-GB"/>
        </w:rPr>
        <w:t xml:space="preserve">and is </w:t>
      </w:r>
      <w:r w:rsidRPr="00CA7D4B">
        <w:rPr>
          <w:rFonts w:ascii="Arial" w:eastAsia="Times New Roman" w:hAnsi="Arial" w:cs="Arial"/>
          <w:lang w:eastAsia="en-GB"/>
        </w:rPr>
        <w:t>outside:</w:t>
      </w:r>
    </w:p>
    <w:p w14:paraId="62FBCDFF" w14:textId="228F31F4" w:rsidR="00CA7D4B" w:rsidRPr="00CA7D4B" w:rsidRDefault="00CA7D4B" w:rsidP="00027375">
      <w:pPr>
        <w:pStyle w:val="ListParagraph"/>
        <w:numPr>
          <w:ilvl w:val="0"/>
          <w:numId w:val="122"/>
        </w:numPr>
        <w:spacing w:after="60"/>
        <w:ind w:left="714" w:hanging="357"/>
        <w:contextualSpacing w:val="0"/>
        <w:rPr>
          <w:rFonts w:ascii="Arial" w:eastAsia="Times New Roman" w:hAnsi="Arial" w:cs="Arial"/>
          <w:lang w:eastAsia="en-GB"/>
        </w:rPr>
      </w:pPr>
      <w:r w:rsidRPr="00CA7D4B">
        <w:rPr>
          <w:rFonts w:ascii="Arial" w:eastAsia="Times New Roman" w:hAnsi="Arial" w:cs="Arial"/>
          <w:lang w:eastAsia="en-GB"/>
        </w:rPr>
        <w:t>a zone to protect shellfish waters;</w:t>
      </w:r>
    </w:p>
    <w:p w14:paraId="1CD517B5" w14:textId="7DB22597" w:rsidR="00CA7D4B" w:rsidRPr="00CA7D4B" w:rsidRDefault="00CA7D4B" w:rsidP="00027375">
      <w:pPr>
        <w:pStyle w:val="ListParagraph"/>
        <w:numPr>
          <w:ilvl w:val="0"/>
          <w:numId w:val="122"/>
        </w:numPr>
        <w:spacing w:after="60"/>
        <w:ind w:left="714" w:hanging="357"/>
        <w:contextualSpacing w:val="0"/>
        <w:rPr>
          <w:rFonts w:ascii="Arial" w:eastAsia="Times New Roman" w:hAnsi="Arial" w:cs="Arial"/>
          <w:lang w:eastAsia="en-GB"/>
        </w:rPr>
      </w:pPr>
      <w:r w:rsidRPr="00CA7D4B">
        <w:rPr>
          <w:rFonts w:ascii="Arial" w:eastAsia="Times New Roman" w:hAnsi="Arial" w:cs="Arial"/>
          <w:lang w:eastAsia="en-GB"/>
        </w:rPr>
        <w:t xml:space="preserve">a zone to protect bathing waters; </w:t>
      </w:r>
      <w:r w:rsidR="00BA4620">
        <w:rPr>
          <w:rFonts w:ascii="Arial" w:eastAsia="Times New Roman" w:hAnsi="Arial" w:cs="Arial"/>
          <w:lang w:eastAsia="en-GB"/>
        </w:rPr>
        <w:t>or</w:t>
      </w:r>
    </w:p>
    <w:p w14:paraId="45FD7486" w14:textId="0B922530" w:rsidR="00E91285" w:rsidRDefault="00E91285" w:rsidP="00027375">
      <w:pPr>
        <w:pStyle w:val="ListParagraph"/>
        <w:numPr>
          <w:ilvl w:val="0"/>
          <w:numId w:val="122"/>
        </w:numPr>
        <w:ind w:left="714" w:hanging="357"/>
        <w:contextualSpacing w:val="0"/>
        <w:rPr>
          <w:rFonts w:ascii="Arial" w:eastAsia="Times New Roman" w:hAnsi="Arial" w:cs="Arial"/>
          <w:lang w:eastAsia="en-GB"/>
        </w:rPr>
      </w:pPr>
      <w:r w:rsidRPr="00720BE8">
        <w:rPr>
          <w:rFonts w:ascii="Arial" w:eastAsia="Times New Roman" w:hAnsi="Arial" w:cs="Arial"/>
          <w:lang w:eastAsia="en-GB"/>
        </w:rPr>
        <w:t>a phosphate sensitive catchment.</w:t>
      </w:r>
    </w:p>
    <w:p w14:paraId="00CE72C7" w14:textId="1740A8E4" w:rsidR="00601574" w:rsidRPr="00667944" w:rsidRDefault="00E91285" w:rsidP="00CB2937">
      <w:pPr>
        <w:pStyle w:val="Heading4"/>
      </w:pPr>
      <w:r w:rsidRPr="00667944">
        <w:t xml:space="preserve">Standard </w:t>
      </w:r>
      <w:r w:rsidR="00B97479">
        <w:t>c</w:t>
      </w:r>
      <w:r w:rsidRPr="00667944">
        <w:t>onditions</w:t>
      </w:r>
      <w:r w:rsidR="00293C5F" w:rsidRPr="00667944">
        <w:t xml:space="preserve"> </w:t>
      </w:r>
    </w:p>
    <w:p w14:paraId="5EE4B3E2" w14:textId="77777777" w:rsidR="00601574" w:rsidRPr="00601574" w:rsidRDefault="00601574" w:rsidP="00027375">
      <w:pPr>
        <w:pStyle w:val="ListParagraph"/>
        <w:numPr>
          <w:ilvl w:val="0"/>
          <w:numId w:val="60"/>
        </w:numPr>
        <w:spacing w:after="60"/>
        <w:ind w:left="714" w:hanging="357"/>
        <w:contextualSpacing w:val="0"/>
        <w:rPr>
          <w:rFonts w:ascii="Arial" w:hAnsi="Arial" w:cs="Arial"/>
        </w:rPr>
      </w:pPr>
      <w:r w:rsidRPr="00601574">
        <w:rPr>
          <w:rFonts w:ascii="Arial" w:hAnsi="Arial" w:cs="Arial"/>
        </w:rPr>
        <w:t>The sewage must be treated;</w:t>
      </w:r>
    </w:p>
    <w:p w14:paraId="06D5C949" w14:textId="35920750" w:rsidR="00601574" w:rsidRPr="00601574" w:rsidRDefault="00601574" w:rsidP="00027375">
      <w:pPr>
        <w:pStyle w:val="ListParagraph"/>
        <w:numPr>
          <w:ilvl w:val="0"/>
          <w:numId w:val="150"/>
        </w:numPr>
        <w:spacing w:after="60"/>
        <w:ind w:left="1077" w:hanging="357"/>
        <w:contextualSpacing w:val="0"/>
        <w:rPr>
          <w:rFonts w:ascii="Arial" w:hAnsi="Arial" w:cs="Arial"/>
        </w:rPr>
      </w:pPr>
      <w:r w:rsidRPr="00601574">
        <w:rPr>
          <w:rFonts w:ascii="Arial" w:hAnsi="Arial" w:cs="Arial"/>
        </w:rPr>
        <w:t>by a septic tank</w:t>
      </w:r>
      <w:r w:rsidR="00823118" w:rsidRPr="00823118">
        <w:rPr>
          <w:rFonts w:ascii="Arial" w:hAnsi="Arial" w:cs="Arial"/>
        </w:rPr>
        <w:t xml:space="preserve"> and a partial soakaway</w:t>
      </w:r>
      <w:r w:rsidRPr="00601574">
        <w:rPr>
          <w:rFonts w:ascii="Arial" w:hAnsi="Arial" w:cs="Arial"/>
        </w:rPr>
        <w:t>; or</w:t>
      </w:r>
    </w:p>
    <w:p w14:paraId="726413E4" w14:textId="7B5E699C" w:rsidR="00863BDF" w:rsidRPr="00863BDF" w:rsidRDefault="00823118" w:rsidP="00027375">
      <w:pPr>
        <w:pStyle w:val="ListParagraph"/>
        <w:numPr>
          <w:ilvl w:val="0"/>
          <w:numId w:val="150"/>
        </w:numPr>
        <w:spacing w:after="60"/>
        <w:ind w:left="1077" w:hanging="357"/>
        <w:contextualSpacing w:val="0"/>
        <w:rPr>
          <w:rFonts w:ascii="Arial" w:hAnsi="Arial" w:cs="Arial"/>
        </w:rPr>
      </w:pPr>
      <w:r>
        <w:t xml:space="preserve">by a secondary treatment system; or </w:t>
      </w:r>
    </w:p>
    <w:p w14:paraId="7F36986A" w14:textId="2793B87B" w:rsidR="00601574" w:rsidRPr="00D95926" w:rsidRDefault="00823118" w:rsidP="00027375">
      <w:pPr>
        <w:pStyle w:val="ListParagraph"/>
        <w:numPr>
          <w:ilvl w:val="0"/>
          <w:numId w:val="150"/>
        </w:numPr>
        <w:ind w:left="1077" w:hanging="357"/>
        <w:contextualSpacing w:val="0"/>
        <w:rPr>
          <w:rFonts w:ascii="Arial" w:hAnsi="Arial" w:cs="Arial"/>
        </w:rPr>
      </w:pPr>
      <w:r>
        <w:t>to a standard that is better than that provided by a secondary treatment system.</w:t>
      </w:r>
    </w:p>
    <w:p w14:paraId="5B4D43FA" w14:textId="3825BE81" w:rsidR="00293C5F" w:rsidRDefault="00293C5F" w:rsidP="00027375">
      <w:pPr>
        <w:pStyle w:val="ListParagraph"/>
        <w:numPr>
          <w:ilvl w:val="0"/>
          <w:numId w:val="60"/>
        </w:numPr>
        <w:ind w:left="714" w:hanging="357"/>
        <w:contextualSpacing w:val="0"/>
      </w:pPr>
      <w:r w:rsidRPr="00293C5F">
        <w:t>The treatment system must be maintained so that it is fully functioning except during any period when maintenance work is being carried out to the system.</w:t>
      </w:r>
    </w:p>
    <w:p w14:paraId="7131D73B" w14:textId="6DB444A3" w:rsidR="00293C5F" w:rsidRDefault="00D65197" w:rsidP="00027375">
      <w:pPr>
        <w:pStyle w:val="ListParagraph"/>
        <w:numPr>
          <w:ilvl w:val="0"/>
          <w:numId w:val="60"/>
        </w:numPr>
        <w:ind w:left="714" w:hanging="357"/>
        <w:contextualSpacing w:val="0"/>
      </w:pPr>
      <w:r>
        <w:t>Any</w:t>
      </w:r>
      <w:r w:rsidR="00293C5F" w:rsidRPr="00293C5F">
        <w:t xml:space="preserve"> partial soakaway must have a </w:t>
      </w:r>
      <w:r w:rsidR="003C277A" w:rsidRPr="00293C5F">
        <w:t>high</w:t>
      </w:r>
      <w:r w:rsidR="003C277A">
        <w:t xml:space="preserve"> </w:t>
      </w:r>
      <w:r w:rsidR="003C277A" w:rsidRPr="00293C5F">
        <w:t>level</w:t>
      </w:r>
      <w:r w:rsidR="00293C5F" w:rsidRPr="00293C5F">
        <w:t xml:space="preserve"> overflow.</w:t>
      </w:r>
    </w:p>
    <w:p w14:paraId="536E3F86" w14:textId="2BB9EB25" w:rsidR="00293C5F" w:rsidRPr="00293C5F" w:rsidRDefault="008F635F" w:rsidP="00027375">
      <w:pPr>
        <w:pStyle w:val="ListParagraph"/>
        <w:numPr>
          <w:ilvl w:val="0"/>
          <w:numId w:val="60"/>
        </w:numPr>
        <w:spacing w:after="60"/>
        <w:ind w:left="714" w:hanging="357"/>
        <w:contextualSpacing w:val="0"/>
      </w:pPr>
      <w:r>
        <w:t>Any</w:t>
      </w:r>
      <w:r w:rsidR="00293C5F" w:rsidRPr="00293C5F">
        <w:t xml:space="preserve"> partial soakaway must have a minimum area </w:t>
      </w:r>
      <w:r w:rsidR="004F2B28">
        <w:t xml:space="preserve">in </w:t>
      </w:r>
      <w:r w:rsidR="004F2B28" w:rsidRPr="00293C5F">
        <w:t>square metres (m</w:t>
      </w:r>
      <w:r w:rsidR="004F2B28" w:rsidRPr="00C50A52">
        <w:rPr>
          <w:vertAlign w:val="superscript"/>
        </w:rPr>
        <w:t>2</w:t>
      </w:r>
      <w:r w:rsidR="004F2B28" w:rsidRPr="00293C5F">
        <w:t xml:space="preserve">) </w:t>
      </w:r>
      <w:r w:rsidR="00293C5F" w:rsidRPr="00293C5F">
        <w:t xml:space="preserve">of; </w:t>
      </w:r>
    </w:p>
    <w:p w14:paraId="422CD997" w14:textId="080FAA33" w:rsidR="00293C5F" w:rsidRPr="00293C5F" w:rsidRDefault="00293C5F" w:rsidP="003C277A">
      <w:pPr>
        <w:spacing w:after="60"/>
        <w:ind w:left="1083" w:hanging="357"/>
      </w:pPr>
      <w:r w:rsidRPr="00293C5F">
        <w:t>(a)</w:t>
      </w:r>
      <w:r w:rsidRPr="00293C5F">
        <w:tab/>
        <w:t>25 multiplied by the total number of domestic properties; or</w:t>
      </w:r>
    </w:p>
    <w:p w14:paraId="32DA399D" w14:textId="08DB2F20" w:rsidR="00293C5F" w:rsidRPr="00293C5F" w:rsidRDefault="00293C5F" w:rsidP="003C277A">
      <w:pPr>
        <w:spacing w:after="60"/>
        <w:ind w:left="1083" w:hanging="357"/>
      </w:pPr>
      <w:r w:rsidRPr="00293C5F">
        <w:lastRenderedPageBreak/>
        <w:t>(b)</w:t>
      </w:r>
      <w:r w:rsidRPr="00293C5F">
        <w:tab/>
        <w:t>5 multiplied by the total population equivalent for all non-domestic properties; or</w:t>
      </w:r>
    </w:p>
    <w:p w14:paraId="7C239EBA" w14:textId="3B90852F" w:rsidR="00625489" w:rsidRDefault="00293C5F" w:rsidP="003C277A">
      <w:pPr>
        <w:ind w:left="1083" w:hanging="357"/>
      </w:pPr>
      <w:r w:rsidRPr="00293C5F">
        <w:t>(c)</w:t>
      </w:r>
      <w:r w:rsidRPr="00293C5F">
        <w:tab/>
        <w:t>5 multiplied by the total population equivalent where there is discharge from a combination of both domestic and non-domestic properties.</w:t>
      </w:r>
    </w:p>
    <w:p w14:paraId="1B59A8FC" w14:textId="05B735E5" w:rsidR="00625489" w:rsidRDefault="00625489" w:rsidP="00027375">
      <w:pPr>
        <w:pStyle w:val="ListParagraph"/>
        <w:numPr>
          <w:ilvl w:val="0"/>
          <w:numId w:val="60"/>
        </w:numPr>
        <w:ind w:left="714" w:hanging="357"/>
        <w:contextualSpacing w:val="0"/>
      </w:pPr>
      <w:r w:rsidRPr="00293C5F">
        <w:t>The discharge must not have a significant impact on any supply of water for human consumption that was in existence on the date of application for this authorisation.</w:t>
      </w:r>
    </w:p>
    <w:p w14:paraId="4549DA60" w14:textId="77777777" w:rsidR="00625489" w:rsidRPr="00293C5F" w:rsidRDefault="00625489" w:rsidP="00027375">
      <w:pPr>
        <w:pStyle w:val="ListParagraph"/>
        <w:numPr>
          <w:ilvl w:val="0"/>
          <w:numId w:val="60"/>
        </w:numPr>
        <w:spacing w:after="60"/>
        <w:ind w:left="714" w:hanging="357"/>
        <w:contextualSpacing w:val="0"/>
      </w:pPr>
      <w:r w:rsidRPr="00293C5F">
        <w:t>The discharge must not have a significant impact on the water environment as a result of:</w:t>
      </w:r>
    </w:p>
    <w:p w14:paraId="3D4B6CFE" w14:textId="340EA010" w:rsidR="00625489" w:rsidRPr="00293C5F" w:rsidRDefault="00625489" w:rsidP="00346DE8">
      <w:pPr>
        <w:spacing w:after="60"/>
        <w:ind w:left="1080" w:hanging="357"/>
      </w:pPr>
      <w:r w:rsidRPr="00293C5F">
        <w:t>(a)</w:t>
      </w:r>
      <w:r w:rsidRPr="00293C5F">
        <w:tab/>
      </w:r>
      <w:r w:rsidR="009855BA">
        <w:t>i</w:t>
      </w:r>
      <w:r w:rsidR="009855BA" w:rsidRPr="00293C5F">
        <w:t>ridescence</w:t>
      </w:r>
      <w:r w:rsidRPr="00293C5F">
        <w:t xml:space="preserve"> or shee</w:t>
      </w:r>
      <w:r w:rsidR="003C277A">
        <w:t>n</w:t>
      </w:r>
      <w:r w:rsidR="009855BA">
        <w:t>;</w:t>
      </w:r>
    </w:p>
    <w:p w14:paraId="11A11721" w14:textId="3E661E2F" w:rsidR="00625489" w:rsidRPr="00293C5F" w:rsidRDefault="009855BA" w:rsidP="00346DE8">
      <w:pPr>
        <w:spacing w:after="60"/>
        <w:ind w:left="1083" w:hanging="357"/>
      </w:pPr>
      <w:r w:rsidRPr="00293C5F">
        <w:t>(b)</w:t>
      </w:r>
      <w:r w:rsidRPr="00293C5F">
        <w:tab/>
      </w:r>
      <w:r>
        <w:t>d</w:t>
      </w:r>
      <w:r w:rsidRPr="00293C5F">
        <w:t>iscolouration</w:t>
      </w:r>
      <w:r>
        <w:t>;</w:t>
      </w:r>
    </w:p>
    <w:p w14:paraId="6C011212" w14:textId="2B9AAD67" w:rsidR="00625489" w:rsidRPr="00293C5F" w:rsidRDefault="00625489" w:rsidP="00346DE8">
      <w:pPr>
        <w:spacing w:after="60"/>
        <w:ind w:left="1080" w:hanging="357"/>
      </w:pPr>
      <w:r w:rsidRPr="00293C5F">
        <w:t>(c)</w:t>
      </w:r>
      <w:r w:rsidRPr="00293C5F">
        <w:tab/>
      </w:r>
      <w:r w:rsidR="009855BA">
        <w:t>d</w:t>
      </w:r>
      <w:r w:rsidR="009855BA" w:rsidRPr="00293C5F">
        <w:t>eposition</w:t>
      </w:r>
      <w:r w:rsidRPr="00293C5F">
        <w:t xml:space="preserve"> of solids</w:t>
      </w:r>
      <w:r w:rsidR="009855BA">
        <w:t>;</w:t>
      </w:r>
      <w:r w:rsidRPr="00293C5F">
        <w:t xml:space="preserve"> </w:t>
      </w:r>
    </w:p>
    <w:p w14:paraId="001F2884" w14:textId="776A331A" w:rsidR="00625489" w:rsidRPr="00293C5F" w:rsidRDefault="00625489" w:rsidP="00346DE8">
      <w:pPr>
        <w:spacing w:after="60"/>
        <w:ind w:left="1083" w:hanging="357"/>
      </w:pPr>
      <w:r w:rsidRPr="00293C5F">
        <w:t>(d)</w:t>
      </w:r>
      <w:r w:rsidRPr="00293C5F">
        <w:tab/>
      </w:r>
      <w:r w:rsidR="009855BA">
        <w:t>i</w:t>
      </w:r>
      <w:r w:rsidR="009855BA" w:rsidRPr="00293C5F">
        <w:t>ncreased</w:t>
      </w:r>
      <w:r w:rsidRPr="00293C5F">
        <w:t xml:space="preserve"> foaming; or</w:t>
      </w:r>
    </w:p>
    <w:p w14:paraId="49061B7C" w14:textId="695842A6" w:rsidR="00625489" w:rsidRDefault="00625489" w:rsidP="003C277A">
      <w:pPr>
        <w:ind w:left="1083" w:hanging="357"/>
      </w:pPr>
      <w:r w:rsidRPr="00293C5F">
        <w:t>(e)</w:t>
      </w:r>
      <w:r w:rsidRPr="00293C5F">
        <w:tab/>
      </w:r>
      <w:r w:rsidR="009855BA">
        <w:t>m</w:t>
      </w:r>
      <w:r w:rsidR="009855BA" w:rsidRPr="00293C5F">
        <w:t>icrobiological</w:t>
      </w:r>
      <w:r w:rsidRPr="00293C5F">
        <w:t xml:space="preserve"> growth.</w:t>
      </w:r>
    </w:p>
    <w:p w14:paraId="28F8632E" w14:textId="5A6438D8" w:rsidR="00625489" w:rsidRDefault="00625489" w:rsidP="00346DE8">
      <w:pPr>
        <w:keepNext/>
        <w:keepLines/>
        <w:widowControl w:val="0"/>
        <w:spacing w:after="120"/>
      </w:pPr>
      <w:r>
        <w:t>For the discharge of untreated sewage the following condition will be included:</w:t>
      </w:r>
    </w:p>
    <w:p w14:paraId="204B8F74" w14:textId="1D2E568D" w:rsidR="00293C5F" w:rsidRPr="008B5799" w:rsidRDefault="00625489" w:rsidP="00B3157D">
      <w:pPr>
        <w:keepNext/>
        <w:keepLines/>
        <w:widowControl w:val="0"/>
        <w:ind w:left="714" w:hanging="357"/>
      </w:pPr>
      <w:r w:rsidRPr="001C7519">
        <w:t xml:space="preserve">7. If the sewage has been discharging to the water environment for more than two years, without treatment, on the date of application for this authorisation, </w:t>
      </w:r>
      <w:r w:rsidRPr="00BA6B7E">
        <w:t>co</w:t>
      </w:r>
      <w:r w:rsidRPr="00E12D1E">
        <w:t xml:space="preserve">nditions </w:t>
      </w:r>
      <w:r w:rsidR="009B0D9E" w:rsidRPr="00E12D1E">
        <w:t>1, 2, 3 and 4</w:t>
      </w:r>
      <w:r w:rsidR="00766D7D" w:rsidRPr="00E12D1E">
        <w:t>,</w:t>
      </w:r>
      <w:r w:rsidRPr="001C7519" w:rsidDel="00766D7D">
        <w:t xml:space="preserve"> </w:t>
      </w:r>
      <w:r w:rsidRPr="001C7519">
        <w:t>do not take effect until 12 months after the date the authorisation was granted.</w:t>
      </w:r>
    </w:p>
    <w:p w14:paraId="6B3A9DB2" w14:textId="7C601C85" w:rsidR="00E91285" w:rsidRDefault="00E91285" w:rsidP="003C277A">
      <w:pPr>
        <w:pStyle w:val="Heading4"/>
      </w:pPr>
      <w:r>
        <w:t>Rationale</w:t>
      </w:r>
    </w:p>
    <w:p w14:paraId="4F9F3CB6" w14:textId="4B2C3A0F" w:rsidR="004A1C21" w:rsidRPr="00C558DA" w:rsidRDefault="004A1C21" w:rsidP="0004582C">
      <w:r w:rsidRPr="004A1C21">
        <w:t>This activity applies to the discharge from a</w:t>
      </w:r>
      <w:r w:rsidR="003C277A">
        <w:t xml:space="preserve"> </w:t>
      </w:r>
      <w:r w:rsidR="00A37BC5">
        <w:t>proposed</w:t>
      </w:r>
      <w:r w:rsidRPr="004A1C21">
        <w:t xml:space="preserve"> treatment system </w:t>
      </w:r>
      <w:r w:rsidR="006074A6">
        <w:t>or</w:t>
      </w:r>
      <w:r w:rsidR="00A37BC5">
        <w:t xml:space="preserve"> a treatment system that</w:t>
      </w:r>
      <w:r w:rsidR="006074A6">
        <w:t xml:space="preserve"> </w:t>
      </w:r>
      <w:r w:rsidR="0061390A">
        <w:t>is</w:t>
      </w:r>
      <w:r w:rsidR="00421676">
        <w:t xml:space="preserve"> </w:t>
      </w:r>
      <w:r w:rsidRPr="004A1C21">
        <w:t xml:space="preserve">less than or equal to two years </w:t>
      </w:r>
      <w:r w:rsidR="0061390A">
        <w:t xml:space="preserve">old </w:t>
      </w:r>
      <w:r w:rsidRPr="004A1C21">
        <w:t>prior to the date of application.</w:t>
      </w:r>
      <w:r w:rsidRPr="00C558DA">
        <w:t xml:space="preserve"> </w:t>
      </w:r>
    </w:p>
    <w:p w14:paraId="5CE2DD7E" w14:textId="25B3FCDD" w:rsidR="002C40B5" w:rsidRPr="0039112E" w:rsidRDefault="00926017" w:rsidP="0004582C">
      <w:r>
        <w:t xml:space="preserve">The standard </w:t>
      </w:r>
      <w:r w:rsidDel="00D90FB0">
        <w:t xml:space="preserve">conditions </w:t>
      </w:r>
      <w:r>
        <w:t>are similar to those found in</w:t>
      </w:r>
      <w:r w:rsidDel="00D90FB0">
        <w:t xml:space="preserve"> existing </w:t>
      </w:r>
      <w:r w:rsidR="00EF4CC7">
        <w:t>r</w:t>
      </w:r>
      <w:r w:rsidDel="00D90FB0">
        <w:t xml:space="preserve">egistration level water authorisations granted under </w:t>
      </w:r>
      <w:r>
        <w:t xml:space="preserve">CAR. </w:t>
      </w:r>
    </w:p>
    <w:p w14:paraId="31C91720" w14:textId="6CB3B56A" w:rsidR="00F339B7" w:rsidRPr="00F339B7" w:rsidRDefault="0044327E" w:rsidP="00346DE8">
      <w:pPr>
        <w:spacing w:after="220"/>
      </w:pPr>
      <w:r w:rsidRPr="0044327E">
        <w:t xml:space="preserve">A Registration will not be granted if it is reasonably practical </w:t>
      </w:r>
      <w:r w:rsidR="009C661B">
        <w:t>f</w:t>
      </w:r>
      <w:r w:rsidRPr="0044327E">
        <w:t>or the property to connect to the public foul sewer.</w:t>
      </w:r>
    </w:p>
    <w:p w14:paraId="1E240B7B" w14:textId="1F76A7B4" w:rsidR="00E91285" w:rsidRPr="00277121" w:rsidRDefault="007F6E88" w:rsidP="00B3157D">
      <w:pPr>
        <w:pStyle w:val="Heading4"/>
      </w:pPr>
      <w:r>
        <w:t>2.</w:t>
      </w:r>
      <w:r w:rsidR="00C3397D">
        <w:t>1.1.</w:t>
      </w:r>
      <w:r w:rsidR="00101370">
        <w:t>4</w:t>
      </w:r>
      <w:r w:rsidR="00C3397D">
        <w:t xml:space="preserve">.1 </w:t>
      </w:r>
      <w:r w:rsidR="00E91285">
        <w:t>Questions</w:t>
      </w:r>
    </w:p>
    <w:p w14:paraId="1320735D" w14:textId="77777777" w:rsidR="003C277A" w:rsidRDefault="00DF6EDD" w:rsidP="00027375">
      <w:pPr>
        <w:pStyle w:val="ListParagraph"/>
        <w:numPr>
          <w:ilvl w:val="0"/>
          <w:numId w:val="209"/>
        </w:numPr>
        <w:spacing w:after="120"/>
        <w:ind w:left="539" w:hanging="539"/>
        <w:contextualSpacing w:val="0"/>
      </w:pPr>
      <w:r w:rsidRPr="003C277A">
        <w:t xml:space="preserve">Do you agree with the list of </w:t>
      </w:r>
      <w:r w:rsidR="00926017" w:rsidRPr="003C277A">
        <w:t xml:space="preserve">standard </w:t>
      </w:r>
      <w:r w:rsidRPr="003C277A">
        <w:t xml:space="preserve">conditions for </w:t>
      </w:r>
      <w:r w:rsidR="00B24E1D" w:rsidRPr="003C277A">
        <w:t>A</w:t>
      </w:r>
      <w:r w:rsidRPr="003C277A">
        <w:t xml:space="preserve">ctivity A4? </w:t>
      </w:r>
      <w:r w:rsidR="00C72310">
        <w:t>Yes or No.</w:t>
      </w:r>
    </w:p>
    <w:p w14:paraId="1B1CAC21" w14:textId="5D539C64" w:rsidR="00A44648" w:rsidRPr="003C277A" w:rsidRDefault="00DF6EDD" w:rsidP="00346DE8">
      <w:pPr>
        <w:pStyle w:val="ListParagraph"/>
        <w:spacing w:after="480"/>
        <w:ind w:left="539"/>
        <w:contextualSpacing w:val="0"/>
      </w:pPr>
      <w:r w:rsidRPr="003C277A">
        <w:t>If you answered ‘No’, please explain your answer.</w:t>
      </w:r>
    </w:p>
    <w:p w14:paraId="78FE1171" w14:textId="6C6DBBF9" w:rsidR="001D170E" w:rsidRDefault="001D170E" w:rsidP="00027375">
      <w:pPr>
        <w:pStyle w:val="Heading3"/>
        <w:numPr>
          <w:ilvl w:val="3"/>
          <w:numId w:val="34"/>
        </w:numPr>
        <w:ind w:left="958" w:hanging="958"/>
      </w:pPr>
      <w:bookmarkStart w:id="90" w:name="_Toc173932088"/>
      <w:bookmarkStart w:id="91" w:name="_Toc173938504"/>
      <w:bookmarkStart w:id="92" w:name="_Toc175941282"/>
      <w:bookmarkEnd w:id="90"/>
      <w:bookmarkEnd w:id="91"/>
      <w:r>
        <w:lastRenderedPageBreak/>
        <w:t>Discharge of sewage to a watercourse: Activity A5</w:t>
      </w:r>
      <w:bookmarkEnd w:id="92"/>
    </w:p>
    <w:p w14:paraId="5CE700CB" w14:textId="6568B72F" w:rsidR="002F2291" w:rsidRPr="00FD292C" w:rsidRDefault="00FD292C" w:rsidP="00582CEB">
      <w:pPr>
        <w:pStyle w:val="Heading4"/>
      </w:pPr>
      <w:r>
        <w:t xml:space="preserve">Activity description </w:t>
      </w:r>
    </w:p>
    <w:p w14:paraId="48584CD8" w14:textId="5FEA4CBC" w:rsidR="001879EF" w:rsidRPr="004F2B28" w:rsidRDefault="00465725" w:rsidP="00101370">
      <w:pPr>
        <w:spacing w:after="60"/>
        <w:rPr>
          <w:b/>
        </w:rPr>
      </w:pPr>
      <w:r w:rsidRPr="00BD6365">
        <w:rPr>
          <w:rFonts w:ascii="Arial" w:eastAsia="Times New Roman" w:hAnsi="Arial" w:cs="Arial"/>
          <w:lang w:eastAsia="en-GB"/>
        </w:rPr>
        <w:t xml:space="preserve">The discharge of sewage </w:t>
      </w:r>
      <w:r w:rsidR="001879EF">
        <w:rPr>
          <w:rFonts w:ascii="Arial" w:eastAsia="Times New Roman" w:hAnsi="Arial" w:cs="Arial"/>
          <w:lang w:eastAsia="en-GB"/>
        </w:rPr>
        <w:t>from</w:t>
      </w:r>
      <w:r w:rsidR="00C3397D">
        <w:rPr>
          <w:rFonts w:ascii="Arial" w:eastAsia="Times New Roman" w:hAnsi="Arial" w:cs="Arial"/>
          <w:lang w:eastAsia="en-GB"/>
        </w:rPr>
        <w:t>:</w:t>
      </w:r>
    </w:p>
    <w:p w14:paraId="3D2B1865" w14:textId="37A82CC4" w:rsidR="00465725" w:rsidRPr="00BD6365" w:rsidRDefault="00465725" w:rsidP="00771BDC">
      <w:pPr>
        <w:numPr>
          <w:ilvl w:val="0"/>
          <w:numId w:val="3"/>
        </w:numPr>
        <w:spacing w:after="120"/>
        <w:rPr>
          <w:rFonts w:ascii="Arial" w:eastAsia="Times New Roman" w:hAnsi="Arial" w:cs="Arial"/>
          <w:lang w:eastAsia="en-GB"/>
        </w:rPr>
      </w:pPr>
      <w:r w:rsidRPr="00BD6365">
        <w:rPr>
          <w:rFonts w:ascii="Arial" w:eastAsia="Times New Roman" w:hAnsi="Arial" w:cs="Arial"/>
          <w:lang w:eastAsia="en-GB"/>
        </w:rPr>
        <w:t xml:space="preserve">less than or equal to 10 domestic properties; </w:t>
      </w:r>
      <w:r w:rsidR="005742D7">
        <w:rPr>
          <w:rFonts w:ascii="Arial" w:eastAsia="Times New Roman" w:hAnsi="Arial" w:cs="Arial"/>
          <w:lang w:eastAsia="en-GB"/>
        </w:rPr>
        <w:t>or</w:t>
      </w:r>
    </w:p>
    <w:p w14:paraId="3953A7B8" w14:textId="77777777" w:rsidR="00465725" w:rsidRPr="00BD6365" w:rsidRDefault="00465725" w:rsidP="00771BDC">
      <w:pPr>
        <w:numPr>
          <w:ilvl w:val="0"/>
          <w:numId w:val="3"/>
        </w:numPr>
        <w:spacing w:after="120"/>
        <w:rPr>
          <w:rFonts w:ascii="Arial" w:eastAsia="Times New Roman" w:hAnsi="Arial" w:cs="Arial"/>
          <w:lang w:eastAsia="en-GB"/>
        </w:rPr>
      </w:pPr>
      <w:r w:rsidRPr="00BD6365">
        <w:rPr>
          <w:rFonts w:ascii="Arial" w:eastAsia="Times New Roman" w:hAnsi="Arial" w:cs="Arial"/>
          <w:lang w:eastAsia="en-GB"/>
        </w:rPr>
        <w:t>non-domestic properties with a population equivalent less than or equal to 50; or</w:t>
      </w:r>
    </w:p>
    <w:p w14:paraId="5544F85A" w14:textId="3F664533" w:rsidR="00465725" w:rsidRPr="00BD6365" w:rsidRDefault="00465725" w:rsidP="00771BDC">
      <w:pPr>
        <w:numPr>
          <w:ilvl w:val="0"/>
          <w:numId w:val="3"/>
        </w:numPr>
        <w:ind w:left="714" w:hanging="357"/>
        <w:rPr>
          <w:rFonts w:ascii="Arial" w:eastAsia="Times New Roman" w:hAnsi="Arial" w:cs="Arial"/>
          <w:lang w:eastAsia="en-GB"/>
        </w:rPr>
      </w:pPr>
      <w:r w:rsidRPr="00BD6365">
        <w:rPr>
          <w:rFonts w:ascii="Arial" w:hAnsi="Arial" w:cs="Arial"/>
        </w:rPr>
        <w:t xml:space="preserve">a combination of domestic and non-domestic properties with a total population equivalent of less than or equal to 50; </w:t>
      </w:r>
    </w:p>
    <w:p w14:paraId="13CD5166" w14:textId="16C86404" w:rsidR="00A050B3" w:rsidRDefault="001879EF" w:rsidP="00101370">
      <w:pPr>
        <w:spacing w:after="60"/>
        <w:ind w:left="357"/>
        <w:rPr>
          <w:rFonts w:ascii="Arial" w:hAnsi="Arial" w:cs="Arial"/>
        </w:rPr>
      </w:pPr>
      <w:r>
        <w:rPr>
          <w:rFonts w:ascii="Arial" w:hAnsi="Arial" w:cs="Arial"/>
        </w:rPr>
        <w:t xml:space="preserve">to a watercourse </w:t>
      </w:r>
      <w:r w:rsidR="00A050B3">
        <w:rPr>
          <w:rFonts w:ascii="Arial" w:hAnsi="Arial" w:cs="Arial"/>
        </w:rPr>
        <w:t>that provides a:</w:t>
      </w:r>
    </w:p>
    <w:p w14:paraId="5E7D9904" w14:textId="0FB5FB04" w:rsidR="00ED4F3D" w:rsidRPr="00C31BFD" w:rsidRDefault="00A050B3" w:rsidP="00027375">
      <w:pPr>
        <w:pStyle w:val="ListParagraph"/>
        <w:numPr>
          <w:ilvl w:val="0"/>
          <w:numId w:val="147"/>
        </w:numPr>
        <w:spacing w:after="60"/>
        <w:ind w:left="714" w:hanging="357"/>
        <w:contextualSpacing w:val="0"/>
        <w:rPr>
          <w:rFonts w:ascii="Arial" w:hAnsi="Arial" w:cs="Arial"/>
        </w:rPr>
      </w:pPr>
      <w:r w:rsidRPr="00C31BFD">
        <w:rPr>
          <w:rFonts w:ascii="Arial" w:hAnsi="Arial" w:cs="Arial"/>
        </w:rPr>
        <w:t xml:space="preserve">high amount of </w:t>
      </w:r>
      <w:r w:rsidR="005012FF" w:rsidRPr="00C31BFD">
        <w:rPr>
          <w:rFonts w:ascii="Arial" w:hAnsi="Arial" w:cs="Arial"/>
        </w:rPr>
        <w:t>dilution</w:t>
      </w:r>
      <w:r w:rsidRPr="00C31BFD">
        <w:rPr>
          <w:rFonts w:ascii="Arial" w:hAnsi="Arial" w:cs="Arial"/>
        </w:rPr>
        <w:t xml:space="preserve"> for discharges from between 4 and </w:t>
      </w:r>
      <w:r w:rsidR="005012FF" w:rsidRPr="00C31BFD">
        <w:rPr>
          <w:rFonts w:ascii="Arial" w:hAnsi="Arial" w:cs="Arial"/>
        </w:rPr>
        <w:t>10 domestic properties or between 16 and 50 population equivalent</w:t>
      </w:r>
      <w:r w:rsidR="00C31BFD">
        <w:rPr>
          <w:rFonts w:ascii="Arial" w:hAnsi="Arial" w:cs="Arial"/>
        </w:rPr>
        <w:t>;</w:t>
      </w:r>
      <w:r w:rsidR="00297C6B">
        <w:rPr>
          <w:rFonts w:ascii="Arial" w:hAnsi="Arial" w:cs="Arial"/>
        </w:rPr>
        <w:t xml:space="preserve"> or</w:t>
      </w:r>
    </w:p>
    <w:p w14:paraId="73B096BF" w14:textId="7D622FDF" w:rsidR="00A050B3" w:rsidRPr="00C31BFD" w:rsidRDefault="00C31BFD" w:rsidP="00027375">
      <w:pPr>
        <w:pStyle w:val="ListParagraph"/>
        <w:numPr>
          <w:ilvl w:val="0"/>
          <w:numId w:val="147"/>
        </w:numPr>
        <w:ind w:left="714" w:hanging="357"/>
        <w:contextualSpacing w:val="0"/>
        <w:rPr>
          <w:rFonts w:ascii="Arial" w:hAnsi="Arial" w:cs="Arial"/>
        </w:rPr>
      </w:pPr>
      <w:r>
        <w:rPr>
          <w:rFonts w:ascii="Arial" w:hAnsi="Arial" w:cs="Arial"/>
        </w:rPr>
        <w:t>m</w:t>
      </w:r>
      <w:r w:rsidR="00ED4F3D" w:rsidRPr="00C31BFD">
        <w:rPr>
          <w:rFonts w:ascii="Arial" w:hAnsi="Arial" w:cs="Arial"/>
        </w:rPr>
        <w:t xml:space="preserve">edium amount of dilution for discharges from up to 10 domestic properties or up to 50 population </w:t>
      </w:r>
      <w:r w:rsidR="00634243" w:rsidRPr="00C31BFD">
        <w:rPr>
          <w:rFonts w:ascii="Arial" w:hAnsi="Arial" w:cs="Arial"/>
        </w:rPr>
        <w:t>equivalent</w:t>
      </w:r>
      <w:r w:rsidR="00505EB0">
        <w:rPr>
          <w:rFonts w:ascii="Arial" w:hAnsi="Arial" w:cs="Arial"/>
        </w:rPr>
        <w:t>;</w:t>
      </w:r>
      <w:r w:rsidR="00634243" w:rsidRPr="00C31BFD">
        <w:rPr>
          <w:rFonts w:ascii="Arial" w:hAnsi="Arial" w:cs="Arial"/>
        </w:rPr>
        <w:t xml:space="preserve"> </w:t>
      </w:r>
    </w:p>
    <w:p w14:paraId="3BE11747" w14:textId="13F53B48" w:rsidR="001879EF" w:rsidRDefault="00574B87" w:rsidP="00486309">
      <w:pPr>
        <w:spacing w:after="60"/>
        <w:ind w:left="357"/>
        <w:rPr>
          <w:rFonts w:ascii="Arial" w:hAnsi="Arial" w:cs="Arial"/>
        </w:rPr>
      </w:pPr>
      <w:r>
        <w:rPr>
          <w:rFonts w:ascii="Arial" w:hAnsi="Arial" w:cs="Arial"/>
        </w:rPr>
        <w:t xml:space="preserve">and where the watercourse is </w:t>
      </w:r>
      <w:r w:rsidR="001879EF">
        <w:rPr>
          <w:rFonts w:ascii="Arial" w:hAnsi="Arial" w:cs="Arial"/>
        </w:rPr>
        <w:t>outside:</w:t>
      </w:r>
    </w:p>
    <w:p w14:paraId="69D8C66A" w14:textId="19E1AC7A" w:rsidR="001879EF" w:rsidRPr="008E6CB7" w:rsidRDefault="001879EF" w:rsidP="00027375">
      <w:pPr>
        <w:pStyle w:val="ListParagraph"/>
        <w:numPr>
          <w:ilvl w:val="0"/>
          <w:numId w:val="269"/>
        </w:numPr>
        <w:spacing w:after="60"/>
        <w:ind w:left="714" w:hanging="357"/>
        <w:contextualSpacing w:val="0"/>
        <w:rPr>
          <w:rFonts w:ascii="Arial" w:hAnsi="Arial" w:cs="Arial"/>
        </w:rPr>
      </w:pPr>
      <w:r w:rsidRPr="008E6CB7">
        <w:rPr>
          <w:rFonts w:ascii="Arial" w:hAnsi="Arial" w:cs="Arial"/>
        </w:rPr>
        <w:t>a zone to protect shellfish waters;</w:t>
      </w:r>
    </w:p>
    <w:p w14:paraId="3C40B2E4" w14:textId="03C8E00B" w:rsidR="001879EF" w:rsidRPr="008E6CB7" w:rsidRDefault="001879EF" w:rsidP="00027375">
      <w:pPr>
        <w:pStyle w:val="ListParagraph"/>
        <w:numPr>
          <w:ilvl w:val="0"/>
          <w:numId w:val="269"/>
        </w:numPr>
        <w:spacing w:after="60"/>
        <w:ind w:left="714" w:hanging="357"/>
        <w:contextualSpacing w:val="0"/>
        <w:rPr>
          <w:rFonts w:ascii="Arial" w:hAnsi="Arial" w:cs="Arial"/>
        </w:rPr>
      </w:pPr>
      <w:r w:rsidRPr="008E6CB7">
        <w:rPr>
          <w:rFonts w:ascii="Arial" w:hAnsi="Arial" w:cs="Arial"/>
        </w:rPr>
        <w:t xml:space="preserve">a zone to protect bathing waters; </w:t>
      </w:r>
      <w:r w:rsidR="00803E6D">
        <w:rPr>
          <w:rFonts w:ascii="Arial" w:hAnsi="Arial" w:cs="Arial"/>
        </w:rPr>
        <w:t>or</w:t>
      </w:r>
    </w:p>
    <w:p w14:paraId="6954209D" w14:textId="77BEA20A" w:rsidR="001879EF" w:rsidRPr="008E6CB7" w:rsidRDefault="001879EF" w:rsidP="00027375">
      <w:pPr>
        <w:pStyle w:val="ListParagraph"/>
        <w:numPr>
          <w:ilvl w:val="0"/>
          <w:numId w:val="269"/>
        </w:numPr>
        <w:ind w:left="714" w:hanging="357"/>
        <w:contextualSpacing w:val="0"/>
        <w:rPr>
          <w:rFonts w:ascii="Arial" w:hAnsi="Arial" w:cs="Arial"/>
        </w:rPr>
      </w:pPr>
      <w:r w:rsidRPr="008E6CB7">
        <w:rPr>
          <w:rFonts w:ascii="Arial" w:hAnsi="Arial" w:cs="Arial"/>
        </w:rPr>
        <w:t>a phosphate sensitive catchment.</w:t>
      </w:r>
    </w:p>
    <w:p w14:paraId="7D910C2D" w14:textId="549E2813" w:rsidR="00C50A52" w:rsidRPr="00667944" w:rsidRDefault="00513C6A" w:rsidP="00486309">
      <w:pPr>
        <w:pStyle w:val="Heading4"/>
      </w:pPr>
      <w:r w:rsidRPr="00667944">
        <w:t xml:space="preserve">Standard </w:t>
      </w:r>
      <w:r w:rsidR="00B97479">
        <w:t>c</w:t>
      </w:r>
      <w:r w:rsidRPr="00667944">
        <w:t>onditions</w:t>
      </w:r>
      <w:r w:rsidR="00C50A52" w:rsidRPr="00667944">
        <w:t xml:space="preserve"> </w:t>
      </w:r>
    </w:p>
    <w:p w14:paraId="1DA54298" w14:textId="41A47D74" w:rsidR="00B10A06" w:rsidRDefault="00B10A06" w:rsidP="00027375">
      <w:pPr>
        <w:pStyle w:val="ListParagraph"/>
        <w:numPr>
          <w:ilvl w:val="0"/>
          <w:numId w:val="61"/>
        </w:numPr>
        <w:spacing w:after="60"/>
        <w:ind w:left="714" w:hanging="357"/>
        <w:contextualSpacing w:val="0"/>
      </w:pPr>
      <w:r>
        <w:t>The sewage must be treated</w:t>
      </w:r>
      <w:r w:rsidR="00486309">
        <w:t>:</w:t>
      </w:r>
    </w:p>
    <w:p w14:paraId="67F89549" w14:textId="77777777" w:rsidR="00B10A06" w:rsidRDefault="00B10A06" w:rsidP="00027375">
      <w:pPr>
        <w:pStyle w:val="ListParagraph"/>
        <w:numPr>
          <w:ilvl w:val="0"/>
          <w:numId w:val="158"/>
        </w:numPr>
        <w:spacing w:after="60"/>
        <w:ind w:left="1083" w:hanging="357"/>
        <w:contextualSpacing w:val="0"/>
      </w:pPr>
      <w:r>
        <w:t xml:space="preserve">by a secondary treatment system; or </w:t>
      </w:r>
    </w:p>
    <w:p w14:paraId="6AFEF711" w14:textId="5EDABE77" w:rsidR="00B10A06" w:rsidRDefault="00B10A06" w:rsidP="00027375">
      <w:pPr>
        <w:pStyle w:val="ListParagraph"/>
        <w:numPr>
          <w:ilvl w:val="0"/>
          <w:numId w:val="158"/>
        </w:numPr>
        <w:ind w:left="1077" w:hanging="357"/>
        <w:contextualSpacing w:val="0"/>
      </w:pPr>
      <w:r>
        <w:t>to a standard that is better than that provided by a secondary treatment system.</w:t>
      </w:r>
    </w:p>
    <w:p w14:paraId="3818B8B3" w14:textId="152F6F67" w:rsidR="00C50A52" w:rsidRPr="00C50A52" w:rsidRDefault="00C50A52" w:rsidP="00027375">
      <w:pPr>
        <w:pStyle w:val="ListParagraph"/>
        <w:numPr>
          <w:ilvl w:val="0"/>
          <w:numId w:val="61"/>
        </w:numPr>
        <w:ind w:left="714" w:hanging="357"/>
        <w:contextualSpacing w:val="0"/>
      </w:pPr>
      <w:r w:rsidRPr="00C50A52">
        <w:t>The treatment system must be maintained so that it is fully functioning except during any period when maintenance work is being carried out to the system.</w:t>
      </w:r>
    </w:p>
    <w:p w14:paraId="733AD85F" w14:textId="26D9C0FA" w:rsidR="00B10A06" w:rsidRDefault="00C50A52" w:rsidP="00027375">
      <w:pPr>
        <w:pStyle w:val="ListParagraph"/>
        <w:numPr>
          <w:ilvl w:val="0"/>
          <w:numId w:val="61"/>
        </w:numPr>
        <w:spacing w:after="480"/>
        <w:ind w:left="714" w:hanging="357"/>
        <w:contextualSpacing w:val="0"/>
      </w:pPr>
      <w:r w:rsidRPr="00C50A52">
        <w:t>The discharge must not have a significant impact on any supply of water for human consumption that was in existence on the date of application for this authorisation.</w:t>
      </w:r>
    </w:p>
    <w:p w14:paraId="1AF728C7" w14:textId="77777777" w:rsidR="00B10A06" w:rsidRPr="00C50A52" w:rsidRDefault="00B10A06" w:rsidP="00027375">
      <w:pPr>
        <w:pStyle w:val="ListParagraph"/>
        <w:numPr>
          <w:ilvl w:val="0"/>
          <w:numId w:val="61"/>
        </w:numPr>
        <w:spacing w:after="60"/>
        <w:ind w:left="714" w:hanging="357"/>
        <w:contextualSpacing w:val="0"/>
      </w:pPr>
      <w:r w:rsidRPr="00C50A52">
        <w:lastRenderedPageBreak/>
        <w:t>The discharge must not have a significant impact on the water environment as a result of:</w:t>
      </w:r>
    </w:p>
    <w:p w14:paraId="16E41544" w14:textId="404BC847" w:rsidR="00B10A06" w:rsidRPr="00C50A52" w:rsidRDefault="009855BA" w:rsidP="00027375">
      <w:pPr>
        <w:pStyle w:val="ListParagraph"/>
        <w:numPr>
          <w:ilvl w:val="0"/>
          <w:numId w:val="62"/>
        </w:numPr>
        <w:spacing w:after="60"/>
        <w:ind w:left="1083" w:hanging="357"/>
        <w:contextualSpacing w:val="0"/>
      </w:pPr>
      <w:r>
        <w:t>i</w:t>
      </w:r>
      <w:r w:rsidRPr="00C50A52">
        <w:t>ridescence</w:t>
      </w:r>
      <w:r w:rsidR="00B10A06" w:rsidRPr="00C50A52">
        <w:t xml:space="preserve"> or sheen</w:t>
      </w:r>
      <w:r>
        <w:t>;</w:t>
      </w:r>
    </w:p>
    <w:p w14:paraId="4710834E" w14:textId="16497F2E" w:rsidR="00B10A06" w:rsidRPr="00C50A52" w:rsidRDefault="009855BA" w:rsidP="00027375">
      <w:pPr>
        <w:pStyle w:val="ListParagraph"/>
        <w:numPr>
          <w:ilvl w:val="0"/>
          <w:numId w:val="62"/>
        </w:numPr>
        <w:spacing w:after="60"/>
        <w:ind w:left="1083" w:hanging="357"/>
        <w:contextualSpacing w:val="0"/>
      </w:pPr>
      <w:r>
        <w:t>d</w:t>
      </w:r>
      <w:r w:rsidRPr="00C50A52">
        <w:t>iscolouration</w:t>
      </w:r>
      <w:r>
        <w:t>;</w:t>
      </w:r>
    </w:p>
    <w:p w14:paraId="5F8A2A9D" w14:textId="5F7E97FC" w:rsidR="00B10A06" w:rsidRPr="00C50A52" w:rsidRDefault="009855BA" w:rsidP="00027375">
      <w:pPr>
        <w:pStyle w:val="ListParagraph"/>
        <w:numPr>
          <w:ilvl w:val="0"/>
          <w:numId w:val="62"/>
        </w:numPr>
        <w:spacing w:after="60"/>
        <w:ind w:left="1083" w:hanging="357"/>
        <w:contextualSpacing w:val="0"/>
      </w:pPr>
      <w:r>
        <w:t>d</w:t>
      </w:r>
      <w:r w:rsidRPr="00C50A52">
        <w:t>eposition</w:t>
      </w:r>
      <w:r w:rsidR="00B10A06" w:rsidRPr="00C50A52">
        <w:t xml:space="preserve"> of solids</w:t>
      </w:r>
      <w:r>
        <w:t>;</w:t>
      </w:r>
    </w:p>
    <w:p w14:paraId="5291BCB9" w14:textId="5FDD489D" w:rsidR="00B10A06" w:rsidRPr="00C50A52" w:rsidRDefault="009855BA" w:rsidP="00027375">
      <w:pPr>
        <w:pStyle w:val="ListParagraph"/>
        <w:numPr>
          <w:ilvl w:val="0"/>
          <w:numId w:val="62"/>
        </w:numPr>
        <w:spacing w:after="60"/>
        <w:ind w:left="1083" w:hanging="357"/>
        <w:contextualSpacing w:val="0"/>
      </w:pPr>
      <w:r>
        <w:t>i</w:t>
      </w:r>
      <w:r w:rsidRPr="00C50A52">
        <w:t>ncreased</w:t>
      </w:r>
      <w:r w:rsidR="00B10A06" w:rsidRPr="00C50A52">
        <w:t xml:space="preserve"> foaming; or</w:t>
      </w:r>
    </w:p>
    <w:p w14:paraId="06135E4E" w14:textId="39F6E339" w:rsidR="001C7519" w:rsidRDefault="009855BA" w:rsidP="00027375">
      <w:pPr>
        <w:pStyle w:val="ListParagraph"/>
        <w:numPr>
          <w:ilvl w:val="0"/>
          <w:numId w:val="62"/>
        </w:numPr>
        <w:ind w:left="1083" w:hanging="357"/>
        <w:contextualSpacing w:val="0"/>
      </w:pPr>
      <w:r>
        <w:t>m</w:t>
      </w:r>
      <w:r w:rsidRPr="00C50A52">
        <w:t xml:space="preserve">icrobiological </w:t>
      </w:r>
      <w:r w:rsidR="00B10A06" w:rsidRPr="00C50A52">
        <w:t>growth.</w:t>
      </w:r>
    </w:p>
    <w:p w14:paraId="7E92C1D7" w14:textId="1A2AE40E" w:rsidR="001C7519" w:rsidRDefault="001C7519" w:rsidP="00D70E93">
      <w:pPr>
        <w:keepNext/>
        <w:keepLines/>
        <w:widowControl w:val="0"/>
        <w:spacing w:after="120"/>
        <w:ind w:left="357"/>
      </w:pPr>
      <w:r>
        <w:t>For the discharge of untreated sewage the following condition will be included:</w:t>
      </w:r>
    </w:p>
    <w:p w14:paraId="53AF0581" w14:textId="07E6C771" w:rsidR="00C50A52" w:rsidRPr="000D1C1C" w:rsidRDefault="001C7519" w:rsidP="00027375">
      <w:pPr>
        <w:pStyle w:val="ListParagraph"/>
        <w:keepNext/>
        <w:keepLines/>
        <w:widowControl w:val="0"/>
        <w:numPr>
          <w:ilvl w:val="0"/>
          <w:numId w:val="61"/>
        </w:numPr>
        <w:ind w:left="714" w:hanging="357"/>
        <w:contextualSpacing w:val="0"/>
      </w:pPr>
      <w:r w:rsidRPr="001C7519">
        <w:t xml:space="preserve">If the sewage has been discharging to the water environment for more than two years, without treatment, on the date of application for this authorisation, </w:t>
      </w:r>
      <w:r w:rsidRPr="009B057D">
        <w:t xml:space="preserve">conditions </w:t>
      </w:r>
      <w:r w:rsidR="0029512E" w:rsidRPr="009B057D">
        <w:t>1 and 2</w:t>
      </w:r>
      <w:r w:rsidR="00B10A06" w:rsidRPr="009B057D">
        <w:t xml:space="preserve"> </w:t>
      </w:r>
      <w:r w:rsidRPr="001C7519">
        <w:t>do not take effect until 12 months after the date the authorisation was granted.</w:t>
      </w:r>
    </w:p>
    <w:p w14:paraId="08FF88BA" w14:textId="7D4F0B65" w:rsidR="00513C6A" w:rsidRDefault="00513C6A" w:rsidP="00D70E93">
      <w:pPr>
        <w:pStyle w:val="Heading4"/>
      </w:pPr>
      <w:r>
        <w:t>Rationale</w:t>
      </w:r>
    </w:p>
    <w:p w14:paraId="06D3D406" w14:textId="6703B75E" w:rsidR="004A1C21" w:rsidRPr="00C558DA" w:rsidRDefault="004A1C21" w:rsidP="007B2741">
      <w:bookmarkStart w:id="93" w:name="_Hlk161051238"/>
      <w:r w:rsidRPr="004A1C21">
        <w:t>This activity applies to the discharge from a</w:t>
      </w:r>
      <w:r w:rsidR="00D70E93">
        <w:t xml:space="preserve"> </w:t>
      </w:r>
      <w:r w:rsidR="009702FB">
        <w:t>proposed</w:t>
      </w:r>
      <w:r w:rsidRPr="004A1C21">
        <w:t xml:space="preserve"> treatment system </w:t>
      </w:r>
      <w:r w:rsidR="006074A6">
        <w:t>or</w:t>
      </w:r>
      <w:r w:rsidR="009702FB">
        <w:t xml:space="preserve"> a treatment system that</w:t>
      </w:r>
      <w:r w:rsidR="006074A6">
        <w:t xml:space="preserve"> </w:t>
      </w:r>
      <w:r w:rsidR="00B52718">
        <w:t>is</w:t>
      </w:r>
      <w:r w:rsidR="00421676">
        <w:t xml:space="preserve"> </w:t>
      </w:r>
      <w:r w:rsidRPr="004A1C21">
        <w:t xml:space="preserve">less than or equal to two years </w:t>
      </w:r>
      <w:r w:rsidR="00B52718">
        <w:t xml:space="preserve">old </w:t>
      </w:r>
      <w:r w:rsidRPr="004A1C21">
        <w:t>prior to the date of application.</w:t>
      </w:r>
      <w:r w:rsidRPr="00C558DA">
        <w:t xml:space="preserve"> </w:t>
      </w:r>
    </w:p>
    <w:p w14:paraId="7635845B" w14:textId="59380C5B" w:rsidR="009C661B" w:rsidRPr="006E7297" w:rsidRDefault="00926017" w:rsidP="007B2741">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47782F2B" w14:textId="76EE4BE8" w:rsidR="00CF0623" w:rsidRPr="00D70E93" w:rsidRDefault="0044327E" w:rsidP="00801B84">
      <w:pPr>
        <w:pStyle w:val="Bodytexth4"/>
        <w:spacing w:after="240"/>
        <w:rPr>
          <w:rFonts w:cs="Arial"/>
          <w:b w:val="0"/>
          <w:bCs/>
          <w:szCs w:val="24"/>
        </w:rPr>
      </w:pPr>
      <w:r w:rsidRPr="00D70E93">
        <w:rPr>
          <w:b w:val="0"/>
          <w:bCs/>
        </w:rPr>
        <w:t xml:space="preserve">A Registration will not be granted if it is reasonably practical </w:t>
      </w:r>
      <w:r w:rsidR="009C661B" w:rsidRPr="00D70E93">
        <w:rPr>
          <w:b w:val="0"/>
          <w:bCs/>
        </w:rPr>
        <w:t>f</w:t>
      </w:r>
      <w:r w:rsidRPr="00D70E93">
        <w:rPr>
          <w:b w:val="0"/>
          <w:bCs/>
        </w:rPr>
        <w:t>or the property to connect to the public foul sewer.</w:t>
      </w:r>
      <w:bookmarkEnd w:id="93"/>
    </w:p>
    <w:p w14:paraId="6CCFF3DE" w14:textId="00DDFF2B" w:rsidR="00513C6A" w:rsidRPr="00277121" w:rsidRDefault="00D70E93" w:rsidP="00801B84">
      <w:pPr>
        <w:pStyle w:val="Heading4"/>
      </w:pPr>
      <w:r>
        <w:t>2.</w:t>
      </w:r>
      <w:r w:rsidR="00B13263">
        <w:t>1.1.</w:t>
      </w:r>
      <w:r w:rsidR="008C16F9">
        <w:t>5</w:t>
      </w:r>
      <w:r w:rsidR="00B13263">
        <w:t xml:space="preserve">.1 </w:t>
      </w:r>
      <w:r w:rsidR="00513C6A">
        <w:t>Questions</w:t>
      </w:r>
    </w:p>
    <w:p w14:paraId="027F4582" w14:textId="77777777" w:rsidR="00D70E93" w:rsidRDefault="00DF6EDD" w:rsidP="00027375">
      <w:pPr>
        <w:pStyle w:val="ListParagraph"/>
        <w:numPr>
          <w:ilvl w:val="0"/>
          <w:numId w:val="210"/>
        </w:numPr>
        <w:spacing w:after="120"/>
        <w:ind w:left="539" w:hanging="539"/>
        <w:contextualSpacing w:val="0"/>
      </w:pPr>
      <w:r w:rsidRPr="00D70E93">
        <w:t xml:space="preserve">Do you agree with the list of </w:t>
      </w:r>
      <w:r w:rsidR="00926017" w:rsidRPr="00D70E93">
        <w:t xml:space="preserve">standard </w:t>
      </w:r>
      <w:r w:rsidRPr="00D70E93">
        <w:t xml:space="preserve">conditions for </w:t>
      </w:r>
      <w:r w:rsidR="00B24E1D" w:rsidRPr="00D70E93">
        <w:t>A</w:t>
      </w:r>
      <w:r w:rsidRPr="00D70E93">
        <w:t xml:space="preserve">ctivity A5? </w:t>
      </w:r>
      <w:r w:rsidR="00A44648">
        <w:t>Yes or No.</w:t>
      </w:r>
    </w:p>
    <w:p w14:paraId="6038EBD1" w14:textId="5426CA70" w:rsidR="005565BC" w:rsidRDefault="00DF6EDD" w:rsidP="00801B84">
      <w:pPr>
        <w:pStyle w:val="ListParagraph"/>
        <w:spacing w:after="480"/>
        <w:ind w:left="539"/>
        <w:contextualSpacing w:val="0"/>
      </w:pPr>
      <w:r w:rsidRPr="00D70E93">
        <w:t>If you answered ‘No’, please explain your answer.</w:t>
      </w:r>
    </w:p>
    <w:p w14:paraId="21E0A669" w14:textId="77777777" w:rsidR="00801B84" w:rsidRPr="00801B84" w:rsidRDefault="00801B84" w:rsidP="00801B84">
      <w:pPr>
        <w:pStyle w:val="ListParagraph"/>
        <w:spacing w:after="480"/>
        <w:ind w:left="539"/>
        <w:contextualSpacing w:val="0"/>
      </w:pPr>
    </w:p>
    <w:p w14:paraId="14018EDA" w14:textId="40595959" w:rsidR="007A78AB" w:rsidRDefault="007A78AB" w:rsidP="00027375">
      <w:pPr>
        <w:pStyle w:val="Heading3"/>
        <w:numPr>
          <w:ilvl w:val="3"/>
          <w:numId w:val="34"/>
        </w:numPr>
        <w:ind w:left="958" w:hanging="958"/>
      </w:pPr>
      <w:bookmarkStart w:id="94" w:name="_Toc175941283"/>
      <w:r>
        <w:lastRenderedPageBreak/>
        <w:t>Discharge of sewage to a watercourse: Activity A6</w:t>
      </w:r>
      <w:bookmarkEnd w:id="94"/>
    </w:p>
    <w:p w14:paraId="0DCC39E5" w14:textId="18EC1A12" w:rsidR="00130B92" w:rsidRPr="00FD292C" w:rsidRDefault="005565BC" w:rsidP="00B13263">
      <w:pPr>
        <w:pStyle w:val="Heading4"/>
      </w:pPr>
      <w:r w:rsidRPr="00FD292C">
        <w:t xml:space="preserve">Activity </w:t>
      </w:r>
      <w:r w:rsidR="00FD292C">
        <w:t>description</w:t>
      </w:r>
    </w:p>
    <w:p w14:paraId="6D0F6AB0" w14:textId="2F21AFEF" w:rsidR="00B26D11" w:rsidRDefault="00D1071B" w:rsidP="00801B84">
      <w:pPr>
        <w:spacing w:after="60"/>
        <w:rPr>
          <w:rFonts w:ascii="Arial" w:eastAsia="Times New Roman" w:hAnsi="Arial" w:cs="Arial"/>
          <w:lang w:eastAsia="en-GB"/>
        </w:rPr>
      </w:pPr>
      <w:r w:rsidRPr="008A0CF3">
        <w:rPr>
          <w:rFonts w:ascii="Arial" w:eastAsia="Times New Roman" w:hAnsi="Arial" w:cs="Arial"/>
          <w:lang w:eastAsia="en-GB"/>
        </w:rPr>
        <w:t xml:space="preserve">The discharge of sewage </w:t>
      </w:r>
      <w:r w:rsidR="00E90F04" w:rsidRPr="00B26D11">
        <w:rPr>
          <w:rFonts w:ascii="Arial" w:eastAsia="Times New Roman" w:hAnsi="Arial" w:cs="Arial"/>
          <w:lang w:eastAsia="en-GB"/>
        </w:rPr>
        <w:t>from</w:t>
      </w:r>
      <w:r w:rsidR="00B13263">
        <w:rPr>
          <w:rFonts w:ascii="Arial" w:eastAsia="Times New Roman" w:hAnsi="Arial" w:cs="Arial"/>
          <w:lang w:eastAsia="en-GB"/>
        </w:rPr>
        <w:t>:</w:t>
      </w:r>
    </w:p>
    <w:p w14:paraId="0FFA57B5" w14:textId="6E5EAD49" w:rsidR="00E90F04" w:rsidRPr="00720BE8" w:rsidRDefault="00E90F04" w:rsidP="00027375">
      <w:pPr>
        <w:pStyle w:val="ListParagraph"/>
        <w:numPr>
          <w:ilvl w:val="0"/>
          <w:numId w:val="123"/>
        </w:numPr>
        <w:spacing w:after="60"/>
        <w:ind w:left="714" w:hanging="357"/>
        <w:contextualSpacing w:val="0"/>
        <w:rPr>
          <w:rFonts w:ascii="Arial" w:eastAsia="Times New Roman" w:hAnsi="Arial" w:cs="Arial"/>
          <w:lang w:eastAsia="en-GB"/>
        </w:rPr>
      </w:pPr>
      <w:r w:rsidRPr="008A0CF3">
        <w:rPr>
          <w:rFonts w:ascii="Arial" w:eastAsia="Times New Roman" w:hAnsi="Arial" w:cs="Arial"/>
          <w:lang w:eastAsia="en-GB"/>
        </w:rPr>
        <w:t xml:space="preserve">less than or equal to 10 </w:t>
      </w:r>
      <w:r w:rsidRPr="00720BE8">
        <w:rPr>
          <w:rFonts w:ascii="Arial" w:eastAsia="Times New Roman" w:hAnsi="Arial" w:cs="Arial"/>
          <w:lang w:eastAsia="en-GB"/>
        </w:rPr>
        <w:t xml:space="preserve">domestic properties; </w:t>
      </w:r>
      <w:r w:rsidR="005742D7">
        <w:rPr>
          <w:rFonts w:ascii="Arial" w:eastAsia="Times New Roman" w:hAnsi="Arial" w:cs="Arial"/>
          <w:lang w:eastAsia="en-GB"/>
        </w:rPr>
        <w:t>or</w:t>
      </w:r>
    </w:p>
    <w:p w14:paraId="1203866F" w14:textId="77777777" w:rsidR="00E90F04" w:rsidRPr="00720BE8" w:rsidRDefault="00E90F04" w:rsidP="00027375">
      <w:pPr>
        <w:pStyle w:val="ListParagraph"/>
        <w:numPr>
          <w:ilvl w:val="0"/>
          <w:numId w:val="123"/>
        </w:numPr>
        <w:spacing w:after="60"/>
        <w:ind w:left="714" w:hanging="357"/>
        <w:contextualSpacing w:val="0"/>
        <w:rPr>
          <w:rFonts w:ascii="Arial" w:eastAsia="Times New Roman" w:hAnsi="Arial" w:cs="Arial"/>
          <w:lang w:eastAsia="en-GB"/>
        </w:rPr>
      </w:pPr>
      <w:r w:rsidRPr="00720BE8">
        <w:rPr>
          <w:rFonts w:ascii="Arial" w:eastAsia="Times New Roman" w:hAnsi="Arial" w:cs="Arial"/>
          <w:lang w:eastAsia="en-GB"/>
        </w:rPr>
        <w:t xml:space="preserve">non-domestic properties with a population equivalent less than or equal to 50; or </w:t>
      </w:r>
    </w:p>
    <w:p w14:paraId="2C491556" w14:textId="77777777" w:rsidR="00E90F04" w:rsidRDefault="00E90F04" w:rsidP="00027375">
      <w:pPr>
        <w:pStyle w:val="ListParagraph"/>
        <w:numPr>
          <w:ilvl w:val="0"/>
          <w:numId w:val="123"/>
        </w:numPr>
        <w:ind w:left="714" w:hanging="357"/>
        <w:contextualSpacing w:val="0"/>
        <w:rPr>
          <w:rFonts w:ascii="Arial" w:eastAsia="Times New Roman" w:hAnsi="Arial" w:cs="Arial"/>
          <w:lang w:eastAsia="en-GB"/>
        </w:rPr>
      </w:pPr>
      <w:r w:rsidRPr="00720BE8">
        <w:rPr>
          <w:rFonts w:ascii="Arial" w:eastAsia="Times New Roman" w:hAnsi="Arial" w:cs="Arial"/>
          <w:lang w:eastAsia="en-GB"/>
        </w:rPr>
        <w:t>a combination of domestic and non-domestic properties with a total population equivalent of less than or equal to 50;</w:t>
      </w:r>
    </w:p>
    <w:p w14:paraId="06795212" w14:textId="3AEE77A6" w:rsidR="00157835" w:rsidRPr="00B13263" w:rsidRDefault="00B26D11" w:rsidP="00801B84">
      <w:pPr>
        <w:spacing w:after="60"/>
        <w:ind w:firstLine="340"/>
        <w:rPr>
          <w:rFonts w:ascii="Arial" w:eastAsia="Times New Roman" w:hAnsi="Arial" w:cs="Arial"/>
          <w:lang w:eastAsia="en-GB"/>
        </w:rPr>
      </w:pPr>
      <w:r w:rsidRPr="00B13263">
        <w:rPr>
          <w:rFonts w:ascii="Arial" w:eastAsia="Times New Roman" w:hAnsi="Arial" w:cs="Arial"/>
          <w:lang w:eastAsia="en-GB"/>
        </w:rPr>
        <w:t xml:space="preserve">to a </w:t>
      </w:r>
      <w:r w:rsidR="00E90F04" w:rsidRPr="00B13263">
        <w:rPr>
          <w:rFonts w:ascii="Arial" w:eastAsia="Times New Roman" w:hAnsi="Arial" w:cs="Arial"/>
          <w:lang w:eastAsia="en-GB"/>
        </w:rPr>
        <w:t>watercourse</w:t>
      </w:r>
      <w:r w:rsidRPr="00B13263">
        <w:rPr>
          <w:rFonts w:ascii="Arial" w:eastAsia="Times New Roman" w:hAnsi="Arial" w:cs="Arial"/>
          <w:lang w:eastAsia="en-GB"/>
        </w:rPr>
        <w:t xml:space="preserve"> </w:t>
      </w:r>
      <w:r w:rsidR="00574B87" w:rsidRPr="00B13263">
        <w:rPr>
          <w:rFonts w:ascii="Arial" w:eastAsia="Times New Roman" w:hAnsi="Arial" w:cs="Arial"/>
          <w:lang w:eastAsia="en-GB"/>
        </w:rPr>
        <w:t xml:space="preserve">that provides a low amount of dilution and is </w:t>
      </w:r>
      <w:r w:rsidRPr="00B13263">
        <w:rPr>
          <w:rFonts w:ascii="Arial" w:eastAsia="Times New Roman" w:hAnsi="Arial" w:cs="Arial"/>
          <w:lang w:eastAsia="en-GB"/>
        </w:rPr>
        <w:t>outside:</w:t>
      </w:r>
    </w:p>
    <w:p w14:paraId="05223CB0" w14:textId="53E080FE" w:rsidR="00B26D11" w:rsidRPr="000F7A17" w:rsidRDefault="00B26D11" w:rsidP="00027375">
      <w:pPr>
        <w:pStyle w:val="ListParagraph"/>
        <w:numPr>
          <w:ilvl w:val="0"/>
          <w:numId w:val="124"/>
        </w:numPr>
        <w:spacing w:after="60"/>
        <w:ind w:left="714" w:hanging="357"/>
        <w:contextualSpacing w:val="0"/>
        <w:rPr>
          <w:rFonts w:ascii="Arial" w:eastAsia="Times New Roman" w:hAnsi="Arial" w:cs="Arial"/>
          <w:lang w:eastAsia="en-GB"/>
        </w:rPr>
      </w:pPr>
      <w:r w:rsidRPr="000F7A17">
        <w:rPr>
          <w:rFonts w:ascii="Arial" w:eastAsia="Times New Roman" w:hAnsi="Arial" w:cs="Arial"/>
          <w:lang w:eastAsia="en-GB"/>
        </w:rPr>
        <w:t>a zone to protect shellfish waters;</w:t>
      </w:r>
    </w:p>
    <w:p w14:paraId="0D7ED2FB" w14:textId="281545A1" w:rsidR="00B26D11" w:rsidRPr="000F7A17" w:rsidRDefault="00B26D11" w:rsidP="00027375">
      <w:pPr>
        <w:pStyle w:val="ListParagraph"/>
        <w:numPr>
          <w:ilvl w:val="0"/>
          <w:numId w:val="124"/>
        </w:numPr>
        <w:spacing w:after="60"/>
        <w:ind w:left="714" w:hanging="357"/>
        <w:contextualSpacing w:val="0"/>
        <w:rPr>
          <w:rFonts w:ascii="Arial" w:eastAsia="Times New Roman" w:hAnsi="Arial" w:cs="Arial"/>
          <w:lang w:eastAsia="en-GB"/>
        </w:rPr>
      </w:pPr>
      <w:r w:rsidRPr="000F7A17">
        <w:rPr>
          <w:rFonts w:ascii="Arial" w:eastAsia="Times New Roman" w:hAnsi="Arial" w:cs="Arial"/>
          <w:lang w:eastAsia="en-GB"/>
        </w:rPr>
        <w:t xml:space="preserve">a zone to protect bathing waters; </w:t>
      </w:r>
      <w:r w:rsidR="00803E6D">
        <w:rPr>
          <w:rFonts w:ascii="Arial" w:eastAsia="Times New Roman" w:hAnsi="Arial" w:cs="Arial"/>
          <w:lang w:eastAsia="en-GB"/>
        </w:rPr>
        <w:t>or</w:t>
      </w:r>
    </w:p>
    <w:p w14:paraId="211E8293" w14:textId="3B3E275A" w:rsidR="000F7A17" w:rsidRPr="000F7A17" w:rsidRDefault="00B26D11" w:rsidP="00027375">
      <w:pPr>
        <w:pStyle w:val="ListParagraph"/>
        <w:numPr>
          <w:ilvl w:val="0"/>
          <w:numId w:val="124"/>
        </w:numPr>
        <w:ind w:left="714" w:hanging="357"/>
        <w:contextualSpacing w:val="0"/>
        <w:rPr>
          <w:rFonts w:ascii="Arial" w:eastAsia="Times New Roman" w:hAnsi="Arial" w:cs="Arial"/>
          <w:lang w:eastAsia="en-GB"/>
        </w:rPr>
      </w:pPr>
      <w:r w:rsidRPr="000F7A17">
        <w:rPr>
          <w:rFonts w:ascii="Arial" w:eastAsia="Times New Roman" w:hAnsi="Arial" w:cs="Arial"/>
          <w:lang w:eastAsia="en-GB"/>
        </w:rPr>
        <w:t>a phosphate sensitive catchment.</w:t>
      </w:r>
    </w:p>
    <w:p w14:paraId="08F0D472" w14:textId="77E0A33F" w:rsidR="00C50A52" w:rsidRPr="00667944" w:rsidRDefault="00157835" w:rsidP="00B13263">
      <w:pPr>
        <w:pStyle w:val="Heading4"/>
      </w:pPr>
      <w:r w:rsidRPr="00667944">
        <w:t xml:space="preserve">Standard </w:t>
      </w:r>
      <w:r w:rsidR="00B97479">
        <w:t>c</w:t>
      </w:r>
      <w:r w:rsidRPr="00667944">
        <w:t>onditions</w:t>
      </w:r>
      <w:r w:rsidR="00C50A52" w:rsidRPr="00667944">
        <w:t xml:space="preserve"> </w:t>
      </w:r>
    </w:p>
    <w:p w14:paraId="0C891CFC" w14:textId="26D16446" w:rsidR="00B52718" w:rsidRDefault="00B52718" w:rsidP="00027375">
      <w:pPr>
        <w:pStyle w:val="ListParagraph"/>
        <w:numPr>
          <w:ilvl w:val="0"/>
          <w:numId w:val="63"/>
        </w:numPr>
        <w:spacing w:after="60"/>
        <w:ind w:left="714" w:hanging="357"/>
        <w:contextualSpacing w:val="0"/>
      </w:pPr>
      <w:r>
        <w:t>The sewage must be treated</w:t>
      </w:r>
      <w:r w:rsidR="00B13263">
        <w:t>:</w:t>
      </w:r>
    </w:p>
    <w:p w14:paraId="0329ACFE" w14:textId="77777777" w:rsidR="00B52718" w:rsidRDefault="00B52718" w:rsidP="00027375">
      <w:pPr>
        <w:pStyle w:val="ListParagraph"/>
        <w:numPr>
          <w:ilvl w:val="0"/>
          <w:numId w:val="157"/>
        </w:numPr>
        <w:spacing w:after="60"/>
        <w:ind w:left="1077" w:hanging="357"/>
        <w:contextualSpacing w:val="0"/>
      </w:pPr>
      <w:r>
        <w:t xml:space="preserve">by a secondary treatment system; or </w:t>
      </w:r>
    </w:p>
    <w:p w14:paraId="08393741" w14:textId="77777777" w:rsidR="00223064" w:rsidRDefault="00B52718" w:rsidP="00027375">
      <w:pPr>
        <w:pStyle w:val="ListParagraph"/>
        <w:numPr>
          <w:ilvl w:val="0"/>
          <w:numId w:val="157"/>
        </w:numPr>
        <w:spacing w:after="120"/>
        <w:ind w:left="1077" w:hanging="357"/>
        <w:contextualSpacing w:val="0"/>
      </w:pPr>
      <w:r>
        <w:t>to a standard that is better than that provided by a secondary treatment system</w:t>
      </w:r>
      <w:r w:rsidR="001B17C9">
        <w:t xml:space="preserve">; </w:t>
      </w:r>
    </w:p>
    <w:p w14:paraId="10F604BD" w14:textId="62FF175C" w:rsidR="00B52718" w:rsidRPr="00B52718" w:rsidRDefault="00223064" w:rsidP="00B13263">
      <w:pPr>
        <w:pStyle w:val="ListParagraph"/>
        <w:ind w:left="1077"/>
        <w:contextualSpacing w:val="0"/>
      </w:pPr>
      <w:r>
        <w:t>and a partial soakaway</w:t>
      </w:r>
      <w:r w:rsidR="00B52718">
        <w:t>.</w:t>
      </w:r>
    </w:p>
    <w:p w14:paraId="0CA994FB" w14:textId="6FB30051" w:rsidR="00C50A52" w:rsidRPr="00C50A52" w:rsidRDefault="00C50A52" w:rsidP="00027375">
      <w:pPr>
        <w:pStyle w:val="ListParagraph"/>
        <w:numPr>
          <w:ilvl w:val="0"/>
          <w:numId w:val="63"/>
        </w:numPr>
        <w:ind w:left="714" w:hanging="357"/>
        <w:contextualSpacing w:val="0"/>
      </w:pPr>
      <w:r w:rsidRPr="00C50A52">
        <w:t>The treatment system must be maintained so that it is fully functioning except during any period when maintenance work is being carried out to the system.</w:t>
      </w:r>
    </w:p>
    <w:p w14:paraId="37E5CAE3" w14:textId="45A88516" w:rsidR="00C50A52" w:rsidRPr="00C50A52" w:rsidRDefault="00C50A52" w:rsidP="00027375">
      <w:pPr>
        <w:pStyle w:val="ListParagraph"/>
        <w:numPr>
          <w:ilvl w:val="0"/>
          <w:numId w:val="63"/>
        </w:numPr>
        <w:ind w:left="714" w:hanging="357"/>
        <w:contextualSpacing w:val="0"/>
      </w:pPr>
      <w:r w:rsidRPr="00C50A52">
        <w:t>The partial soakaway must have a high level overflow.</w:t>
      </w:r>
    </w:p>
    <w:p w14:paraId="222DF42C" w14:textId="52E062A4" w:rsidR="00C50A52" w:rsidRPr="00C50A52" w:rsidRDefault="00C50A52" w:rsidP="00027375">
      <w:pPr>
        <w:pStyle w:val="ListParagraph"/>
        <w:numPr>
          <w:ilvl w:val="0"/>
          <w:numId w:val="63"/>
        </w:numPr>
        <w:spacing w:after="60"/>
        <w:ind w:left="714" w:hanging="357"/>
        <w:contextualSpacing w:val="0"/>
      </w:pPr>
      <w:r w:rsidRPr="00C50A52">
        <w:t xml:space="preserve">The partial soakaway must have a minimum area </w:t>
      </w:r>
      <w:r w:rsidR="000E00C5">
        <w:t>in square</w:t>
      </w:r>
      <w:r w:rsidR="00327397" w:rsidRPr="00327397">
        <w:rPr>
          <w:rFonts w:ascii="Arial" w:eastAsia="Calibri" w:hAnsi="Arial" w:cs="Arial"/>
        </w:rPr>
        <w:t xml:space="preserve"> metres (m</w:t>
      </w:r>
      <w:r w:rsidR="00327397" w:rsidRPr="00327397">
        <w:rPr>
          <w:rFonts w:ascii="Arial" w:eastAsia="Calibri" w:hAnsi="Arial" w:cs="Arial"/>
          <w:vertAlign w:val="superscript"/>
        </w:rPr>
        <w:t>2</w:t>
      </w:r>
      <w:r w:rsidR="00327397" w:rsidRPr="00327397">
        <w:rPr>
          <w:rFonts w:ascii="Arial" w:eastAsia="Calibri" w:hAnsi="Arial" w:cs="Arial"/>
        </w:rPr>
        <w:t xml:space="preserve">) </w:t>
      </w:r>
      <w:r w:rsidRPr="00C50A52">
        <w:t>of</w:t>
      </w:r>
      <w:r w:rsidR="00B13263">
        <w:t>:</w:t>
      </w:r>
    </w:p>
    <w:p w14:paraId="06906979" w14:textId="289973A7" w:rsidR="00C50A52" w:rsidRPr="00C50A52" w:rsidRDefault="00C50A52" w:rsidP="00027375">
      <w:pPr>
        <w:pStyle w:val="ListParagraph"/>
        <w:numPr>
          <w:ilvl w:val="1"/>
          <w:numId w:val="63"/>
        </w:numPr>
        <w:spacing w:after="60"/>
        <w:ind w:left="1440"/>
        <w:contextualSpacing w:val="0"/>
      </w:pPr>
      <w:r w:rsidRPr="00C50A52">
        <w:t>10 multiplied by the total number of domestic properties; or</w:t>
      </w:r>
    </w:p>
    <w:p w14:paraId="24A84811" w14:textId="447ED6CD" w:rsidR="00C50A52" w:rsidRPr="00C50A52" w:rsidRDefault="00C50A52" w:rsidP="00027375">
      <w:pPr>
        <w:pStyle w:val="ListParagraph"/>
        <w:numPr>
          <w:ilvl w:val="1"/>
          <w:numId w:val="63"/>
        </w:numPr>
        <w:spacing w:after="60"/>
        <w:ind w:left="1440"/>
        <w:contextualSpacing w:val="0"/>
      </w:pPr>
      <w:r w:rsidRPr="00C50A52">
        <w:t>2 multiplied by the total population equivalent for all non-domestic properties; or</w:t>
      </w:r>
    </w:p>
    <w:p w14:paraId="2AE31D8A" w14:textId="1CDA6562" w:rsidR="00B10A06" w:rsidRDefault="00C50A52" w:rsidP="00027375">
      <w:pPr>
        <w:pStyle w:val="ListParagraph"/>
        <w:numPr>
          <w:ilvl w:val="1"/>
          <w:numId w:val="63"/>
        </w:numPr>
        <w:spacing w:after="120"/>
        <w:ind w:left="1440"/>
        <w:contextualSpacing w:val="0"/>
      </w:pPr>
      <w:r w:rsidRPr="00C50A52">
        <w:t xml:space="preserve">2 multiplied by the total population equivalent where there is discharge from a combination of both domestic and non-domestic properties. </w:t>
      </w:r>
    </w:p>
    <w:p w14:paraId="610B9534" w14:textId="77777777" w:rsidR="003B1288" w:rsidRDefault="003B1288" w:rsidP="00027375">
      <w:pPr>
        <w:pStyle w:val="ListParagraph"/>
        <w:numPr>
          <w:ilvl w:val="0"/>
          <w:numId w:val="63"/>
        </w:numPr>
        <w:ind w:left="714" w:hanging="357"/>
        <w:contextualSpacing w:val="0"/>
      </w:pPr>
      <w:r w:rsidRPr="00C50A52">
        <w:lastRenderedPageBreak/>
        <w:t xml:space="preserve">The discharge must not have a significant impact on any supply of water for human consumption that was in existence on the date of application for this authorisation. </w:t>
      </w:r>
    </w:p>
    <w:p w14:paraId="790CC453" w14:textId="77777777" w:rsidR="003B1288" w:rsidRPr="00C50A52" w:rsidRDefault="003B1288" w:rsidP="00027375">
      <w:pPr>
        <w:pStyle w:val="ListParagraph"/>
        <w:numPr>
          <w:ilvl w:val="0"/>
          <w:numId w:val="63"/>
        </w:numPr>
        <w:spacing w:after="60"/>
        <w:ind w:left="714" w:hanging="357"/>
        <w:contextualSpacing w:val="0"/>
      </w:pPr>
      <w:r w:rsidRPr="00C50A52">
        <w:t>The discharge must not have a significant impact on the water environment as a result of:</w:t>
      </w:r>
    </w:p>
    <w:p w14:paraId="79D4A673" w14:textId="54B132FC" w:rsidR="003B1288" w:rsidRPr="00C50A52" w:rsidRDefault="00DC7594" w:rsidP="00027375">
      <w:pPr>
        <w:pStyle w:val="ListParagraph"/>
        <w:numPr>
          <w:ilvl w:val="0"/>
          <w:numId w:val="64"/>
        </w:numPr>
        <w:spacing w:after="60"/>
        <w:ind w:left="1083" w:hanging="357"/>
        <w:contextualSpacing w:val="0"/>
      </w:pPr>
      <w:r w:rsidRPr="00C50A52">
        <w:t>iridescence</w:t>
      </w:r>
      <w:r w:rsidR="00B13263" w:rsidRPr="00C50A52">
        <w:t xml:space="preserve"> or sheen</w:t>
      </w:r>
      <w:r>
        <w:t>;</w:t>
      </w:r>
    </w:p>
    <w:p w14:paraId="6E02852F" w14:textId="1DA3607A" w:rsidR="003B1288" w:rsidRPr="00C50A52" w:rsidRDefault="00DC7594" w:rsidP="00027375">
      <w:pPr>
        <w:pStyle w:val="ListParagraph"/>
        <w:numPr>
          <w:ilvl w:val="0"/>
          <w:numId w:val="64"/>
        </w:numPr>
        <w:spacing w:after="60"/>
        <w:ind w:left="1083" w:hanging="357"/>
        <w:contextualSpacing w:val="0"/>
      </w:pPr>
      <w:r w:rsidRPr="00C50A52">
        <w:t>discolouration</w:t>
      </w:r>
      <w:r>
        <w:t>;</w:t>
      </w:r>
    </w:p>
    <w:p w14:paraId="71BC3C34" w14:textId="149AF2D7" w:rsidR="003B1288" w:rsidRPr="00C50A52" w:rsidRDefault="00DC7594" w:rsidP="00027375">
      <w:pPr>
        <w:pStyle w:val="ListParagraph"/>
        <w:numPr>
          <w:ilvl w:val="0"/>
          <w:numId w:val="64"/>
        </w:numPr>
        <w:spacing w:after="60"/>
        <w:ind w:left="1083" w:hanging="357"/>
        <w:contextualSpacing w:val="0"/>
      </w:pPr>
      <w:r w:rsidRPr="00C50A52">
        <w:t>deposition</w:t>
      </w:r>
      <w:r w:rsidR="00B13263" w:rsidRPr="00C50A52">
        <w:t xml:space="preserve"> of solids</w:t>
      </w:r>
      <w:r>
        <w:t>;</w:t>
      </w:r>
      <w:r w:rsidR="00B13263" w:rsidRPr="00C50A52">
        <w:t xml:space="preserve"> </w:t>
      </w:r>
    </w:p>
    <w:p w14:paraId="5D5E98E4" w14:textId="5A13226A" w:rsidR="003B1288" w:rsidRPr="00C50A52" w:rsidRDefault="00DC7594" w:rsidP="00027375">
      <w:pPr>
        <w:pStyle w:val="ListParagraph"/>
        <w:numPr>
          <w:ilvl w:val="0"/>
          <w:numId w:val="64"/>
        </w:numPr>
        <w:spacing w:after="60"/>
        <w:ind w:left="1083" w:hanging="357"/>
        <w:contextualSpacing w:val="0"/>
      </w:pPr>
      <w:r w:rsidRPr="00C50A52">
        <w:t>increased</w:t>
      </w:r>
      <w:r w:rsidR="00B13263" w:rsidRPr="00C50A52">
        <w:t xml:space="preserve"> foaming; or</w:t>
      </w:r>
    </w:p>
    <w:p w14:paraId="1B09E76A" w14:textId="14EED968" w:rsidR="003B1288" w:rsidRDefault="00DC7594" w:rsidP="00027375">
      <w:pPr>
        <w:pStyle w:val="ListParagraph"/>
        <w:numPr>
          <w:ilvl w:val="0"/>
          <w:numId w:val="64"/>
        </w:numPr>
        <w:ind w:left="1083" w:hanging="357"/>
        <w:contextualSpacing w:val="0"/>
      </w:pPr>
      <w:r>
        <w:t>m</w:t>
      </w:r>
      <w:r w:rsidRPr="00C50A52">
        <w:t>icrobiological growth</w:t>
      </w:r>
      <w:r w:rsidR="003B1288" w:rsidRPr="00C50A52">
        <w:t>.</w:t>
      </w:r>
    </w:p>
    <w:p w14:paraId="7DA9DB2A" w14:textId="60918105" w:rsidR="00B10A06" w:rsidRDefault="00B10A06" w:rsidP="00B86059">
      <w:pPr>
        <w:keepNext/>
        <w:keepLines/>
        <w:widowControl w:val="0"/>
        <w:spacing w:after="120"/>
      </w:pPr>
      <w:r>
        <w:t>For the discharge of untreated sewage</w:t>
      </w:r>
      <w:r w:rsidR="00556929">
        <w:t>,</w:t>
      </w:r>
      <w:r>
        <w:t xml:space="preserve"> the following condition will be included:</w:t>
      </w:r>
    </w:p>
    <w:p w14:paraId="0008FB9C" w14:textId="170A7BE5" w:rsidR="00157835" w:rsidRPr="00D40D8F" w:rsidRDefault="00B10A06" w:rsidP="00027375">
      <w:pPr>
        <w:pStyle w:val="ListParagraph"/>
        <w:keepNext/>
        <w:keepLines/>
        <w:widowControl w:val="0"/>
        <w:numPr>
          <w:ilvl w:val="0"/>
          <w:numId w:val="63"/>
        </w:numPr>
        <w:ind w:left="714" w:hanging="357"/>
        <w:contextualSpacing w:val="0"/>
      </w:pPr>
      <w:r w:rsidRPr="001C7519">
        <w:t xml:space="preserve">If the sewage has been discharging to the water environment for more than two years, without treatment, on the date of application for this authorisation, </w:t>
      </w:r>
      <w:r w:rsidRPr="007871CC">
        <w:t xml:space="preserve">conditions </w:t>
      </w:r>
      <w:r w:rsidR="004718BF" w:rsidRPr="007871CC">
        <w:t>1, 2, 3 and 4</w:t>
      </w:r>
      <w:r w:rsidR="00C66EC5">
        <w:t xml:space="preserve"> </w:t>
      </w:r>
      <w:r w:rsidRPr="007871CC">
        <w:t>do</w:t>
      </w:r>
      <w:r w:rsidRPr="001C7519">
        <w:t xml:space="preserve"> not take effect until 12 months after the date the authorisation was granted.</w:t>
      </w:r>
    </w:p>
    <w:p w14:paraId="73A93030" w14:textId="073CEE55" w:rsidR="00157835" w:rsidRDefault="00157835" w:rsidP="0025654D">
      <w:pPr>
        <w:pStyle w:val="Heading4"/>
      </w:pPr>
      <w:r>
        <w:t>Rationale</w:t>
      </w:r>
    </w:p>
    <w:p w14:paraId="6941568B" w14:textId="62A371FC" w:rsidR="003B1288" w:rsidRDefault="004A1C21" w:rsidP="007B1F01">
      <w:bookmarkStart w:id="95" w:name="_Hlk161051530"/>
      <w:r w:rsidRPr="004A1C21">
        <w:t xml:space="preserve">This activity applies to the discharge from a </w:t>
      </w:r>
      <w:r w:rsidR="00581BAA">
        <w:t xml:space="preserve">proposed </w:t>
      </w:r>
      <w:r w:rsidRPr="004A1C21">
        <w:t xml:space="preserve">treatment system </w:t>
      </w:r>
      <w:r w:rsidR="006074A6">
        <w:t>or</w:t>
      </w:r>
      <w:r w:rsidR="00581BAA">
        <w:t xml:space="preserve"> a treatment system that</w:t>
      </w:r>
      <w:r w:rsidR="006074A6">
        <w:t xml:space="preserve"> </w:t>
      </w:r>
      <w:r w:rsidR="00B52718">
        <w:t>is</w:t>
      </w:r>
      <w:r w:rsidR="00421676">
        <w:t xml:space="preserve"> </w:t>
      </w:r>
      <w:r w:rsidRPr="004A1C21">
        <w:t xml:space="preserve">less than or equal to two years </w:t>
      </w:r>
      <w:r w:rsidR="00B52718">
        <w:t xml:space="preserve">old </w:t>
      </w:r>
      <w:r w:rsidRPr="004A1C21">
        <w:t>prior to the date of application.</w:t>
      </w:r>
      <w:r w:rsidRPr="00C558DA">
        <w:t xml:space="preserve"> </w:t>
      </w:r>
    </w:p>
    <w:p w14:paraId="59AC97E9" w14:textId="77777777" w:rsidR="00B86059" w:rsidRDefault="00926017" w:rsidP="007B1F01">
      <w:r>
        <w:t xml:space="preserve">The standard </w:t>
      </w:r>
      <w:r w:rsidDel="00D90FB0">
        <w:t xml:space="preserve">conditions </w:t>
      </w:r>
      <w:r>
        <w:t>are similar to those found in</w:t>
      </w:r>
      <w:r w:rsidDel="00D90FB0">
        <w:t xml:space="preserve"> existing registration level water authorisations granted under </w:t>
      </w:r>
      <w:r>
        <w:t>CAR.</w:t>
      </w:r>
    </w:p>
    <w:p w14:paraId="42730FFA" w14:textId="40CF876D" w:rsidR="006E7297" w:rsidRPr="007B2741" w:rsidRDefault="00926017" w:rsidP="00801B84">
      <w:r>
        <w:t xml:space="preserve"> </w:t>
      </w:r>
      <w:r w:rsidR="006E7297" w:rsidRPr="009456A5">
        <w:t xml:space="preserve">A </w:t>
      </w:r>
      <w:r w:rsidR="004C2E1C" w:rsidRPr="001C1784">
        <w:t>R</w:t>
      </w:r>
      <w:r w:rsidR="006E7297" w:rsidRPr="001C1784">
        <w:t xml:space="preserve">egistration </w:t>
      </w:r>
      <w:r w:rsidR="00DC3FCB" w:rsidRPr="001C1784">
        <w:t>will</w:t>
      </w:r>
      <w:r w:rsidR="009A3A7D" w:rsidRPr="001C1784">
        <w:t xml:space="preserve"> not</w:t>
      </w:r>
      <w:r w:rsidR="006E7297" w:rsidRPr="001C1784">
        <w:t xml:space="preserve"> be</w:t>
      </w:r>
      <w:r w:rsidR="006E7297" w:rsidRPr="009456A5">
        <w:t xml:space="preserve"> granted </w:t>
      </w:r>
      <w:r w:rsidR="00DC3FCB" w:rsidRPr="009456A5">
        <w:t>if</w:t>
      </w:r>
      <w:r w:rsidR="006E7297" w:rsidRPr="009456A5">
        <w:t xml:space="preserve"> it is reasonably </w:t>
      </w:r>
      <w:r w:rsidR="00A9195D" w:rsidRPr="009456A5">
        <w:t>practical</w:t>
      </w:r>
      <w:r w:rsidR="006E7297" w:rsidRPr="009456A5">
        <w:t xml:space="preserve"> for the property to connect to the public foul sewer</w:t>
      </w:r>
      <w:r w:rsidR="005500C5" w:rsidRPr="009456A5">
        <w:t xml:space="preserve"> </w:t>
      </w:r>
      <w:r w:rsidR="00D420A8">
        <w:t>or</w:t>
      </w:r>
      <w:r w:rsidR="005500C5" w:rsidRPr="009456A5">
        <w:t xml:space="preserve"> </w:t>
      </w:r>
      <w:r w:rsidR="00E54B7B" w:rsidRPr="009456A5">
        <w:t xml:space="preserve">there is </w:t>
      </w:r>
      <w:r w:rsidR="00DC3FCB" w:rsidRPr="009456A5">
        <w:t>in</w:t>
      </w:r>
      <w:r w:rsidR="00A37DA5" w:rsidRPr="009456A5">
        <w:t xml:space="preserve">sufficient flow to dilute </w:t>
      </w:r>
      <w:r w:rsidR="0090404E" w:rsidRPr="009456A5">
        <w:t>t</w:t>
      </w:r>
      <w:r w:rsidR="00493497" w:rsidRPr="009456A5">
        <w:t>he discharge.</w:t>
      </w:r>
      <w:bookmarkEnd w:id="95"/>
    </w:p>
    <w:p w14:paraId="34E60060" w14:textId="7710D782" w:rsidR="00157835" w:rsidRPr="00277121" w:rsidRDefault="00582CEB" w:rsidP="00801B84">
      <w:pPr>
        <w:pStyle w:val="Heading4"/>
      </w:pPr>
      <w:r>
        <w:t xml:space="preserve">2.1.1.6.1 </w:t>
      </w:r>
      <w:r w:rsidR="00157835">
        <w:t>Questions</w:t>
      </w:r>
    </w:p>
    <w:p w14:paraId="450C7443" w14:textId="77777777" w:rsidR="007B1F01" w:rsidRDefault="00DF6EDD" w:rsidP="00027375">
      <w:pPr>
        <w:pStyle w:val="ListParagraph"/>
        <w:numPr>
          <w:ilvl w:val="0"/>
          <w:numId w:val="211"/>
        </w:numPr>
        <w:spacing w:after="120"/>
        <w:ind w:left="539" w:hanging="539"/>
        <w:contextualSpacing w:val="0"/>
      </w:pPr>
      <w:r w:rsidRPr="007B1F01">
        <w:t xml:space="preserve">Do you agree with the list of </w:t>
      </w:r>
      <w:r w:rsidR="00926017" w:rsidRPr="007B1F01">
        <w:t xml:space="preserve">standard </w:t>
      </w:r>
      <w:r w:rsidRPr="007B1F01">
        <w:t xml:space="preserve">conditions for </w:t>
      </w:r>
      <w:r w:rsidR="00B24E1D" w:rsidRPr="007B1F01">
        <w:t>A</w:t>
      </w:r>
      <w:r w:rsidRPr="007B1F01">
        <w:t xml:space="preserve">ctivity A6? </w:t>
      </w:r>
      <w:r w:rsidR="00A44648">
        <w:t>Yes or No.</w:t>
      </w:r>
    </w:p>
    <w:p w14:paraId="113A6D84" w14:textId="69D5AAF5" w:rsidR="00DF6EDD" w:rsidRPr="007B1F01" w:rsidRDefault="00DF6EDD" w:rsidP="007B1F01">
      <w:pPr>
        <w:pStyle w:val="ListParagraph"/>
        <w:spacing w:after="480"/>
        <w:ind w:left="539"/>
        <w:contextualSpacing w:val="0"/>
      </w:pPr>
      <w:r w:rsidRPr="007B1F01">
        <w:t>If you answered ‘No’, please explain your answer.</w:t>
      </w:r>
      <w:r>
        <w:t xml:space="preserve"> </w:t>
      </w:r>
    </w:p>
    <w:p w14:paraId="7C9C1F95" w14:textId="77777777" w:rsidR="00331413" w:rsidRDefault="00331413" w:rsidP="00DF6EDD">
      <w:pPr>
        <w:rPr>
          <w:i/>
          <w:iCs/>
          <w:color w:val="0070C0"/>
        </w:rPr>
      </w:pPr>
    </w:p>
    <w:p w14:paraId="6AD1060F" w14:textId="16FF7474" w:rsidR="007A78AB" w:rsidRDefault="007A78AB" w:rsidP="00027375">
      <w:pPr>
        <w:pStyle w:val="Heading3"/>
        <w:numPr>
          <w:ilvl w:val="3"/>
          <w:numId w:val="34"/>
        </w:numPr>
        <w:ind w:left="958" w:hanging="958"/>
      </w:pPr>
      <w:bookmarkStart w:id="96" w:name="_Toc175941284"/>
      <w:r>
        <w:lastRenderedPageBreak/>
        <w:t xml:space="preserve">Discharge of sewage to coastal or </w:t>
      </w:r>
      <w:r w:rsidR="0066776C">
        <w:t>transitional waters</w:t>
      </w:r>
      <w:r>
        <w:t>: Activity A</w:t>
      </w:r>
      <w:r w:rsidR="0066776C">
        <w:t>7</w:t>
      </w:r>
      <w:bookmarkEnd w:id="96"/>
    </w:p>
    <w:p w14:paraId="1EEE2688" w14:textId="355F4CFC" w:rsidR="003B672C" w:rsidRPr="00FD292C" w:rsidRDefault="00FD292C" w:rsidP="005B761F">
      <w:pPr>
        <w:pStyle w:val="Heading4"/>
      </w:pPr>
      <w:r>
        <w:t>Activity description</w:t>
      </w:r>
    </w:p>
    <w:p w14:paraId="6E2C68C0" w14:textId="2E377DB7" w:rsidR="003B672C" w:rsidRPr="008A0CF3" w:rsidRDefault="00E15020" w:rsidP="00801B84">
      <w:pPr>
        <w:spacing w:after="60"/>
        <w:rPr>
          <w:rFonts w:ascii="Arial" w:eastAsia="Times New Roman" w:hAnsi="Arial" w:cs="Arial"/>
          <w:lang w:eastAsia="en-GB"/>
        </w:rPr>
      </w:pPr>
      <w:r w:rsidRPr="008A0CF3">
        <w:rPr>
          <w:rFonts w:ascii="Arial" w:hAnsi="Arial" w:cs="Arial"/>
        </w:rPr>
        <w:t xml:space="preserve">The discharge of sewage </w:t>
      </w:r>
      <w:r w:rsidR="003B672C" w:rsidRPr="008A0CF3">
        <w:rPr>
          <w:rFonts w:ascii="Arial" w:eastAsia="Times New Roman" w:hAnsi="Arial" w:cs="Arial"/>
          <w:lang w:eastAsia="en-GB"/>
        </w:rPr>
        <w:t>from</w:t>
      </w:r>
      <w:r w:rsidR="005B761F">
        <w:rPr>
          <w:rFonts w:ascii="Arial" w:eastAsia="Times New Roman" w:hAnsi="Arial" w:cs="Arial"/>
          <w:lang w:eastAsia="en-GB"/>
        </w:rPr>
        <w:t>:</w:t>
      </w:r>
    </w:p>
    <w:p w14:paraId="38BB6F02" w14:textId="6BA1AFBA" w:rsidR="003B672C" w:rsidRPr="00720BE8" w:rsidRDefault="003B672C" w:rsidP="00771BDC">
      <w:pPr>
        <w:numPr>
          <w:ilvl w:val="0"/>
          <w:numId w:val="4"/>
        </w:numPr>
        <w:spacing w:after="60"/>
        <w:ind w:left="714" w:hanging="357"/>
        <w:rPr>
          <w:rFonts w:ascii="Arial" w:hAnsi="Arial" w:cs="Arial"/>
        </w:rPr>
      </w:pPr>
      <w:r w:rsidRPr="00720BE8">
        <w:rPr>
          <w:rFonts w:ascii="Arial" w:hAnsi="Arial" w:cs="Arial"/>
        </w:rPr>
        <w:t xml:space="preserve">less than or equal to 10 domestic properties; </w:t>
      </w:r>
      <w:r w:rsidR="005742D7">
        <w:rPr>
          <w:rFonts w:ascii="Arial" w:hAnsi="Arial" w:cs="Arial"/>
        </w:rPr>
        <w:t>or</w:t>
      </w:r>
    </w:p>
    <w:p w14:paraId="099E70E1" w14:textId="77777777" w:rsidR="003B672C" w:rsidRPr="00720BE8" w:rsidRDefault="003B672C" w:rsidP="00771BDC">
      <w:pPr>
        <w:numPr>
          <w:ilvl w:val="0"/>
          <w:numId w:val="4"/>
        </w:numPr>
        <w:spacing w:after="60"/>
        <w:ind w:left="714" w:hanging="357"/>
        <w:rPr>
          <w:rFonts w:ascii="Arial" w:hAnsi="Arial" w:cs="Arial"/>
        </w:rPr>
      </w:pPr>
      <w:r w:rsidRPr="00720BE8">
        <w:rPr>
          <w:rFonts w:ascii="Arial" w:hAnsi="Arial" w:cs="Arial"/>
        </w:rPr>
        <w:t>non-domestic properties with a population equivalent of less than or equal to 50; or</w:t>
      </w:r>
    </w:p>
    <w:p w14:paraId="1E5D105A" w14:textId="37478709" w:rsidR="003B672C" w:rsidRPr="00720BE8" w:rsidRDefault="003B672C" w:rsidP="00771BDC">
      <w:pPr>
        <w:numPr>
          <w:ilvl w:val="0"/>
          <w:numId w:val="4"/>
        </w:numPr>
        <w:ind w:left="714" w:hanging="357"/>
        <w:rPr>
          <w:rFonts w:ascii="Arial" w:hAnsi="Arial" w:cs="Arial"/>
        </w:rPr>
      </w:pPr>
      <w:r w:rsidRPr="00720BE8">
        <w:rPr>
          <w:rFonts w:ascii="Arial" w:eastAsia="Times New Roman" w:hAnsi="Arial" w:cs="Arial"/>
          <w:lang w:eastAsia="en-GB"/>
        </w:rPr>
        <w:t>a combination of domestic and non-domestic properties with a total population equivalent of less than or equal to 50</w:t>
      </w:r>
      <w:r w:rsidR="000F7A17">
        <w:rPr>
          <w:rFonts w:ascii="Arial" w:eastAsia="Times New Roman" w:hAnsi="Arial" w:cs="Arial"/>
          <w:lang w:eastAsia="en-GB"/>
        </w:rPr>
        <w:t>;</w:t>
      </w:r>
    </w:p>
    <w:p w14:paraId="0CD8CA8C" w14:textId="34875CCA" w:rsidR="000F7A17" w:rsidRPr="000F7A17" w:rsidRDefault="000F7A17" w:rsidP="00801B84">
      <w:pPr>
        <w:spacing w:after="60"/>
        <w:ind w:firstLine="340"/>
        <w:rPr>
          <w:rFonts w:ascii="Arial" w:hAnsi="Arial" w:cs="Arial"/>
        </w:rPr>
      </w:pPr>
      <w:r w:rsidRPr="000F7A17">
        <w:rPr>
          <w:rFonts w:ascii="Arial" w:hAnsi="Arial" w:cs="Arial"/>
        </w:rPr>
        <w:t xml:space="preserve">to coastal or transitional waters </w:t>
      </w:r>
      <w:bookmarkStart w:id="97" w:name="_Hlk171333753"/>
      <w:r w:rsidRPr="000F7A17">
        <w:rPr>
          <w:rFonts w:ascii="Arial" w:hAnsi="Arial" w:cs="Arial"/>
        </w:rPr>
        <w:t>outside a zone to protect</w:t>
      </w:r>
      <w:r w:rsidR="005B761F">
        <w:rPr>
          <w:rFonts w:ascii="Arial" w:hAnsi="Arial" w:cs="Arial"/>
        </w:rPr>
        <w:t>:</w:t>
      </w:r>
    </w:p>
    <w:p w14:paraId="73DF0D09" w14:textId="3F7FC7BB" w:rsidR="000F7A17" w:rsidRPr="000F7A17" w:rsidRDefault="000F7A17" w:rsidP="005B761F">
      <w:pPr>
        <w:spacing w:after="60"/>
        <w:ind w:left="714" w:hanging="357"/>
        <w:rPr>
          <w:rFonts w:ascii="Arial" w:hAnsi="Arial" w:cs="Arial"/>
        </w:rPr>
      </w:pPr>
      <w:r w:rsidRPr="000F7A17">
        <w:rPr>
          <w:rFonts w:ascii="Arial" w:hAnsi="Arial" w:cs="Arial"/>
        </w:rPr>
        <w:t>(i)</w:t>
      </w:r>
      <w:r w:rsidRPr="000F7A17">
        <w:rPr>
          <w:rFonts w:ascii="Arial" w:hAnsi="Arial" w:cs="Arial"/>
        </w:rPr>
        <w:tab/>
        <w:t xml:space="preserve">shellfish waters; </w:t>
      </w:r>
      <w:r w:rsidR="00BD630A">
        <w:rPr>
          <w:rFonts w:ascii="Arial" w:hAnsi="Arial" w:cs="Arial"/>
        </w:rPr>
        <w:t>or</w:t>
      </w:r>
    </w:p>
    <w:p w14:paraId="6C7EAA6B" w14:textId="639F54D0" w:rsidR="00EF030A" w:rsidRPr="007B2741" w:rsidRDefault="000F7A17" w:rsidP="00801B84">
      <w:pPr>
        <w:ind w:left="714" w:hanging="357"/>
        <w:rPr>
          <w:rFonts w:ascii="Arial" w:hAnsi="Arial" w:cs="Arial"/>
        </w:rPr>
      </w:pPr>
      <w:r w:rsidRPr="000F7A17">
        <w:rPr>
          <w:rFonts w:ascii="Arial" w:hAnsi="Arial" w:cs="Arial"/>
        </w:rPr>
        <w:t>(ii)</w:t>
      </w:r>
      <w:r w:rsidRPr="000F7A17">
        <w:rPr>
          <w:rFonts w:ascii="Arial" w:hAnsi="Arial" w:cs="Arial"/>
        </w:rPr>
        <w:tab/>
        <w:t>bathing waters.</w:t>
      </w:r>
    </w:p>
    <w:bookmarkEnd w:id="97"/>
    <w:p w14:paraId="46D3F844" w14:textId="57EA50D3" w:rsidR="0081217D" w:rsidRPr="00667944" w:rsidRDefault="00EF030A" w:rsidP="004F38AD">
      <w:pPr>
        <w:pStyle w:val="Heading4"/>
      </w:pPr>
      <w:r w:rsidRPr="00667944">
        <w:t xml:space="preserve">Standard </w:t>
      </w:r>
      <w:r w:rsidR="0096453A">
        <w:t>c</w:t>
      </w:r>
      <w:r w:rsidRPr="00667944">
        <w:t>onditions</w:t>
      </w:r>
    </w:p>
    <w:p w14:paraId="25307B4E" w14:textId="62ECD2AA" w:rsidR="00B10A06" w:rsidRDefault="00B10A06" w:rsidP="00027375">
      <w:pPr>
        <w:pStyle w:val="ListParagraph"/>
        <w:numPr>
          <w:ilvl w:val="0"/>
          <w:numId w:val="65"/>
        </w:numPr>
        <w:spacing w:after="60"/>
        <w:ind w:left="714" w:hanging="357"/>
        <w:contextualSpacing w:val="0"/>
        <w:rPr>
          <w:rFonts w:ascii="Arial" w:hAnsi="Arial" w:cs="Arial"/>
        </w:rPr>
      </w:pPr>
      <w:r>
        <w:rPr>
          <w:rFonts w:ascii="Arial" w:hAnsi="Arial" w:cs="Arial"/>
        </w:rPr>
        <w:t>The sewage must be treated</w:t>
      </w:r>
      <w:r w:rsidR="004F38AD">
        <w:rPr>
          <w:rFonts w:ascii="Arial" w:hAnsi="Arial" w:cs="Arial"/>
        </w:rPr>
        <w:t>:</w:t>
      </w:r>
    </w:p>
    <w:p w14:paraId="47821BC2" w14:textId="722F8C91" w:rsidR="00B10A06" w:rsidRPr="008A0CF3" w:rsidRDefault="00B10A06" w:rsidP="00027375">
      <w:pPr>
        <w:pStyle w:val="ListParagraph"/>
        <w:numPr>
          <w:ilvl w:val="0"/>
          <w:numId w:val="159"/>
        </w:numPr>
        <w:spacing w:after="60"/>
        <w:ind w:left="1077" w:hanging="357"/>
        <w:contextualSpacing w:val="0"/>
        <w:rPr>
          <w:rFonts w:ascii="Arial" w:hAnsi="Arial" w:cs="Arial"/>
        </w:rPr>
      </w:pPr>
      <w:r w:rsidRPr="008A0CF3">
        <w:rPr>
          <w:rFonts w:ascii="Arial" w:hAnsi="Arial" w:cs="Arial"/>
        </w:rPr>
        <w:t xml:space="preserve">by a septic tank; or </w:t>
      </w:r>
    </w:p>
    <w:p w14:paraId="5EB62F14" w14:textId="40A47021" w:rsidR="00700875" w:rsidRPr="007B2741" w:rsidRDefault="00B10A06" w:rsidP="00027375">
      <w:pPr>
        <w:pStyle w:val="ListParagraph"/>
        <w:numPr>
          <w:ilvl w:val="0"/>
          <w:numId w:val="159"/>
        </w:numPr>
        <w:ind w:left="1077" w:hanging="357"/>
        <w:contextualSpacing w:val="0"/>
        <w:rPr>
          <w:rFonts w:ascii="Arial" w:hAnsi="Arial" w:cs="Arial"/>
        </w:rPr>
      </w:pPr>
      <w:r w:rsidRPr="008A0CF3">
        <w:rPr>
          <w:rFonts w:ascii="Arial" w:hAnsi="Arial" w:cs="Arial"/>
        </w:rPr>
        <w:t xml:space="preserve">to a standard </w:t>
      </w:r>
      <w:r>
        <w:rPr>
          <w:rFonts w:ascii="Arial" w:hAnsi="Arial" w:cs="Arial"/>
        </w:rPr>
        <w:t>that</w:t>
      </w:r>
      <w:r w:rsidRPr="008A0CF3">
        <w:rPr>
          <w:rFonts w:ascii="Arial" w:hAnsi="Arial" w:cs="Arial"/>
        </w:rPr>
        <w:t xml:space="preserve"> is better than that provided by a septic tank</w:t>
      </w:r>
      <w:r>
        <w:rPr>
          <w:rFonts w:ascii="Arial" w:hAnsi="Arial" w:cs="Arial"/>
        </w:rPr>
        <w:t>.</w:t>
      </w:r>
    </w:p>
    <w:p w14:paraId="050C2D2A" w14:textId="5E6CC21E" w:rsidR="0081217D" w:rsidRPr="0081217D" w:rsidRDefault="0081217D" w:rsidP="00027375">
      <w:pPr>
        <w:pStyle w:val="ListParagraph"/>
        <w:numPr>
          <w:ilvl w:val="0"/>
          <w:numId w:val="65"/>
        </w:numPr>
        <w:ind w:left="714" w:hanging="357"/>
        <w:contextualSpacing w:val="0"/>
      </w:pPr>
      <w:r w:rsidRPr="0081217D">
        <w:t>The treatment system and outfall pipe must be maintained so that they are fully functioning except during any period when maintenance work is being carried out.</w:t>
      </w:r>
    </w:p>
    <w:p w14:paraId="70C0AC96" w14:textId="5E5CAEFE" w:rsidR="0081217D" w:rsidRPr="0081217D" w:rsidRDefault="0081217D" w:rsidP="00027375">
      <w:pPr>
        <w:pStyle w:val="ListParagraph"/>
        <w:numPr>
          <w:ilvl w:val="0"/>
          <w:numId w:val="65"/>
        </w:numPr>
        <w:spacing w:after="60"/>
        <w:ind w:left="714" w:hanging="357"/>
        <w:contextualSpacing w:val="0"/>
      </w:pPr>
      <w:r w:rsidRPr="0081217D">
        <w:t>The discharge must not have a significant impact on the water environment as a result of:</w:t>
      </w:r>
    </w:p>
    <w:p w14:paraId="2AA9FC2A" w14:textId="39A5BA75" w:rsidR="0081217D" w:rsidRPr="0081217D" w:rsidRDefault="00DC7594" w:rsidP="00027375">
      <w:pPr>
        <w:pStyle w:val="ListParagraph"/>
        <w:numPr>
          <w:ilvl w:val="0"/>
          <w:numId w:val="66"/>
        </w:numPr>
        <w:spacing w:after="60"/>
        <w:ind w:left="1083" w:hanging="357"/>
        <w:contextualSpacing w:val="0"/>
      </w:pPr>
      <w:r w:rsidRPr="0081217D">
        <w:t>iridescence</w:t>
      </w:r>
      <w:r w:rsidR="004F38AD" w:rsidRPr="0081217D">
        <w:t xml:space="preserve"> or sheen</w:t>
      </w:r>
      <w:r>
        <w:t>;</w:t>
      </w:r>
    </w:p>
    <w:p w14:paraId="563BB2E5" w14:textId="5C85159A" w:rsidR="0081217D" w:rsidRPr="0081217D" w:rsidRDefault="00DC7594" w:rsidP="00027375">
      <w:pPr>
        <w:pStyle w:val="ListParagraph"/>
        <w:numPr>
          <w:ilvl w:val="0"/>
          <w:numId w:val="66"/>
        </w:numPr>
        <w:spacing w:after="60"/>
        <w:ind w:left="1083" w:hanging="357"/>
        <w:contextualSpacing w:val="0"/>
      </w:pPr>
      <w:r w:rsidRPr="0081217D">
        <w:t>discolouration</w:t>
      </w:r>
      <w:r>
        <w:t>;</w:t>
      </w:r>
    </w:p>
    <w:p w14:paraId="4B4ADAA6" w14:textId="603B9A76" w:rsidR="0081217D" w:rsidRPr="0081217D" w:rsidRDefault="00DC7594" w:rsidP="00027375">
      <w:pPr>
        <w:pStyle w:val="ListParagraph"/>
        <w:numPr>
          <w:ilvl w:val="0"/>
          <w:numId w:val="66"/>
        </w:numPr>
        <w:spacing w:after="60"/>
        <w:ind w:left="1083" w:hanging="357"/>
        <w:contextualSpacing w:val="0"/>
      </w:pPr>
      <w:r w:rsidRPr="0081217D">
        <w:t>deposition</w:t>
      </w:r>
      <w:r w:rsidR="004F38AD" w:rsidRPr="0081217D">
        <w:t xml:space="preserve"> of solids</w:t>
      </w:r>
      <w:r>
        <w:t>;</w:t>
      </w:r>
    </w:p>
    <w:p w14:paraId="11B2FBE2" w14:textId="181082A3" w:rsidR="0081217D" w:rsidRPr="0081217D" w:rsidRDefault="00DC7594" w:rsidP="00027375">
      <w:pPr>
        <w:pStyle w:val="ListParagraph"/>
        <w:numPr>
          <w:ilvl w:val="0"/>
          <w:numId w:val="66"/>
        </w:numPr>
        <w:spacing w:after="60"/>
        <w:ind w:left="1083" w:hanging="357"/>
        <w:contextualSpacing w:val="0"/>
      </w:pPr>
      <w:r w:rsidRPr="0081217D">
        <w:t>increased</w:t>
      </w:r>
      <w:r w:rsidR="004F38AD" w:rsidRPr="0081217D">
        <w:t xml:space="preserve"> foaming; or</w:t>
      </w:r>
    </w:p>
    <w:p w14:paraId="1118264D" w14:textId="0C85134A" w:rsidR="0081217D" w:rsidRPr="0081217D" w:rsidRDefault="00DC7594" w:rsidP="00027375">
      <w:pPr>
        <w:pStyle w:val="ListParagraph"/>
        <w:numPr>
          <w:ilvl w:val="0"/>
          <w:numId w:val="66"/>
        </w:numPr>
        <w:ind w:left="1083" w:hanging="357"/>
        <w:contextualSpacing w:val="0"/>
      </w:pPr>
      <w:r w:rsidRPr="0081217D">
        <w:t>microbiological growth</w:t>
      </w:r>
      <w:r w:rsidR="004F38AD" w:rsidRPr="0081217D">
        <w:t>.</w:t>
      </w:r>
    </w:p>
    <w:p w14:paraId="6BC1ECD4" w14:textId="51F698FA" w:rsidR="00B10A06" w:rsidRDefault="00B10A06" w:rsidP="00B86059">
      <w:pPr>
        <w:keepNext/>
        <w:keepLines/>
        <w:widowControl w:val="0"/>
        <w:spacing w:after="120"/>
      </w:pPr>
      <w:r>
        <w:lastRenderedPageBreak/>
        <w:t>For the discharge of untreated sewage the following condition will be included:</w:t>
      </w:r>
    </w:p>
    <w:p w14:paraId="3D914964" w14:textId="4936D574" w:rsidR="00EF030A" w:rsidRPr="00D40D8F" w:rsidRDefault="00B10A06" w:rsidP="00027375">
      <w:pPr>
        <w:pStyle w:val="ListParagraph"/>
        <w:keepNext/>
        <w:keepLines/>
        <w:widowControl w:val="0"/>
        <w:numPr>
          <w:ilvl w:val="0"/>
          <w:numId w:val="65"/>
        </w:numPr>
        <w:ind w:left="714" w:hanging="357"/>
        <w:contextualSpacing w:val="0"/>
      </w:pPr>
      <w:r>
        <w:t>I</w:t>
      </w:r>
      <w:r w:rsidRPr="001C7519">
        <w:t xml:space="preserve">f the sewage has been discharging to the water environment for more than two years, without treatment, on the date of application for this authorisation, </w:t>
      </w:r>
      <w:r w:rsidRPr="007871CC">
        <w:t xml:space="preserve">conditions </w:t>
      </w:r>
      <w:r w:rsidR="00110519" w:rsidRPr="007871CC">
        <w:t>1</w:t>
      </w:r>
      <w:r w:rsidR="00110519">
        <w:t xml:space="preserve"> and 2</w:t>
      </w:r>
      <w:r w:rsidR="00EE4C0F">
        <w:t xml:space="preserve"> </w:t>
      </w:r>
      <w:r w:rsidRPr="001C7519">
        <w:t>do not take effect until 12 months after the date the authorisation was granted.</w:t>
      </w:r>
    </w:p>
    <w:p w14:paraId="09B9673C" w14:textId="74461C98" w:rsidR="00EF030A" w:rsidRDefault="00EF030A" w:rsidP="004F38AD">
      <w:pPr>
        <w:pStyle w:val="Heading4"/>
      </w:pPr>
      <w:r>
        <w:t>Rationale</w:t>
      </w:r>
    </w:p>
    <w:p w14:paraId="09E30436" w14:textId="2EF2865C" w:rsidR="004A1C21" w:rsidRPr="00C558DA" w:rsidRDefault="004A1C21" w:rsidP="004F38AD">
      <w:r w:rsidRPr="004A1C21">
        <w:t xml:space="preserve">This activity applies to the discharge from a </w:t>
      </w:r>
      <w:r w:rsidR="00581BAA">
        <w:t xml:space="preserve">proposed </w:t>
      </w:r>
      <w:r w:rsidRPr="004A1C21">
        <w:t xml:space="preserve">treatment system </w:t>
      </w:r>
      <w:r w:rsidR="006074A6">
        <w:t>or</w:t>
      </w:r>
      <w:r w:rsidR="00581BAA">
        <w:t xml:space="preserve"> a treatment system that</w:t>
      </w:r>
      <w:r w:rsidR="006074A6">
        <w:t xml:space="preserve"> </w:t>
      </w:r>
      <w:r w:rsidRPr="004A1C21">
        <w:t xml:space="preserve">less than or equal to two years </w:t>
      </w:r>
      <w:r w:rsidR="00815904">
        <w:t xml:space="preserve">old </w:t>
      </w:r>
      <w:r w:rsidRPr="004A1C21">
        <w:t>prior to the date of application.</w:t>
      </w:r>
    </w:p>
    <w:p w14:paraId="35997AE0" w14:textId="1C969D41" w:rsidR="009645A6" w:rsidRPr="00571D1D" w:rsidRDefault="00926017" w:rsidP="004F38AD">
      <w:bookmarkStart w:id="98" w:name="_Hlk161052130"/>
      <w:r>
        <w:t xml:space="preserve">The standard </w:t>
      </w:r>
      <w:r w:rsidDel="00D90FB0">
        <w:t xml:space="preserve">conditions </w:t>
      </w:r>
      <w:r>
        <w:t>are similar to those found in</w:t>
      </w:r>
      <w:r w:rsidDel="00D90FB0">
        <w:t xml:space="preserve"> existing registration level water authorisations granted under </w:t>
      </w:r>
      <w:r>
        <w:t>CAR.</w:t>
      </w:r>
    </w:p>
    <w:bookmarkEnd w:id="98"/>
    <w:p w14:paraId="03AAF332" w14:textId="45A92CD7" w:rsidR="00FD79F5" w:rsidRDefault="00571D1D" w:rsidP="004F38AD">
      <w:r w:rsidRPr="009645A6">
        <w:t>A registration will not be granted if it is reasonably practica</w:t>
      </w:r>
      <w:r w:rsidR="00986C88" w:rsidRPr="009645A6">
        <w:t>l</w:t>
      </w:r>
      <w:r w:rsidRPr="009645A6">
        <w:t xml:space="preserve"> for the property to connect to the public foul sewer</w:t>
      </w:r>
      <w:r w:rsidR="00FD79F5" w:rsidRPr="009645A6">
        <w:t>.</w:t>
      </w:r>
    </w:p>
    <w:p w14:paraId="76FACDB7" w14:textId="5EAD582D" w:rsidR="001C1784" w:rsidRDefault="00FD79F5" w:rsidP="00801B84">
      <w:pPr>
        <w:pStyle w:val="BodyText1"/>
      </w:pPr>
      <w:r w:rsidRPr="00571D1D">
        <w:t xml:space="preserve">A registration will </w:t>
      </w:r>
      <w:r>
        <w:t>only</w:t>
      </w:r>
      <w:r w:rsidRPr="00571D1D">
        <w:t xml:space="preserve"> be granted </w:t>
      </w:r>
      <w:r>
        <w:t>where</w:t>
      </w:r>
      <w:r w:rsidR="005C2D5D">
        <w:t xml:space="preserve"> </w:t>
      </w:r>
      <w:r w:rsidR="00C8271D">
        <w:t xml:space="preserve">the outfall </w:t>
      </w:r>
      <w:r w:rsidR="00EF1F67">
        <w:t>is permanently submerged in water</w:t>
      </w:r>
      <w:r>
        <w:t xml:space="preserve"> unless it is not reasonably practica</w:t>
      </w:r>
      <w:r w:rsidR="00C355E6">
        <w:t>l</w:t>
      </w:r>
      <w:r>
        <w:t xml:space="preserve"> to do so</w:t>
      </w:r>
      <w:r w:rsidR="00EF1F67">
        <w:t>.</w:t>
      </w:r>
    </w:p>
    <w:p w14:paraId="11750C17" w14:textId="65E2448D" w:rsidR="00EF030A" w:rsidRPr="00277121" w:rsidRDefault="00435DA2" w:rsidP="00801B84">
      <w:pPr>
        <w:pStyle w:val="Heading4"/>
      </w:pPr>
      <w:r>
        <w:t xml:space="preserve">2.1.1.7.1 </w:t>
      </w:r>
      <w:r w:rsidR="00EF030A">
        <w:t>Questions</w:t>
      </w:r>
    </w:p>
    <w:p w14:paraId="45ED807A" w14:textId="77777777" w:rsidR="00435DA2" w:rsidRDefault="005B0B0B" w:rsidP="00027375">
      <w:pPr>
        <w:pStyle w:val="ListParagraph"/>
        <w:numPr>
          <w:ilvl w:val="0"/>
          <w:numId w:val="212"/>
        </w:numPr>
        <w:spacing w:after="120"/>
        <w:ind w:left="539" w:hanging="539"/>
        <w:contextualSpacing w:val="0"/>
      </w:pPr>
      <w:bookmarkStart w:id="99" w:name="_Hlk170893087"/>
      <w:r w:rsidRPr="00435DA2">
        <w:t xml:space="preserve">Do you agree with the list of </w:t>
      </w:r>
      <w:r w:rsidR="00E43241" w:rsidRPr="00435DA2">
        <w:t xml:space="preserve">standard </w:t>
      </w:r>
      <w:r w:rsidRPr="00435DA2">
        <w:t xml:space="preserve">conditions for </w:t>
      </w:r>
      <w:r w:rsidR="00B24E1D" w:rsidRPr="00435DA2">
        <w:t>A</w:t>
      </w:r>
      <w:r w:rsidRPr="00435DA2">
        <w:t xml:space="preserve">ctivity A7? </w:t>
      </w:r>
      <w:r w:rsidR="00A44648">
        <w:t>Yes or No.</w:t>
      </w:r>
    </w:p>
    <w:p w14:paraId="4A20EEEA" w14:textId="13A95AF3" w:rsidR="00331413" w:rsidRPr="00801B84" w:rsidRDefault="005B0B0B" w:rsidP="004B1FAE">
      <w:pPr>
        <w:pStyle w:val="ListParagraph"/>
        <w:spacing w:after="480"/>
        <w:ind w:left="539"/>
        <w:contextualSpacing w:val="0"/>
      </w:pPr>
      <w:r w:rsidRPr="00435DA2">
        <w:t>If you answered ‘No’, please explain your answer.</w:t>
      </w:r>
      <w:bookmarkEnd w:id="99"/>
    </w:p>
    <w:p w14:paraId="69E4DF35" w14:textId="2ECF9739" w:rsidR="0066776C" w:rsidRDefault="0066776C" w:rsidP="00027375">
      <w:pPr>
        <w:pStyle w:val="Heading3"/>
        <w:numPr>
          <w:ilvl w:val="3"/>
          <w:numId w:val="34"/>
        </w:numPr>
        <w:ind w:left="958" w:hanging="958"/>
      </w:pPr>
      <w:bookmarkStart w:id="100" w:name="_Toc175941285"/>
      <w:r>
        <w:t xml:space="preserve">Discharge of sewage </w:t>
      </w:r>
      <w:r w:rsidR="00222D13">
        <w:t>within a zone to protect bathing and shellfish waters</w:t>
      </w:r>
      <w:r>
        <w:t>: Activity A</w:t>
      </w:r>
      <w:r w:rsidR="00222D13">
        <w:t>8</w:t>
      </w:r>
      <w:bookmarkEnd w:id="100"/>
    </w:p>
    <w:p w14:paraId="33D5C85F" w14:textId="47E28277" w:rsidR="004B6E85" w:rsidRPr="00FD292C" w:rsidRDefault="00FD292C" w:rsidP="0093471D">
      <w:pPr>
        <w:pStyle w:val="Heading4"/>
      </w:pPr>
      <w:r>
        <w:t>Activity description</w:t>
      </w:r>
    </w:p>
    <w:p w14:paraId="2887C983" w14:textId="30A483E6" w:rsidR="00B10A06" w:rsidRPr="00B10A06" w:rsidRDefault="004B6E85" w:rsidP="004B1FAE">
      <w:pPr>
        <w:spacing w:after="60"/>
        <w:rPr>
          <w:color w:val="0070C0"/>
        </w:rPr>
      </w:pPr>
      <w:r w:rsidRPr="008A0CF3">
        <w:rPr>
          <w:rFonts w:ascii="Arial" w:hAnsi="Arial" w:cs="Arial"/>
        </w:rPr>
        <w:t xml:space="preserve">The discharge of sewage </w:t>
      </w:r>
      <w:r w:rsidR="00E05047">
        <w:rPr>
          <w:rFonts w:ascii="Arial" w:hAnsi="Arial" w:cs="Arial"/>
        </w:rPr>
        <w:t>from</w:t>
      </w:r>
      <w:r w:rsidR="00B10A06">
        <w:rPr>
          <w:rFonts w:ascii="Arial" w:hAnsi="Arial" w:cs="Arial"/>
        </w:rPr>
        <w:t>:</w:t>
      </w:r>
    </w:p>
    <w:p w14:paraId="15CC8980" w14:textId="6FCC4AB1" w:rsidR="004B6E85" w:rsidRDefault="004B6E85" w:rsidP="00771BDC">
      <w:pPr>
        <w:numPr>
          <w:ilvl w:val="0"/>
          <w:numId w:val="5"/>
        </w:numPr>
        <w:spacing w:after="60"/>
        <w:ind w:left="714" w:hanging="357"/>
        <w:rPr>
          <w:rFonts w:ascii="Arial" w:hAnsi="Arial" w:cs="Arial"/>
        </w:rPr>
      </w:pPr>
      <w:r w:rsidRPr="008A0CF3">
        <w:rPr>
          <w:rFonts w:ascii="Arial" w:hAnsi="Arial" w:cs="Arial"/>
        </w:rPr>
        <w:t xml:space="preserve">less than or equal to </w:t>
      </w:r>
      <w:r w:rsidRPr="00720BE8">
        <w:rPr>
          <w:rFonts w:ascii="Arial" w:hAnsi="Arial" w:cs="Arial"/>
        </w:rPr>
        <w:t xml:space="preserve">10 domestic properties; </w:t>
      </w:r>
      <w:r w:rsidR="005742D7">
        <w:rPr>
          <w:rFonts w:ascii="Arial" w:hAnsi="Arial" w:cs="Arial"/>
        </w:rPr>
        <w:t>or</w:t>
      </w:r>
    </w:p>
    <w:p w14:paraId="026342E1" w14:textId="77777777" w:rsidR="00D3051D" w:rsidRPr="00720BE8" w:rsidRDefault="00D3051D" w:rsidP="00771BDC">
      <w:pPr>
        <w:numPr>
          <w:ilvl w:val="0"/>
          <w:numId w:val="5"/>
        </w:numPr>
        <w:spacing w:after="60"/>
        <w:ind w:left="714" w:hanging="357"/>
        <w:rPr>
          <w:rFonts w:ascii="Arial" w:hAnsi="Arial" w:cs="Arial"/>
        </w:rPr>
      </w:pPr>
      <w:r w:rsidRPr="00720BE8">
        <w:rPr>
          <w:rFonts w:ascii="Arial" w:hAnsi="Arial" w:cs="Arial"/>
        </w:rPr>
        <w:t>non-domestic properties with a population equivalent of less than or equal to 50; or</w:t>
      </w:r>
    </w:p>
    <w:p w14:paraId="706ADDB2" w14:textId="56BFFDFC" w:rsidR="00F81690" w:rsidRPr="00F32BE2" w:rsidRDefault="00D3051D" w:rsidP="00771BDC">
      <w:pPr>
        <w:numPr>
          <w:ilvl w:val="0"/>
          <w:numId w:val="5"/>
        </w:numPr>
        <w:ind w:left="714" w:hanging="357"/>
        <w:rPr>
          <w:rFonts w:ascii="Arial" w:hAnsi="Arial" w:cs="Arial"/>
        </w:rPr>
      </w:pPr>
      <w:r w:rsidRPr="00F32BE2">
        <w:rPr>
          <w:rFonts w:ascii="Arial" w:hAnsi="Arial" w:cs="Arial"/>
        </w:rPr>
        <w:t>a combination of domestic and non-domestic properties with a total population equivalent of less than or equal to 50</w:t>
      </w:r>
      <w:r w:rsidR="00F32BE2">
        <w:rPr>
          <w:rFonts w:ascii="Arial" w:hAnsi="Arial" w:cs="Arial"/>
        </w:rPr>
        <w:t>;</w:t>
      </w:r>
    </w:p>
    <w:p w14:paraId="45A0FE97" w14:textId="645B6476" w:rsidR="00660E8A" w:rsidRPr="000F7A17" w:rsidRDefault="00F32BE2" w:rsidP="004B1FAE">
      <w:pPr>
        <w:spacing w:after="60"/>
        <w:ind w:firstLine="340"/>
        <w:rPr>
          <w:rFonts w:ascii="Arial" w:hAnsi="Arial" w:cs="Arial"/>
        </w:rPr>
      </w:pPr>
      <w:r w:rsidRPr="00F32BE2">
        <w:rPr>
          <w:rFonts w:ascii="Arial" w:hAnsi="Arial" w:cs="Arial"/>
        </w:rPr>
        <w:lastRenderedPageBreak/>
        <w:t>to a watercourse, coastal or transitional water</w:t>
      </w:r>
      <w:r w:rsidR="00D67881">
        <w:rPr>
          <w:rFonts w:ascii="Arial" w:hAnsi="Arial" w:cs="Arial"/>
        </w:rPr>
        <w:t>s</w:t>
      </w:r>
      <w:r w:rsidRPr="00F32BE2">
        <w:rPr>
          <w:rFonts w:ascii="Arial" w:hAnsi="Arial" w:cs="Arial"/>
        </w:rPr>
        <w:t xml:space="preserve"> </w:t>
      </w:r>
      <w:r w:rsidR="00304381">
        <w:rPr>
          <w:rFonts w:ascii="Arial" w:hAnsi="Arial" w:cs="Arial"/>
        </w:rPr>
        <w:t>within</w:t>
      </w:r>
      <w:r w:rsidR="00660E8A" w:rsidRPr="000F7A17">
        <w:rPr>
          <w:rFonts w:ascii="Arial" w:hAnsi="Arial" w:cs="Arial"/>
        </w:rPr>
        <w:t xml:space="preserve"> a zone to protec</w:t>
      </w:r>
      <w:r w:rsidR="0093471D">
        <w:rPr>
          <w:rFonts w:ascii="Arial" w:hAnsi="Arial" w:cs="Arial"/>
        </w:rPr>
        <w:t>t:</w:t>
      </w:r>
    </w:p>
    <w:p w14:paraId="4C53D30D" w14:textId="4A13460F" w:rsidR="00660E8A" w:rsidRPr="000F7A17" w:rsidRDefault="00660E8A" w:rsidP="0093471D">
      <w:pPr>
        <w:spacing w:after="60"/>
        <w:ind w:left="714" w:hanging="357"/>
        <w:rPr>
          <w:rFonts w:ascii="Arial" w:hAnsi="Arial" w:cs="Arial"/>
        </w:rPr>
      </w:pPr>
      <w:r w:rsidRPr="000F7A17">
        <w:rPr>
          <w:rFonts w:ascii="Arial" w:hAnsi="Arial" w:cs="Arial"/>
        </w:rPr>
        <w:t>(i)</w:t>
      </w:r>
      <w:r w:rsidRPr="000F7A17">
        <w:rPr>
          <w:rFonts w:ascii="Arial" w:hAnsi="Arial" w:cs="Arial"/>
        </w:rPr>
        <w:tab/>
        <w:t xml:space="preserve">shellfish waters; </w:t>
      </w:r>
      <w:r w:rsidR="00BD630A">
        <w:rPr>
          <w:rFonts w:ascii="Arial" w:hAnsi="Arial" w:cs="Arial"/>
        </w:rPr>
        <w:t>or</w:t>
      </w:r>
    </w:p>
    <w:p w14:paraId="78E569EE" w14:textId="2822140A" w:rsidR="00F32BE2" w:rsidRPr="00660E8A" w:rsidRDefault="00660E8A" w:rsidP="004B1FAE">
      <w:pPr>
        <w:ind w:left="714" w:hanging="357"/>
        <w:rPr>
          <w:rFonts w:ascii="Arial" w:hAnsi="Arial" w:cs="Arial"/>
        </w:rPr>
      </w:pPr>
      <w:r w:rsidRPr="000F7A17">
        <w:rPr>
          <w:rFonts w:ascii="Arial" w:hAnsi="Arial" w:cs="Arial"/>
        </w:rPr>
        <w:t>(ii)</w:t>
      </w:r>
      <w:r w:rsidRPr="000F7A17">
        <w:rPr>
          <w:rFonts w:ascii="Arial" w:hAnsi="Arial" w:cs="Arial"/>
        </w:rPr>
        <w:tab/>
        <w:t>bathing waters.</w:t>
      </w:r>
    </w:p>
    <w:p w14:paraId="3D576109" w14:textId="52CADF14" w:rsidR="00B10A06" w:rsidRPr="00667944" w:rsidRDefault="00F81690" w:rsidP="0093471D">
      <w:pPr>
        <w:pStyle w:val="Heading4"/>
      </w:pPr>
      <w:r w:rsidRPr="00667944">
        <w:t xml:space="preserve">Standard </w:t>
      </w:r>
      <w:r w:rsidR="0096453A">
        <w:t>c</w:t>
      </w:r>
      <w:r w:rsidRPr="00667944">
        <w:t>onditions</w:t>
      </w:r>
    </w:p>
    <w:p w14:paraId="4706682B" w14:textId="43054C21" w:rsidR="00B10A06" w:rsidRPr="0038438B" w:rsidRDefault="00B10A06" w:rsidP="00027375">
      <w:pPr>
        <w:pStyle w:val="ListParagraph"/>
        <w:numPr>
          <w:ilvl w:val="3"/>
          <w:numId w:val="143"/>
        </w:numPr>
        <w:ind w:left="709" w:hanging="284"/>
        <w:contextualSpacing w:val="0"/>
        <w:rPr>
          <w:rFonts w:ascii="Arial" w:hAnsi="Arial" w:cs="Arial"/>
        </w:rPr>
      </w:pPr>
      <w:r w:rsidRPr="00B10A06">
        <w:rPr>
          <w:rFonts w:ascii="Arial" w:hAnsi="Arial" w:cs="Arial"/>
        </w:rPr>
        <w:t>The sewage must be treated</w:t>
      </w:r>
      <w:r w:rsidR="00356627">
        <w:rPr>
          <w:rFonts w:ascii="Arial" w:hAnsi="Arial" w:cs="Arial"/>
        </w:rPr>
        <w:t xml:space="preserve"> </w:t>
      </w:r>
      <w:r w:rsidRPr="00356627">
        <w:rPr>
          <w:rFonts w:ascii="Arial" w:hAnsi="Arial" w:cs="Arial"/>
        </w:rPr>
        <w:t>by a</w:t>
      </w:r>
      <w:r w:rsidRPr="0038438B">
        <w:rPr>
          <w:rFonts w:ascii="Arial" w:hAnsi="Arial" w:cs="Arial"/>
        </w:rPr>
        <w:t xml:space="preserve"> treatment system that is designed to meet no more than 500 Escherichia coli per 100 millilitres of sewage effluent and 200 intestinal enterococci per 100 millilitres of sewage effluent</w:t>
      </w:r>
      <w:r w:rsidR="00356627">
        <w:rPr>
          <w:rFonts w:ascii="Arial" w:hAnsi="Arial" w:cs="Arial"/>
        </w:rPr>
        <w:t>.</w:t>
      </w:r>
    </w:p>
    <w:p w14:paraId="3824E027" w14:textId="77777777" w:rsidR="0081217D" w:rsidRDefault="0081217D" w:rsidP="00027375">
      <w:pPr>
        <w:pStyle w:val="ListParagraph"/>
        <w:numPr>
          <w:ilvl w:val="3"/>
          <w:numId w:val="143"/>
        </w:numPr>
        <w:ind w:left="709" w:hanging="425"/>
        <w:contextualSpacing w:val="0"/>
      </w:pPr>
      <w:r w:rsidRPr="0081217D">
        <w:t>The treatment system and outfall pipe must be maintained so that they are fully functioning except during any period when maintenance work is being carried out.</w:t>
      </w:r>
    </w:p>
    <w:p w14:paraId="008194A1" w14:textId="240E0CB3" w:rsidR="00B10A06" w:rsidRDefault="00B10A06" w:rsidP="00027375">
      <w:pPr>
        <w:pStyle w:val="ListParagraph"/>
        <w:numPr>
          <w:ilvl w:val="3"/>
          <w:numId w:val="143"/>
        </w:numPr>
        <w:ind w:left="709" w:hanging="425"/>
        <w:contextualSpacing w:val="0"/>
      </w:pPr>
      <w:r w:rsidRPr="00B10A06">
        <w:t>The discharge must not have a significant impact on any supply of water for human consumption that was in existence on the date of application for this authorisation.</w:t>
      </w:r>
    </w:p>
    <w:p w14:paraId="24E5706B" w14:textId="3ED4B070" w:rsidR="0081217D" w:rsidRPr="0081217D" w:rsidRDefault="0081217D" w:rsidP="00027375">
      <w:pPr>
        <w:pStyle w:val="ListParagraph"/>
        <w:numPr>
          <w:ilvl w:val="3"/>
          <w:numId w:val="143"/>
        </w:numPr>
        <w:spacing w:after="60"/>
        <w:ind w:left="709" w:hanging="425"/>
        <w:contextualSpacing w:val="0"/>
      </w:pPr>
      <w:r w:rsidRPr="0081217D">
        <w:t>The discharge must not have a significant impact on the water environment as a result of:</w:t>
      </w:r>
    </w:p>
    <w:p w14:paraId="1116853A" w14:textId="1FAC2E69" w:rsidR="0081217D" w:rsidRPr="0081217D" w:rsidRDefault="001A4C61" w:rsidP="00027375">
      <w:pPr>
        <w:pStyle w:val="ListParagraph"/>
        <w:numPr>
          <w:ilvl w:val="0"/>
          <w:numId w:val="67"/>
        </w:numPr>
        <w:spacing w:after="60"/>
        <w:ind w:left="1083" w:hanging="357"/>
        <w:contextualSpacing w:val="0"/>
      </w:pPr>
      <w:r w:rsidRPr="0081217D">
        <w:t>iridescence</w:t>
      </w:r>
      <w:r w:rsidR="0093471D" w:rsidRPr="0081217D">
        <w:t xml:space="preserve"> or sheen</w:t>
      </w:r>
      <w:r>
        <w:t>;</w:t>
      </w:r>
    </w:p>
    <w:p w14:paraId="2801B912" w14:textId="7DE7B619" w:rsidR="0081217D" w:rsidRPr="0081217D" w:rsidRDefault="001A4C61" w:rsidP="00027375">
      <w:pPr>
        <w:pStyle w:val="ListParagraph"/>
        <w:numPr>
          <w:ilvl w:val="0"/>
          <w:numId w:val="67"/>
        </w:numPr>
        <w:spacing w:after="60"/>
        <w:ind w:left="1083" w:hanging="357"/>
        <w:contextualSpacing w:val="0"/>
      </w:pPr>
      <w:r w:rsidRPr="0081217D">
        <w:t>discolouration</w:t>
      </w:r>
      <w:r>
        <w:t>;</w:t>
      </w:r>
    </w:p>
    <w:p w14:paraId="6525A773" w14:textId="23968279" w:rsidR="0081217D" w:rsidRPr="0081217D" w:rsidRDefault="001A4C61" w:rsidP="00027375">
      <w:pPr>
        <w:pStyle w:val="ListParagraph"/>
        <w:numPr>
          <w:ilvl w:val="0"/>
          <w:numId w:val="67"/>
        </w:numPr>
        <w:spacing w:after="60"/>
        <w:ind w:left="1083" w:hanging="357"/>
        <w:contextualSpacing w:val="0"/>
      </w:pPr>
      <w:r w:rsidRPr="0081217D">
        <w:t>deposition</w:t>
      </w:r>
      <w:r w:rsidR="0093471D" w:rsidRPr="0081217D">
        <w:t xml:space="preserve"> of solids</w:t>
      </w:r>
      <w:r>
        <w:t>;</w:t>
      </w:r>
    </w:p>
    <w:p w14:paraId="7095E4A7" w14:textId="7394E677" w:rsidR="0081217D" w:rsidRPr="0081217D" w:rsidRDefault="001A4C61" w:rsidP="00027375">
      <w:pPr>
        <w:pStyle w:val="ListParagraph"/>
        <w:numPr>
          <w:ilvl w:val="0"/>
          <w:numId w:val="67"/>
        </w:numPr>
        <w:spacing w:after="60"/>
        <w:ind w:left="1083" w:hanging="357"/>
        <w:contextualSpacing w:val="0"/>
      </w:pPr>
      <w:r w:rsidRPr="0081217D">
        <w:t>increased</w:t>
      </w:r>
      <w:r w:rsidR="0093471D" w:rsidRPr="0081217D">
        <w:t xml:space="preserve"> foaming; or</w:t>
      </w:r>
    </w:p>
    <w:p w14:paraId="2E46F869" w14:textId="4CBFF7DF" w:rsidR="0093471D" w:rsidRDefault="001A4C61" w:rsidP="00027375">
      <w:pPr>
        <w:pStyle w:val="ListParagraph"/>
        <w:numPr>
          <w:ilvl w:val="0"/>
          <w:numId w:val="67"/>
        </w:numPr>
        <w:ind w:left="1083" w:hanging="357"/>
        <w:contextualSpacing w:val="0"/>
      </w:pPr>
      <w:r w:rsidRPr="0081217D">
        <w:t>microbiological growth</w:t>
      </w:r>
      <w:r w:rsidR="0093471D" w:rsidRPr="0081217D">
        <w:t>.</w:t>
      </w:r>
    </w:p>
    <w:p w14:paraId="7F59D615" w14:textId="3512D375" w:rsidR="00B10A06" w:rsidRDefault="00B10A06" w:rsidP="00B17A0B">
      <w:pPr>
        <w:spacing w:after="120"/>
        <w:ind w:left="142"/>
      </w:pPr>
      <w:r>
        <w:t>For the discharge of untreated sewage the following condition will be included:</w:t>
      </w:r>
    </w:p>
    <w:p w14:paraId="07701EDB" w14:textId="08071297" w:rsidR="00F81690" w:rsidRPr="00D40D8F" w:rsidRDefault="00B10A06" w:rsidP="00027375">
      <w:pPr>
        <w:pStyle w:val="ListParagraph"/>
        <w:keepNext/>
        <w:keepLines/>
        <w:widowControl w:val="0"/>
        <w:numPr>
          <w:ilvl w:val="3"/>
          <w:numId w:val="143"/>
        </w:numPr>
        <w:ind w:left="709" w:hanging="567"/>
        <w:contextualSpacing w:val="0"/>
      </w:pPr>
      <w:r w:rsidRPr="001C7519">
        <w:t xml:space="preserve">If the sewage has been discharging to the water environment for more than two years, without treatment, on the date of application for this authorisation, conditions </w:t>
      </w:r>
      <w:r w:rsidR="005D74D9">
        <w:t>1 and 2</w:t>
      </w:r>
      <w:r w:rsidR="00055EED">
        <w:t xml:space="preserve"> </w:t>
      </w:r>
      <w:r w:rsidRPr="001C7519">
        <w:t>do not take effect until 12 months after the date the authorisation was granted.</w:t>
      </w:r>
    </w:p>
    <w:p w14:paraId="735C5EAB" w14:textId="45B89A10" w:rsidR="00F81690" w:rsidRDefault="00F81690" w:rsidP="00B17A0B">
      <w:pPr>
        <w:pStyle w:val="Heading4"/>
      </w:pPr>
      <w:r>
        <w:t>Rationale</w:t>
      </w:r>
    </w:p>
    <w:p w14:paraId="0D743261" w14:textId="667E5CAC" w:rsidR="004A1C21" w:rsidRPr="00C558DA" w:rsidRDefault="004A1C21" w:rsidP="00713BFB">
      <w:r w:rsidRPr="004A1C21">
        <w:t>This activity applies to the discharge from a</w:t>
      </w:r>
      <w:r w:rsidR="00B17A0B">
        <w:t xml:space="preserve"> </w:t>
      </w:r>
      <w:r w:rsidR="00581BAA">
        <w:t>proposed</w:t>
      </w:r>
      <w:r w:rsidRPr="004A1C21">
        <w:t xml:space="preserve"> treatment system </w:t>
      </w:r>
      <w:r w:rsidR="006074A6">
        <w:t>or</w:t>
      </w:r>
      <w:r w:rsidR="00581BAA">
        <w:t xml:space="preserve"> a treatment system that is</w:t>
      </w:r>
      <w:r w:rsidR="006074A6">
        <w:t xml:space="preserve"> </w:t>
      </w:r>
      <w:r w:rsidRPr="004A1C21">
        <w:t xml:space="preserve">less than or equal to two years </w:t>
      </w:r>
      <w:r w:rsidR="00C72A55">
        <w:t xml:space="preserve">old </w:t>
      </w:r>
      <w:r w:rsidRPr="004A1C21">
        <w:t>prior to the date of application.</w:t>
      </w:r>
    </w:p>
    <w:p w14:paraId="0D5CC057" w14:textId="0C1F386E" w:rsidR="00F72CB1" w:rsidRPr="00C558DA" w:rsidRDefault="00926017" w:rsidP="00713BFB">
      <w:r>
        <w:lastRenderedPageBreak/>
        <w:t xml:space="preserve">The standard </w:t>
      </w:r>
      <w:r w:rsidDel="00D90FB0">
        <w:t xml:space="preserve">conditions </w:t>
      </w:r>
      <w:r>
        <w:t>are similar to those found in</w:t>
      </w:r>
      <w:r w:rsidDel="00D90FB0">
        <w:t xml:space="preserve"> existing registration level water authorisations granted under </w:t>
      </w:r>
      <w:r>
        <w:t>CAR.</w:t>
      </w:r>
    </w:p>
    <w:p w14:paraId="515E7B18" w14:textId="33813217" w:rsidR="006C2A71" w:rsidRPr="00C558DA" w:rsidRDefault="006C2A71" w:rsidP="00713BFB">
      <w:r w:rsidRPr="00C558DA">
        <w:t>A registration will not be granted if it is reasonably practica</w:t>
      </w:r>
      <w:r w:rsidR="00784AA9">
        <w:t>l</w:t>
      </w:r>
      <w:r w:rsidRPr="00C558DA">
        <w:t xml:space="preserve"> for the property to connect to the public foul </w:t>
      </w:r>
      <w:r w:rsidR="00603DB2">
        <w:t>se</w:t>
      </w:r>
      <w:r w:rsidRPr="00C558DA">
        <w:t>wer</w:t>
      </w:r>
      <w:r w:rsidR="00C558DA">
        <w:t xml:space="preserve"> </w:t>
      </w:r>
      <w:r w:rsidR="00A27E8C">
        <w:t>or</w:t>
      </w:r>
      <w:r w:rsidR="00C558DA">
        <w:t xml:space="preserve"> there is insufficient flow to dilute the discharge</w:t>
      </w:r>
      <w:r w:rsidR="00A27E8C">
        <w:t xml:space="preserve"> in the receiving watercourse</w:t>
      </w:r>
      <w:r>
        <w:t>.</w:t>
      </w:r>
    </w:p>
    <w:p w14:paraId="41DC0D4C" w14:textId="7DB00D01" w:rsidR="006C2A71" w:rsidRPr="006342B7" w:rsidRDefault="006C2A71" w:rsidP="006C0575">
      <w:pPr>
        <w:rPr>
          <w:color w:val="0070C0"/>
        </w:rPr>
      </w:pPr>
      <w:r w:rsidRPr="00C558DA">
        <w:t xml:space="preserve">A registration </w:t>
      </w:r>
      <w:r w:rsidR="005D1FEF">
        <w:t xml:space="preserve">to </w:t>
      </w:r>
      <w:r w:rsidR="00B83C90">
        <w:t xml:space="preserve">discharge to </w:t>
      </w:r>
      <w:r w:rsidR="005D1FEF">
        <w:t xml:space="preserve">coastal or transitional waters </w:t>
      </w:r>
      <w:r w:rsidRPr="00C558DA">
        <w:t>will only be granted where the outfall is permanently submerged in water unless it is not reasonably practica</w:t>
      </w:r>
      <w:r w:rsidR="00784AA9">
        <w:t>l</w:t>
      </w:r>
      <w:r w:rsidRPr="00C558DA">
        <w:t xml:space="preserve"> to do so.</w:t>
      </w:r>
    </w:p>
    <w:p w14:paraId="4ED88931" w14:textId="1F72DFC9" w:rsidR="00F81690" w:rsidRPr="00277121" w:rsidRDefault="00740FE8" w:rsidP="006C0575">
      <w:pPr>
        <w:pStyle w:val="Heading4"/>
      </w:pPr>
      <w:r>
        <w:t xml:space="preserve">2.1.1.8 </w:t>
      </w:r>
      <w:r w:rsidR="00F81690">
        <w:t>Questions</w:t>
      </w:r>
    </w:p>
    <w:p w14:paraId="3ECB6DC2" w14:textId="77777777" w:rsidR="00713BFB" w:rsidRDefault="002049E8" w:rsidP="00027375">
      <w:pPr>
        <w:pStyle w:val="ListParagraph"/>
        <w:numPr>
          <w:ilvl w:val="0"/>
          <w:numId w:val="213"/>
        </w:numPr>
        <w:spacing w:after="120"/>
        <w:ind w:left="539" w:hanging="539"/>
        <w:contextualSpacing w:val="0"/>
      </w:pPr>
      <w:r w:rsidRPr="00713BFB">
        <w:t xml:space="preserve">Do you agree with the list of </w:t>
      </w:r>
      <w:r w:rsidR="00E43241" w:rsidRPr="00713BFB">
        <w:t xml:space="preserve">standard </w:t>
      </w:r>
      <w:r w:rsidRPr="00713BFB">
        <w:t xml:space="preserve">conditions for </w:t>
      </w:r>
      <w:r w:rsidR="00B24E1D" w:rsidRPr="00713BFB">
        <w:t>A</w:t>
      </w:r>
      <w:r w:rsidRPr="00713BFB">
        <w:t xml:space="preserve">ctivity A8? </w:t>
      </w:r>
      <w:r w:rsidR="00A44648">
        <w:t>Yes or No.</w:t>
      </w:r>
    </w:p>
    <w:p w14:paraId="02FA4690" w14:textId="45C89C11" w:rsidR="002049E8" w:rsidRPr="00713BFB" w:rsidRDefault="002049E8" w:rsidP="006C0575">
      <w:pPr>
        <w:pStyle w:val="ListParagraph"/>
        <w:spacing w:after="480"/>
        <w:ind w:left="539"/>
        <w:contextualSpacing w:val="0"/>
      </w:pPr>
      <w:r w:rsidRPr="00713BFB">
        <w:t>If you answered ‘No’, please explain your answer.</w:t>
      </w:r>
    </w:p>
    <w:p w14:paraId="20C6E32B" w14:textId="1CE26FCE" w:rsidR="000835A2" w:rsidRPr="00713BFB" w:rsidRDefault="00222D13" w:rsidP="00027375">
      <w:pPr>
        <w:pStyle w:val="Heading3"/>
        <w:numPr>
          <w:ilvl w:val="3"/>
          <w:numId w:val="34"/>
        </w:numPr>
        <w:ind w:left="958" w:hanging="958"/>
        <w:rPr>
          <w:i/>
          <w:iCs/>
          <w:color w:val="0070C0"/>
        </w:rPr>
      </w:pPr>
      <w:bookmarkStart w:id="101" w:name="_Toc175941286"/>
      <w:r>
        <w:t>Discharge of grey water or liquid from a composting toilet to soakaway: Activity A9</w:t>
      </w:r>
      <w:bookmarkEnd w:id="101"/>
    </w:p>
    <w:p w14:paraId="510125E6" w14:textId="702C808D" w:rsidR="00F964DB" w:rsidRDefault="00FD292C" w:rsidP="00EF601F">
      <w:pPr>
        <w:pStyle w:val="Heading4"/>
      </w:pPr>
      <w:r>
        <w:t>Activity description</w:t>
      </w:r>
    </w:p>
    <w:p w14:paraId="0C052B05" w14:textId="1AD140D2" w:rsidR="00F964DB" w:rsidRPr="008A0CF3" w:rsidRDefault="00F964DB" w:rsidP="006C0575">
      <w:pPr>
        <w:spacing w:after="60"/>
        <w:rPr>
          <w:rFonts w:ascii="Arial" w:hAnsi="Arial" w:cs="Arial"/>
        </w:rPr>
      </w:pPr>
      <w:r w:rsidRPr="008A0CF3">
        <w:rPr>
          <w:rFonts w:ascii="Arial" w:hAnsi="Arial" w:cs="Arial"/>
        </w:rPr>
        <w:t>The discharge</w:t>
      </w:r>
      <w:r>
        <w:rPr>
          <w:rFonts w:ascii="Arial" w:hAnsi="Arial" w:cs="Arial"/>
        </w:rPr>
        <w:t xml:space="preserve"> </w:t>
      </w:r>
      <w:r w:rsidRPr="008A0CF3">
        <w:rPr>
          <w:rFonts w:ascii="Arial" w:hAnsi="Arial" w:cs="Arial"/>
        </w:rPr>
        <w:t xml:space="preserve">of </w:t>
      </w:r>
      <w:r w:rsidRPr="00F964DB">
        <w:rPr>
          <w:rFonts w:ascii="Arial" w:hAnsi="Arial" w:cs="Arial"/>
        </w:rPr>
        <w:t>grey water or of liquid</w:t>
      </w:r>
      <w:r w:rsidRPr="008A0CF3">
        <w:rPr>
          <w:rFonts w:ascii="Arial" w:hAnsi="Arial" w:cs="Arial"/>
        </w:rPr>
        <w:t xml:space="preserve"> from a composting toilet from:</w:t>
      </w:r>
    </w:p>
    <w:p w14:paraId="3D50215B" w14:textId="242068CA" w:rsidR="00F964DB" w:rsidRPr="00720BE8" w:rsidRDefault="00F964DB" w:rsidP="00027375">
      <w:pPr>
        <w:pStyle w:val="ListParagraph"/>
        <w:numPr>
          <w:ilvl w:val="0"/>
          <w:numId w:val="187"/>
        </w:numPr>
        <w:spacing w:after="60"/>
        <w:ind w:left="714" w:hanging="357"/>
        <w:contextualSpacing w:val="0"/>
        <w:rPr>
          <w:rFonts w:ascii="Arial" w:hAnsi="Arial" w:cs="Arial"/>
        </w:rPr>
      </w:pPr>
      <w:r w:rsidRPr="008A0CF3">
        <w:rPr>
          <w:rFonts w:ascii="Arial" w:hAnsi="Arial" w:cs="Arial"/>
        </w:rPr>
        <w:t xml:space="preserve">less than or equal to </w:t>
      </w:r>
      <w:r w:rsidRPr="00720BE8">
        <w:rPr>
          <w:rFonts w:ascii="Arial" w:hAnsi="Arial" w:cs="Arial"/>
        </w:rPr>
        <w:t xml:space="preserve">10 domestic properties; </w:t>
      </w:r>
      <w:r w:rsidR="005742D7">
        <w:rPr>
          <w:rFonts w:ascii="Arial" w:hAnsi="Arial" w:cs="Arial"/>
        </w:rPr>
        <w:t>or</w:t>
      </w:r>
    </w:p>
    <w:p w14:paraId="461C6C94" w14:textId="77777777" w:rsidR="00F964DB" w:rsidRPr="00720BE8" w:rsidRDefault="00F964DB" w:rsidP="00027375">
      <w:pPr>
        <w:pStyle w:val="ListParagraph"/>
        <w:numPr>
          <w:ilvl w:val="0"/>
          <w:numId w:val="187"/>
        </w:numPr>
        <w:spacing w:after="60"/>
        <w:ind w:left="714" w:hanging="357"/>
        <w:contextualSpacing w:val="0"/>
        <w:rPr>
          <w:rFonts w:ascii="Arial" w:hAnsi="Arial" w:cs="Arial"/>
        </w:rPr>
      </w:pPr>
      <w:r w:rsidRPr="00720BE8">
        <w:rPr>
          <w:rFonts w:ascii="Arial" w:hAnsi="Arial" w:cs="Arial"/>
        </w:rPr>
        <w:t>non-domestic properties with a population equivalent less than or equal to 50; or</w:t>
      </w:r>
    </w:p>
    <w:p w14:paraId="4B7E4D32" w14:textId="61377B95" w:rsidR="00F964DB" w:rsidRDefault="00F964DB" w:rsidP="00027375">
      <w:pPr>
        <w:pStyle w:val="ListParagraph"/>
        <w:numPr>
          <w:ilvl w:val="0"/>
          <w:numId w:val="187"/>
        </w:numPr>
        <w:spacing w:after="120"/>
        <w:ind w:left="714" w:hanging="357"/>
        <w:contextualSpacing w:val="0"/>
        <w:rPr>
          <w:rFonts w:ascii="Arial" w:hAnsi="Arial" w:cs="Arial"/>
        </w:rPr>
      </w:pPr>
      <w:r w:rsidRPr="00720BE8">
        <w:rPr>
          <w:rFonts w:ascii="Arial" w:hAnsi="Arial" w:cs="Arial"/>
        </w:rPr>
        <w:t>a combination of domestic and non-domestic properties with a total population equivalent of less than or equal to 50</w:t>
      </w:r>
      <w:r w:rsidR="000F7A17">
        <w:rPr>
          <w:rFonts w:ascii="Arial" w:hAnsi="Arial" w:cs="Arial"/>
        </w:rPr>
        <w:t>;</w:t>
      </w:r>
    </w:p>
    <w:p w14:paraId="59AF95EF" w14:textId="03440139" w:rsidR="00B03390" w:rsidRPr="006C0575" w:rsidRDefault="000F7A17" w:rsidP="006C0575">
      <w:pPr>
        <w:ind w:firstLine="340"/>
        <w:rPr>
          <w:rFonts w:ascii="Arial" w:hAnsi="Arial" w:cs="Arial"/>
        </w:rPr>
      </w:pPr>
      <w:r w:rsidRPr="000F7A17">
        <w:rPr>
          <w:rFonts w:ascii="Arial" w:hAnsi="Arial" w:cs="Arial"/>
        </w:rPr>
        <w:t>to full soakaway.</w:t>
      </w:r>
    </w:p>
    <w:p w14:paraId="21CC7B97" w14:textId="60F38D93" w:rsidR="006A072C" w:rsidRDefault="00B03390" w:rsidP="00220322">
      <w:pPr>
        <w:pStyle w:val="Heading4"/>
      </w:pPr>
      <w:r w:rsidRPr="00667944">
        <w:t xml:space="preserve">Standard </w:t>
      </w:r>
      <w:r w:rsidR="0014143D" w:rsidRPr="00220322">
        <w:t>c</w:t>
      </w:r>
      <w:r w:rsidRPr="00667944">
        <w:t>onditions</w:t>
      </w:r>
    </w:p>
    <w:p w14:paraId="12841A25" w14:textId="599EE5B8" w:rsidR="0081217D" w:rsidRPr="0081217D" w:rsidRDefault="0081217D" w:rsidP="00027375">
      <w:pPr>
        <w:pStyle w:val="ListParagraph"/>
        <w:numPr>
          <w:ilvl w:val="0"/>
          <w:numId w:val="68"/>
        </w:numPr>
        <w:ind w:hanging="357"/>
        <w:contextualSpacing w:val="0"/>
      </w:pPr>
      <w:r w:rsidRPr="0081217D">
        <w:t>Any composting toilet system must have a means of separating liquid from the solid fraction.</w:t>
      </w:r>
    </w:p>
    <w:p w14:paraId="70EBC898" w14:textId="19DFB1D2" w:rsidR="0081217D" w:rsidRPr="0081217D" w:rsidRDefault="0081217D" w:rsidP="00027375">
      <w:pPr>
        <w:pStyle w:val="ListParagraph"/>
        <w:numPr>
          <w:ilvl w:val="0"/>
          <w:numId w:val="68"/>
        </w:numPr>
        <w:ind w:hanging="357"/>
        <w:contextualSpacing w:val="0"/>
      </w:pPr>
      <w:r w:rsidRPr="0081217D">
        <w:t>Any grey water must be filtered prior to discharge.</w:t>
      </w:r>
    </w:p>
    <w:p w14:paraId="62450570" w14:textId="24E25F54" w:rsidR="00377C03" w:rsidRDefault="00377C03" w:rsidP="00027375">
      <w:pPr>
        <w:pStyle w:val="ListParagraph"/>
        <w:numPr>
          <w:ilvl w:val="0"/>
          <w:numId w:val="68"/>
        </w:numPr>
        <w:spacing w:after="60"/>
        <w:ind w:hanging="357"/>
        <w:contextualSpacing w:val="0"/>
      </w:pPr>
      <w:r>
        <w:t>The discharge must not</w:t>
      </w:r>
      <w:r w:rsidR="001A1F70">
        <w:t>:</w:t>
      </w:r>
    </w:p>
    <w:p w14:paraId="0CEE8A15" w14:textId="77777777" w:rsidR="00377C03" w:rsidRDefault="00377C03" w:rsidP="00027375">
      <w:pPr>
        <w:pStyle w:val="ListParagraph"/>
        <w:numPr>
          <w:ilvl w:val="0"/>
          <w:numId w:val="188"/>
        </w:numPr>
        <w:spacing w:after="60"/>
        <w:ind w:left="1083" w:hanging="357"/>
        <w:contextualSpacing w:val="0"/>
      </w:pPr>
      <w:r>
        <w:t>be directly into groundwater; or</w:t>
      </w:r>
    </w:p>
    <w:p w14:paraId="36340CCA" w14:textId="2EA2E13E" w:rsidR="00377C03" w:rsidRDefault="00377C03" w:rsidP="00027375">
      <w:pPr>
        <w:pStyle w:val="ListParagraph"/>
        <w:numPr>
          <w:ilvl w:val="0"/>
          <w:numId w:val="188"/>
        </w:numPr>
        <w:ind w:left="1083" w:hanging="357"/>
        <w:contextualSpacing w:val="0"/>
      </w:pPr>
      <w:r>
        <w:lastRenderedPageBreak/>
        <w:t>have a significant impact on any supply of water for human consumption that was in existence on the date of application for this authorisation.</w:t>
      </w:r>
    </w:p>
    <w:p w14:paraId="3014C2A5" w14:textId="44BC8730" w:rsidR="0081217D" w:rsidRPr="0081217D" w:rsidRDefault="0081217D" w:rsidP="00027375">
      <w:pPr>
        <w:pStyle w:val="ListParagraph"/>
        <w:numPr>
          <w:ilvl w:val="0"/>
          <w:numId w:val="68"/>
        </w:numPr>
        <w:spacing w:after="60"/>
        <w:ind w:hanging="357"/>
        <w:contextualSpacing w:val="0"/>
      </w:pPr>
      <w:r w:rsidRPr="0081217D">
        <w:t>The discharge must not have a significant impact on the water environment as a result of:</w:t>
      </w:r>
    </w:p>
    <w:p w14:paraId="277BEE3D" w14:textId="1B271C64" w:rsidR="0081217D" w:rsidRPr="0081217D" w:rsidRDefault="001A4C61" w:rsidP="00027375">
      <w:pPr>
        <w:pStyle w:val="ListParagraph"/>
        <w:numPr>
          <w:ilvl w:val="0"/>
          <w:numId w:val="253"/>
        </w:numPr>
        <w:spacing w:after="60"/>
        <w:ind w:left="1083" w:hanging="357"/>
        <w:contextualSpacing w:val="0"/>
      </w:pPr>
      <w:r w:rsidRPr="0081217D">
        <w:t>iridescence</w:t>
      </w:r>
      <w:r w:rsidR="00D06725" w:rsidRPr="0081217D">
        <w:t xml:space="preserve"> or sheen</w:t>
      </w:r>
      <w:r>
        <w:t>;</w:t>
      </w:r>
    </w:p>
    <w:p w14:paraId="586F6546" w14:textId="26E87040" w:rsidR="0081217D" w:rsidRPr="0081217D" w:rsidRDefault="001A4C61" w:rsidP="00027375">
      <w:pPr>
        <w:pStyle w:val="ListParagraph"/>
        <w:numPr>
          <w:ilvl w:val="0"/>
          <w:numId w:val="253"/>
        </w:numPr>
        <w:spacing w:after="60"/>
        <w:ind w:left="1083" w:hanging="357"/>
        <w:contextualSpacing w:val="0"/>
      </w:pPr>
      <w:r w:rsidRPr="0081217D">
        <w:t>discolouration</w:t>
      </w:r>
      <w:r>
        <w:t>;</w:t>
      </w:r>
    </w:p>
    <w:p w14:paraId="448D1F16" w14:textId="7A396E8C" w:rsidR="0081217D" w:rsidRPr="0081217D" w:rsidRDefault="001A4C61" w:rsidP="00027375">
      <w:pPr>
        <w:pStyle w:val="ListParagraph"/>
        <w:numPr>
          <w:ilvl w:val="0"/>
          <w:numId w:val="253"/>
        </w:numPr>
        <w:spacing w:after="60"/>
        <w:ind w:left="1083" w:hanging="357"/>
        <w:contextualSpacing w:val="0"/>
      </w:pPr>
      <w:r w:rsidRPr="0081217D">
        <w:t>deposition</w:t>
      </w:r>
      <w:r w:rsidR="00D06725" w:rsidRPr="0081217D">
        <w:t xml:space="preserve"> of solids</w:t>
      </w:r>
      <w:r>
        <w:t>;</w:t>
      </w:r>
    </w:p>
    <w:p w14:paraId="74EE5951" w14:textId="5A3646CA" w:rsidR="0081217D" w:rsidRPr="0081217D" w:rsidRDefault="001A4C61" w:rsidP="00027375">
      <w:pPr>
        <w:pStyle w:val="ListParagraph"/>
        <w:numPr>
          <w:ilvl w:val="0"/>
          <w:numId w:val="253"/>
        </w:numPr>
        <w:spacing w:after="60"/>
        <w:ind w:left="1083" w:hanging="357"/>
        <w:contextualSpacing w:val="0"/>
      </w:pPr>
      <w:r w:rsidRPr="0081217D">
        <w:t>increased</w:t>
      </w:r>
      <w:r w:rsidR="00D06725" w:rsidRPr="0081217D">
        <w:t xml:space="preserve"> foaming; or</w:t>
      </w:r>
    </w:p>
    <w:p w14:paraId="76E57FD1" w14:textId="00205B55" w:rsidR="0081217D" w:rsidRDefault="001A4C61" w:rsidP="00027375">
      <w:pPr>
        <w:pStyle w:val="ListParagraph"/>
        <w:numPr>
          <w:ilvl w:val="0"/>
          <w:numId w:val="253"/>
        </w:numPr>
        <w:ind w:left="1083" w:hanging="357"/>
        <w:contextualSpacing w:val="0"/>
      </w:pPr>
      <w:r w:rsidRPr="0081217D">
        <w:t>microbiological growth</w:t>
      </w:r>
      <w:r w:rsidR="00D06725" w:rsidRPr="0081217D">
        <w:t>.</w:t>
      </w:r>
    </w:p>
    <w:p w14:paraId="25EF7310" w14:textId="43B5E69E" w:rsidR="00B03390" w:rsidRDefault="00B03390" w:rsidP="00752155">
      <w:pPr>
        <w:pStyle w:val="Heading4"/>
      </w:pPr>
      <w:r>
        <w:t>Rationale</w:t>
      </w:r>
    </w:p>
    <w:p w14:paraId="34663F71" w14:textId="4D053678" w:rsidR="004A1C21" w:rsidRPr="00C558DA" w:rsidRDefault="004A1C21" w:rsidP="00752155">
      <w:r w:rsidRPr="004A1C21">
        <w:t>This activity applies to the discharge from a</w:t>
      </w:r>
      <w:r w:rsidR="00752155">
        <w:t xml:space="preserve"> </w:t>
      </w:r>
      <w:r w:rsidR="00ED351D">
        <w:t>proposed</w:t>
      </w:r>
      <w:r w:rsidRPr="004A1C21">
        <w:t xml:space="preserve"> treatment system </w:t>
      </w:r>
      <w:r w:rsidR="006074A6">
        <w:t xml:space="preserve">or </w:t>
      </w:r>
      <w:r w:rsidR="00ED351D">
        <w:t>a tre</w:t>
      </w:r>
      <w:r w:rsidR="00BA080F">
        <w:t xml:space="preserve">atment system that is </w:t>
      </w:r>
      <w:r w:rsidRPr="004A1C21">
        <w:t>less than or equal to two years</w:t>
      </w:r>
      <w:r w:rsidR="00542E39">
        <w:t xml:space="preserve"> old</w:t>
      </w:r>
      <w:r w:rsidRPr="004A1C21">
        <w:t xml:space="preserve"> prior to the date of application.</w:t>
      </w:r>
    </w:p>
    <w:p w14:paraId="79270A92" w14:textId="77777777" w:rsidR="001C358F" w:rsidRDefault="00926017" w:rsidP="001C358F">
      <w:r w:rsidRPr="00F07FA3">
        <w:t xml:space="preserve">The standard </w:t>
      </w:r>
      <w:r w:rsidRPr="00F07FA3" w:rsidDel="00D90FB0">
        <w:t xml:space="preserve">conditions </w:t>
      </w:r>
      <w:r w:rsidRPr="00F07FA3">
        <w:t>are similar to those found in</w:t>
      </w:r>
      <w:r w:rsidRPr="00F07FA3" w:rsidDel="00D90FB0">
        <w:t xml:space="preserve"> existing registration</w:t>
      </w:r>
      <w:r w:rsidR="00144459" w:rsidRPr="00F07FA3">
        <w:t xml:space="preserve"> </w:t>
      </w:r>
      <w:r w:rsidRPr="00F07FA3" w:rsidDel="00D90FB0">
        <w:t xml:space="preserve">level water authorisations granted under </w:t>
      </w:r>
      <w:r w:rsidRPr="00F07FA3">
        <w:t xml:space="preserve">CAR. </w:t>
      </w:r>
    </w:p>
    <w:p w14:paraId="4C1F045A" w14:textId="2C815859" w:rsidR="00B03390" w:rsidRPr="00277121" w:rsidRDefault="00CD7702" w:rsidP="001C358F">
      <w:pPr>
        <w:pStyle w:val="Heading4"/>
      </w:pPr>
      <w:r>
        <w:t>2.1</w:t>
      </w:r>
      <w:r w:rsidR="00FA4558">
        <w:t xml:space="preserve">.1.9.1 </w:t>
      </w:r>
      <w:r w:rsidR="00B03390">
        <w:t>Questions</w:t>
      </w:r>
    </w:p>
    <w:p w14:paraId="6082E6D1" w14:textId="002BDEA7" w:rsidR="006B2683" w:rsidRDefault="0097367E" w:rsidP="00027375">
      <w:pPr>
        <w:pStyle w:val="ListParagraph"/>
        <w:numPr>
          <w:ilvl w:val="1"/>
          <w:numId w:val="68"/>
        </w:numPr>
        <w:spacing w:after="120"/>
        <w:ind w:left="539" w:hanging="539"/>
        <w:contextualSpacing w:val="0"/>
      </w:pPr>
      <w:r w:rsidRPr="00FA4558">
        <w:t xml:space="preserve">Do you agree with the list of </w:t>
      </w:r>
      <w:r w:rsidR="00E43241" w:rsidRPr="00FA4558">
        <w:t xml:space="preserve">standard </w:t>
      </w:r>
      <w:r w:rsidRPr="00FA4558">
        <w:t xml:space="preserve">conditions for </w:t>
      </w:r>
      <w:r w:rsidR="00B24E1D" w:rsidRPr="00FA4558">
        <w:t>A</w:t>
      </w:r>
      <w:r w:rsidRPr="00FA4558">
        <w:t xml:space="preserve">ctivity A9? </w:t>
      </w:r>
      <w:r w:rsidR="003D10D1">
        <w:t>Yes or No.</w:t>
      </w:r>
    </w:p>
    <w:p w14:paraId="4E0D7DF1" w14:textId="1F4CF32E" w:rsidR="000835A2" w:rsidRPr="001C358F" w:rsidRDefault="0097367E" w:rsidP="001C358F">
      <w:pPr>
        <w:pStyle w:val="ListParagraph"/>
        <w:spacing w:after="480"/>
        <w:ind w:left="539"/>
        <w:contextualSpacing w:val="0"/>
      </w:pPr>
      <w:r w:rsidRPr="00740FE8">
        <w:t>If you answered ‘No’, please explain your answer.</w:t>
      </w:r>
    </w:p>
    <w:p w14:paraId="29DE0C02" w14:textId="01B24055" w:rsidR="000835A2" w:rsidRDefault="00FD292C" w:rsidP="00027375">
      <w:pPr>
        <w:pStyle w:val="Heading3"/>
        <w:numPr>
          <w:ilvl w:val="2"/>
          <w:numId w:val="34"/>
        </w:numPr>
        <w:spacing w:after="180"/>
        <w:ind w:left="958" w:hanging="958"/>
      </w:pPr>
      <w:bookmarkStart w:id="102" w:name="_Toc175941287"/>
      <w:r w:rsidRPr="00D14095">
        <w:t>S</w:t>
      </w:r>
      <w:r w:rsidR="000835A2" w:rsidRPr="00D14095">
        <w:t xml:space="preserve">ewage </w:t>
      </w:r>
      <w:r w:rsidR="00FA002C" w:rsidRPr="00D14095">
        <w:t xml:space="preserve">effluent from a treatment system that </w:t>
      </w:r>
      <w:r w:rsidR="002F62DE" w:rsidRPr="00D14095">
        <w:t>is</w:t>
      </w:r>
      <w:r w:rsidR="00FA002C" w:rsidRPr="00D14095">
        <w:t xml:space="preserve"> more than two years </w:t>
      </w:r>
      <w:r w:rsidR="002F62DE" w:rsidRPr="00D14095">
        <w:t>old on</w:t>
      </w:r>
      <w:r w:rsidR="00FA002C" w:rsidRPr="00D14095">
        <w:t xml:space="preserve"> the date of application</w:t>
      </w:r>
      <w:bookmarkEnd w:id="102"/>
    </w:p>
    <w:p w14:paraId="287FDB9E" w14:textId="1AD5AFED" w:rsidR="00772651" w:rsidRDefault="00956161" w:rsidP="00A27E04">
      <w:r>
        <w:t xml:space="preserve">There are three </w:t>
      </w:r>
      <w:r w:rsidR="00144459">
        <w:t xml:space="preserve">core </w:t>
      </w:r>
      <w:r>
        <w:t>conditions that apply to these activities. These are</w:t>
      </w:r>
      <w:r w:rsidR="002A0295">
        <w:t>:</w:t>
      </w:r>
    </w:p>
    <w:p w14:paraId="1419FBA2" w14:textId="472B1B70" w:rsidR="00A7027B" w:rsidRDefault="004979B5" w:rsidP="00027375">
      <w:pPr>
        <w:pStyle w:val="ListParagraph"/>
        <w:numPr>
          <w:ilvl w:val="0"/>
          <w:numId w:val="252"/>
        </w:numPr>
        <w:ind w:left="714" w:hanging="357"/>
        <w:contextualSpacing w:val="0"/>
      </w:pPr>
      <w:r w:rsidRPr="00CE611B">
        <w:t>The treatment system and outfall pipe must be maintained so that they are fully functioning except during any period when maintenance work is being carried out.</w:t>
      </w:r>
    </w:p>
    <w:p w14:paraId="61FFBF71" w14:textId="51771A50" w:rsidR="00A7027B" w:rsidRPr="00CE611B" w:rsidRDefault="004979B5" w:rsidP="00027375">
      <w:pPr>
        <w:pStyle w:val="ListParagraph"/>
        <w:numPr>
          <w:ilvl w:val="0"/>
          <w:numId w:val="252"/>
        </w:numPr>
        <w:spacing w:after="360"/>
        <w:ind w:left="714" w:hanging="357"/>
        <w:contextualSpacing w:val="0"/>
      </w:pPr>
      <w:r w:rsidRPr="00CE611B">
        <w:t>The discharge must not have a significant impact on any supply of water for human consumption that was in existence on the date of application for this authorisation.</w:t>
      </w:r>
    </w:p>
    <w:p w14:paraId="7BCF717A" w14:textId="77777777" w:rsidR="004979B5" w:rsidRPr="00CE611B" w:rsidRDefault="004979B5" w:rsidP="00027375">
      <w:pPr>
        <w:pStyle w:val="ListParagraph"/>
        <w:numPr>
          <w:ilvl w:val="0"/>
          <w:numId w:val="252"/>
        </w:numPr>
        <w:spacing w:after="120"/>
        <w:contextualSpacing w:val="0"/>
      </w:pPr>
      <w:r w:rsidRPr="00CE611B">
        <w:lastRenderedPageBreak/>
        <w:t>The discharge must not have a significant impact</w:t>
      </w:r>
      <w:r>
        <w:t xml:space="preserve"> </w:t>
      </w:r>
      <w:r w:rsidRPr="00CE611B">
        <w:t>on the water environment as a result of:</w:t>
      </w:r>
    </w:p>
    <w:p w14:paraId="60415B71" w14:textId="55C1B7A3" w:rsidR="004979B5" w:rsidRPr="00CE611B" w:rsidRDefault="001A4C61" w:rsidP="00027375">
      <w:pPr>
        <w:pStyle w:val="ListParagraph"/>
        <w:numPr>
          <w:ilvl w:val="1"/>
          <w:numId w:val="114"/>
        </w:numPr>
        <w:spacing w:after="60"/>
        <w:ind w:left="1440"/>
        <w:contextualSpacing w:val="0"/>
      </w:pPr>
      <w:r w:rsidRPr="00CE611B">
        <w:t>iridescence</w:t>
      </w:r>
      <w:r w:rsidR="00101458" w:rsidRPr="00CE611B">
        <w:t xml:space="preserve"> or sheen</w:t>
      </w:r>
      <w:r>
        <w:t>;</w:t>
      </w:r>
    </w:p>
    <w:p w14:paraId="465DDD49" w14:textId="64570DBC" w:rsidR="004979B5" w:rsidRPr="00CE611B" w:rsidRDefault="001A4C61" w:rsidP="00027375">
      <w:pPr>
        <w:pStyle w:val="ListParagraph"/>
        <w:numPr>
          <w:ilvl w:val="1"/>
          <w:numId w:val="114"/>
        </w:numPr>
        <w:spacing w:after="60"/>
        <w:ind w:left="1440"/>
        <w:contextualSpacing w:val="0"/>
      </w:pPr>
      <w:r w:rsidRPr="00CE611B">
        <w:t>discolouration</w:t>
      </w:r>
      <w:r>
        <w:t>;</w:t>
      </w:r>
    </w:p>
    <w:p w14:paraId="19FF0E31" w14:textId="54CBB9F7" w:rsidR="004979B5" w:rsidRPr="00CE611B" w:rsidRDefault="001A4C61" w:rsidP="00027375">
      <w:pPr>
        <w:pStyle w:val="ListParagraph"/>
        <w:numPr>
          <w:ilvl w:val="1"/>
          <w:numId w:val="114"/>
        </w:numPr>
        <w:spacing w:after="60"/>
        <w:ind w:left="1440"/>
        <w:contextualSpacing w:val="0"/>
      </w:pPr>
      <w:r w:rsidRPr="00CE611B">
        <w:t>deposition</w:t>
      </w:r>
      <w:r w:rsidR="00101458" w:rsidRPr="00CE611B">
        <w:t xml:space="preserve"> of solids</w:t>
      </w:r>
      <w:r>
        <w:t>;</w:t>
      </w:r>
    </w:p>
    <w:p w14:paraId="68D02B04" w14:textId="5D2CE000" w:rsidR="004979B5" w:rsidRPr="00CE611B" w:rsidRDefault="001A4C61" w:rsidP="00027375">
      <w:pPr>
        <w:pStyle w:val="ListParagraph"/>
        <w:numPr>
          <w:ilvl w:val="1"/>
          <w:numId w:val="114"/>
        </w:numPr>
        <w:spacing w:after="60"/>
        <w:ind w:left="1440"/>
        <w:contextualSpacing w:val="0"/>
      </w:pPr>
      <w:r w:rsidRPr="00CE611B">
        <w:t>increased</w:t>
      </w:r>
      <w:r w:rsidR="00101458" w:rsidRPr="00CE611B">
        <w:t xml:space="preserve"> foaming; or</w:t>
      </w:r>
    </w:p>
    <w:p w14:paraId="73B4E295" w14:textId="40D1FCF8" w:rsidR="00A7027B" w:rsidRDefault="001A4C61" w:rsidP="00027375">
      <w:pPr>
        <w:pStyle w:val="ListParagraph"/>
        <w:numPr>
          <w:ilvl w:val="1"/>
          <w:numId w:val="114"/>
        </w:numPr>
        <w:ind w:left="1440"/>
        <w:contextualSpacing w:val="0"/>
      </w:pPr>
      <w:r w:rsidRPr="00CE611B">
        <w:t xml:space="preserve">microbiological </w:t>
      </w:r>
      <w:r w:rsidR="00101458" w:rsidRPr="00CE611B">
        <w:t>growth.</w:t>
      </w:r>
    </w:p>
    <w:p w14:paraId="5B00ED58" w14:textId="6078AAB8" w:rsidR="00D531C1" w:rsidRPr="005A2DA4" w:rsidRDefault="00D531C1" w:rsidP="00A27E04">
      <w:pPr>
        <w:rPr>
          <w:rFonts w:eastAsiaTheme="minorHAnsi"/>
        </w:rPr>
      </w:pPr>
      <w:r>
        <w:t>Th</w:t>
      </w:r>
      <w:r w:rsidR="002A0295">
        <w:t>ese</w:t>
      </w:r>
      <w:r>
        <w:t xml:space="preserve"> condition</w:t>
      </w:r>
      <w:r w:rsidR="002A0295">
        <w:t>s</w:t>
      </w:r>
      <w:r>
        <w:t xml:space="preserve"> allow SEPA to take enforcement action if the discharge is having an unacceptable impact on the receiving water environment.</w:t>
      </w:r>
    </w:p>
    <w:p w14:paraId="4C46C6C9" w14:textId="77777777" w:rsidR="0097549F" w:rsidRPr="00A07373" w:rsidRDefault="0097549F" w:rsidP="00260AA1">
      <w:pPr>
        <w:pStyle w:val="Heading4"/>
      </w:pPr>
      <w:r w:rsidRPr="00A07373">
        <w:t>Interpretation of terms</w:t>
      </w:r>
    </w:p>
    <w:p w14:paraId="709550C5" w14:textId="1ED07F0E" w:rsidR="00DB4C87" w:rsidRPr="00F426E5" w:rsidRDefault="00655888" w:rsidP="00F426E5">
      <w:pPr>
        <w:spacing w:after="480"/>
      </w:pPr>
      <w:r>
        <w:t xml:space="preserve">An explanation of terms used in the standard conditions is available in </w:t>
      </w:r>
      <w:r w:rsidR="00346DE8">
        <w:t>S</w:t>
      </w:r>
      <w:r>
        <w:t xml:space="preserve">ection </w:t>
      </w:r>
      <w:r w:rsidR="00346DE8">
        <w:t>2.6</w:t>
      </w:r>
      <w:r>
        <w:t xml:space="preserve"> Interpretation of terms for water activities.</w:t>
      </w:r>
    </w:p>
    <w:p w14:paraId="2F7E4D22" w14:textId="66E960FD" w:rsidR="0079167D" w:rsidRDefault="0079167D" w:rsidP="00027375">
      <w:pPr>
        <w:pStyle w:val="Heading3"/>
        <w:numPr>
          <w:ilvl w:val="3"/>
          <w:numId w:val="177"/>
        </w:numPr>
        <w:ind w:left="958" w:hanging="958"/>
      </w:pPr>
      <w:bookmarkStart w:id="103" w:name="_Toc175941288"/>
      <w:r>
        <w:t>Discharge from an existing treatment system that has never been authorised: Activity A10</w:t>
      </w:r>
      <w:bookmarkEnd w:id="103"/>
    </w:p>
    <w:p w14:paraId="1ADC6959" w14:textId="54667E2A" w:rsidR="00610520" w:rsidRPr="00FD292C" w:rsidRDefault="00FD292C" w:rsidP="00101458">
      <w:pPr>
        <w:pStyle w:val="Heading4"/>
      </w:pPr>
      <w:r>
        <w:t>Activity description</w:t>
      </w:r>
    </w:p>
    <w:p w14:paraId="7BFC6C56" w14:textId="7D70A7CF" w:rsidR="00610520" w:rsidRPr="00610520" w:rsidRDefault="002D2795" w:rsidP="00101458">
      <w:pPr>
        <w:spacing w:after="120"/>
      </w:pPr>
      <w:r w:rsidRPr="00610520">
        <w:t xml:space="preserve">The discharge of sewage effluent </w:t>
      </w:r>
      <w:r w:rsidR="00610520" w:rsidRPr="00610520">
        <w:t xml:space="preserve">from a treatment system that </w:t>
      </w:r>
      <w:r w:rsidR="002F62DE">
        <w:t>is</w:t>
      </w:r>
      <w:r>
        <w:t xml:space="preserve"> more than </w:t>
      </w:r>
      <w:r w:rsidRPr="00610520">
        <w:t xml:space="preserve">two years </w:t>
      </w:r>
      <w:r w:rsidR="002F62DE">
        <w:t>old on</w:t>
      </w:r>
      <w:r w:rsidRPr="00610520">
        <w:t xml:space="preserve"> the date of application, to the water environment</w:t>
      </w:r>
      <w:r w:rsidR="00610520" w:rsidRPr="00610520">
        <w:t>,</w:t>
      </w:r>
      <w:r w:rsidRPr="00610520">
        <w:t xml:space="preserve"> from:</w:t>
      </w:r>
    </w:p>
    <w:p w14:paraId="1C33D685" w14:textId="77777777" w:rsidR="00B801BC" w:rsidRDefault="00610520" w:rsidP="00027375">
      <w:pPr>
        <w:pStyle w:val="ListParagraph"/>
        <w:numPr>
          <w:ilvl w:val="0"/>
          <w:numId w:val="338"/>
        </w:numPr>
        <w:spacing w:after="120"/>
        <w:ind w:left="879" w:hanging="522"/>
        <w:contextualSpacing w:val="0"/>
      </w:pPr>
      <w:r w:rsidRPr="00610520">
        <w:t>less than or equal to 10 domestic properties; or</w:t>
      </w:r>
    </w:p>
    <w:p w14:paraId="767516A5" w14:textId="77777777" w:rsidR="00B801BC" w:rsidRDefault="00610520" w:rsidP="00027375">
      <w:pPr>
        <w:pStyle w:val="ListParagraph"/>
        <w:numPr>
          <w:ilvl w:val="0"/>
          <w:numId w:val="338"/>
        </w:numPr>
        <w:spacing w:after="120"/>
        <w:ind w:left="879" w:hanging="522"/>
        <w:contextualSpacing w:val="0"/>
      </w:pPr>
      <w:r w:rsidRPr="00610520">
        <w:t>non-domestic properties with a population equivalent of less than or equal to 50; or</w:t>
      </w:r>
    </w:p>
    <w:p w14:paraId="2600709E" w14:textId="3618F4D3" w:rsidR="00610520" w:rsidRDefault="00610520" w:rsidP="00027375">
      <w:pPr>
        <w:pStyle w:val="ListParagraph"/>
        <w:numPr>
          <w:ilvl w:val="0"/>
          <w:numId w:val="338"/>
        </w:numPr>
        <w:spacing w:after="120"/>
        <w:ind w:left="879" w:hanging="522"/>
        <w:contextualSpacing w:val="0"/>
      </w:pPr>
      <w:r w:rsidRPr="00610520">
        <w:t>a combination of domestic and non-domestic properties with a total population equivalent of less than or equal to 50;</w:t>
      </w:r>
    </w:p>
    <w:p w14:paraId="3DFDCD82" w14:textId="79ED23C1" w:rsidR="00610520" w:rsidRPr="00610520" w:rsidRDefault="00610520" w:rsidP="00B801BC">
      <w:pPr>
        <w:ind w:left="357"/>
      </w:pPr>
      <w:r w:rsidRPr="00610520">
        <w:t>and has never been authorised under the Environmental Authorisations (Scotland) Regulations 2018 (EASR) or the Water Environment (Controlled Activity) (Scotland) Regulations 2011.</w:t>
      </w:r>
    </w:p>
    <w:p w14:paraId="1D1CA34B" w14:textId="6083ED4D" w:rsidR="00CE611B" w:rsidRDefault="002241CB" w:rsidP="00D2794D">
      <w:pPr>
        <w:pStyle w:val="Heading4"/>
      </w:pPr>
      <w:r w:rsidRPr="00667944">
        <w:lastRenderedPageBreak/>
        <w:t xml:space="preserve">Standard conditions </w:t>
      </w:r>
    </w:p>
    <w:p w14:paraId="72116B8E" w14:textId="79367598" w:rsidR="00CE611B" w:rsidRDefault="00CE611B" w:rsidP="00027375">
      <w:pPr>
        <w:pStyle w:val="ListParagraph"/>
        <w:numPr>
          <w:ilvl w:val="0"/>
          <w:numId w:val="198"/>
        </w:numPr>
        <w:ind w:left="714" w:hanging="357"/>
        <w:contextualSpacing w:val="0"/>
      </w:pPr>
      <w:r w:rsidRPr="00CE611B">
        <w:t>The treatment system and outfall pipe must be maintained so that they are fully functioning except during any period when maintenance work is being carried out.</w:t>
      </w:r>
    </w:p>
    <w:p w14:paraId="3A9DC5A2" w14:textId="77777777" w:rsidR="00804F92" w:rsidRPr="00CE611B" w:rsidRDefault="00804F92" w:rsidP="00027375">
      <w:pPr>
        <w:pStyle w:val="ListParagraph"/>
        <w:numPr>
          <w:ilvl w:val="0"/>
          <w:numId w:val="198"/>
        </w:numPr>
        <w:ind w:left="714" w:hanging="357"/>
        <w:contextualSpacing w:val="0"/>
      </w:pPr>
      <w:r w:rsidRPr="00CE611B">
        <w:t>The discharge must not have a significant impact on any supply of water for human consumption that was in existence on the date of application for this authorisation.</w:t>
      </w:r>
    </w:p>
    <w:p w14:paraId="21581110" w14:textId="03F1C2B1" w:rsidR="00CE611B" w:rsidRPr="00CE611B" w:rsidRDefault="00CE611B" w:rsidP="00027375">
      <w:pPr>
        <w:pStyle w:val="ListParagraph"/>
        <w:numPr>
          <w:ilvl w:val="0"/>
          <w:numId w:val="198"/>
        </w:numPr>
        <w:spacing w:after="60"/>
        <w:ind w:left="714" w:hanging="357"/>
        <w:contextualSpacing w:val="0"/>
      </w:pPr>
      <w:r w:rsidRPr="00CE611B">
        <w:t>The discharge must not have a significant impact</w:t>
      </w:r>
      <w:r w:rsidR="00584448">
        <w:t xml:space="preserve"> </w:t>
      </w:r>
      <w:r w:rsidRPr="00CE611B">
        <w:t>on the water environment as a result of:</w:t>
      </w:r>
    </w:p>
    <w:p w14:paraId="4A934AA2" w14:textId="775A87CB" w:rsidR="00CE611B" w:rsidRPr="00CE611B" w:rsidRDefault="001A4C61" w:rsidP="00027375">
      <w:pPr>
        <w:pStyle w:val="ListParagraph"/>
        <w:numPr>
          <w:ilvl w:val="1"/>
          <w:numId w:val="199"/>
        </w:numPr>
        <w:spacing w:after="60"/>
        <w:ind w:left="1077" w:hanging="357"/>
        <w:contextualSpacing w:val="0"/>
      </w:pPr>
      <w:r w:rsidRPr="00CE611B">
        <w:t>iridescence</w:t>
      </w:r>
      <w:r w:rsidR="00CE611B" w:rsidRPr="00CE611B">
        <w:t xml:space="preserve"> or sheen</w:t>
      </w:r>
      <w:r>
        <w:t>;</w:t>
      </w:r>
    </w:p>
    <w:p w14:paraId="0FA30F0F" w14:textId="2F088BED" w:rsidR="00CE611B" w:rsidRPr="00CE611B" w:rsidRDefault="001A4C61" w:rsidP="00027375">
      <w:pPr>
        <w:pStyle w:val="ListParagraph"/>
        <w:numPr>
          <w:ilvl w:val="1"/>
          <w:numId w:val="199"/>
        </w:numPr>
        <w:spacing w:after="60"/>
        <w:ind w:left="1077" w:hanging="357"/>
        <w:contextualSpacing w:val="0"/>
      </w:pPr>
      <w:r w:rsidRPr="00CE611B">
        <w:t>discolouration</w:t>
      </w:r>
      <w:r>
        <w:t>;</w:t>
      </w:r>
    </w:p>
    <w:p w14:paraId="7D855CA1" w14:textId="1A6EDA2A" w:rsidR="00CE611B" w:rsidRPr="00CE611B" w:rsidRDefault="001A4C61" w:rsidP="00027375">
      <w:pPr>
        <w:pStyle w:val="ListParagraph"/>
        <w:numPr>
          <w:ilvl w:val="1"/>
          <w:numId w:val="199"/>
        </w:numPr>
        <w:spacing w:after="60"/>
        <w:ind w:left="1077" w:hanging="357"/>
        <w:contextualSpacing w:val="0"/>
      </w:pPr>
      <w:r w:rsidRPr="00CE611B">
        <w:t>deposition</w:t>
      </w:r>
      <w:r w:rsidR="005E01BA" w:rsidRPr="00CE611B">
        <w:t xml:space="preserve"> of solid</w:t>
      </w:r>
      <w:r>
        <w:t>;</w:t>
      </w:r>
    </w:p>
    <w:p w14:paraId="003F96CF" w14:textId="71B33E08" w:rsidR="00CE611B" w:rsidRPr="00CE611B" w:rsidRDefault="001A4C61" w:rsidP="00027375">
      <w:pPr>
        <w:pStyle w:val="ListParagraph"/>
        <w:numPr>
          <w:ilvl w:val="1"/>
          <w:numId w:val="199"/>
        </w:numPr>
        <w:spacing w:after="60"/>
        <w:ind w:left="1077" w:hanging="357"/>
        <w:contextualSpacing w:val="0"/>
      </w:pPr>
      <w:r w:rsidRPr="00CE611B">
        <w:t>increased</w:t>
      </w:r>
      <w:r w:rsidR="005E01BA" w:rsidRPr="00CE611B">
        <w:t xml:space="preserve"> foaming; or</w:t>
      </w:r>
    </w:p>
    <w:p w14:paraId="228942AA" w14:textId="51D600EF" w:rsidR="00CE611B" w:rsidRDefault="001A4C61" w:rsidP="00027375">
      <w:pPr>
        <w:pStyle w:val="ListParagraph"/>
        <w:numPr>
          <w:ilvl w:val="1"/>
          <w:numId w:val="199"/>
        </w:numPr>
        <w:ind w:left="1083" w:hanging="357"/>
        <w:contextualSpacing w:val="0"/>
      </w:pPr>
      <w:r>
        <w:t>m</w:t>
      </w:r>
      <w:r w:rsidRPr="00CE611B">
        <w:t xml:space="preserve">icrobiological </w:t>
      </w:r>
      <w:r w:rsidR="00CE611B" w:rsidRPr="00CE611B">
        <w:t>growth.</w:t>
      </w:r>
    </w:p>
    <w:p w14:paraId="03B4F97E" w14:textId="5EBD1A36" w:rsidR="00F32292" w:rsidRPr="00F32292" w:rsidRDefault="00A7027B" w:rsidP="005E01BA">
      <w:pPr>
        <w:pStyle w:val="Heading4"/>
      </w:pPr>
      <w:r>
        <w:t>R</w:t>
      </w:r>
      <w:r w:rsidR="008B3C9C">
        <w:t>ationale</w:t>
      </w:r>
    </w:p>
    <w:p w14:paraId="719115DE" w14:textId="33CB7B24" w:rsidR="008B3C9C" w:rsidRPr="009B6536" w:rsidRDefault="00C51C5F" w:rsidP="00B801BC">
      <w:r w:rsidRPr="00642914">
        <w:t>We know that not all sewage discharges are</w:t>
      </w:r>
      <w:r w:rsidR="00BA080F">
        <w:t xml:space="preserve"> currently</w:t>
      </w:r>
      <w:r w:rsidRPr="00642914">
        <w:t xml:space="preserve"> authorised under CAR. Often </w:t>
      </w:r>
      <w:r w:rsidR="00D84569">
        <w:t xml:space="preserve">an </w:t>
      </w:r>
      <w:r w:rsidRPr="00642914">
        <w:t>application is made during the process of</w:t>
      </w:r>
      <w:r w:rsidR="00FA17E3">
        <w:t xml:space="preserve"> a</w:t>
      </w:r>
      <w:r w:rsidRPr="00642914">
        <w:t xml:space="preserve"> house sale. We intend to continue the approach we have taken under CAR to </w:t>
      </w:r>
      <w:r w:rsidR="00556BBF" w:rsidRPr="00642914">
        <w:t>authoris</w:t>
      </w:r>
      <w:r w:rsidR="00556BBF">
        <w:t>e</w:t>
      </w:r>
      <w:r w:rsidR="00556BBF" w:rsidRPr="00642914">
        <w:t xml:space="preserve"> </w:t>
      </w:r>
      <w:r w:rsidRPr="00642914">
        <w:t xml:space="preserve">these discharges </w:t>
      </w:r>
      <w:r w:rsidR="004628FB">
        <w:t>with</w:t>
      </w:r>
      <w:r w:rsidRPr="00642914">
        <w:t xml:space="preserve"> similar conditions. </w:t>
      </w:r>
      <w:r w:rsidRPr="00753879">
        <w:t>Activity A10</w:t>
      </w:r>
      <w:r w:rsidRPr="00642914">
        <w:t xml:space="preserve"> has been developed to allow this</w:t>
      </w:r>
      <w:r w:rsidR="00771390">
        <w:t xml:space="preserve">. </w:t>
      </w:r>
      <w:r w:rsidR="00771390">
        <w:rPr>
          <w:rStyle w:val="eop"/>
          <w:rFonts w:cs="Arial"/>
        </w:rPr>
        <w:t>S</w:t>
      </w:r>
      <w:r w:rsidR="0093469B">
        <w:rPr>
          <w:rStyle w:val="eop"/>
          <w:rFonts w:cs="Arial"/>
        </w:rPr>
        <w:t>EPA ha</w:t>
      </w:r>
      <w:r w:rsidR="007A35CE">
        <w:rPr>
          <w:rStyle w:val="eop"/>
          <w:rFonts w:cs="Arial"/>
        </w:rPr>
        <w:t>ve</w:t>
      </w:r>
      <w:r w:rsidR="0093469B">
        <w:rPr>
          <w:rStyle w:val="eop"/>
          <w:rFonts w:cs="Arial"/>
        </w:rPr>
        <w:t xml:space="preserve"> developed an</w:t>
      </w:r>
      <w:r w:rsidR="0093469B" w:rsidRPr="004524FD">
        <w:rPr>
          <w:rStyle w:val="eop"/>
          <w:rFonts w:cs="Arial"/>
        </w:rPr>
        <w:t xml:space="preserve"> online application service</w:t>
      </w:r>
      <w:r w:rsidR="0093469B" w:rsidRPr="004524FD">
        <w:t xml:space="preserve"> </w:t>
      </w:r>
      <w:r w:rsidR="009B6536">
        <w:t xml:space="preserve">for processing applications for these existing discharges. </w:t>
      </w:r>
    </w:p>
    <w:p w14:paraId="6600DA03" w14:textId="24DA3D1D" w:rsidR="008B3C9C" w:rsidRPr="00277121" w:rsidRDefault="000F556D" w:rsidP="00B801BC">
      <w:pPr>
        <w:pStyle w:val="Heading4"/>
      </w:pPr>
      <w:r>
        <w:t>2.1.2</w:t>
      </w:r>
      <w:r w:rsidR="00980613">
        <w:t xml:space="preserve">.1.1 </w:t>
      </w:r>
      <w:r w:rsidR="008B3C9C">
        <w:t>Questions</w:t>
      </w:r>
    </w:p>
    <w:p w14:paraId="026DF6F2" w14:textId="77777777" w:rsidR="00980613" w:rsidRDefault="00737548" w:rsidP="00027375">
      <w:pPr>
        <w:pStyle w:val="ListParagraph"/>
        <w:numPr>
          <w:ilvl w:val="1"/>
          <w:numId w:val="252"/>
        </w:numPr>
        <w:spacing w:after="120"/>
        <w:ind w:left="539" w:hanging="539"/>
        <w:contextualSpacing w:val="0"/>
      </w:pPr>
      <w:r w:rsidRPr="000F556D">
        <w:t xml:space="preserve">Do you agree with the list of </w:t>
      </w:r>
      <w:r w:rsidR="00E43241" w:rsidRPr="000F556D">
        <w:t xml:space="preserve">standard </w:t>
      </w:r>
      <w:r w:rsidRPr="000F556D">
        <w:t xml:space="preserve">conditions for </w:t>
      </w:r>
      <w:r w:rsidR="00B24E1D" w:rsidRPr="000F556D">
        <w:t>A</w:t>
      </w:r>
      <w:r w:rsidRPr="000F556D">
        <w:t xml:space="preserve">ctivity A10? </w:t>
      </w:r>
      <w:r w:rsidR="003D10D1">
        <w:t>Yes or No.</w:t>
      </w:r>
    </w:p>
    <w:p w14:paraId="3123BB86" w14:textId="0C85C1F1" w:rsidR="00737548" w:rsidRPr="000F556D" w:rsidRDefault="00737548" w:rsidP="00980613">
      <w:pPr>
        <w:pStyle w:val="ListParagraph"/>
        <w:spacing w:after="600"/>
        <w:ind w:left="539"/>
        <w:contextualSpacing w:val="0"/>
      </w:pPr>
      <w:r w:rsidRPr="000F556D">
        <w:t>If you answered ‘No’, please explain your answer.</w:t>
      </w:r>
      <w:r>
        <w:t xml:space="preserve"> </w:t>
      </w:r>
    </w:p>
    <w:p w14:paraId="7164E2D5" w14:textId="32FA1094" w:rsidR="006037D8" w:rsidRDefault="006037D8" w:rsidP="00027375">
      <w:pPr>
        <w:pStyle w:val="Heading3"/>
        <w:numPr>
          <w:ilvl w:val="3"/>
          <w:numId w:val="177"/>
        </w:numPr>
        <w:ind w:left="958" w:hanging="958"/>
      </w:pPr>
      <w:bookmarkStart w:id="104" w:name="_Toc173932120"/>
      <w:bookmarkStart w:id="105" w:name="_Toc173938536"/>
      <w:bookmarkStart w:id="106" w:name="_Toc175941289"/>
      <w:bookmarkEnd w:id="104"/>
      <w:bookmarkEnd w:id="105"/>
      <w:r>
        <w:lastRenderedPageBreak/>
        <w:t xml:space="preserve">Discharge from an existing treatment system that </w:t>
      </w:r>
      <w:r w:rsidR="007E5373">
        <w:t xml:space="preserve">was </w:t>
      </w:r>
      <w:r w:rsidR="009E67FC">
        <w:t>authorised</w:t>
      </w:r>
      <w:r w:rsidR="007E5373">
        <w:t xml:space="preserve"> </w:t>
      </w:r>
      <w:r w:rsidR="009E67FC">
        <w:t>by CAR</w:t>
      </w:r>
      <w:r>
        <w:t>: Activity A1</w:t>
      </w:r>
      <w:r w:rsidR="009E67FC">
        <w:t>1</w:t>
      </w:r>
      <w:bookmarkEnd w:id="106"/>
    </w:p>
    <w:p w14:paraId="33C23B60" w14:textId="67A6E80F" w:rsidR="0080364A" w:rsidRPr="00FD292C" w:rsidRDefault="00FD292C" w:rsidP="00980613">
      <w:pPr>
        <w:pStyle w:val="Heading4"/>
      </w:pPr>
      <w:r>
        <w:t>Activity description</w:t>
      </w:r>
    </w:p>
    <w:p w14:paraId="2594C5AC" w14:textId="35C0DA39" w:rsidR="00B51DA5" w:rsidRPr="00C16411" w:rsidRDefault="002C1522" w:rsidP="00323F23">
      <w:pPr>
        <w:spacing w:after="120"/>
        <w:rPr>
          <w:rFonts w:ascii="Arial" w:hAnsi="Arial" w:cs="Arial"/>
        </w:rPr>
      </w:pPr>
      <w:r w:rsidRPr="00C16411">
        <w:rPr>
          <w:rFonts w:ascii="Arial" w:hAnsi="Arial" w:cs="Arial"/>
        </w:rPr>
        <w:t xml:space="preserve">The discharge of </w:t>
      </w:r>
      <w:r w:rsidRPr="00FD292C">
        <w:rPr>
          <w:rFonts w:ascii="Arial" w:hAnsi="Arial" w:cs="Arial"/>
        </w:rPr>
        <w:t xml:space="preserve">sewage </w:t>
      </w:r>
      <w:r w:rsidR="001D35AF" w:rsidRPr="00FD292C">
        <w:rPr>
          <w:rFonts w:ascii="Arial" w:hAnsi="Arial" w:cs="Arial"/>
        </w:rPr>
        <w:t>effluent</w:t>
      </w:r>
      <w:r w:rsidR="001D35AF">
        <w:rPr>
          <w:rFonts w:ascii="Arial" w:hAnsi="Arial" w:cs="Arial"/>
        </w:rPr>
        <w:t xml:space="preserve"> </w:t>
      </w:r>
      <w:r w:rsidRPr="00C16411">
        <w:rPr>
          <w:rFonts w:ascii="Arial" w:hAnsi="Arial" w:cs="Arial"/>
        </w:rPr>
        <w:t>to the water environment;</w:t>
      </w:r>
      <w:r w:rsidR="00CC0B1A">
        <w:rPr>
          <w:rFonts w:ascii="Arial" w:hAnsi="Arial" w:cs="Arial"/>
        </w:rPr>
        <w:t xml:space="preserve"> </w:t>
      </w:r>
      <w:r w:rsidRPr="00C16411">
        <w:rPr>
          <w:rFonts w:ascii="Arial" w:hAnsi="Arial" w:cs="Arial"/>
        </w:rPr>
        <w:t xml:space="preserve">that was authorised by registration under Regulation 7 of The Water Environment (Controlled Activity) (Scotland) Regulations 2011 on the </w:t>
      </w:r>
      <w:r w:rsidR="000064FB">
        <w:rPr>
          <w:rFonts w:ascii="Arial" w:hAnsi="Arial" w:cs="Arial"/>
        </w:rPr>
        <w:t>[day before the Regulations come into force for water activities</w:t>
      </w:r>
      <w:r w:rsidR="003F5D4A">
        <w:rPr>
          <w:rFonts w:ascii="Arial" w:hAnsi="Arial" w:cs="Arial"/>
        </w:rPr>
        <w:t>]</w:t>
      </w:r>
      <w:r w:rsidR="00FD292C">
        <w:rPr>
          <w:rFonts w:ascii="Arial" w:hAnsi="Arial" w:cs="Arial"/>
        </w:rPr>
        <w:t xml:space="preserve"> </w:t>
      </w:r>
      <w:r w:rsidRPr="00C16411">
        <w:rPr>
          <w:rFonts w:ascii="Arial" w:hAnsi="Arial" w:cs="Arial"/>
        </w:rPr>
        <w:t>from</w:t>
      </w:r>
      <w:r w:rsidR="00323F23">
        <w:rPr>
          <w:rFonts w:ascii="Arial" w:hAnsi="Arial" w:cs="Arial"/>
        </w:rPr>
        <w:t>:</w:t>
      </w:r>
    </w:p>
    <w:p w14:paraId="70FCD36F" w14:textId="77777777" w:rsidR="001C1C32" w:rsidRDefault="00B51DA5" w:rsidP="00771BDC">
      <w:pPr>
        <w:pStyle w:val="ListParagraph"/>
        <w:numPr>
          <w:ilvl w:val="0"/>
          <w:numId w:val="19"/>
        </w:numPr>
        <w:spacing w:after="120"/>
        <w:ind w:left="879" w:hanging="522"/>
        <w:contextualSpacing w:val="0"/>
        <w:rPr>
          <w:rFonts w:ascii="Arial" w:hAnsi="Arial" w:cs="Arial"/>
        </w:rPr>
      </w:pPr>
      <w:r w:rsidRPr="00C16411">
        <w:rPr>
          <w:rFonts w:ascii="Arial" w:hAnsi="Arial" w:cs="Arial"/>
        </w:rPr>
        <w:t>less than or equal to 10 domestic properties; or</w:t>
      </w:r>
    </w:p>
    <w:p w14:paraId="16E86358" w14:textId="77777777" w:rsidR="001C1C32" w:rsidRDefault="00B51DA5" w:rsidP="00771BDC">
      <w:pPr>
        <w:pStyle w:val="ListParagraph"/>
        <w:numPr>
          <w:ilvl w:val="0"/>
          <w:numId w:val="19"/>
        </w:numPr>
        <w:spacing w:after="120"/>
        <w:ind w:left="879" w:hanging="522"/>
        <w:contextualSpacing w:val="0"/>
        <w:rPr>
          <w:rFonts w:ascii="Arial" w:hAnsi="Arial" w:cs="Arial"/>
        </w:rPr>
      </w:pPr>
      <w:r w:rsidRPr="001C1C32">
        <w:rPr>
          <w:rFonts w:ascii="Arial" w:hAnsi="Arial" w:cs="Arial"/>
        </w:rPr>
        <w:t>non-domestic properties with a population equivalent less than or equal to 50; o</w:t>
      </w:r>
      <w:r w:rsidR="00DA782A" w:rsidRPr="001C1C32">
        <w:rPr>
          <w:rFonts w:ascii="Arial" w:hAnsi="Arial" w:cs="Arial"/>
        </w:rPr>
        <w:t>r</w:t>
      </w:r>
    </w:p>
    <w:p w14:paraId="5B371437" w14:textId="383651AE" w:rsidR="009A1D3E" w:rsidRPr="001C1C32" w:rsidRDefault="00B51DA5" w:rsidP="00771BDC">
      <w:pPr>
        <w:pStyle w:val="ListParagraph"/>
        <w:numPr>
          <w:ilvl w:val="0"/>
          <w:numId w:val="19"/>
        </w:numPr>
        <w:ind w:left="879" w:hanging="522"/>
        <w:contextualSpacing w:val="0"/>
        <w:rPr>
          <w:rFonts w:ascii="Arial" w:hAnsi="Arial" w:cs="Arial"/>
        </w:rPr>
      </w:pPr>
      <w:r w:rsidRPr="001C1C32">
        <w:rPr>
          <w:rFonts w:ascii="Arial" w:hAnsi="Arial" w:cs="Arial"/>
        </w:rPr>
        <w:t xml:space="preserve">a combination of domestic and non-domestic properties with a total population equivalent of less than or equal to 50. </w:t>
      </w:r>
    </w:p>
    <w:p w14:paraId="46E1191D" w14:textId="1BAD2BDF" w:rsidR="009B6536" w:rsidRPr="00667944" w:rsidRDefault="00FC003C" w:rsidP="002C5D80">
      <w:pPr>
        <w:pStyle w:val="Heading4"/>
      </w:pPr>
      <w:r w:rsidRPr="00667944">
        <w:t>Standard conditions</w:t>
      </w:r>
    </w:p>
    <w:p w14:paraId="3F4BA07D" w14:textId="181C3560" w:rsidR="00FC003C" w:rsidRDefault="009B6536" w:rsidP="00027375">
      <w:pPr>
        <w:pStyle w:val="ListParagraph"/>
        <w:numPr>
          <w:ilvl w:val="0"/>
          <w:numId w:val="165"/>
        </w:numPr>
        <w:ind w:left="714" w:hanging="357"/>
        <w:contextualSpacing w:val="0"/>
        <w:rPr>
          <w:rFonts w:ascii="Arial" w:hAnsi="Arial" w:cs="Arial"/>
        </w:rPr>
      </w:pPr>
      <w:r w:rsidRPr="009B6536">
        <w:rPr>
          <w:rFonts w:ascii="Arial" w:hAnsi="Arial" w:cs="Arial"/>
        </w:rPr>
        <w:t xml:space="preserve">Prior to discharge, the sewage effluent must be treated to at least the standard described or subjected to at least the level of treatment described, in the authorisation granted for that particular discharge under Regulation 7 of The Water Environment (Controlled Activity) (Scotland) Regulations 2011 and which was in force on the </w:t>
      </w:r>
      <w:r w:rsidR="00A73429">
        <w:rPr>
          <w:rFonts w:ascii="Arial" w:hAnsi="Arial" w:cs="Arial"/>
        </w:rPr>
        <w:t>[day before the Regulations come into force for water activities]</w:t>
      </w:r>
      <w:r w:rsidRPr="009B6536">
        <w:rPr>
          <w:rFonts w:ascii="Arial" w:hAnsi="Arial" w:cs="Arial"/>
        </w:rPr>
        <w:t xml:space="preserve">. </w:t>
      </w:r>
    </w:p>
    <w:p w14:paraId="27E0B9A8" w14:textId="503ABA4F" w:rsidR="009B6536" w:rsidRDefault="009B6536" w:rsidP="00027375">
      <w:pPr>
        <w:pStyle w:val="ListParagraph"/>
        <w:numPr>
          <w:ilvl w:val="0"/>
          <w:numId w:val="165"/>
        </w:numPr>
        <w:ind w:left="714" w:hanging="357"/>
        <w:contextualSpacing w:val="0"/>
        <w:rPr>
          <w:rFonts w:ascii="Arial" w:hAnsi="Arial" w:cs="Arial"/>
        </w:rPr>
      </w:pPr>
      <w:r w:rsidRPr="00FC003C">
        <w:rPr>
          <w:rFonts w:ascii="Arial" w:hAnsi="Arial" w:cs="Arial"/>
        </w:rPr>
        <w:t>The treatment system and outfall pipe must be maintained so that they are fully functioning except during any period when maintenance work is being carried out.</w:t>
      </w:r>
    </w:p>
    <w:p w14:paraId="3301CD77" w14:textId="31355E9E" w:rsidR="00C16411" w:rsidRDefault="009B6536" w:rsidP="00027375">
      <w:pPr>
        <w:pStyle w:val="ListParagraph"/>
        <w:numPr>
          <w:ilvl w:val="0"/>
          <w:numId w:val="165"/>
        </w:numPr>
        <w:ind w:left="714" w:hanging="357"/>
        <w:contextualSpacing w:val="0"/>
        <w:rPr>
          <w:rFonts w:ascii="Arial" w:hAnsi="Arial" w:cs="Arial"/>
        </w:rPr>
      </w:pPr>
      <w:r w:rsidRPr="00FC003C">
        <w:rPr>
          <w:rFonts w:ascii="Arial" w:hAnsi="Arial" w:cs="Arial"/>
        </w:rPr>
        <w:t xml:space="preserve">The discharge must not have a significant impact on any supply of water for human consumption that was in existence on the date of application for the authorisation. </w:t>
      </w:r>
    </w:p>
    <w:p w14:paraId="59E6D145" w14:textId="4D5D94CF" w:rsidR="00FC003C" w:rsidRPr="00FC003C" w:rsidRDefault="00FC003C" w:rsidP="00027375">
      <w:pPr>
        <w:pStyle w:val="ListParagraph"/>
        <w:numPr>
          <w:ilvl w:val="0"/>
          <w:numId w:val="165"/>
        </w:numPr>
        <w:spacing w:after="60"/>
        <w:ind w:left="714" w:hanging="357"/>
        <w:contextualSpacing w:val="0"/>
        <w:rPr>
          <w:rFonts w:ascii="Arial" w:hAnsi="Arial" w:cs="Arial"/>
        </w:rPr>
      </w:pPr>
      <w:r w:rsidRPr="00FC003C">
        <w:rPr>
          <w:rFonts w:ascii="Arial" w:hAnsi="Arial" w:cs="Arial"/>
        </w:rPr>
        <w:t>The discharge must not have a significant impact on the water environment as a result of:</w:t>
      </w:r>
    </w:p>
    <w:p w14:paraId="44D09297" w14:textId="664C6C92" w:rsidR="00DE3EA9" w:rsidRDefault="001A4C61" w:rsidP="00027375">
      <w:pPr>
        <w:pStyle w:val="ListParagraph"/>
        <w:numPr>
          <w:ilvl w:val="0"/>
          <w:numId w:val="276"/>
        </w:numPr>
        <w:spacing w:after="60"/>
        <w:ind w:left="1434" w:hanging="357"/>
        <w:contextualSpacing w:val="0"/>
        <w:rPr>
          <w:rFonts w:ascii="Arial" w:hAnsi="Arial" w:cs="Arial"/>
        </w:rPr>
      </w:pPr>
      <w:r>
        <w:rPr>
          <w:rFonts w:ascii="Arial" w:hAnsi="Arial" w:cs="Arial"/>
        </w:rPr>
        <w:t>i</w:t>
      </w:r>
      <w:r w:rsidRPr="00DE3EA9">
        <w:rPr>
          <w:rFonts w:ascii="Arial" w:hAnsi="Arial" w:cs="Arial"/>
        </w:rPr>
        <w:t>ridescence</w:t>
      </w:r>
      <w:r w:rsidR="00DE3EA9" w:rsidRPr="00DE3EA9">
        <w:rPr>
          <w:rFonts w:ascii="Arial" w:hAnsi="Arial" w:cs="Arial"/>
        </w:rPr>
        <w:t xml:space="preserve"> or sheen</w:t>
      </w:r>
      <w:r>
        <w:rPr>
          <w:rFonts w:ascii="Arial" w:hAnsi="Arial" w:cs="Arial"/>
        </w:rPr>
        <w:t>;</w:t>
      </w:r>
    </w:p>
    <w:p w14:paraId="7318EB76" w14:textId="74BC9283" w:rsidR="00F83A20" w:rsidRDefault="001A4C61" w:rsidP="00027375">
      <w:pPr>
        <w:pStyle w:val="ListParagraph"/>
        <w:numPr>
          <w:ilvl w:val="0"/>
          <w:numId w:val="276"/>
        </w:numPr>
        <w:spacing w:after="60"/>
        <w:ind w:left="1434" w:hanging="357"/>
        <w:contextualSpacing w:val="0"/>
        <w:rPr>
          <w:rFonts w:ascii="Arial" w:hAnsi="Arial" w:cs="Arial"/>
        </w:rPr>
      </w:pPr>
      <w:r>
        <w:rPr>
          <w:rFonts w:ascii="Arial" w:hAnsi="Arial" w:cs="Arial"/>
        </w:rPr>
        <w:t>d</w:t>
      </w:r>
      <w:r w:rsidRPr="00DE3EA9">
        <w:rPr>
          <w:rFonts w:ascii="Arial" w:hAnsi="Arial" w:cs="Arial"/>
        </w:rPr>
        <w:t>iscolouration</w:t>
      </w:r>
      <w:r>
        <w:rPr>
          <w:rFonts w:ascii="Arial" w:hAnsi="Arial" w:cs="Arial"/>
        </w:rPr>
        <w:t>;</w:t>
      </w:r>
    </w:p>
    <w:p w14:paraId="27B04E11" w14:textId="1C11F914" w:rsidR="00F83A20" w:rsidRDefault="001A4C61" w:rsidP="00027375">
      <w:pPr>
        <w:pStyle w:val="ListParagraph"/>
        <w:numPr>
          <w:ilvl w:val="0"/>
          <w:numId w:val="276"/>
        </w:numPr>
        <w:spacing w:after="60"/>
        <w:ind w:left="1434" w:hanging="357"/>
        <w:contextualSpacing w:val="0"/>
        <w:rPr>
          <w:rFonts w:ascii="Arial" w:hAnsi="Arial" w:cs="Arial"/>
        </w:rPr>
      </w:pPr>
      <w:r>
        <w:rPr>
          <w:rFonts w:ascii="Arial" w:hAnsi="Arial" w:cs="Arial"/>
        </w:rPr>
        <w:t>d</w:t>
      </w:r>
      <w:r w:rsidRPr="00DE3EA9">
        <w:rPr>
          <w:rFonts w:ascii="Arial" w:hAnsi="Arial" w:cs="Arial"/>
        </w:rPr>
        <w:t>eposition</w:t>
      </w:r>
      <w:r w:rsidR="00FC003C" w:rsidRPr="00DE3EA9">
        <w:rPr>
          <w:rFonts w:ascii="Arial" w:hAnsi="Arial" w:cs="Arial"/>
        </w:rPr>
        <w:t xml:space="preserve"> of </w:t>
      </w:r>
      <w:r w:rsidR="00DE3EA9" w:rsidRPr="00DE3EA9">
        <w:rPr>
          <w:rFonts w:ascii="Arial" w:hAnsi="Arial" w:cs="Arial"/>
        </w:rPr>
        <w:t>solids</w:t>
      </w:r>
      <w:r>
        <w:rPr>
          <w:rFonts w:ascii="Arial" w:hAnsi="Arial" w:cs="Arial"/>
        </w:rPr>
        <w:t>;</w:t>
      </w:r>
    </w:p>
    <w:p w14:paraId="57A39724" w14:textId="5F28B8B1" w:rsidR="00F83A20" w:rsidRDefault="001A4C61" w:rsidP="00027375">
      <w:pPr>
        <w:pStyle w:val="ListParagraph"/>
        <w:numPr>
          <w:ilvl w:val="0"/>
          <w:numId w:val="276"/>
        </w:numPr>
        <w:spacing w:after="60"/>
        <w:ind w:left="1434" w:hanging="357"/>
        <w:contextualSpacing w:val="0"/>
        <w:rPr>
          <w:rFonts w:ascii="Arial" w:hAnsi="Arial" w:cs="Arial"/>
        </w:rPr>
      </w:pPr>
      <w:r>
        <w:rPr>
          <w:rFonts w:ascii="Arial" w:hAnsi="Arial" w:cs="Arial"/>
        </w:rPr>
        <w:t>i</w:t>
      </w:r>
      <w:r w:rsidRPr="00F83A20">
        <w:rPr>
          <w:rFonts w:ascii="Arial" w:hAnsi="Arial" w:cs="Arial"/>
        </w:rPr>
        <w:t>ncreased</w:t>
      </w:r>
      <w:r w:rsidR="00FC003C" w:rsidRPr="00F83A20">
        <w:rPr>
          <w:rFonts w:ascii="Arial" w:hAnsi="Arial" w:cs="Arial"/>
        </w:rPr>
        <w:t xml:space="preserve"> foaming; </w:t>
      </w:r>
      <w:r w:rsidR="00F83A20">
        <w:rPr>
          <w:rFonts w:ascii="Arial" w:hAnsi="Arial" w:cs="Arial"/>
        </w:rPr>
        <w:t>or</w:t>
      </w:r>
    </w:p>
    <w:p w14:paraId="2CC08E92" w14:textId="1C487BA0" w:rsidR="009A1D3E" w:rsidRPr="00F83A20" w:rsidRDefault="001A4C61" w:rsidP="00027375">
      <w:pPr>
        <w:pStyle w:val="ListParagraph"/>
        <w:numPr>
          <w:ilvl w:val="0"/>
          <w:numId w:val="276"/>
        </w:numPr>
        <w:ind w:left="1434" w:hanging="357"/>
        <w:contextualSpacing w:val="0"/>
        <w:rPr>
          <w:rFonts w:ascii="Arial" w:hAnsi="Arial" w:cs="Arial"/>
        </w:rPr>
      </w:pPr>
      <w:r>
        <w:rPr>
          <w:rFonts w:ascii="Arial" w:hAnsi="Arial" w:cs="Arial"/>
        </w:rPr>
        <w:t>m</w:t>
      </w:r>
      <w:r w:rsidRPr="00F83A20">
        <w:rPr>
          <w:rFonts w:ascii="Arial" w:hAnsi="Arial" w:cs="Arial"/>
        </w:rPr>
        <w:t>icrobiological growth.</w:t>
      </w:r>
    </w:p>
    <w:p w14:paraId="722A3AC6" w14:textId="07B0F009" w:rsidR="009A1D3E" w:rsidRDefault="009A1D3E" w:rsidP="00F83A20">
      <w:pPr>
        <w:pStyle w:val="Heading4"/>
      </w:pPr>
      <w:r>
        <w:lastRenderedPageBreak/>
        <w:t>Rationale</w:t>
      </w:r>
    </w:p>
    <w:p w14:paraId="6A09D4A7" w14:textId="11ACFEED" w:rsidR="001A11DB" w:rsidRPr="009E67FC" w:rsidRDefault="00543F91" w:rsidP="001C1C32">
      <w:r w:rsidRPr="0025667C">
        <w:t xml:space="preserve">This </w:t>
      </w:r>
      <w:r w:rsidR="008C6E85" w:rsidRPr="00F83A20">
        <w:t>activity</w:t>
      </w:r>
      <w:r w:rsidR="00A7786A" w:rsidRPr="0025667C">
        <w:t xml:space="preserve"> and standard conditions</w:t>
      </w:r>
      <w:r w:rsidRPr="0025667C">
        <w:t xml:space="preserve"> </w:t>
      </w:r>
      <w:r w:rsidR="006854BF" w:rsidRPr="0025667C">
        <w:t xml:space="preserve">will </w:t>
      </w:r>
      <w:r w:rsidR="00B72071" w:rsidRPr="0025667C">
        <w:t>be applied to</w:t>
      </w:r>
      <w:r>
        <w:t xml:space="preserve"> </w:t>
      </w:r>
      <w:r w:rsidR="000A398D">
        <w:t>s</w:t>
      </w:r>
      <w:r w:rsidR="00740F25" w:rsidRPr="009E08C4">
        <w:t xml:space="preserve">ewage discharge activities that were </w:t>
      </w:r>
      <w:r w:rsidR="00740F25" w:rsidRPr="009E67FC">
        <w:t xml:space="preserve">authorised by registration under Regulation 7 of The Water Environment (Controlled Activity) (Scotland) Regulations 2011 on the </w:t>
      </w:r>
      <w:r w:rsidR="000922C6">
        <w:t>[day before the Regulations come into force for water activities]</w:t>
      </w:r>
      <w:r w:rsidR="00C803DA" w:rsidRPr="009E67FC">
        <w:t>.</w:t>
      </w:r>
      <w:r w:rsidR="00BF2687" w:rsidRPr="009E67FC">
        <w:t xml:space="preserve"> </w:t>
      </w:r>
      <w:r w:rsidR="00D3180E" w:rsidRPr="009E67FC">
        <w:t xml:space="preserve">If </w:t>
      </w:r>
      <w:r w:rsidR="00746090" w:rsidRPr="009E67FC">
        <w:t xml:space="preserve">the level of treatment </w:t>
      </w:r>
      <w:r w:rsidR="00721012" w:rsidRPr="009E67FC">
        <w:t xml:space="preserve">is reduced from that that was authorised on </w:t>
      </w:r>
      <w:r w:rsidR="00CF5E3F">
        <w:t>[</w:t>
      </w:r>
      <w:r w:rsidR="007304EA">
        <w:t>the day</w:t>
      </w:r>
      <w:r w:rsidR="000E0786">
        <w:t xml:space="preserve"> before the Regulations come into force for water activities</w:t>
      </w:r>
      <w:r w:rsidR="00187161">
        <w:t>]</w:t>
      </w:r>
      <w:r w:rsidR="00721012" w:rsidRPr="009E67FC">
        <w:t xml:space="preserve"> this activity would no longer apply. An application for another activity would be required.</w:t>
      </w:r>
    </w:p>
    <w:p w14:paraId="27EFFA34" w14:textId="421265EA" w:rsidR="009A1D3E" w:rsidRPr="00277121" w:rsidRDefault="000A398D" w:rsidP="00B72F6E">
      <w:pPr>
        <w:pStyle w:val="Heading4"/>
      </w:pPr>
      <w:r>
        <w:t>2.1.2</w:t>
      </w:r>
      <w:r w:rsidR="00AA3075">
        <w:t xml:space="preserve">.2.1 </w:t>
      </w:r>
      <w:r w:rsidR="009A1D3E">
        <w:t>Questions</w:t>
      </w:r>
    </w:p>
    <w:p w14:paraId="666B902A" w14:textId="77777777" w:rsidR="00AA3075" w:rsidRDefault="00571AF2" w:rsidP="00027375">
      <w:pPr>
        <w:pStyle w:val="ListParagraph"/>
        <w:numPr>
          <w:ilvl w:val="0"/>
          <w:numId w:val="214"/>
        </w:numPr>
        <w:spacing w:after="120"/>
        <w:ind w:left="539" w:hanging="539"/>
        <w:contextualSpacing w:val="0"/>
      </w:pPr>
      <w:bookmarkStart w:id="107" w:name="_Hlk170906749"/>
      <w:r w:rsidRPr="00F83A20">
        <w:t xml:space="preserve">Do you agree with the list of </w:t>
      </w:r>
      <w:r w:rsidR="00E43241" w:rsidRPr="00F83A20">
        <w:t xml:space="preserve">standard </w:t>
      </w:r>
      <w:r w:rsidRPr="00F83A20">
        <w:t xml:space="preserve">conditions for </w:t>
      </w:r>
      <w:r w:rsidR="00B24E1D" w:rsidRPr="00F83A20">
        <w:t>A</w:t>
      </w:r>
      <w:r w:rsidRPr="00F83A20">
        <w:t>ctivity A</w:t>
      </w:r>
      <w:r w:rsidR="006662D2" w:rsidRPr="00F83A20">
        <w:t>11</w:t>
      </w:r>
      <w:r w:rsidRPr="00F83A20">
        <w:t xml:space="preserve">? </w:t>
      </w:r>
      <w:r w:rsidR="000D7872">
        <w:t>Yes or No.</w:t>
      </w:r>
    </w:p>
    <w:p w14:paraId="68047A1E" w14:textId="1CC439AE" w:rsidR="00571AF2" w:rsidRPr="00F83A20" w:rsidRDefault="00571AF2" w:rsidP="00B72F6E">
      <w:pPr>
        <w:pStyle w:val="ListParagraph"/>
        <w:spacing w:after="480"/>
        <w:ind w:left="539"/>
        <w:contextualSpacing w:val="0"/>
      </w:pPr>
      <w:r w:rsidRPr="00F83A20">
        <w:t>If you answered ‘No’, please explain your answer.</w:t>
      </w:r>
    </w:p>
    <w:p w14:paraId="6397CDCA" w14:textId="43C6DC1F" w:rsidR="000E6739" w:rsidRPr="00833466" w:rsidRDefault="00017CF6" w:rsidP="00027375">
      <w:pPr>
        <w:pStyle w:val="Heading3"/>
        <w:numPr>
          <w:ilvl w:val="2"/>
          <w:numId w:val="177"/>
        </w:numPr>
        <w:ind w:left="958" w:hanging="958"/>
        <w:rPr>
          <w:szCs w:val="28"/>
        </w:rPr>
      </w:pPr>
      <w:bookmarkStart w:id="108" w:name="_Toc175941290"/>
      <w:bookmarkEnd w:id="107"/>
      <w:r w:rsidRPr="00AA3075">
        <w:t>Discharge of hot tub or swimming pool effluent</w:t>
      </w:r>
      <w:r w:rsidR="005032A9" w:rsidRPr="00AA3075">
        <w:t>: Activity B1</w:t>
      </w:r>
      <w:bookmarkEnd w:id="108"/>
    </w:p>
    <w:p w14:paraId="345DFCDE" w14:textId="3C8BE3EF" w:rsidR="00017CF6" w:rsidRPr="00FD292C" w:rsidRDefault="00FD292C" w:rsidP="00AA3075">
      <w:pPr>
        <w:pStyle w:val="Heading4"/>
      </w:pPr>
      <w:r>
        <w:t>Activity description</w:t>
      </w:r>
    </w:p>
    <w:p w14:paraId="71872D3C" w14:textId="43766E05" w:rsidR="000E6739" w:rsidRPr="008A0CF3" w:rsidRDefault="00C96AF5" w:rsidP="00B72F6E">
      <w:pPr>
        <w:spacing w:after="120"/>
        <w:rPr>
          <w:rFonts w:ascii="Arial" w:hAnsi="Arial" w:cs="Arial"/>
          <w:color w:val="000000"/>
          <w:shd w:val="clear" w:color="auto" w:fill="FFFFFF"/>
        </w:rPr>
      </w:pPr>
      <w:r>
        <w:rPr>
          <w:rFonts w:ascii="Arial" w:hAnsi="Arial" w:cs="Arial"/>
          <w:color w:val="000000"/>
          <w:shd w:val="clear" w:color="auto" w:fill="FFFFFF"/>
        </w:rPr>
        <w:t>The d</w:t>
      </w:r>
      <w:r w:rsidR="00017F68" w:rsidRPr="008A0CF3">
        <w:rPr>
          <w:rFonts w:ascii="Arial" w:hAnsi="Arial" w:cs="Arial"/>
          <w:color w:val="000000"/>
          <w:shd w:val="clear" w:color="auto" w:fill="FFFFFF"/>
        </w:rPr>
        <w:t xml:space="preserve">ischarge of </w:t>
      </w:r>
      <w:r w:rsidR="00017F68" w:rsidRPr="008A0CF3">
        <w:rPr>
          <w:rFonts w:ascii="Arial" w:hAnsi="Arial" w:cs="Arial"/>
        </w:rPr>
        <w:t>less than or equal to</w:t>
      </w:r>
      <w:r w:rsidR="00017F68" w:rsidRPr="008A0CF3">
        <w:rPr>
          <w:rFonts w:ascii="Arial" w:hAnsi="Arial" w:cs="Arial"/>
          <w:color w:val="000000"/>
          <w:shd w:val="clear" w:color="auto" w:fill="FFFFFF"/>
        </w:rPr>
        <w:t xml:space="preserve"> 10 cubic metres </w:t>
      </w:r>
      <w:r w:rsidR="00683086">
        <w:rPr>
          <w:rFonts w:ascii="Arial" w:hAnsi="Arial" w:cs="Arial"/>
          <w:color w:val="000000"/>
          <w:shd w:val="clear" w:color="auto" w:fill="FFFFFF"/>
        </w:rPr>
        <w:t>(</w:t>
      </w:r>
      <w:r w:rsidR="00683086" w:rsidRPr="008D50C4">
        <w:rPr>
          <w:rFonts w:ascii="Arial" w:hAnsi="Arial" w:cs="Arial"/>
          <w:kern w:val="2"/>
          <w14:ligatures w14:val="standardContextual"/>
        </w:rPr>
        <w:t>m</w:t>
      </w:r>
      <w:r w:rsidR="00683086" w:rsidRPr="008D50C4">
        <w:rPr>
          <w:rFonts w:ascii="Arial" w:hAnsi="Arial" w:cs="Arial"/>
          <w:kern w:val="2"/>
          <w:vertAlign w:val="superscript"/>
          <w14:ligatures w14:val="standardContextual"/>
        </w:rPr>
        <w:t>3</w:t>
      </w:r>
      <w:r w:rsidR="00683086" w:rsidRPr="000C1C93">
        <w:rPr>
          <w:rFonts w:ascii="Arial" w:hAnsi="Arial" w:cs="Arial"/>
          <w:kern w:val="2"/>
          <w14:ligatures w14:val="standardContextual"/>
        </w:rPr>
        <w:t>)</w:t>
      </w:r>
      <w:r w:rsidR="00683086">
        <w:rPr>
          <w:rFonts w:ascii="Arial" w:hAnsi="Arial" w:cs="Arial"/>
          <w:kern w:val="2"/>
          <w:vertAlign w:val="superscript"/>
          <w14:ligatures w14:val="standardContextual"/>
        </w:rPr>
        <w:t xml:space="preserve"> </w:t>
      </w:r>
      <w:r w:rsidR="00017F68" w:rsidRPr="008A0CF3">
        <w:rPr>
          <w:rFonts w:ascii="Arial" w:hAnsi="Arial" w:cs="Arial"/>
          <w:color w:val="000000"/>
          <w:shd w:val="clear" w:color="auto" w:fill="FFFFFF"/>
        </w:rPr>
        <w:t>per day o</w:t>
      </w:r>
      <w:r w:rsidR="00AA3075">
        <w:rPr>
          <w:rFonts w:ascii="Arial" w:hAnsi="Arial" w:cs="Arial"/>
          <w:color w:val="000000"/>
          <w:shd w:val="clear" w:color="auto" w:fill="FFFFFF"/>
        </w:rPr>
        <w:t>f:</w:t>
      </w:r>
    </w:p>
    <w:p w14:paraId="36A37057" w14:textId="157EAA7D" w:rsidR="00017F68" w:rsidRPr="000E6739" w:rsidRDefault="00017F68" w:rsidP="00771BDC">
      <w:pPr>
        <w:numPr>
          <w:ilvl w:val="0"/>
          <w:numId w:val="6"/>
        </w:numPr>
        <w:spacing w:after="120"/>
        <w:ind w:left="714" w:hanging="357"/>
        <w:rPr>
          <w:rFonts w:ascii="Arial" w:hAnsi="Arial" w:cs="Arial"/>
          <w:color w:val="000000"/>
          <w:shd w:val="clear" w:color="auto" w:fill="FFFFFF"/>
        </w:rPr>
      </w:pPr>
      <w:r w:rsidRPr="008A0CF3">
        <w:rPr>
          <w:rFonts w:ascii="Arial" w:hAnsi="Arial" w:cs="Arial"/>
          <w:color w:val="000000"/>
          <w:shd w:val="clear" w:color="auto" w:fill="FFFFFF"/>
        </w:rPr>
        <w:t xml:space="preserve">swimming pool </w:t>
      </w:r>
      <w:r w:rsidRPr="008A0CF3">
        <w:rPr>
          <w:rFonts w:ascii="Arial" w:hAnsi="Arial" w:cs="Arial"/>
          <w:shd w:val="clear" w:color="auto" w:fill="FFFFFF"/>
        </w:rPr>
        <w:t xml:space="preserve">effluent to the water environment; </w:t>
      </w:r>
      <w:r w:rsidRPr="008A0CF3">
        <w:rPr>
          <w:rFonts w:ascii="Arial" w:hAnsi="Arial" w:cs="Arial"/>
          <w:color w:val="000000"/>
          <w:shd w:val="clear" w:color="auto" w:fill="FFFFFF"/>
        </w:rPr>
        <w:t>or</w:t>
      </w:r>
    </w:p>
    <w:p w14:paraId="45DDD51A" w14:textId="579A348C" w:rsidR="000E6739" w:rsidRPr="000E6739" w:rsidRDefault="00017F68" w:rsidP="00771BDC">
      <w:pPr>
        <w:numPr>
          <w:ilvl w:val="0"/>
          <w:numId w:val="6"/>
        </w:numPr>
        <w:spacing w:after="120"/>
        <w:ind w:left="714" w:hanging="357"/>
        <w:rPr>
          <w:rFonts w:ascii="Arial" w:hAnsi="Arial" w:cs="Arial"/>
          <w:color w:val="000000"/>
          <w:shd w:val="clear" w:color="auto" w:fill="FFFFFF"/>
        </w:rPr>
      </w:pPr>
      <w:r w:rsidRPr="008A0CF3">
        <w:rPr>
          <w:rFonts w:ascii="Arial" w:hAnsi="Arial" w:cs="Arial"/>
          <w:color w:val="000000"/>
          <w:shd w:val="clear" w:color="auto" w:fill="FFFFFF"/>
        </w:rPr>
        <w:t xml:space="preserve">hot tub effluent, </w:t>
      </w:r>
      <w:r>
        <w:rPr>
          <w:rFonts w:ascii="Arial" w:hAnsi="Arial" w:cs="Arial"/>
          <w:color w:val="000000"/>
          <w:shd w:val="clear" w:color="auto" w:fill="FFFFFF"/>
        </w:rPr>
        <w:t>from a site</w:t>
      </w:r>
      <w:r w:rsidRPr="008A0CF3">
        <w:rPr>
          <w:rFonts w:ascii="Arial" w:hAnsi="Arial" w:cs="Arial"/>
          <w:color w:val="000000"/>
          <w:shd w:val="clear" w:color="auto" w:fill="FFFFFF"/>
        </w:rPr>
        <w:t xml:space="preserve"> with more than one hot tub, to groundwater; or</w:t>
      </w:r>
    </w:p>
    <w:p w14:paraId="71439A1A" w14:textId="622FB7E0" w:rsidR="001C2ECD" w:rsidRPr="00AA3075" w:rsidRDefault="000E6739" w:rsidP="00771BDC">
      <w:pPr>
        <w:numPr>
          <w:ilvl w:val="0"/>
          <w:numId w:val="6"/>
        </w:numPr>
        <w:ind w:left="714" w:hanging="357"/>
        <w:rPr>
          <w:rFonts w:ascii="Arial" w:hAnsi="Arial" w:cs="Arial"/>
          <w:color w:val="000000"/>
          <w:shd w:val="clear" w:color="auto" w:fill="FFFFFF"/>
        </w:rPr>
      </w:pPr>
      <w:r w:rsidRPr="008A0CF3">
        <w:rPr>
          <w:rFonts w:ascii="Arial" w:hAnsi="Arial" w:cs="Arial"/>
          <w:color w:val="000000"/>
          <w:shd w:val="clear" w:color="auto" w:fill="FFFFFF"/>
        </w:rPr>
        <w:t xml:space="preserve">hot tub effluent </w:t>
      </w:r>
      <w:r w:rsidRPr="001973AD">
        <w:rPr>
          <w:rFonts w:ascii="Arial" w:hAnsi="Arial" w:cs="Arial"/>
          <w:color w:val="000000"/>
          <w:shd w:val="clear" w:color="auto" w:fill="FFFFFF"/>
        </w:rPr>
        <w:t>from a site</w:t>
      </w:r>
      <w:r w:rsidRPr="008A0CF3">
        <w:rPr>
          <w:rFonts w:ascii="Arial" w:hAnsi="Arial" w:cs="Arial"/>
          <w:color w:val="000000"/>
          <w:shd w:val="clear" w:color="auto" w:fill="FFFFFF"/>
        </w:rPr>
        <w:t xml:space="preserve"> to </w:t>
      </w:r>
      <w:r w:rsidR="00340FEF">
        <w:rPr>
          <w:rFonts w:ascii="Arial" w:hAnsi="Arial" w:cs="Arial"/>
          <w:color w:val="000000"/>
          <w:shd w:val="clear" w:color="auto" w:fill="FFFFFF"/>
        </w:rPr>
        <w:t xml:space="preserve">a </w:t>
      </w:r>
      <w:r w:rsidRPr="008A0CF3">
        <w:rPr>
          <w:rFonts w:ascii="Arial" w:hAnsi="Arial" w:cs="Arial"/>
          <w:color w:val="000000"/>
          <w:shd w:val="clear" w:color="auto" w:fill="FFFFFF"/>
        </w:rPr>
        <w:t xml:space="preserve">surface water. </w:t>
      </w:r>
    </w:p>
    <w:p w14:paraId="357B5773" w14:textId="1262FBFB" w:rsidR="00017CF6" w:rsidRPr="00667944" w:rsidRDefault="001C2ECD" w:rsidP="00AA3075">
      <w:pPr>
        <w:pStyle w:val="Heading4"/>
      </w:pPr>
      <w:r w:rsidRPr="00667944">
        <w:t xml:space="preserve">Standard </w:t>
      </w:r>
      <w:r w:rsidR="00993089" w:rsidRPr="00667944">
        <w:t>c</w:t>
      </w:r>
      <w:r w:rsidRPr="00667944">
        <w:t>onditions</w:t>
      </w:r>
    </w:p>
    <w:p w14:paraId="27CF3FA5" w14:textId="0C423203" w:rsidR="00064E8C" w:rsidRDefault="00064E8C" w:rsidP="00027375">
      <w:pPr>
        <w:pStyle w:val="ListParagraph"/>
        <w:numPr>
          <w:ilvl w:val="0"/>
          <w:numId w:val="95"/>
        </w:numPr>
        <w:ind w:left="714" w:hanging="357"/>
        <w:contextualSpacing w:val="0"/>
      </w:pPr>
      <w:r w:rsidRPr="00064E8C">
        <w:t xml:space="preserve">The discharge must not result in the introduction of substances or heat to the water environment, which may </w:t>
      </w:r>
      <w:r w:rsidR="005D4996">
        <w:t>cause</w:t>
      </w:r>
      <w:r w:rsidRPr="00064E8C">
        <w:t xml:space="preserve"> harm</w:t>
      </w:r>
      <w:r>
        <w:t xml:space="preserve"> </w:t>
      </w:r>
      <w:r w:rsidRPr="00064E8C">
        <w:t>to the water environment.</w:t>
      </w:r>
    </w:p>
    <w:p w14:paraId="54C9586F" w14:textId="1CA0FEE5" w:rsidR="00064E8C" w:rsidRDefault="00064E8C" w:rsidP="00027375">
      <w:pPr>
        <w:pStyle w:val="ListParagraph"/>
        <w:numPr>
          <w:ilvl w:val="0"/>
          <w:numId w:val="95"/>
        </w:numPr>
        <w:ind w:left="714" w:hanging="357"/>
        <w:contextualSpacing w:val="0"/>
      </w:pPr>
      <w:r w:rsidRPr="00064E8C">
        <w:t>The discharge must not have a significant impact on any supply of water for human consumption that was in existence on the date of application for this authorisation.</w:t>
      </w:r>
    </w:p>
    <w:p w14:paraId="4B527CB4" w14:textId="5AFDE17C" w:rsidR="00064E8C" w:rsidRPr="00064E8C" w:rsidRDefault="00064E8C" w:rsidP="00027375">
      <w:pPr>
        <w:pStyle w:val="ListParagraph"/>
        <w:numPr>
          <w:ilvl w:val="0"/>
          <w:numId w:val="95"/>
        </w:numPr>
        <w:spacing w:after="60"/>
        <w:ind w:left="714" w:hanging="357"/>
        <w:contextualSpacing w:val="0"/>
      </w:pPr>
      <w:r w:rsidRPr="00064E8C">
        <w:t>Prior to being discharged, the effluent must</w:t>
      </w:r>
      <w:r w:rsidR="00AA3075">
        <w:t>:</w:t>
      </w:r>
    </w:p>
    <w:p w14:paraId="5B81B2C8" w14:textId="77777777" w:rsidR="000F0346" w:rsidRDefault="00064E8C" w:rsidP="00027375">
      <w:pPr>
        <w:pStyle w:val="ListParagraph"/>
        <w:numPr>
          <w:ilvl w:val="1"/>
          <w:numId w:val="277"/>
        </w:numPr>
        <w:spacing w:after="60"/>
        <w:ind w:left="1434" w:hanging="357"/>
        <w:contextualSpacing w:val="0"/>
      </w:pPr>
      <w:r w:rsidRPr="00064E8C">
        <w:t>be de-brominated or de-chlorinated; and</w:t>
      </w:r>
    </w:p>
    <w:p w14:paraId="7205EB62" w14:textId="240D76D0" w:rsidR="00064E8C" w:rsidRDefault="00064E8C" w:rsidP="00027375">
      <w:pPr>
        <w:pStyle w:val="ListParagraph"/>
        <w:numPr>
          <w:ilvl w:val="1"/>
          <w:numId w:val="277"/>
        </w:numPr>
        <w:ind w:left="1434" w:hanging="357"/>
        <w:contextualSpacing w:val="0"/>
      </w:pPr>
      <w:r w:rsidRPr="00064E8C">
        <w:t>have a pH value of between 6 and 9.</w:t>
      </w:r>
    </w:p>
    <w:p w14:paraId="68240789" w14:textId="6763324A" w:rsidR="00064E8C" w:rsidRPr="00064E8C" w:rsidRDefault="00064E8C" w:rsidP="00027375">
      <w:pPr>
        <w:pStyle w:val="ListParagraph"/>
        <w:numPr>
          <w:ilvl w:val="0"/>
          <w:numId w:val="95"/>
        </w:numPr>
        <w:spacing w:after="60"/>
        <w:ind w:left="714" w:hanging="357"/>
        <w:contextualSpacing w:val="0"/>
      </w:pPr>
      <w:r w:rsidRPr="00064E8C">
        <w:lastRenderedPageBreak/>
        <w:t xml:space="preserve">Any discharge of effluent to </w:t>
      </w:r>
      <w:r w:rsidR="005D4996">
        <w:t xml:space="preserve">a </w:t>
      </w:r>
      <w:r w:rsidRPr="00064E8C">
        <w:t>surface water must</w:t>
      </w:r>
      <w:r w:rsidR="000F0346">
        <w:t>:</w:t>
      </w:r>
    </w:p>
    <w:p w14:paraId="247E2C2E" w14:textId="77777777" w:rsidR="000F0346" w:rsidRDefault="00064E8C" w:rsidP="00027375">
      <w:pPr>
        <w:pStyle w:val="ListParagraph"/>
        <w:numPr>
          <w:ilvl w:val="0"/>
          <w:numId w:val="278"/>
        </w:numPr>
        <w:spacing w:after="60"/>
        <w:ind w:left="1434" w:hanging="357"/>
        <w:contextualSpacing w:val="0"/>
      </w:pPr>
      <w:r w:rsidRPr="00064E8C">
        <w:t>have a temperature of less than 20 degrees centigrade; and</w:t>
      </w:r>
    </w:p>
    <w:p w14:paraId="021BE2F8" w14:textId="346F14D0" w:rsidR="00064E8C" w:rsidRDefault="00064E8C" w:rsidP="00027375">
      <w:pPr>
        <w:pStyle w:val="ListParagraph"/>
        <w:numPr>
          <w:ilvl w:val="0"/>
          <w:numId w:val="278"/>
        </w:numPr>
        <w:ind w:left="1434" w:hanging="357"/>
        <w:contextualSpacing w:val="0"/>
      </w:pPr>
      <w:r w:rsidRPr="00064E8C">
        <w:t>be via a partial soakaway with a high level overflow.</w:t>
      </w:r>
    </w:p>
    <w:p w14:paraId="3C204C7E" w14:textId="6CF79A79" w:rsidR="00064E8C" w:rsidRDefault="00064E8C" w:rsidP="00027375">
      <w:pPr>
        <w:pStyle w:val="ListParagraph"/>
        <w:numPr>
          <w:ilvl w:val="0"/>
          <w:numId w:val="95"/>
        </w:numPr>
        <w:ind w:left="714" w:hanging="357"/>
        <w:contextualSpacing w:val="0"/>
      </w:pPr>
      <w:r w:rsidRPr="00064E8C">
        <w:t>Any partial soakaway must have a minimum area</w:t>
      </w:r>
      <w:r w:rsidR="009D5D35">
        <w:t>,</w:t>
      </w:r>
      <w:r w:rsidRPr="00064E8C">
        <w:t xml:space="preserve"> </w:t>
      </w:r>
      <w:r w:rsidR="00F704F1">
        <w:t>in</w:t>
      </w:r>
      <w:r w:rsidRPr="00064E8C">
        <w:t xml:space="preserve"> square metres (m</w:t>
      </w:r>
      <w:r w:rsidRPr="00064E8C">
        <w:rPr>
          <w:vertAlign w:val="superscript"/>
        </w:rPr>
        <w:t>2</w:t>
      </w:r>
      <w:r w:rsidRPr="00064E8C">
        <w:t>)</w:t>
      </w:r>
      <w:r w:rsidR="009D5D35">
        <w:t>,</w:t>
      </w:r>
      <w:r w:rsidR="00541D5C">
        <w:t xml:space="preserve"> of</w:t>
      </w:r>
      <w:r w:rsidR="00ED2ADB">
        <w:t xml:space="preserve"> 10</w:t>
      </w:r>
      <w:r w:rsidRPr="00064E8C" w:rsidDel="00ED2ADB">
        <w:t xml:space="preserve"> </w:t>
      </w:r>
      <w:r w:rsidRPr="00064E8C">
        <w:t>multiplied by the total number of hot tubs or swimming pools.</w:t>
      </w:r>
    </w:p>
    <w:p w14:paraId="3E235D87" w14:textId="77777777" w:rsidR="00064E8C" w:rsidRDefault="00064E8C" w:rsidP="00027375">
      <w:pPr>
        <w:pStyle w:val="ListParagraph"/>
        <w:numPr>
          <w:ilvl w:val="0"/>
          <w:numId w:val="95"/>
        </w:numPr>
        <w:ind w:left="714" w:hanging="357"/>
        <w:contextualSpacing w:val="0"/>
      </w:pPr>
      <w:r w:rsidRPr="00064E8C">
        <w:t>The discharge must not be directly into groundwater.</w:t>
      </w:r>
    </w:p>
    <w:p w14:paraId="1AB81638" w14:textId="5479EA7A" w:rsidR="001C2ECD" w:rsidRDefault="00064E8C" w:rsidP="00027375">
      <w:pPr>
        <w:pStyle w:val="ListParagraph"/>
        <w:numPr>
          <w:ilvl w:val="0"/>
          <w:numId w:val="95"/>
        </w:numPr>
        <w:ind w:left="714" w:hanging="357"/>
        <w:contextualSpacing w:val="0"/>
      </w:pPr>
      <w:r w:rsidRPr="00064E8C">
        <w:t>Any soakaway must be located 50 metres or more from any spring, well or borehole that supplies water for human consumption that was in existence on the date of application for this authorisation.</w:t>
      </w:r>
    </w:p>
    <w:p w14:paraId="5FD401F2" w14:textId="0A5AEFB2" w:rsidR="001C1D9F" w:rsidRDefault="001C1D9F" w:rsidP="000F0346">
      <w:pPr>
        <w:pStyle w:val="Heading4"/>
      </w:pPr>
      <w:r w:rsidRPr="00054AA3">
        <w:t>Interpretation of terms</w:t>
      </w:r>
    </w:p>
    <w:p w14:paraId="1C49F1E4" w14:textId="28CDB541" w:rsidR="000D7872" w:rsidRDefault="00655888" w:rsidP="00AC550D">
      <w:r>
        <w:t xml:space="preserve">An explanation of terms used in the standard conditions is available in </w:t>
      </w:r>
      <w:r w:rsidR="00346DE8">
        <w:t>S</w:t>
      </w:r>
      <w:r>
        <w:t xml:space="preserve">ection </w:t>
      </w:r>
      <w:r w:rsidR="00346DE8">
        <w:t>2.6</w:t>
      </w:r>
      <w:r>
        <w:t xml:space="preserve"> Interpretation of terms for water activities.</w:t>
      </w:r>
    </w:p>
    <w:p w14:paraId="75B6326D" w14:textId="277A5CE1" w:rsidR="000D7872" w:rsidRDefault="000D7872" w:rsidP="000F0346">
      <w:pPr>
        <w:pStyle w:val="Heading4"/>
      </w:pPr>
      <w:r>
        <w:t>Rationale</w:t>
      </w:r>
    </w:p>
    <w:p w14:paraId="69B98066" w14:textId="3EF2AF29" w:rsidR="000D7872" w:rsidRDefault="000D7872" w:rsidP="00AC550D">
      <w:pPr>
        <w:pStyle w:val="BodyText1"/>
      </w:pPr>
      <w:r>
        <w:t xml:space="preserve">The standard </w:t>
      </w:r>
      <w:r w:rsidDel="00D90FB0">
        <w:t xml:space="preserve">conditions </w:t>
      </w:r>
      <w:r>
        <w:t>are similar to those found in</w:t>
      </w:r>
      <w:r w:rsidDel="00D90FB0">
        <w:t xml:space="preserve"> existing registration level water authorisations granted under </w:t>
      </w:r>
      <w:r>
        <w:t>CAR.</w:t>
      </w:r>
    </w:p>
    <w:p w14:paraId="6E89875B" w14:textId="35CD8767" w:rsidR="001C2ECD" w:rsidRPr="00277121" w:rsidRDefault="000F0346" w:rsidP="00AC550D">
      <w:pPr>
        <w:pStyle w:val="Heading4"/>
      </w:pPr>
      <w:r>
        <w:t xml:space="preserve">2.1.3.1 </w:t>
      </w:r>
      <w:r w:rsidR="001C2ECD">
        <w:t>Questions</w:t>
      </w:r>
    </w:p>
    <w:p w14:paraId="5FF400EC" w14:textId="77777777" w:rsidR="000F0346" w:rsidRDefault="001A5527" w:rsidP="00027375">
      <w:pPr>
        <w:pStyle w:val="ListParagraph"/>
        <w:numPr>
          <w:ilvl w:val="0"/>
          <w:numId w:val="215"/>
        </w:numPr>
        <w:spacing w:after="120"/>
        <w:ind w:left="539" w:hanging="539"/>
        <w:contextualSpacing w:val="0"/>
      </w:pPr>
      <w:r w:rsidRPr="000F0346">
        <w:t xml:space="preserve">Do you agree with the list of </w:t>
      </w:r>
      <w:r w:rsidR="007F781D" w:rsidRPr="000F0346">
        <w:t xml:space="preserve">standard </w:t>
      </w:r>
      <w:r w:rsidRPr="000F0346">
        <w:t xml:space="preserve">conditions for </w:t>
      </w:r>
      <w:r w:rsidR="00B24E1D" w:rsidRPr="000F0346">
        <w:t>A</w:t>
      </w:r>
      <w:r w:rsidRPr="000F0346">
        <w:t xml:space="preserve">ctivity B1? </w:t>
      </w:r>
      <w:r w:rsidR="000D7872">
        <w:t>Yes or No.</w:t>
      </w:r>
    </w:p>
    <w:p w14:paraId="60E0ABB5" w14:textId="122992DE" w:rsidR="000D7872" w:rsidRDefault="001A5527" w:rsidP="000F0346">
      <w:pPr>
        <w:pStyle w:val="ListParagraph"/>
        <w:spacing w:after="600"/>
        <w:ind w:left="539"/>
        <w:contextualSpacing w:val="0"/>
      </w:pPr>
      <w:r w:rsidRPr="000F0346">
        <w:t>If you answered ‘No’, please explain your answer.</w:t>
      </w:r>
    </w:p>
    <w:p w14:paraId="5CDBFEFE" w14:textId="58F24227" w:rsidR="001A5527" w:rsidRDefault="001A5527" w:rsidP="000F0346">
      <w:r>
        <w:t xml:space="preserve"> </w:t>
      </w:r>
    </w:p>
    <w:p w14:paraId="5FDDB3F8" w14:textId="4F9D6506" w:rsidR="0056239E" w:rsidRDefault="004631E1" w:rsidP="00260AA1">
      <w:pPr>
        <w:pStyle w:val="Heading3"/>
        <w:ind w:left="958" w:hanging="958"/>
      </w:pPr>
      <w:bookmarkStart w:id="109" w:name="_Toc175941291"/>
      <w:r>
        <w:rPr>
          <w:szCs w:val="28"/>
        </w:rPr>
        <w:lastRenderedPageBreak/>
        <w:t xml:space="preserve">2.1.4 </w:t>
      </w:r>
      <w:r w:rsidR="00BD3680">
        <w:rPr>
          <w:szCs w:val="28"/>
        </w:rPr>
        <w:tab/>
      </w:r>
      <w:r w:rsidR="00017CF6" w:rsidRPr="0081302D">
        <w:rPr>
          <w:szCs w:val="28"/>
        </w:rPr>
        <w:t>Application of pesticides that are Plant Protection Products (PPPs)</w:t>
      </w:r>
      <w:r w:rsidR="009D0B24">
        <w:rPr>
          <w:szCs w:val="28"/>
        </w:rPr>
        <w:t xml:space="preserve">: Activity </w:t>
      </w:r>
      <w:r w:rsidR="00E931D0">
        <w:rPr>
          <w:szCs w:val="28"/>
        </w:rPr>
        <w:t>B2</w:t>
      </w:r>
      <w:bookmarkStart w:id="110" w:name="_Hlk160022350"/>
      <w:bookmarkEnd w:id="109"/>
    </w:p>
    <w:p w14:paraId="33C43615" w14:textId="2D4A8E84" w:rsidR="00A50D76" w:rsidRPr="00FD292C" w:rsidRDefault="00FD292C" w:rsidP="000F0346">
      <w:pPr>
        <w:pStyle w:val="Heading4"/>
      </w:pPr>
      <w:r>
        <w:t xml:space="preserve">Activity description </w:t>
      </w:r>
    </w:p>
    <w:p w14:paraId="5F5813BF" w14:textId="137D796B" w:rsidR="0056239E" w:rsidRPr="00A50D76" w:rsidRDefault="0056239E" w:rsidP="00AC550D">
      <w:pPr>
        <w:spacing w:after="120"/>
      </w:pPr>
      <w:bookmarkStart w:id="111" w:name="_Hlk160022506"/>
      <w:r w:rsidRPr="00A50D76">
        <w:t xml:space="preserve">Application of pesticides </w:t>
      </w:r>
      <w:r w:rsidR="00714F60" w:rsidRPr="00A50D76">
        <w:t>that</w:t>
      </w:r>
      <w:r w:rsidRPr="00A50D76">
        <w:t xml:space="preserve"> are Plant Protection Products (PPPs) and adjuvants, to plants where the application is within 1 metre of</w:t>
      </w:r>
      <w:r w:rsidR="000F0346">
        <w:t>:</w:t>
      </w:r>
    </w:p>
    <w:p w14:paraId="2333206C" w14:textId="77777777" w:rsidR="00412F1D" w:rsidRDefault="00A50D76" w:rsidP="00027375">
      <w:pPr>
        <w:pStyle w:val="ListParagraph"/>
        <w:numPr>
          <w:ilvl w:val="1"/>
          <w:numId w:val="281"/>
        </w:numPr>
        <w:spacing w:after="120"/>
        <w:ind w:left="1434" w:hanging="357"/>
        <w:contextualSpacing w:val="0"/>
      </w:pPr>
      <w:r w:rsidRPr="00A50D76">
        <w:t>any watercourse or loch (as measured from the top of the bank)</w:t>
      </w:r>
      <w:r w:rsidR="00C97BFC">
        <w:t>,</w:t>
      </w:r>
    </w:p>
    <w:p w14:paraId="3EEA19EB" w14:textId="77777777" w:rsidR="00412F1D" w:rsidRDefault="00A50D76" w:rsidP="00027375">
      <w:pPr>
        <w:pStyle w:val="ListParagraph"/>
        <w:numPr>
          <w:ilvl w:val="1"/>
          <w:numId w:val="281"/>
        </w:numPr>
        <w:spacing w:after="120"/>
        <w:ind w:left="1434" w:hanging="357"/>
        <w:contextualSpacing w:val="0"/>
      </w:pPr>
      <w:r w:rsidRPr="00A50D76">
        <w:t>any wetland; or</w:t>
      </w:r>
    </w:p>
    <w:p w14:paraId="3DECD0E9" w14:textId="2074E10B" w:rsidR="00A50D76" w:rsidRPr="00A50D76" w:rsidRDefault="00A50D76" w:rsidP="00027375">
      <w:pPr>
        <w:pStyle w:val="ListParagraph"/>
        <w:numPr>
          <w:ilvl w:val="1"/>
          <w:numId w:val="281"/>
        </w:numPr>
        <w:ind w:left="1434" w:hanging="357"/>
        <w:contextualSpacing w:val="0"/>
      </w:pPr>
      <w:r w:rsidRPr="00A50D76">
        <w:t>transitional or coastal water (as measured from the shoreline)</w:t>
      </w:r>
      <w:r w:rsidR="00C97BFC">
        <w:t>,</w:t>
      </w:r>
    </w:p>
    <w:p w14:paraId="0642C533" w14:textId="5BDBBC14" w:rsidR="005F1FBE" w:rsidRDefault="00A50D76" w:rsidP="00AC550D">
      <w:pPr>
        <w:ind w:firstLine="340"/>
      </w:pPr>
      <w:r w:rsidRPr="00A50D76">
        <w:t xml:space="preserve">and where the plants being treated are not invasive </w:t>
      </w:r>
      <w:r w:rsidR="00680ACC">
        <w:t xml:space="preserve">non-native </w:t>
      </w:r>
      <w:r w:rsidR="00C44062">
        <w:t xml:space="preserve">plant </w:t>
      </w:r>
      <w:r w:rsidRPr="00A50D76">
        <w:t>species</w:t>
      </w:r>
      <w:r w:rsidR="00C97BFC">
        <w:t>.</w:t>
      </w:r>
    </w:p>
    <w:p w14:paraId="628ED0A0" w14:textId="4210D2CF" w:rsidR="00967739" w:rsidRPr="00C17F32" w:rsidRDefault="00A50D76" w:rsidP="000F0346">
      <w:pPr>
        <w:pStyle w:val="Heading4"/>
      </w:pPr>
      <w:r w:rsidRPr="00667944">
        <w:t xml:space="preserve">Standard </w:t>
      </w:r>
      <w:r w:rsidR="00B40416" w:rsidRPr="00C17F32">
        <w:t>c</w:t>
      </w:r>
      <w:r w:rsidRPr="00C17F32">
        <w:t>onditions</w:t>
      </w:r>
    </w:p>
    <w:p w14:paraId="43EE78E1" w14:textId="19E8CA31" w:rsidR="00A50D76" w:rsidRDefault="00A50D76" w:rsidP="00027375">
      <w:pPr>
        <w:pStyle w:val="ListParagraph"/>
        <w:numPr>
          <w:ilvl w:val="0"/>
          <w:numId w:val="96"/>
        </w:numPr>
        <w:spacing w:after="60"/>
        <w:ind w:left="714" w:hanging="357"/>
        <w:contextualSpacing w:val="0"/>
      </w:pPr>
      <w:r>
        <w:t>Pesticides and adjuvants must</w:t>
      </w:r>
      <w:r w:rsidR="00B35729">
        <w:t>:</w:t>
      </w:r>
    </w:p>
    <w:p w14:paraId="02696B5C" w14:textId="77777777" w:rsidR="00001C83" w:rsidRDefault="00A50D76" w:rsidP="00027375">
      <w:pPr>
        <w:pStyle w:val="ListParagraph"/>
        <w:numPr>
          <w:ilvl w:val="0"/>
          <w:numId w:val="279"/>
        </w:numPr>
        <w:spacing w:after="60"/>
        <w:ind w:left="1434" w:hanging="357"/>
        <w:contextualSpacing w:val="0"/>
      </w:pPr>
      <w:r>
        <w:t>not enter the water environment</w:t>
      </w:r>
      <w:r w:rsidR="00B35729">
        <w:t>,</w:t>
      </w:r>
    </w:p>
    <w:p w14:paraId="1421A033" w14:textId="77777777" w:rsidR="00001C83" w:rsidRDefault="00A50D76" w:rsidP="00027375">
      <w:pPr>
        <w:pStyle w:val="ListParagraph"/>
        <w:numPr>
          <w:ilvl w:val="0"/>
          <w:numId w:val="279"/>
        </w:numPr>
        <w:spacing w:after="60"/>
        <w:ind w:left="1434" w:hanging="357"/>
        <w:contextualSpacing w:val="0"/>
      </w:pPr>
      <w:r>
        <w:t>be approved for aquatic use under the Plant Protection Products Regulation (EC) No 1107/2009</w:t>
      </w:r>
      <w:r w:rsidR="00001C83">
        <w:t>,</w:t>
      </w:r>
    </w:p>
    <w:p w14:paraId="6EFA5A5D" w14:textId="77777777" w:rsidR="00001C83" w:rsidRDefault="00A50D76" w:rsidP="00027375">
      <w:pPr>
        <w:pStyle w:val="ListParagraph"/>
        <w:numPr>
          <w:ilvl w:val="0"/>
          <w:numId w:val="279"/>
        </w:numPr>
        <w:spacing w:after="60"/>
        <w:ind w:left="1434" w:hanging="357"/>
        <w:contextualSpacing w:val="0"/>
      </w:pPr>
      <w:r>
        <w:t>be applied in accordance with the terms and instructions of the approval under Plant Protection Products Regulation (EC) No 1107/2009</w:t>
      </w:r>
      <w:r w:rsidR="00001C83">
        <w:t>,</w:t>
      </w:r>
    </w:p>
    <w:p w14:paraId="729D7107" w14:textId="77777777" w:rsidR="00001C83" w:rsidRDefault="00A50D76" w:rsidP="00027375">
      <w:pPr>
        <w:pStyle w:val="ListParagraph"/>
        <w:numPr>
          <w:ilvl w:val="0"/>
          <w:numId w:val="279"/>
        </w:numPr>
        <w:spacing w:after="60"/>
        <w:ind w:left="1434" w:hanging="357"/>
        <w:contextualSpacing w:val="0"/>
      </w:pPr>
      <w:r>
        <w:t>not be applied during rainfall; and</w:t>
      </w:r>
    </w:p>
    <w:p w14:paraId="24E76B8E" w14:textId="281AE8CB" w:rsidR="00A50D76" w:rsidRDefault="00A50D76" w:rsidP="00027375">
      <w:pPr>
        <w:pStyle w:val="ListParagraph"/>
        <w:numPr>
          <w:ilvl w:val="0"/>
          <w:numId w:val="279"/>
        </w:numPr>
        <w:ind w:left="1434" w:hanging="357"/>
        <w:contextualSpacing w:val="0"/>
      </w:pPr>
      <w:r>
        <w:t>not be applied when it is windy such that the pesticide or adjuvant may enter the water environment.</w:t>
      </w:r>
    </w:p>
    <w:p w14:paraId="2F912D7A" w14:textId="7C6B96F0" w:rsidR="00A50D76" w:rsidRDefault="00A50D76" w:rsidP="00027375">
      <w:pPr>
        <w:pStyle w:val="ListParagraph"/>
        <w:numPr>
          <w:ilvl w:val="0"/>
          <w:numId w:val="96"/>
        </w:numPr>
        <w:spacing w:after="60"/>
        <w:ind w:left="714" w:hanging="357"/>
        <w:contextualSpacing w:val="0"/>
      </w:pPr>
      <w:r>
        <w:t>Pesticide sprayers and other sprayer devices used to apply pesticides and adjuvants must be</w:t>
      </w:r>
      <w:r w:rsidR="00001C83">
        <w:t>:</w:t>
      </w:r>
    </w:p>
    <w:p w14:paraId="510B9B54" w14:textId="77777777" w:rsidR="00412F1D" w:rsidRDefault="00A50D76" w:rsidP="00027375">
      <w:pPr>
        <w:pStyle w:val="ListParagraph"/>
        <w:numPr>
          <w:ilvl w:val="0"/>
          <w:numId w:val="280"/>
        </w:numPr>
        <w:spacing w:after="60"/>
        <w:ind w:left="1434" w:hanging="357"/>
        <w:contextualSpacing w:val="0"/>
      </w:pPr>
      <w:r>
        <w:t>maintained so that they operate in good working order</w:t>
      </w:r>
      <w:r w:rsidR="00412F1D">
        <w:t>,</w:t>
      </w:r>
    </w:p>
    <w:p w14:paraId="1E73588F" w14:textId="77777777" w:rsidR="00412F1D" w:rsidRDefault="00A50D76" w:rsidP="00027375">
      <w:pPr>
        <w:pStyle w:val="ListParagraph"/>
        <w:numPr>
          <w:ilvl w:val="0"/>
          <w:numId w:val="280"/>
        </w:numPr>
        <w:spacing w:after="60"/>
        <w:ind w:left="1434" w:hanging="357"/>
        <w:contextualSpacing w:val="0"/>
      </w:pPr>
      <w:r>
        <w:t>fitted with a device to prevent back siphoning, if used to abstract water directly from any watercourse or loch; and</w:t>
      </w:r>
    </w:p>
    <w:p w14:paraId="376E20FA" w14:textId="50F33CE1" w:rsidR="00A50D76" w:rsidRDefault="00A50D76" w:rsidP="00027375">
      <w:pPr>
        <w:pStyle w:val="ListParagraph"/>
        <w:numPr>
          <w:ilvl w:val="0"/>
          <w:numId w:val="280"/>
        </w:numPr>
        <w:ind w:left="1434" w:hanging="357"/>
        <w:contextualSpacing w:val="0"/>
      </w:pPr>
      <w:r>
        <w:t>calibrated to accurately deliver the required application rate.</w:t>
      </w:r>
    </w:p>
    <w:p w14:paraId="0DD9E140" w14:textId="5BDCCEB7" w:rsidR="00874A2E" w:rsidRDefault="00062556" w:rsidP="00027375">
      <w:pPr>
        <w:pStyle w:val="ListParagraph"/>
        <w:numPr>
          <w:ilvl w:val="0"/>
          <w:numId w:val="96"/>
        </w:numPr>
        <w:spacing w:after="60"/>
        <w:ind w:left="714" w:hanging="357"/>
        <w:contextualSpacing w:val="0"/>
      </w:pPr>
      <w:r>
        <w:lastRenderedPageBreak/>
        <w:t xml:space="preserve">The following </w:t>
      </w:r>
      <w:r w:rsidR="00505019">
        <w:t>operations</w:t>
      </w:r>
      <w:r w:rsidR="00DB5897">
        <w:t xml:space="preserve"> must not be undertaken </w:t>
      </w:r>
      <w:r w:rsidR="00611873">
        <w:t>within 10 metres of</w:t>
      </w:r>
      <w:r w:rsidR="007C49EA">
        <w:t>,</w:t>
      </w:r>
      <w:r w:rsidR="00611873">
        <w:t xml:space="preserve"> </w:t>
      </w:r>
      <w:r w:rsidR="00F839B3">
        <w:t>any</w:t>
      </w:r>
      <w:r w:rsidR="00505019">
        <w:t xml:space="preserve"> </w:t>
      </w:r>
      <w:r w:rsidR="002F3BC7">
        <w:t>watercourse or loch (as measured from the top of the bank); wetland; transitional water or coastal water (as measured from the shoreline); or opening into a surface water drainage system</w:t>
      </w:r>
      <w:r w:rsidR="002C3415">
        <w:t>:</w:t>
      </w:r>
    </w:p>
    <w:p w14:paraId="1C5BD284" w14:textId="0802B601" w:rsidR="00412F1D" w:rsidRDefault="00F839B3" w:rsidP="00027375">
      <w:pPr>
        <w:pStyle w:val="ListParagraph"/>
        <w:numPr>
          <w:ilvl w:val="0"/>
          <w:numId w:val="282"/>
        </w:numPr>
        <w:spacing w:after="60"/>
        <w:ind w:left="1434" w:hanging="357"/>
        <w:contextualSpacing w:val="0"/>
      </w:pPr>
      <w:r>
        <w:t xml:space="preserve">the </w:t>
      </w:r>
      <w:r w:rsidR="00A50D76">
        <w:t>preparation of pesticide for application</w:t>
      </w:r>
      <w:r w:rsidR="00412F1D">
        <w:t>,</w:t>
      </w:r>
    </w:p>
    <w:p w14:paraId="349663DE" w14:textId="77777777" w:rsidR="00412F1D" w:rsidRDefault="00F839B3" w:rsidP="00027375">
      <w:pPr>
        <w:pStyle w:val="ListParagraph"/>
        <w:numPr>
          <w:ilvl w:val="0"/>
          <w:numId w:val="282"/>
        </w:numPr>
        <w:spacing w:after="60"/>
        <w:ind w:left="1434" w:hanging="357"/>
        <w:contextualSpacing w:val="0"/>
      </w:pPr>
      <w:r>
        <w:t xml:space="preserve">the </w:t>
      </w:r>
      <w:r w:rsidR="00A50D76">
        <w:t>filling of pesticide application equipment</w:t>
      </w:r>
      <w:r w:rsidR="00412F1D">
        <w:t>,</w:t>
      </w:r>
    </w:p>
    <w:p w14:paraId="0D113864" w14:textId="77777777" w:rsidR="00412F1D" w:rsidRDefault="00FF4D54" w:rsidP="00027375">
      <w:pPr>
        <w:pStyle w:val="ListParagraph"/>
        <w:numPr>
          <w:ilvl w:val="0"/>
          <w:numId w:val="282"/>
        </w:numPr>
        <w:spacing w:after="60"/>
        <w:ind w:left="1434" w:hanging="357"/>
        <w:contextualSpacing w:val="0"/>
      </w:pPr>
      <w:r>
        <w:t xml:space="preserve">the </w:t>
      </w:r>
      <w:r w:rsidR="00A50D76">
        <w:t xml:space="preserve">cleaning or maintenance of pesticide sprayers or other devices used to apply pesticides; or </w:t>
      </w:r>
    </w:p>
    <w:p w14:paraId="1455EB15" w14:textId="7E0B282D" w:rsidR="00A50D76" w:rsidRDefault="00A50D76" w:rsidP="00027375">
      <w:pPr>
        <w:pStyle w:val="ListParagraph"/>
        <w:numPr>
          <w:ilvl w:val="0"/>
          <w:numId w:val="282"/>
        </w:numPr>
        <w:ind w:left="1434" w:hanging="357"/>
        <w:contextualSpacing w:val="0"/>
      </w:pPr>
      <w:r>
        <w:t>the cleaning of any personal protection equipment</w:t>
      </w:r>
      <w:r w:rsidR="002C3415">
        <w:t>.</w:t>
      </w:r>
      <w:r>
        <w:t xml:space="preserve"> </w:t>
      </w:r>
    </w:p>
    <w:p w14:paraId="6E59BFFC" w14:textId="4BB5673E" w:rsidR="00FA5485" w:rsidRPr="00412F1D" w:rsidRDefault="00836A4D" w:rsidP="00412F1D">
      <w:pPr>
        <w:pStyle w:val="Heading4"/>
      </w:pPr>
      <w:r w:rsidRPr="00412F1D">
        <w:t xml:space="preserve">Interpretation of terms </w:t>
      </w:r>
    </w:p>
    <w:p w14:paraId="19F00F36" w14:textId="0BB52004" w:rsidR="00412F1D" w:rsidRDefault="00655888" w:rsidP="00655888">
      <w:r>
        <w:t xml:space="preserve">An explanation of terms used in the standard conditions is available in </w:t>
      </w:r>
      <w:r w:rsidR="00346DE8">
        <w:t>S</w:t>
      </w:r>
      <w:r>
        <w:t xml:space="preserve">ection </w:t>
      </w:r>
      <w:r w:rsidR="00346DE8">
        <w:t>2.6</w:t>
      </w:r>
      <w:r>
        <w:t xml:space="preserve"> Interpretation of terms for water activities.</w:t>
      </w:r>
    </w:p>
    <w:p w14:paraId="394419E9" w14:textId="52C991ED" w:rsidR="007971B1" w:rsidRDefault="007971B1" w:rsidP="00412F1D">
      <w:pPr>
        <w:pStyle w:val="Heading4"/>
      </w:pPr>
      <w:r>
        <w:t>Rationale</w:t>
      </w:r>
    </w:p>
    <w:p w14:paraId="434075DA" w14:textId="04F28789" w:rsidR="0080364A" w:rsidRPr="004E6AE8" w:rsidRDefault="00926017" w:rsidP="00412F1D">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7D977606" w14:textId="3D8FB865" w:rsidR="007971B1" w:rsidRPr="00277121" w:rsidRDefault="00412F1D" w:rsidP="005F7285">
      <w:pPr>
        <w:pStyle w:val="Heading4"/>
      </w:pPr>
      <w:r>
        <w:t>2.</w:t>
      </w:r>
      <w:r w:rsidR="00084FCF">
        <w:t xml:space="preserve">1.4.1 </w:t>
      </w:r>
      <w:r w:rsidR="007971B1">
        <w:t>Questions</w:t>
      </w:r>
    </w:p>
    <w:p w14:paraId="107D45BD" w14:textId="77777777" w:rsidR="00084FCF" w:rsidRDefault="009468B7" w:rsidP="00027375">
      <w:pPr>
        <w:pStyle w:val="ListParagraph"/>
        <w:numPr>
          <w:ilvl w:val="0"/>
          <w:numId w:val="216"/>
        </w:numPr>
        <w:spacing w:after="120"/>
        <w:ind w:left="539" w:hanging="539"/>
        <w:contextualSpacing w:val="0"/>
      </w:pPr>
      <w:r w:rsidRPr="00412F1D">
        <w:t xml:space="preserve">Do you agree with the list of </w:t>
      </w:r>
      <w:r w:rsidR="007F781D" w:rsidRPr="00412F1D">
        <w:t xml:space="preserve">standard </w:t>
      </w:r>
      <w:r w:rsidRPr="00412F1D">
        <w:t xml:space="preserve">conditions for </w:t>
      </w:r>
      <w:r w:rsidR="00B24E1D" w:rsidRPr="00412F1D">
        <w:t>A</w:t>
      </w:r>
      <w:r w:rsidRPr="00412F1D">
        <w:t xml:space="preserve">ctivity </w:t>
      </w:r>
      <w:r w:rsidR="00B40416" w:rsidRPr="00412F1D">
        <w:t>B2</w:t>
      </w:r>
      <w:r w:rsidRPr="00412F1D">
        <w:t xml:space="preserve">? </w:t>
      </w:r>
      <w:r w:rsidR="000D7872">
        <w:t>Yes or No.</w:t>
      </w:r>
    </w:p>
    <w:p w14:paraId="40BE6353" w14:textId="69255541" w:rsidR="00084FCF" w:rsidRPr="00412F1D" w:rsidRDefault="00084FCF" w:rsidP="000A3DF3">
      <w:pPr>
        <w:pStyle w:val="ListParagraph"/>
        <w:spacing w:after="480"/>
        <w:ind w:left="539"/>
        <w:contextualSpacing w:val="0"/>
      </w:pPr>
      <w:r>
        <w:t>I</w:t>
      </w:r>
      <w:r w:rsidR="009468B7" w:rsidRPr="00084FCF">
        <w:t>f you answered ‘No’, please explain your answer.</w:t>
      </w:r>
      <w:bookmarkEnd w:id="111"/>
    </w:p>
    <w:p w14:paraId="2038D999" w14:textId="4216384F" w:rsidR="00F317DE" w:rsidRPr="0081302D" w:rsidRDefault="00F317DE" w:rsidP="00E25779">
      <w:pPr>
        <w:pStyle w:val="Heading3"/>
        <w:ind w:left="958" w:hanging="958"/>
        <w:rPr>
          <w:szCs w:val="28"/>
        </w:rPr>
      </w:pPr>
      <w:bookmarkStart w:id="112" w:name="_Toc175941292"/>
      <w:r>
        <w:rPr>
          <w:szCs w:val="28"/>
        </w:rPr>
        <w:t xml:space="preserve">2.1.5 </w:t>
      </w:r>
      <w:r w:rsidR="00A01B62">
        <w:rPr>
          <w:szCs w:val="28"/>
        </w:rPr>
        <w:tab/>
      </w:r>
      <w:r>
        <w:rPr>
          <w:szCs w:val="28"/>
        </w:rPr>
        <w:t>Disposal of detergents and disinfectants during the outbreak of a notifiable disease: Activity B3</w:t>
      </w:r>
      <w:bookmarkEnd w:id="112"/>
    </w:p>
    <w:p w14:paraId="5B538AF0" w14:textId="5497B782" w:rsidR="00B44E37" w:rsidRPr="00FD292C" w:rsidRDefault="00FD292C" w:rsidP="00084FCF">
      <w:pPr>
        <w:pStyle w:val="Heading4"/>
      </w:pPr>
      <w:r>
        <w:t xml:space="preserve">Activity description </w:t>
      </w:r>
    </w:p>
    <w:p w14:paraId="0442ACBA" w14:textId="0CCB6495" w:rsidR="00740DAB" w:rsidRPr="00B44E37" w:rsidRDefault="001F36D2" w:rsidP="00084FCF">
      <w:pPr>
        <w:spacing w:after="120"/>
        <w:rPr>
          <w:b/>
          <w:bCs/>
        </w:rPr>
      </w:pPr>
      <w:r w:rsidRPr="001F36D2">
        <w:rPr>
          <w:rFonts w:ascii="Arial" w:hAnsi="Arial" w:cs="Arial"/>
          <w14:ligatures w14:val="standardContextual"/>
        </w:rPr>
        <w:t>The disposal of more than 10 cubic metres (m</w:t>
      </w:r>
      <w:r w:rsidRPr="000936BD">
        <w:rPr>
          <w:rFonts w:ascii="Arial" w:hAnsi="Arial" w:cs="Arial"/>
          <w:vertAlign w:val="superscript"/>
          <w14:ligatures w14:val="standardContextual"/>
        </w:rPr>
        <w:t>3</w:t>
      </w:r>
      <w:r w:rsidRPr="001F36D2">
        <w:rPr>
          <w:rFonts w:ascii="Arial" w:hAnsi="Arial" w:cs="Arial"/>
          <w14:ligatures w14:val="standardContextual"/>
        </w:rPr>
        <w:t>) per day of detergent or disinfectant washings to vegetated land:</w:t>
      </w:r>
    </w:p>
    <w:p w14:paraId="0401B067" w14:textId="4B422B2E" w:rsidR="001F36D2" w:rsidRPr="001F36D2" w:rsidRDefault="001F36D2" w:rsidP="00771BDC">
      <w:pPr>
        <w:pStyle w:val="ListParagraph"/>
        <w:numPr>
          <w:ilvl w:val="0"/>
          <w:numId w:val="25"/>
        </w:numPr>
        <w:spacing w:after="120"/>
        <w:ind w:left="714" w:hanging="357"/>
        <w:contextualSpacing w:val="0"/>
        <w:rPr>
          <w:rFonts w:ascii="Arial" w:eastAsia="Times New Roman" w:hAnsi="Arial" w:cs="Arial"/>
          <w14:ligatures w14:val="standardContextual"/>
        </w:rPr>
      </w:pPr>
      <w:r w:rsidRPr="001F36D2">
        <w:rPr>
          <w:rFonts w:ascii="Arial" w:eastAsia="Times New Roman" w:hAnsi="Arial" w:cs="Arial"/>
        </w:rPr>
        <w:t>during an outbreak of a notifiable disease;</w:t>
      </w:r>
      <w:r w:rsidR="006222BD">
        <w:rPr>
          <w:rFonts w:ascii="Arial" w:eastAsia="Times New Roman" w:hAnsi="Arial" w:cs="Arial"/>
        </w:rPr>
        <w:t xml:space="preserve"> and</w:t>
      </w:r>
    </w:p>
    <w:p w14:paraId="398C0DA3" w14:textId="5280D883" w:rsidR="00B04033" w:rsidRPr="00084FCF" w:rsidRDefault="001F36D2" w:rsidP="00771BDC">
      <w:pPr>
        <w:pStyle w:val="ListParagraph"/>
        <w:numPr>
          <w:ilvl w:val="0"/>
          <w:numId w:val="25"/>
        </w:numPr>
        <w:spacing w:after="360"/>
        <w:ind w:left="714" w:hanging="357"/>
        <w:contextualSpacing w:val="0"/>
        <w:rPr>
          <w:rFonts w:ascii="Arial" w:eastAsia="Times New Roman" w:hAnsi="Arial" w:cs="Arial"/>
        </w:rPr>
      </w:pPr>
      <w:r w:rsidRPr="001F36D2">
        <w:rPr>
          <w:rFonts w:ascii="Arial" w:eastAsia="Times New Roman" w:hAnsi="Arial" w:cs="Arial"/>
        </w:rPr>
        <w:t>where the detergents and disinfectants have been used to prevent the transmission of that disease</w:t>
      </w:r>
      <w:r w:rsidR="00FC51DD">
        <w:rPr>
          <w:rFonts w:ascii="Arial" w:eastAsia="Times New Roman" w:hAnsi="Arial" w:cs="Arial"/>
        </w:rPr>
        <w:t>.</w:t>
      </w:r>
    </w:p>
    <w:p w14:paraId="72D7D8B5" w14:textId="30DDF606" w:rsidR="00017CF6" w:rsidRPr="00667944" w:rsidRDefault="00920A27" w:rsidP="00084FCF">
      <w:pPr>
        <w:pStyle w:val="Heading4"/>
      </w:pPr>
      <w:r w:rsidRPr="00667944">
        <w:lastRenderedPageBreak/>
        <w:t xml:space="preserve">Standard </w:t>
      </w:r>
      <w:r w:rsidR="0080364A" w:rsidRPr="00667944">
        <w:t>c</w:t>
      </w:r>
      <w:r w:rsidRPr="00667944">
        <w:t>onditions</w:t>
      </w:r>
      <w:r w:rsidR="00017CF6" w:rsidRPr="00667944">
        <w:t xml:space="preserve"> </w:t>
      </w:r>
    </w:p>
    <w:p w14:paraId="3A3AE306" w14:textId="7230ADC5" w:rsidR="00782C19" w:rsidRDefault="00782C19" w:rsidP="00027375">
      <w:pPr>
        <w:pStyle w:val="ListParagraph"/>
        <w:numPr>
          <w:ilvl w:val="0"/>
          <w:numId w:val="99"/>
        </w:numPr>
        <w:ind w:left="714" w:hanging="357"/>
        <w:contextualSpacing w:val="0"/>
      </w:pPr>
      <w:r w:rsidRPr="00782C19">
        <w:t xml:space="preserve">The disposal must not result in the introduction of substances or heat to the water environment, which may </w:t>
      </w:r>
      <w:r w:rsidR="00323891">
        <w:t>cause</w:t>
      </w:r>
      <w:r w:rsidRPr="00782C19">
        <w:t xml:space="preserve"> harm to the water environment.</w:t>
      </w:r>
    </w:p>
    <w:p w14:paraId="0024227E" w14:textId="6BD0538C" w:rsidR="00782C19" w:rsidRPr="00782C19" w:rsidRDefault="00782C19" w:rsidP="00027375">
      <w:pPr>
        <w:pStyle w:val="ListParagraph"/>
        <w:numPr>
          <w:ilvl w:val="0"/>
          <w:numId w:val="99"/>
        </w:numPr>
        <w:spacing w:after="60"/>
        <w:ind w:left="714" w:hanging="357"/>
        <w:contextualSpacing w:val="0"/>
      </w:pPr>
      <w:r w:rsidRPr="00782C19">
        <w:t>The disposal must not be carried out on land</w:t>
      </w:r>
      <w:r w:rsidR="00084FCF">
        <w:t>:</w:t>
      </w:r>
    </w:p>
    <w:p w14:paraId="054BEFED" w14:textId="22EC9BEA" w:rsidR="00782C19" w:rsidRDefault="001A4C61" w:rsidP="00027375">
      <w:pPr>
        <w:pStyle w:val="ListParagraph"/>
        <w:numPr>
          <w:ilvl w:val="0"/>
          <w:numId w:val="97"/>
        </w:numPr>
        <w:spacing w:after="60"/>
        <w:ind w:left="1077" w:hanging="357"/>
        <w:contextualSpacing w:val="0"/>
      </w:pPr>
      <w:r>
        <w:t>t</w:t>
      </w:r>
      <w:r w:rsidRPr="00782C19">
        <w:t>hat</w:t>
      </w:r>
      <w:r w:rsidR="00782C19" w:rsidRPr="00782C19">
        <w:t xml:space="preserve"> is waterlogged, saturated, snow covered or frozen</w:t>
      </w:r>
      <w:r>
        <w:t>;</w:t>
      </w:r>
    </w:p>
    <w:p w14:paraId="183851A1" w14:textId="54726EF0" w:rsidR="008F355F" w:rsidRPr="00ED2DD5" w:rsidRDefault="001A4C61" w:rsidP="00027375">
      <w:pPr>
        <w:pStyle w:val="ListParagraph"/>
        <w:numPr>
          <w:ilvl w:val="0"/>
          <w:numId w:val="97"/>
        </w:numPr>
        <w:spacing w:after="60"/>
        <w:ind w:left="1077" w:hanging="357"/>
        <w:contextualSpacing w:val="0"/>
      </w:pPr>
      <w:r>
        <w:rPr>
          <w:rFonts w:ascii="Arial" w:eastAsia="Times New Roman" w:hAnsi="Arial" w:cs="Arial"/>
        </w:rPr>
        <w:t>that</w:t>
      </w:r>
      <w:r w:rsidR="00C47A10">
        <w:rPr>
          <w:rFonts w:ascii="Arial" w:eastAsia="Times New Roman" w:hAnsi="Arial" w:cs="Arial"/>
        </w:rPr>
        <w:t xml:space="preserve"> </w:t>
      </w:r>
      <w:r w:rsidR="008F355F">
        <w:rPr>
          <w:rFonts w:ascii="Arial" w:eastAsia="Times New Roman" w:hAnsi="Arial" w:cs="Arial"/>
        </w:rPr>
        <w:t xml:space="preserve">has </w:t>
      </w:r>
      <w:r w:rsidR="008F355F" w:rsidRPr="001F36D2">
        <w:rPr>
          <w:rFonts w:ascii="Arial" w:eastAsia="Times New Roman" w:hAnsi="Arial" w:cs="Arial"/>
        </w:rPr>
        <w:t xml:space="preserve">soil </w:t>
      </w:r>
      <w:r w:rsidR="007C0498">
        <w:rPr>
          <w:rFonts w:ascii="Arial" w:eastAsia="Times New Roman" w:hAnsi="Arial" w:cs="Arial"/>
        </w:rPr>
        <w:t>with a</w:t>
      </w:r>
      <w:r w:rsidR="008F355F" w:rsidRPr="001F36D2">
        <w:rPr>
          <w:rFonts w:ascii="Arial" w:eastAsia="Times New Roman" w:hAnsi="Arial" w:cs="Arial"/>
        </w:rPr>
        <w:t xml:space="preserve"> texture of sand or loamy sand</w:t>
      </w:r>
      <w:r>
        <w:rPr>
          <w:rFonts w:ascii="Arial" w:eastAsia="Times New Roman" w:hAnsi="Arial" w:cs="Arial"/>
        </w:rPr>
        <w:t>;</w:t>
      </w:r>
    </w:p>
    <w:p w14:paraId="647AD879" w14:textId="184B0D48" w:rsidR="00F34D8B" w:rsidRPr="00F34D8B" w:rsidRDefault="001A4C61" w:rsidP="00027375">
      <w:pPr>
        <w:pStyle w:val="ListParagraph"/>
        <w:numPr>
          <w:ilvl w:val="0"/>
          <w:numId w:val="97"/>
        </w:numPr>
        <w:spacing w:after="60"/>
        <w:ind w:left="1077" w:hanging="357"/>
        <w:contextualSpacing w:val="0"/>
      </w:pPr>
      <w:r w:rsidRPr="006373D9">
        <w:rPr>
          <w:rFonts w:ascii="Arial" w:eastAsia="Times New Roman" w:hAnsi="Arial" w:cs="Arial"/>
        </w:rPr>
        <w:t>that</w:t>
      </w:r>
      <w:r w:rsidR="00C47A10" w:rsidRPr="006373D9">
        <w:rPr>
          <w:rFonts w:ascii="Arial" w:eastAsia="Times New Roman" w:hAnsi="Arial" w:cs="Arial"/>
        </w:rPr>
        <w:t xml:space="preserve"> </w:t>
      </w:r>
      <w:r w:rsidR="000331F2" w:rsidRPr="006373D9">
        <w:rPr>
          <w:rFonts w:ascii="Arial" w:eastAsia="Times New Roman" w:hAnsi="Arial" w:cs="Arial"/>
        </w:rPr>
        <w:t>has less than 40 centimetres (cm) depth of soil immediately under the disposal area</w:t>
      </w:r>
      <w:r>
        <w:rPr>
          <w:rFonts w:ascii="Arial" w:eastAsia="Times New Roman" w:hAnsi="Arial" w:cs="Arial"/>
        </w:rPr>
        <w:t>;</w:t>
      </w:r>
    </w:p>
    <w:p w14:paraId="4D401AC2" w14:textId="22454289" w:rsidR="00782C19" w:rsidRDefault="001A4C61" w:rsidP="00027375">
      <w:pPr>
        <w:pStyle w:val="ListParagraph"/>
        <w:numPr>
          <w:ilvl w:val="0"/>
          <w:numId w:val="97"/>
        </w:numPr>
        <w:spacing w:after="60"/>
        <w:ind w:left="1077" w:hanging="357"/>
        <w:contextualSpacing w:val="0"/>
      </w:pPr>
      <w:r w:rsidRPr="00782C19">
        <w:t>that</w:t>
      </w:r>
      <w:r w:rsidR="00C47A10" w:rsidRPr="00782C19">
        <w:t xml:space="preserve"> </w:t>
      </w:r>
      <w:r w:rsidR="00782C19" w:rsidRPr="00782C19">
        <w:t>is cracked</w:t>
      </w:r>
      <w:r>
        <w:t>;</w:t>
      </w:r>
    </w:p>
    <w:p w14:paraId="2F4F6D83" w14:textId="31A5CE47" w:rsidR="00782C19" w:rsidRDefault="001A4C61" w:rsidP="00027375">
      <w:pPr>
        <w:pStyle w:val="ListParagraph"/>
        <w:numPr>
          <w:ilvl w:val="0"/>
          <w:numId w:val="97"/>
        </w:numPr>
        <w:spacing w:after="60"/>
        <w:ind w:left="1077" w:hanging="357"/>
        <w:contextualSpacing w:val="0"/>
      </w:pPr>
      <w:r w:rsidRPr="00782C19">
        <w:t>during</w:t>
      </w:r>
      <w:r w:rsidR="00C47A10" w:rsidRPr="00782C19">
        <w:t xml:space="preserve"> </w:t>
      </w:r>
      <w:r w:rsidR="00782C19" w:rsidRPr="00782C19">
        <w:t>rainfall</w:t>
      </w:r>
      <w:r>
        <w:t>;</w:t>
      </w:r>
    </w:p>
    <w:p w14:paraId="152916E8" w14:textId="4675FF29" w:rsidR="00782C19" w:rsidRDefault="001A4C61" w:rsidP="00027375">
      <w:pPr>
        <w:pStyle w:val="ListParagraph"/>
        <w:numPr>
          <w:ilvl w:val="0"/>
          <w:numId w:val="97"/>
        </w:numPr>
        <w:spacing w:after="60"/>
        <w:ind w:left="1077" w:hanging="357"/>
        <w:contextualSpacing w:val="0"/>
      </w:pPr>
      <w:r w:rsidRPr="00782C19">
        <w:t>that</w:t>
      </w:r>
      <w:r w:rsidR="00C47A10" w:rsidRPr="00782C19">
        <w:t xml:space="preserve"> </w:t>
      </w:r>
      <w:r w:rsidR="00782C19" w:rsidRPr="00782C19">
        <w:t>is situated above a permeable drain, unless that drain is covered by a minimum depth of 40 centimetres (cm) of soil; or</w:t>
      </w:r>
    </w:p>
    <w:p w14:paraId="64606D5D" w14:textId="017A061B" w:rsidR="00782C19" w:rsidRDefault="001A4C61" w:rsidP="00027375">
      <w:pPr>
        <w:pStyle w:val="ListParagraph"/>
        <w:numPr>
          <w:ilvl w:val="0"/>
          <w:numId w:val="97"/>
        </w:numPr>
        <w:ind w:left="1083" w:hanging="357"/>
        <w:contextualSpacing w:val="0"/>
      </w:pPr>
      <w:r>
        <w:t>t</w:t>
      </w:r>
      <w:r w:rsidRPr="00782C19">
        <w:t>hat</w:t>
      </w:r>
      <w:r w:rsidR="00782C19" w:rsidRPr="00782C19">
        <w:t xml:space="preserve"> is less than 50 metres from any spring, well or borehole that supplies water for human consumption that was in existence on the date of application for this authorisation.</w:t>
      </w:r>
    </w:p>
    <w:p w14:paraId="7BB1AC1B" w14:textId="120A01CF" w:rsidR="00782C19" w:rsidRDefault="00782C19" w:rsidP="00027375">
      <w:pPr>
        <w:pStyle w:val="ListParagraph"/>
        <w:numPr>
          <w:ilvl w:val="0"/>
          <w:numId w:val="98"/>
        </w:numPr>
        <w:ind w:left="714" w:hanging="357"/>
        <w:contextualSpacing w:val="0"/>
      </w:pPr>
      <w:r w:rsidRPr="00782C19">
        <w:t>The disposal must not have a significant impact on any supply of water for human consumption that was in existence on the date of application for this authorisation.</w:t>
      </w:r>
    </w:p>
    <w:p w14:paraId="2066C108" w14:textId="195D8CED" w:rsidR="00EC6BFF" w:rsidRPr="00782C19" w:rsidRDefault="00782C19" w:rsidP="00027375">
      <w:pPr>
        <w:pStyle w:val="ListParagraph"/>
        <w:numPr>
          <w:ilvl w:val="0"/>
          <w:numId w:val="98"/>
        </w:numPr>
        <w:spacing w:after="60"/>
        <w:ind w:left="714" w:hanging="357"/>
        <w:contextualSpacing w:val="0"/>
      </w:pPr>
      <w:r w:rsidRPr="00782C19">
        <w:t>The disposal must be 10 metres or more from</w:t>
      </w:r>
      <w:r w:rsidR="00C47A10">
        <w:t>:</w:t>
      </w:r>
    </w:p>
    <w:p w14:paraId="6DAC54F9" w14:textId="6C36D561" w:rsidR="00C47A10" w:rsidRDefault="00C47A10" w:rsidP="00027375">
      <w:pPr>
        <w:pStyle w:val="ListParagraph"/>
        <w:numPr>
          <w:ilvl w:val="0"/>
          <w:numId w:val="283"/>
        </w:numPr>
        <w:spacing w:after="60"/>
        <w:ind w:left="1434" w:hanging="357"/>
        <w:contextualSpacing w:val="0"/>
      </w:pPr>
      <w:r>
        <w:t>a</w:t>
      </w:r>
      <w:r w:rsidR="00782C19" w:rsidRPr="00782C19">
        <w:t>ny surface water; or</w:t>
      </w:r>
    </w:p>
    <w:p w14:paraId="532D7122" w14:textId="338C97FC" w:rsidR="00F254CD" w:rsidRDefault="00782C19" w:rsidP="00027375">
      <w:pPr>
        <w:pStyle w:val="ListParagraph"/>
        <w:numPr>
          <w:ilvl w:val="0"/>
          <w:numId w:val="283"/>
        </w:numPr>
        <w:ind w:left="1434" w:hanging="357"/>
        <w:contextualSpacing w:val="0"/>
      </w:pPr>
      <w:r w:rsidRPr="00782C19">
        <w:t>any wetland.</w:t>
      </w:r>
    </w:p>
    <w:p w14:paraId="40422C16" w14:textId="684F96C7" w:rsidR="00782C19" w:rsidRDefault="00782C19" w:rsidP="00027375">
      <w:pPr>
        <w:pStyle w:val="ListParagraph"/>
        <w:numPr>
          <w:ilvl w:val="0"/>
          <w:numId w:val="254"/>
        </w:numPr>
        <w:spacing w:after="60"/>
        <w:ind w:left="714" w:hanging="357"/>
        <w:contextualSpacing w:val="0"/>
      </w:pPr>
      <w:r w:rsidRPr="00782C19">
        <w:t>During disposal, the washings must be evenly applied to the authorised area(s)</w:t>
      </w:r>
      <w:r w:rsidR="00EE604A">
        <w:t>:</w:t>
      </w:r>
    </w:p>
    <w:p w14:paraId="72734F82" w14:textId="5C45D04E" w:rsidR="00373E74" w:rsidRDefault="00782C19" w:rsidP="00027375">
      <w:pPr>
        <w:pStyle w:val="ListParagraph"/>
        <w:numPr>
          <w:ilvl w:val="0"/>
          <w:numId w:val="284"/>
        </w:numPr>
        <w:spacing w:after="60"/>
        <w:ind w:left="1434" w:hanging="357"/>
        <w:contextualSpacing w:val="0"/>
      </w:pPr>
      <w:r w:rsidRPr="00782C19">
        <w:t>at a rate not exceeding 20 cubic metres (m3) per hectare</w:t>
      </w:r>
      <w:r w:rsidR="001A4C61">
        <w:t>;</w:t>
      </w:r>
    </w:p>
    <w:p w14:paraId="034CED48" w14:textId="77777777" w:rsidR="00373E74" w:rsidRDefault="00782C19" w:rsidP="00027375">
      <w:pPr>
        <w:pStyle w:val="ListParagraph"/>
        <w:numPr>
          <w:ilvl w:val="0"/>
          <w:numId w:val="284"/>
        </w:numPr>
        <w:spacing w:after="60"/>
        <w:ind w:left="1434" w:hanging="357"/>
        <w:contextualSpacing w:val="0"/>
      </w:pPr>
      <w:r w:rsidRPr="00782C19">
        <w:t>at a rate that does not result in runoff, pooling or ponding of washings; and</w:t>
      </w:r>
    </w:p>
    <w:p w14:paraId="2F3C3102" w14:textId="5DE3B2BD" w:rsidR="00782C19" w:rsidRPr="00782C19" w:rsidRDefault="00782C19" w:rsidP="00027375">
      <w:pPr>
        <w:pStyle w:val="ListParagraph"/>
        <w:numPr>
          <w:ilvl w:val="0"/>
          <w:numId w:val="284"/>
        </w:numPr>
        <w:ind w:left="1434" w:hanging="357"/>
        <w:contextualSpacing w:val="0"/>
      </w:pPr>
      <w:r w:rsidRPr="00782C19">
        <w:t>no more than 5 times per year.</w:t>
      </w:r>
    </w:p>
    <w:p w14:paraId="54DACC30" w14:textId="77777777" w:rsidR="00EE604A" w:rsidRDefault="006A442F" w:rsidP="00027375">
      <w:pPr>
        <w:pStyle w:val="ListParagraph"/>
        <w:numPr>
          <w:ilvl w:val="0"/>
          <w:numId w:val="285"/>
        </w:numPr>
        <w:ind w:left="714" w:hanging="357"/>
        <w:contextualSpacing w:val="0"/>
        <w:rPr>
          <w:rFonts w:ascii="Arial" w:eastAsia="Times New Roman" w:hAnsi="Arial" w:cs="Arial"/>
        </w:rPr>
      </w:pPr>
      <w:r w:rsidRPr="00373E74">
        <w:rPr>
          <w:rFonts w:ascii="Arial" w:eastAsia="Times New Roman" w:hAnsi="Arial" w:cs="Arial"/>
        </w:rPr>
        <w:t>Any</w:t>
      </w:r>
      <w:r w:rsidR="00CA4ABA" w:rsidRPr="00373E74">
        <w:rPr>
          <w:rFonts w:ascii="Arial" w:eastAsia="Times New Roman" w:hAnsi="Arial" w:cs="Arial"/>
        </w:rPr>
        <w:t xml:space="preserve"> disinfectants </w:t>
      </w:r>
      <w:r w:rsidR="00AE718C" w:rsidRPr="00373E74">
        <w:rPr>
          <w:rFonts w:ascii="Arial" w:eastAsia="Times New Roman" w:hAnsi="Arial" w:cs="Arial"/>
        </w:rPr>
        <w:t xml:space="preserve">disposed of </w:t>
      </w:r>
      <w:r w:rsidR="00711ECB" w:rsidRPr="00373E74">
        <w:rPr>
          <w:rFonts w:ascii="Arial" w:eastAsia="Times New Roman" w:hAnsi="Arial" w:cs="Arial"/>
        </w:rPr>
        <w:t xml:space="preserve">must be </w:t>
      </w:r>
      <w:r w:rsidR="00CA4ABA" w:rsidRPr="00373E74">
        <w:rPr>
          <w:rFonts w:ascii="Arial" w:eastAsia="Times New Roman" w:hAnsi="Arial" w:cs="Arial"/>
        </w:rPr>
        <w:t>approved by the Department for Environment Food, and Rural Affairs (DEFRA)</w:t>
      </w:r>
      <w:r w:rsidR="00CA4ABA" w:rsidRPr="00373E74">
        <w:rPr>
          <w:rFonts w:ascii="Arial" w:eastAsia="Times New Roman" w:hAnsi="Arial" w:cs="Arial"/>
          <w:b/>
          <w:bCs/>
        </w:rPr>
        <w:t xml:space="preserve"> </w:t>
      </w:r>
      <w:r w:rsidR="00CA4ABA" w:rsidRPr="00373E74">
        <w:rPr>
          <w:rFonts w:ascii="Arial" w:eastAsia="Times New Roman" w:hAnsi="Arial" w:cs="Arial"/>
        </w:rPr>
        <w:t>for use in connection with notifiable disease outbreaks</w:t>
      </w:r>
      <w:r w:rsidR="00EE604A">
        <w:rPr>
          <w:rFonts w:ascii="Arial" w:eastAsia="Times New Roman" w:hAnsi="Arial" w:cs="Arial"/>
        </w:rPr>
        <w:t>.</w:t>
      </w:r>
    </w:p>
    <w:p w14:paraId="0DC3CC94" w14:textId="77777777" w:rsidR="00D01658" w:rsidRDefault="002F5C5E" w:rsidP="00027375">
      <w:pPr>
        <w:pStyle w:val="ListParagraph"/>
        <w:numPr>
          <w:ilvl w:val="0"/>
          <w:numId w:val="285"/>
        </w:numPr>
        <w:ind w:left="714" w:hanging="357"/>
        <w:contextualSpacing w:val="0"/>
        <w:rPr>
          <w:rStyle w:val="ui-provider"/>
          <w:rFonts w:ascii="Arial" w:eastAsia="Times New Roman" w:hAnsi="Arial" w:cs="Arial"/>
        </w:rPr>
      </w:pPr>
      <w:r w:rsidRPr="009939C8">
        <w:rPr>
          <w:rFonts w:ascii="Arial" w:eastAsia="Times New Roman" w:hAnsi="Arial" w:cs="Arial"/>
        </w:rPr>
        <w:lastRenderedPageBreak/>
        <w:t>Any</w:t>
      </w:r>
      <w:r w:rsidR="00CA4ABA" w:rsidRPr="009939C8">
        <w:rPr>
          <w:rFonts w:ascii="Arial" w:eastAsia="Times New Roman" w:hAnsi="Arial" w:cs="Arial"/>
        </w:rPr>
        <w:t xml:space="preserve"> disinfectants </w:t>
      </w:r>
      <w:r w:rsidR="000C3AE2" w:rsidRPr="009939C8">
        <w:rPr>
          <w:rFonts w:ascii="Arial" w:eastAsia="Times New Roman" w:hAnsi="Arial" w:cs="Arial"/>
        </w:rPr>
        <w:t>disposed of</w:t>
      </w:r>
      <w:r w:rsidR="00CA4ABA" w:rsidRPr="009939C8">
        <w:rPr>
          <w:rFonts w:ascii="Arial" w:eastAsia="Times New Roman" w:hAnsi="Arial" w:cs="Arial"/>
        </w:rPr>
        <w:t xml:space="preserve"> </w:t>
      </w:r>
      <w:r w:rsidR="00673111" w:rsidRPr="009939C8">
        <w:rPr>
          <w:rFonts w:ascii="Arial" w:eastAsia="Times New Roman" w:hAnsi="Arial" w:cs="Arial"/>
        </w:rPr>
        <w:t>must be</w:t>
      </w:r>
      <w:r w:rsidR="00CA4ABA" w:rsidRPr="009939C8">
        <w:rPr>
          <w:rFonts w:ascii="Arial" w:eastAsia="Times New Roman" w:hAnsi="Arial" w:cs="Arial"/>
        </w:rPr>
        <w:t xml:space="preserve"> diluted prior to use and at the rate</w:t>
      </w:r>
      <w:r w:rsidR="00CA4ABA" w:rsidRPr="009939C8">
        <w:rPr>
          <w:rStyle w:val="ui-provider"/>
          <w:rFonts w:ascii="Arial" w:eastAsia="Times New Roman" w:hAnsi="Arial" w:cs="Arial"/>
        </w:rPr>
        <w:t xml:space="preserve"> required by the Department </w:t>
      </w:r>
      <w:r w:rsidR="00CA4ABA" w:rsidRPr="009939C8">
        <w:rPr>
          <w:rStyle w:val="Strong"/>
          <w:rFonts w:ascii="Arial" w:eastAsia="Times New Roman" w:hAnsi="Arial" w:cs="Arial"/>
          <w:b w:val="0"/>
          <w:bCs w:val="0"/>
        </w:rPr>
        <w:t>for</w:t>
      </w:r>
      <w:r w:rsidR="00CA4ABA" w:rsidRPr="009939C8">
        <w:rPr>
          <w:rStyle w:val="Strong"/>
          <w:rFonts w:ascii="Arial" w:eastAsia="Times New Roman" w:hAnsi="Arial" w:cs="Arial"/>
        </w:rPr>
        <w:t xml:space="preserve"> </w:t>
      </w:r>
      <w:r w:rsidR="00CA4ABA" w:rsidRPr="009939C8">
        <w:rPr>
          <w:rStyle w:val="ui-provider"/>
          <w:rFonts w:ascii="Arial" w:eastAsia="Times New Roman" w:hAnsi="Arial" w:cs="Arial"/>
        </w:rPr>
        <w:t>Environment</w:t>
      </w:r>
      <w:r w:rsidR="00CA4ABA" w:rsidRPr="009939C8">
        <w:rPr>
          <w:rStyle w:val="Strong"/>
          <w:rFonts w:ascii="Arial" w:eastAsia="Times New Roman" w:hAnsi="Arial" w:cs="Arial"/>
        </w:rPr>
        <w:t>,</w:t>
      </w:r>
      <w:r w:rsidR="00CA4ABA" w:rsidRPr="009939C8">
        <w:rPr>
          <w:rStyle w:val="ui-provider"/>
          <w:rFonts w:ascii="Arial" w:eastAsia="Times New Roman" w:hAnsi="Arial" w:cs="Arial"/>
        </w:rPr>
        <w:t xml:space="preserve"> Food and Rural Affairs (DEFRA) for use in connection with notifiable disease outbreaks</w:t>
      </w:r>
      <w:r w:rsidR="00EE604A">
        <w:rPr>
          <w:rStyle w:val="ui-provider"/>
          <w:rFonts w:ascii="Arial" w:eastAsia="Times New Roman" w:hAnsi="Arial" w:cs="Arial"/>
        </w:rPr>
        <w:t>.</w:t>
      </w:r>
    </w:p>
    <w:p w14:paraId="0B818038" w14:textId="2B1989AF" w:rsidR="007969DA" w:rsidRPr="00D01658" w:rsidRDefault="00020AE1" w:rsidP="00D01658">
      <w:pPr>
        <w:pStyle w:val="Heading4"/>
        <w:rPr>
          <w:rFonts w:ascii="Arial" w:eastAsia="Times New Roman" w:hAnsi="Arial" w:cs="Arial"/>
        </w:rPr>
      </w:pPr>
      <w:r>
        <w:t>I</w:t>
      </w:r>
      <w:r w:rsidR="007969DA" w:rsidRPr="00EF2D0D">
        <w:t>nterpretation of terms</w:t>
      </w:r>
    </w:p>
    <w:p w14:paraId="320B0301" w14:textId="38B53923" w:rsidR="00D01658" w:rsidRPr="00D40D8F" w:rsidRDefault="00655888" w:rsidP="00655888">
      <w:r>
        <w:t xml:space="preserve">An explanation of terms used in the standard conditions is available in </w:t>
      </w:r>
      <w:r w:rsidR="00346DE8">
        <w:t>S</w:t>
      </w:r>
      <w:r>
        <w:t xml:space="preserve">ection </w:t>
      </w:r>
      <w:r w:rsidR="00346DE8">
        <w:t>2.6</w:t>
      </w:r>
      <w:r>
        <w:t xml:space="preserve"> Interpretation of terms for water activities.</w:t>
      </w:r>
    </w:p>
    <w:p w14:paraId="59CCA3B1" w14:textId="77777777" w:rsidR="00920A27" w:rsidRDefault="00920A27" w:rsidP="00137FA1">
      <w:pPr>
        <w:pStyle w:val="Heading4"/>
      </w:pPr>
      <w:r>
        <w:t>Rationale</w:t>
      </w:r>
    </w:p>
    <w:p w14:paraId="0524406D" w14:textId="2A9001E9" w:rsidR="00920A27" w:rsidRPr="00A850AD" w:rsidRDefault="00926017" w:rsidP="00B54AC0">
      <w:r>
        <w:t xml:space="preserve">The standard </w:t>
      </w:r>
      <w:r w:rsidDel="00D90FB0">
        <w:t xml:space="preserve">conditions </w:t>
      </w:r>
      <w:r>
        <w:t>are similar to those found in</w:t>
      </w:r>
      <w:r w:rsidDel="00D90FB0">
        <w:t xml:space="preserve"> existing registration level water authorisations granted under </w:t>
      </w:r>
      <w:r>
        <w:t>CAR</w:t>
      </w:r>
      <w:r w:rsidR="004E6AE8" w:rsidRPr="00FB661E">
        <w:t>.</w:t>
      </w:r>
      <w:r w:rsidR="00ED74E3">
        <w:t xml:space="preserve"> </w:t>
      </w:r>
      <w:r w:rsidR="00F317DE">
        <w:t>A</w:t>
      </w:r>
      <w:r w:rsidR="00ED74E3">
        <w:t xml:space="preserve"> </w:t>
      </w:r>
      <w:hyperlink r:id="rId66" w:history="1">
        <w:r w:rsidR="00ED74E3" w:rsidRPr="00A850AD">
          <w:rPr>
            <w:rStyle w:val="Hyperlink"/>
          </w:rPr>
          <w:t xml:space="preserve">list of </w:t>
        </w:r>
        <w:r w:rsidR="00F317DE" w:rsidRPr="00A850AD">
          <w:rPr>
            <w:rStyle w:val="Hyperlink"/>
            <w:rFonts w:ascii="Arial" w:eastAsia="Times New Roman" w:hAnsi="Arial" w:cs="Arial"/>
          </w:rPr>
          <w:t>disinfectants approved by DEFRA</w:t>
        </w:r>
        <w:r w:rsidR="00F317DE" w:rsidRPr="00A850AD">
          <w:rPr>
            <w:rStyle w:val="Hyperlink"/>
            <w:rFonts w:ascii="Arial" w:eastAsia="Times New Roman" w:hAnsi="Arial" w:cs="Arial"/>
            <w:b/>
            <w:bCs/>
          </w:rPr>
          <w:t xml:space="preserve"> </w:t>
        </w:r>
        <w:r w:rsidR="00F317DE" w:rsidRPr="00A850AD">
          <w:rPr>
            <w:rStyle w:val="Hyperlink"/>
            <w:rFonts w:ascii="Arial" w:eastAsia="Times New Roman" w:hAnsi="Arial" w:cs="Arial"/>
          </w:rPr>
          <w:t>for use in connection with notifiable disease outbreak</w:t>
        </w:r>
        <w:r w:rsidR="00F317DE" w:rsidRPr="00A850AD">
          <w:rPr>
            <w:rStyle w:val="Hyperlink"/>
          </w:rPr>
          <w:t>s</w:t>
        </w:r>
      </w:hyperlink>
      <w:r w:rsidR="00F317DE">
        <w:t xml:space="preserve"> is available on the </w:t>
      </w:r>
      <w:r w:rsidR="00BA6C5C">
        <w:t>DEFRA website</w:t>
      </w:r>
      <w:r w:rsidR="00A850AD">
        <w:t>.</w:t>
      </w:r>
    </w:p>
    <w:p w14:paraId="5AC8397D" w14:textId="033529CD" w:rsidR="00920A27" w:rsidRPr="00277121" w:rsidRDefault="001D39D9" w:rsidP="00B54AC0">
      <w:pPr>
        <w:pStyle w:val="Heading4"/>
      </w:pPr>
      <w:r>
        <w:t>2.</w:t>
      </w:r>
      <w:r w:rsidR="00A66F4A">
        <w:t>1.5</w:t>
      </w:r>
      <w:r w:rsidR="00FA052C">
        <w:t xml:space="preserve">.1 </w:t>
      </w:r>
      <w:r w:rsidR="00920A27">
        <w:t>Questions</w:t>
      </w:r>
    </w:p>
    <w:p w14:paraId="29B790B1" w14:textId="77777777" w:rsidR="00FA052C" w:rsidRDefault="00C166FE" w:rsidP="00027375">
      <w:pPr>
        <w:pStyle w:val="ListParagraph"/>
        <w:numPr>
          <w:ilvl w:val="0"/>
          <w:numId w:val="217"/>
        </w:numPr>
        <w:spacing w:after="120"/>
        <w:ind w:left="539" w:hanging="539"/>
        <w:contextualSpacing w:val="0"/>
      </w:pPr>
      <w:r w:rsidRPr="001D39D9">
        <w:t xml:space="preserve">Do you agree with the list of </w:t>
      </w:r>
      <w:r w:rsidR="007F781D" w:rsidRPr="001D39D9">
        <w:t xml:space="preserve">standard </w:t>
      </w:r>
      <w:r w:rsidRPr="001D39D9">
        <w:t xml:space="preserve">conditions for </w:t>
      </w:r>
      <w:r w:rsidR="00B24E1D" w:rsidRPr="001D39D9">
        <w:t>A</w:t>
      </w:r>
      <w:r w:rsidRPr="001D39D9">
        <w:t xml:space="preserve">ctivity </w:t>
      </w:r>
      <w:r w:rsidR="00B40416" w:rsidRPr="001D39D9">
        <w:t>B</w:t>
      </w:r>
      <w:r w:rsidR="00DC2EE7" w:rsidRPr="001D39D9">
        <w:t>3</w:t>
      </w:r>
      <w:r w:rsidRPr="001D39D9">
        <w:t xml:space="preserve">? </w:t>
      </w:r>
      <w:r w:rsidR="000D7872">
        <w:t>Yes or No.</w:t>
      </w:r>
    </w:p>
    <w:p w14:paraId="69832417" w14:textId="3F7DE131" w:rsidR="0041025D" w:rsidRPr="00FA052C" w:rsidRDefault="00C166FE" w:rsidP="009C1837">
      <w:pPr>
        <w:pStyle w:val="ListParagraph"/>
        <w:spacing w:after="600"/>
        <w:ind w:left="539"/>
        <w:contextualSpacing w:val="0"/>
      </w:pPr>
      <w:r w:rsidRPr="001D39D9">
        <w:t>If you answered ‘No’, please explain your answer.</w:t>
      </w:r>
      <w:bookmarkEnd w:id="110"/>
    </w:p>
    <w:p w14:paraId="4CFC3E4D" w14:textId="04B0C8D5" w:rsidR="00500A51" w:rsidRDefault="00F250E3" w:rsidP="00027375">
      <w:pPr>
        <w:pStyle w:val="Heading2"/>
        <w:numPr>
          <w:ilvl w:val="1"/>
          <w:numId w:val="99"/>
        </w:numPr>
        <w:ind w:left="720"/>
      </w:pPr>
      <w:bookmarkStart w:id="113" w:name="_Ref170911379"/>
      <w:bookmarkStart w:id="114" w:name="_Toc175941293"/>
      <w:bookmarkEnd w:id="79"/>
      <w:r>
        <w:t>Abstraction</w:t>
      </w:r>
      <w:r w:rsidR="00D14A73">
        <w:t>s and boreholes</w:t>
      </w:r>
      <w:bookmarkEnd w:id="113"/>
      <w:bookmarkEnd w:id="114"/>
      <w:r w:rsidR="00D14A73">
        <w:t xml:space="preserve"> </w:t>
      </w:r>
    </w:p>
    <w:p w14:paraId="40AFCEDD" w14:textId="0A3ADA28" w:rsidR="00F040C5" w:rsidRDefault="00F040C5" w:rsidP="00BD4468">
      <w:pPr>
        <w:spacing w:after="120"/>
      </w:pPr>
      <w:r>
        <w:t>This category includes:</w:t>
      </w:r>
    </w:p>
    <w:p w14:paraId="0CA77384" w14:textId="2DB96199" w:rsidR="00F040C5" w:rsidRDefault="00F040C5" w:rsidP="00027375">
      <w:pPr>
        <w:pStyle w:val="ListParagraph"/>
        <w:numPr>
          <w:ilvl w:val="0"/>
          <w:numId w:val="39"/>
        </w:numPr>
        <w:spacing w:after="120"/>
        <w:ind w:left="714" w:hanging="357"/>
        <w:contextualSpacing w:val="0"/>
      </w:pPr>
      <w:r>
        <w:t>Abstraction</w:t>
      </w:r>
      <w:r w:rsidR="00C9180C">
        <w:t>s</w:t>
      </w:r>
      <w:r w:rsidR="00A82984">
        <w:t xml:space="preserve"> (Activities C1 to C</w:t>
      </w:r>
      <w:r w:rsidR="00D17689">
        <w:t>6)</w:t>
      </w:r>
      <w:r w:rsidR="00BD4468">
        <w:t>.</w:t>
      </w:r>
    </w:p>
    <w:p w14:paraId="6D482B53" w14:textId="294A0666" w:rsidR="00F040C5" w:rsidRPr="00F040C5" w:rsidRDefault="00F040C5" w:rsidP="00027375">
      <w:pPr>
        <w:pStyle w:val="ListParagraph"/>
        <w:numPr>
          <w:ilvl w:val="0"/>
          <w:numId w:val="39"/>
        </w:numPr>
        <w:spacing w:after="360"/>
        <w:ind w:left="714" w:hanging="357"/>
        <w:contextualSpacing w:val="0"/>
      </w:pPr>
      <w:r>
        <w:t>Construction, extension or operation of a borehole</w:t>
      </w:r>
      <w:r w:rsidR="00A82984">
        <w:t xml:space="preserve"> (Activities D</w:t>
      </w:r>
      <w:r w:rsidR="008C2462">
        <w:t>1)</w:t>
      </w:r>
      <w:r w:rsidR="00BD4468">
        <w:t>.</w:t>
      </w:r>
    </w:p>
    <w:p w14:paraId="582FF811" w14:textId="5287A9BB" w:rsidR="00CC20FB" w:rsidRDefault="009C16BB" w:rsidP="00E25779">
      <w:pPr>
        <w:pStyle w:val="Heading3"/>
        <w:ind w:left="958" w:hanging="958"/>
        <w:rPr>
          <w:szCs w:val="28"/>
        </w:rPr>
      </w:pPr>
      <w:bookmarkStart w:id="115" w:name="_Toc175941294"/>
      <w:r>
        <w:t xml:space="preserve">2.2.1 </w:t>
      </w:r>
      <w:r w:rsidR="004241F1">
        <w:tab/>
      </w:r>
      <w:r w:rsidR="00F040C5" w:rsidRPr="00C9180C">
        <w:t>Abstractions</w:t>
      </w:r>
      <w:r w:rsidR="004265E6">
        <w:t>: Activity C1</w:t>
      </w:r>
      <w:bookmarkEnd w:id="115"/>
      <w:r w:rsidR="00F040C5" w:rsidRPr="00C9180C">
        <w:t xml:space="preserve"> </w:t>
      </w:r>
      <w:bookmarkStart w:id="116" w:name="_Hlk160024739"/>
    </w:p>
    <w:p w14:paraId="7176DE97" w14:textId="23175885" w:rsidR="008C2462" w:rsidRPr="00F040C5" w:rsidRDefault="00886CC0" w:rsidP="00BD4468">
      <w:pPr>
        <w:pStyle w:val="Heading4"/>
      </w:pPr>
      <w:bookmarkStart w:id="117" w:name="_Hlk168664143"/>
      <w:r>
        <w:t xml:space="preserve">Activity description </w:t>
      </w:r>
      <w:bookmarkEnd w:id="117"/>
    </w:p>
    <w:p w14:paraId="37457A4C" w14:textId="33F65CA4" w:rsidR="004B6494" w:rsidRPr="008C2462" w:rsidRDefault="00CC20FB" w:rsidP="009C1837">
      <w:pPr>
        <w:rPr>
          <w:b/>
          <w:bCs/>
          <w:sz w:val="28"/>
          <w:szCs w:val="28"/>
        </w:rPr>
      </w:pPr>
      <w:r w:rsidRPr="00CC20FB">
        <w:rPr>
          <w:rFonts w:ascii="Arial" w:eastAsia="Calibri" w:hAnsi="Arial" w:cs="Arial"/>
        </w:rPr>
        <w:t>The abstraction of water from inland water, where the total daily volume is more than or equal to 10</w:t>
      </w:r>
      <w:r w:rsidRPr="00CC20FB">
        <w:rPr>
          <w:rFonts w:ascii="Arial" w:hAnsi="Arial" w:cs="Arial"/>
        </w:rPr>
        <w:t xml:space="preserve"> </w:t>
      </w:r>
      <w:r w:rsidRPr="008A0CF3">
        <w:rPr>
          <w:rFonts w:ascii="Arial" w:hAnsi="Arial" w:cs="Arial"/>
        </w:rPr>
        <w:t xml:space="preserve">cubic metres </w:t>
      </w:r>
      <w:r>
        <w:rPr>
          <w:rFonts w:ascii="Arial" w:hAnsi="Arial" w:cs="Arial"/>
        </w:rPr>
        <w:t>(</w:t>
      </w:r>
      <w:r w:rsidRPr="00CC20FB">
        <w:rPr>
          <w:rFonts w:ascii="Arial" w:eastAsia="Calibri" w:hAnsi="Arial" w:cs="Arial"/>
        </w:rPr>
        <w:t>m</w:t>
      </w:r>
      <w:r w:rsidRPr="00CC20FB">
        <w:rPr>
          <w:rFonts w:ascii="Arial" w:eastAsia="Calibri" w:hAnsi="Arial" w:cs="Arial"/>
          <w:vertAlign w:val="superscript"/>
        </w:rPr>
        <w:t>3</w:t>
      </w:r>
      <w:r>
        <w:rPr>
          <w:rFonts w:ascii="Arial" w:eastAsia="Calibri" w:hAnsi="Arial" w:cs="Arial"/>
        </w:rPr>
        <w:t xml:space="preserve">) </w:t>
      </w:r>
      <w:r w:rsidRPr="00CC20FB">
        <w:rPr>
          <w:rFonts w:ascii="Arial" w:eastAsia="Calibri" w:hAnsi="Arial" w:cs="Arial"/>
        </w:rPr>
        <w:t xml:space="preserve">but is less than or equal to 50 </w:t>
      </w:r>
      <w:r w:rsidR="00561727" w:rsidRPr="008A0CF3">
        <w:rPr>
          <w:rFonts w:ascii="Arial" w:hAnsi="Arial" w:cs="Arial"/>
        </w:rPr>
        <w:t xml:space="preserve">cubic metres </w:t>
      </w:r>
      <w:r w:rsidR="00561727">
        <w:rPr>
          <w:rFonts w:ascii="Arial" w:hAnsi="Arial" w:cs="Arial"/>
        </w:rPr>
        <w:t>(</w:t>
      </w:r>
      <w:r w:rsidRPr="00CC20FB">
        <w:rPr>
          <w:rFonts w:ascii="Arial" w:eastAsia="Calibri" w:hAnsi="Arial" w:cs="Arial"/>
        </w:rPr>
        <w:t>m</w:t>
      </w:r>
      <w:r w:rsidRPr="00CC20FB">
        <w:rPr>
          <w:rFonts w:ascii="Arial" w:eastAsia="Calibri" w:hAnsi="Arial" w:cs="Arial"/>
          <w:vertAlign w:val="superscript"/>
        </w:rPr>
        <w:t>3</w:t>
      </w:r>
      <w:r w:rsidR="00561727">
        <w:rPr>
          <w:rFonts w:ascii="Arial" w:eastAsia="Calibri" w:hAnsi="Arial" w:cs="Arial"/>
        </w:rPr>
        <w:t>).</w:t>
      </w:r>
    </w:p>
    <w:p w14:paraId="0F0FC37C" w14:textId="515C6744" w:rsidR="00C9180C" w:rsidRPr="00667944" w:rsidRDefault="00C9180C" w:rsidP="00BD4468">
      <w:pPr>
        <w:pStyle w:val="Heading4"/>
        <w:rPr>
          <w:szCs w:val="28"/>
        </w:rPr>
      </w:pPr>
      <w:r w:rsidRPr="00667944">
        <w:t>Standard conditions</w:t>
      </w:r>
    </w:p>
    <w:p w14:paraId="7DEA97EA" w14:textId="737395B0" w:rsidR="00C9180C" w:rsidRPr="00BD4468" w:rsidRDefault="00C9180C" w:rsidP="00027375">
      <w:pPr>
        <w:pStyle w:val="ListParagraph"/>
        <w:numPr>
          <w:ilvl w:val="0"/>
          <w:numId w:val="100"/>
        </w:numPr>
        <w:ind w:left="714" w:hanging="357"/>
        <w:contextualSpacing w:val="0"/>
        <w:rPr>
          <w:rFonts w:ascii="Arial" w:eastAsia="Calibri" w:hAnsi="Arial" w:cs="Arial"/>
        </w:rPr>
      </w:pPr>
      <w:r w:rsidRPr="00C9180C">
        <w:rPr>
          <w:rFonts w:ascii="Arial" w:eastAsia="Calibri" w:hAnsi="Arial" w:cs="Arial"/>
        </w:rPr>
        <w:t xml:space="preserve">There must be a means of demonstrating the total </w:t>
      </w:r>
      <w:r w:rsidR="006757FB" w:rsidRPr="00C9180C">
        <w:rPr>
          <w:rFonts w:ascii="Arial" w:eastAsia="Calibri" w:hAnsi="Arial" w:cs="Arial"/>
        </w:rPr>
        <w:t xml:space="preserve">daily </w:t>
      </w:r>
      <w:r w:rsidRPr="00C9180C">
        <w:rPr>
          <w:rFonts w:ascii="Arial" w:eastAsia="Calibri" w:hAnsi="Arial" w:cs="Arial"/>
        </w:rPr>
        <w:t>volume of water abstracted.</w:t>
      </w:r>
    </w:p>
    <w:p w14:paraId="2BD2F760" w14:textId="2BC75250" w:rsidR="00C9180C" w:rsidRPr="00BD4468" w:rsidRDefault="00C9180C" w:rsidP="00027375">
      <w:pPr>
        <w:pStyle w:val="ListParagraph"/>
        <w:numPr>
          <w:ilvl w:val="0"/>
          <w:numId w:val="100"/>
        </w:numPr>
        <w:ind w:left="714" w:hanging="357"/>
        <w:contextualSpacing w:val="0"/>
        <w:rPr>
          <w:rFonts w:ascii="Arial" w:eastAsia="Calibri" w:hAnsi="Arial" w:cs="Arial"/>
        </w:rPr>
      </w:pPr>
      <w:r w:rsidRPr="00C9180C">
        <w:rPr>
          <w:rFonts w:ascii="Arial" w:eastAsia="Calibri" w:hAnsi="Arial" w:cs="Arial"/>
        </w:rPr>
        <w:lastRenderedPageBreak/>
        <w:t xml:space="preserve">The equipment used for the abstraction must be maintained so that it is fully functioning. </w:t>
      </w:r>
    </w:p>
    <w:p w14:paraId="0F3B28AA" w14:textId="4116798E" w:rsidR="00C9180C" w:rsidRPr="00BD4468" w:rsidRDefault="00C9180C" w:rsidP="00027375">
      <w:pPr>
        <w:pStyle w:val="ListParagraph"/>
        <w:numPr>
          <w:ilvl w:val="0"/>
          <w:numId w:val="100"/>
        </w:numPr>
        <w:ind w:left="714" w:hanging="357"/>
        <w:contextualSpacing w:val="0"/>
        <w:rPr>
          <w:rFonts w:ascii="Arial" w:eastAsia="Calibri" w:hAnsi="Arial" w:cs="Arial"/>
        </w:rPr>
      </w:pPr>
      <w:r w:rsidRPr="00C9180C">
        <w:rPr>
          <w:rFonts w:ascii="Arial" w:eastAsia="Calibri" w:hAnsi="Arial" w:cs="Arial"/>
        </w:rPr>
        <w:t>Any groundwater abstraction must not have a significant impact on any other groundwater abstraction.</w:t>
      </w:r>
    </w:p>
    <w:p w14:paraId="68833CEB" w14:textId="50D4E5AB" w:rsidR="00C9180C" w:rsidRPr="00C9180C" w:rsidRDefault="00C9180C" w:rsidP="00027375">
      <w:pPr>
        <w:pStyle w:val="ListParagraph"/>
        <w:numPr>
          <w:ilvl w:val="0"/>
          <w:numId w:val="100"/>
        </w:numPr>
        <w:ind w:left="714" w:hanging="357"/>
        <w:contextualSpacing w:val="0"/>
        <w:rPr>
          <w:rFonts w:ascii="Arial" w:eastAsia="Calibri" w:hAnsi="Arial" w:cs="Arial"/>
        </w:rPr>
      </w:pPr>
      <w:r w:rsidRPr="00C9180C">
        <w:rPr>
          <w:rFonts w:ascii="Arial" w:eastAsia="Calibri" w:hAnsi="Arial" w:cs="Arial"/>
        </w:rPr>
        <w:t>Any surface water abstraction and equipment used for the abstraction must not cause harm to fish.</w:t>
      </w:r>
    </w:p>
    <w:p w14:paraId="0C67DA1F" w14:textId="57347151" w:rsidR="00DE26CE" w:rsidRDefault="00A5750A" w:rsidP="00BD4468">
      <w:pPr>
        <w:pStyle w:val="Heading4"/>
      </w:pPr>
      <w:r w:rsidRPr="00BD4468">
        <w:t>Interpretation of terms</w:t>
      </w:r>
    </w:p>
    <w:p w14:paraId="51338396" w14:textId="457AB472" w:rsidR="00DE26CE" w:rsidRPr="00655888" w:rsidRDefault="00655888" w:rsidP="005100FE">
      <w:r>
        <w:t xml:space="preserve">An explanation of terms used in the standard conditions is available in </w:t>
      </w:r>
      <w:r w:rsidR="00346DE8">
        <w:t>S</w:t>
      </w:r>
      <w:r>
        <w:t xml:space="preserve">ection </w:t>
      </w:r>
      <w:r w:rsidRPr="00346DE8">
        <w:t>2.</w:t>
      </w:r>
      <w:r w:rsidR="00346DE8">
        <w:t>6</w:t>
      </w:r>
      <w:r>
        <w:t xml:space="preserve"> Interpretation of terms for water activities.</w:t>
      </w:r>
    </w:p>
    <w:p w14:paraId="1B651E39" w14:textId="051D50FE" w:rsidR="00500A51" w:rsidRDefault="00500A51" w:rsidP="0075418B">
      <w:pPr>
        <w:pStyle w:val="Heading4"/>
      </w:pPr>
      <w:r>
        <w:t>Rational</w:t>
      </w:r>
      <w:r w:rsidR="00256ED0">
        <w:t>e</w:t>
      </w:r>
    </w:p>
    <w:p w14:paraId="6429E2E1" w14:textId="6944B330" w:rsidR="00500A51" w:rsidRPr="003457F4" w:rsidRDefault="00926017" w:rsidP="005100FE">
      <w:pPr>
        <w:rPr>
          <w:i/>
          <w:iCs/>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CAR.</w:t>
      </w:r>
    </w:p>
    <w:p w14:paraId="35F1C760" w14:textId="66A6C87E" w:rsidR="00500A51" w:rsidRPr="00E660C5" w:rsidRDefault="0075418B" w:rsidP="005100FE">
      <w:pPr>
        <w:pStyle w:val="Heading4"/>
      </w:pPr>
      <w:r>
        <w:t xml:space="preserve">2.2.1.1 </w:t>
      </w:r>
      <w:r w:rsidR="00500A51">
        <w:t>Questions</w:t>
      </w:r>
    </w:p>
    <w:p w14:paraId="73523A9A" w14:textId="77777777" w:rsidR="0075418B" w:rsidRDefault="00C166FE" w:rsidP="00027375">
      <w:pPr>
        <w:pStyle w:val="ListParagraph"/>
        <w:numPr>
          <w:ilvl w:val="0"/>
          <w:numId w:val="218"/>
        </w:numPr>
        <w:spacing w:after="120"/>
        <w:ind w:left="539" w:hanging="539"/>
        <w:contextualSpacing w:val="0"/>
      </w:pPr>
      <w:r w:rsidRPr="0075418B">
        <w:t>Do you agree with the list of</w:t>
      </w:r>
      <w:r w:rsidR="007F781D" w:rsidRPr="0075418B">
        <w:t xml:space="preserve"> standard</w:t>
      </w:r>
      <w:r w:rsidRPr="0075418B">
        <w:t xml:space="preserve"> conditions for </w:t>
      </w:r>
      <w:r w:rsidR="00B24E1D" w:rsidRPr="0075418B">
        <w:t>A</w:t>
      </w:r>
      <w:r w:rsidRPr="0075418B">
        <w:t xml:space="preserve">ctivity </w:t>
      </w:r>
      <w:r w:rsidR="00A82984" w:rsidRPr="0075418B">
        <w:t>C1</w:t>
      </w:r>
      <w:r w:rsidRPr="0075418B">
        <w:t xml:space="preserve">? </w:t>
      </w:r>
      <w:r w:rsidR="000D7872">
        <w:t>Yes or No.</w:t>
      </w:r>
    </w:p>
    <w:p w14:paraId="15EF09AF" w14:textId="462C8A87" w:rsidR="002F2291" w:rsidRPr="002F2291" w:rsidRDefault="00C166FE" w:rsidP="00FF57A2">
      <w:pPr>
        <w:pStyle w:val="ListParagraph"/>
        <w:spacing w:after="480"/>
        <w:ind w:left="539"/>
        <w:contextualSpacing w:val="0"/>
      </w:pPr>
      <w:r w:rsidRPr="0075418B">
        <w:t>If you answered ‘No’, please explain your answer.</w:t>
      </w:r>
    </w:p>
    <w:p w14:paraId="6A4DAE2A" w14:textId="2CFDA656" w:rsidR="00454041" w:rsidRDefault="00454041" w:rsidP="0088096B">
      <w:pPr>
        <w:pStyle w:val="Heading3"/>
        <w:ind w:left="958" w:hanging="958"/>
        <w:rPr>
          <w:szCs w:val="28"/>
        </w:rPr>
      </w:pPr>
      <w:bookmarkStart w:id="118" w:name="_Toc175941295"/>
      <w:bookmarkEnd w:id="116"/>
      <w:r>
        <w:t>2.2.</w:t>
      </w:r>
      <w:r w:rsidR="00D40F31">
        <w:t>2</w:t>
      </w:r>
      <w:r>
        <w:t xml:space="preserve"> </w:t>
      </w:r>
      <w:r w:rsidRPr="00C9180C">
        <w:t>Abstractions</w:t>
      </w:r>
      <w:r>
        <w:t>: Activity C2</w:t>
      </w:r>
      <w:bookmarkEnd w:id="118"/>
      <w:r w:rsidRPr="00C9180C">
        <w:t xml:space="preserve"> </w:t>
      </w:r>
    </w:p>
    <w:p w14:paraId="6ADCFC62" w14:textId="37ED5471" w:rsidR="00C9180C" w:rsidRPr="00886CC0" w:rsidRDefault="00886CC0" w:rsidP="004E60E8">
      <w:pPr>
        <w:pStyle w:val="Heading4"/>
      </w:pPr>
      <w:r>
        <w:t>Activity description</w:t>
      </w:r>
    </w:p>
    <w:p w14:paraId="6CCD5116" w14:textId="16526F10" w:rsidR="007B730E" w:rsidRPr="008A0CF3" w:rsidRDefault="007B730E" w:rsidP="004E60E8">
      <w:pPr>
        <w:spacing w:after="120"/>
        <w:rPr>
          <w:rFonts w:ascii="Arial" w:hAnsi="Arial" w:cs="Arial"/>
        </w:rPr>
      </w:pPr>
      <w:r w:rsidRPr="008A0CF3">
        <w:rPr>
          <w:rFonts w:ascii="Arial" w:hAnsi="Arial" w:cs="Arial"/>
        </w:rPr>
        <w:t>The abstraction of water from:</w:t>
      </w:r>
    </w:p>
    <w:p w14:paraId="1BAC9B4D" w14:textId="45F72B28" w:rsidR="007B730E" w:rsidRPr="008A0CF3" w:rsidRDefault="007B730E" w:rsidP="00771BDC">
      <w:pPr>
        <w:numPr>
          <w:ilvl w:val="0"/>
          <w:numId w:val="7"/>
        </w:numPr>
        <w:spacing w:after="120"/>
        <w:ind w:left="714" w:hanging="357"/>
        <w:rPr>
          <w:rFonts w:ascii="Arial" w:hAnsi="Arial" w:cs="Arial"/>
        </w:rPr>
      </w:pPr>
      <w:r w:rsidRPr="008A0CF3">
        <w:rPr>
          <w:rFonts w:ascii="Arial" w:hAnsi="Arial" w:cs="Arial"/>
        </w:rPr>
        <w:t xml:space="preserve">coastal </w:t>
      </w:r>
      <w:r w:rsidR="008B0CD9">
        <w:rPr>
          <w:rFonts w:ascii="Arial" w:hAnsi="Arial" w:cs="Arial"/>
        </w:rPr>
        <w:t xml:space="preserve">or </w:t>
      </w:r>
      <w:r w:rsidRPr="008A0CF3">
        <w:rPr>
          <w:rFonts w:ascii="Arial" w:hAnsi="Arial" w:cs="Arial"/>
        </w:rPr>
        <w:t xml:space="preserve">transitional waters; or </w:t>
      </w:r>
    </w:p>
    <w:p w14:paraId="47CE9870" w14:textId="77777777" w:rsidR="007B730E" w:rsidRPr="008A0CF3" w:rsidRDefault="007B730E" w:rsidP="00771BDC">
      <w:pPr>
        <w:numPr>
          <w:ilvl w:val="0"/>
          <w:numId w:val="7"/>
        </w:numPr>
        <w:ind w:left="714" w:hanging="357"/>
        <w:rPr>
          <w:rFonts w:ascii="Arial" w:hAnsi="Arial" w:cs="Arial"/>
        </w:rPr>
      </w:pPr>
      <w:r w:rsidRPr="008A0CF3">
        <w:rPr>
          <w:rFonts w:ascii="Arial" w:hAnsi="Arial" w:cs="Arial"/>
        </w:rPr>
        <w:t>groundwater below the bed of coastal or transitional waters.</w:t>
      </w:r>
    </w:p>
    <w:p w14:paraId="0660C400" w14:textId="683252F4" w:rsidR="000D2FB9" w:rsidRPr="00667944" w:rsidRDefault="000D2FB9" w:rsidP="004E60E8">
      <w:pPr>
        <w:pStyle w:val="Heading4"/>
      </w:pPr>
      <w:r w:rsidRPr="003C2453">
        <w:t>Standard condition</w:t>
      </w:r>
      <w:r w:rsidR="0094613D" w:rsidRPr="00A67AB3">
        <w:t>s</w:t>
      </w:r>
    </w:p>
    <w:p w14:paraId="6719F9FE" w14:textId="44D4E985" w:rsidR="00CD0D27" w:rsidRDefault="000D2FB9" w:rsidP="00027375">
      <w:pPr>
        <w:pStyle w:val="ListParagraph"/>
        <w:numPr>
          <w:ilvl w:val="0"/>
          <w:numId w:val="101"/>
        </w:numPr>
        <w:ind w:left="714" w:hanging="357"/>
        <w:contextualSpacing w:val="0"/>
        <w:rPr>
          <w:rFonts w:ascii="Arial" w:eastAsia="Times New Roman" w:hAnsi="Arial" w:cs="Arial"/>
        </w:rPr>
      </w:pPr>
      <w:r w:rsidRPr="000D2FB9">
        <w:rPr>
          <w:rFonts w:ascii="Arial" w:eastAsia="Times New Roman" w:hAnsi="Arial" w:cs="Arial"/>
        </w:rPr>
        <w:t>The abstraction and the equipment used for the abstraction must not cause harm to fish.</w:t>
      </w:r>
    </w:p>
    <w:p w14:paraId="5A4CC416" w14:textId="35461FBB" w:rsidR="004750BB" w:rsidRDefault="00A5750A" w:rsidP="004E60E8">
      <w:pPr>
        <w:pStyle w:val="Heading4"/>
      </w:pPr>
      <w:r w:rsidRPr="003F1AA4">
        <w:lastRenderedPageBreak/>
        <w:t>Interpretation of terms</w:t>
      </w:r>
    </w:p>
    <w:p w14:paraId="4A5DE632" w14:textId="2B3427E0" w:rsidR="00655888" w:rsidRPr="00655888" w:rsidRDefault="00655888" w:rsidP="00F87D9A">
      <w:r>
        <w:t xml:space="preserve">An explanation of terms used in the standard conditions is available in </w:t>
      </w:r>
      <w:r w:rsidR="00346DE8">
        <w:t>S</w:t>
      </w:r>
      <w:r>
        <w:t xml:space="preserve">ection </w:t>
      </w:r>
      <w:r w:rsidR="00346DE8">
        <w:t xml:space="preserve">2.6 </w:t>
      </w:r>
      <w:r>
        <w:t>Interpretation of terms for water activities.</w:t>
      </w:r>
    </w:p>
    <w:p w14:paraId="258D1331" w14:textId="68621B5A" w:rsidR="00CD0D27" w:rsidRDefault="00CD0D27" w:rsidP="004E60E8">
      <w:pPr>
        <w:pStyle w:val="Heading4"/>
      </w:pPr>
      <w:r>
        <w:t>Rationale</w:t>
      </w:r>
    </w:p>
    <w:p w14:paraId="3C0B711C" w14:textId="12B2059D" w:rsidR="00CD0D27" w:rsidRPr="003457F4" w:rsidRDefault="00926017" w:rsidP="008D785C">
      <w:pPr>
        <w:spacing w:after="360"/>
        <w:rPr>
          <w:i/>
          <w:iCs/>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CAR.</w:t>
      </w:r>
    </w:p>
    <w:p w14:paraId="1DFF1B7C" w14:textId="745E802B" w:rsidR="00CD0D27" w:rsidRPr="00E660C5" w:rsidRDefault="008D785C" w:rsidP="00F87D9A">
      <w:pPr>
        <w:pStyle w:val="Heading4"/>
      </w:pPr>
      <w:r>
        <w:t xml:space="preserve">2.2.2.1 </w:t>
      </w:r>
      <w:r w:rsidR="00CD0D27" w:rsidRPr="003C2453">
        <w:t>Questions</w:t>
      </w:r>
    </w:p>
    <w:p w14:paraId="40479D37" w14:textId="77777777" w:rsidR="008D785C" w:rsidRDefault="00B66579" w:rsidP="00027375">
      <w:pPr>
        <w:pStyle w:val="ListParagraph"/>
        <w:numPr>
          <w:ilvl w:val="0"/>
          <w:numId w:val="219"/>
        </w:numPr>
        <w:spacing w:after="120"/>
        <w:ind w:left="539" w:hanging="539"/>
        <w:contextualSpacing w:val="0"/>
      </w:pPr>
      <w:r w:rsidRPr="00BB5364">
        <w:t xml:space="preserve">Do you agree with the list of </w:t>
      </w:r>
      <w:r w:rsidR="007F781D" w:rsidRPr="00BB5364">
        <w:t xml:space="preserve">standard </w:t>
      </w:r>
      <w:r w:rsidRPr="00BB5364">
        <w:t xml:space="preserve">conditions for </w:t>
      </w:r>
      <w:r w:rsidR="00B24E1D" w:rsidRPr="00BB5364">
        <w:t>A</w:t>
      </w:r>
      <w:r w:rsidRPr="00BB5364">
        <w:t xml:space="preserve">ctivity </w:t>
      </w:r>
      <w:r w:rsidR="00A82984" w:rsidRPr="00BB5364">
        <w:t>C2</w:t>
      </w:r>
      <w:r w:rsidRPr="00BB5364">
        <w:t xml:space="preserve">? </w:t>
      </w:r>
      <w:r w:rsidR="000D7872">
        <w:t>Yes or No.</w:t>
      </w:r>
    </w:p>
    <w:p w14:paraId="32B4B5F8" w14:textId="264C4CDF" w:rsidR="00B66579" w:rsidRPr="00BB5364" w:rsidRDefault="00B66579" w:rsidP="00F87D9A">
      <w:pPr>
        <w:pStyle w:val="ListParagraph"/>
        <w:spacing w:after="480"/>
        <w:ind w:left="539"/>
        <w:contextualSpacing w:val="0"/>
      </w:pPr>
      <w:r w:rsidRPr="00BB5364">
        <w:t>If you answered ‘No’, please explain your answer.</w:t>
      </w:r>
    </w:p>
    <w:p w14:paraId="1B35DBDB" w14:textId="0A9D5C2B" w:rsidR="004F18F3" w:rsidRDefault="004F18F3" w:rsidP="00027375">
      <w:pPr>
        <w:pStyle w:val="Heading3"/>
        <w:numPr>
          <w:ilvl w:val="2"/>
          <w:numId w:val="99"/>
        </w:numPr>
        <w:ind w:left="958" w:hanging="958"/>
        <w:rPr>
          <w:szCs w:val="28"/>
        </w:rPr>
      </w:pPr>
      <w:bookmarkStart w:id="119" w:name="_Toc175941296"/>
      <w:r w:rsidRPr="00C9180C">
        <w:t>Abstractions</w:t>
      </w:r>
      <w:r>
        <w:t>: Activity C</w:t>
      </w:r>
      <w:r w:rsidR="00D40F31">
        <w:t>3</w:t>
      </w:r>
      <w:bookmarkEnd w:id="119"/>
      <w:r w:rsidRPr="00C9180C">
        <w:t xml:space="preserve"> </w:t>
      </w:r>
    </w:p>
    <w:p w14:paraId="222B6239" w14:textId="2F36B868" w:rsidR="004816BF" w:rsidRPr="00886CC0" w:rsidRDefault="00886CC0" w:rsidP="008D785C">
      <w:pPr>
        <w:pStyle w:val="Heading4"/>
      </w:pPr>
      <w:r>
        <w:t>Activity description</w:t>
      </w:r>
      <w:r w:rsidR="000D2FB9" w:rsidRPr="00886CC0">
        <w:rPr>
          <w:bCs/>
        </w:rPr>
        <w:t xml:space="preserve"> </w:t>
      </w:r>
    </w:p>
    <w:p w14:paraId="51679420" w14:textId="77777777" w:rsidR="004816BF" w:rsidRPr="008A0CF3" w:rsidRDefault="004816BF" w:rsidP="00F87D9A">
      <w:pPr>
        <w:rPr>
          <w:rFonts w:ascii="Arial" w:hAnsi="Arial" w:cs="Arial"/>
        </w:rPr>
      </w:pPr>
      <w:r w:rsidRPr="008A0CF3">
        <w:rPr>
          <w:rFonts w:ascii="Arial" w:hAnsi="Arial" w:cs="Arial"/>
        </w:rPr>
        <w:t>The abstraction of water from a freshwater loch, where all of the abstracted water is discharged back to the same loch.</w:t>
      </w:r>
    </w:p>
    <w:p w14:paraId="0493F024" w14:textId="305C5863" w:rsidR="00E50D39" w:rsidRPr="00667944" w:rsidRDefault="000D2FB9" w:rsidP="008D785C">
      <w:pPr>
        <w:pStyle w:val="Heading4"/>
      </w:pPr>
      <w:r w:rsidRPr="00667944">
        <w:t>Standard conditions</w:t>
      </w:r>
    </w:p>
    <w:p w14:paraId="073BEA25" w14:textId="2E98E559" w:rsidR="000D2FB9" w:rsidRDefault="000D2FB9" w:rsidP="00027375">
      <w:pPr>
        <w:pStyle w:val="ListParagraph"/>
        <w:numPr>
          <w:ilvl w:val="0"/>
          <w:numId w:val="102"/>
        </w:numPr>
        <w:spacing w:after="60"/>
        <w:ind w:left="714" w:hanging="357"/>
        <w:contextualSpacing w:val="0"/>
      </w:pPr>
      <w:r>
        <w:t>The discharge must not have a significant impact on the water environment as a result of:</w:t>
      </w:r>
    </w:p>
    <w:p w14:paraId="08EA3CFB" w14:textId="6E7ACE95" w:rsidR="008D785C" w:rsidRDefault="002C11BC" w:rsidP="00027375">
      <w:pPr>
        <w:pStyle w:val="ListParagraph"/>
        <w:numPr>
          <w:ilvl w:val="0"/>
          <w:numId w:val="286"/>
        </w:numPr>
        <w:spacing w:after="60"/>
        <w:ind w:left="1434" w:hanging="357"/>
        <w:contextualSpacing w:val="0"/>
      </w:pPr>
      <w:r>
        <w:t>iridescence</w:t>
      </w:r>
      <w:r w:rsidR="000D2FB9">
        <w:t xml:space="preserve"> or sheen</w:t>
      </w:r>
      <w:r>
        <w:t>;</w:t>
      </w:r>
    </w:p>
    <w:p w14:paraId="43D53EAB" w14:textId="4B4B65B4" w:rsidR="00BC386B" w:rsidRDefault="002C11BC" w:rsidP="00027375">
      <w:pPr>
        <w:pStyle w:val="ListParagraph"/>
        <w:numPr>
          <w:ilvl w:val="0"/>
          <w:numId w:val="286"/>
        </w:numPr>
        <w:spacing w:after="60"/>
        <w:ind w:left="1434" w:hanging="357"/>
        <w:contextualSpacing w:val="0"/>
      </w:pPr>
      <w:r>
        <w:t>discolouration;</w:t>
      </w:r>
    </w:p>
    <w:p w14:paraId="5814E885" w14:textId="057193CC" w:rsidR="00BC386B" w:rsidRDefault="002C11BC" w:rsidP="00027375">
      <w:pPr>
        <w:pStyle w:val="ListParagraph"/>
        <w:numPr>
          <w:ilvl w:val="0"/>
          <w:numId w:val="286"/>
        </w:numPr>
        <w:spacing w:after="60"/>
        <w:ind w:left="1434" w:hanging="357"/>
        <w:contextualSpacing w:val="0"/>
      </w:pPr>
      <w:r>
        <w:t>deposition</w:t>
      </w:r>
      <w:r w:rsidR="000D2FB9">
        <w:t xml:space="preserve"> of solids</w:t>
      </w:r>
      <w:r>
        <w:t>;</w:t>
      </w:r>
      <w:r w:rsidR="00BC386B">
        <w:t xml:space="preserve"> </w:t>
      </w:r>
    </w:p>
    <w:p w14:paraId="6E821A89" w14:textId="621D5116" w:rsidR="00D4455C" w:rsidRDefault="002C11BC" w:rsidP="00027375">
      <w:pPr>
        <w:pStyle w:val="ListParagraph"/>
        <w:numPr>
          <w:ilvl w:val="0"/>
          <w:numId w:val="286"/>
        </w:numPr>
        <w:spacing w:after="60"/>
        <w:ind w:left="1434" w:hanging="357"/>
        <w:contextualSpacing w:val="0"/>
      </w:pPr>
      <w:r>
        <w:t>increased</w:t>
      </w:r>
      <w:r w:rsidR="000D2FB9">
        <w:t xml:space="preserve"> foaming; or</w:t>
      </w:r>
    </w:p>
    <w:p w14:paraId="6BD3D80E" w14:textId="2E1760CA" w:rsidR="000D2FB9" w:rsidRDefault="002C11BC" w:rsidP="00027375">
      <w:pPr>
        <w:pStyle w:val="ListParagraph"/>
        <w:numPr>
          <w:ilvl w:val="0"/>
          <w:numId w:val="286"/>
        </w:numPr>
        <w:ind w:left="1434" w:hanging="357"/>
        <w:contextualSpacing w:val="0"/>
      </w:pPr>
      <w:r>
        <w:t xml:space="preserve">microbiological </w:t>
      </w:r>
      <w:r w:rsidR="000D2FB9">
        <w:t>growth.</w:t>
      </w:r>
    </w:p>
    <w:p w14:paraId="391487FF" w14:textId="40662C2A" w:rsidR="000D2FB9" w:rsidRDefault="0027775D" w:rsidP="00D4455C">
      <w:pPr>
        <w:ind w:left="714" w:hanging="357"/>
      </w:pPr>
      <w:r>
        <w:t>2.</w:t>
      </w:r>
      <w:r>
        <w:tab/>
      </w:r>
      <w:r w:rsidR="000D2FB9">
        <w:t>No substances should be added to or allowed to enter the abstracted water prior to discharge to the loch.</w:t>
      </w:r>
    </w:p>
    <w:p w14:paraId="62DF2062" w14:textId="43BF1842" w:rsidR="000D2FB9" w:rsidRDefault="0027775D" w:rsidP="00D4455C">
      <w:pPr>
        <w:ind w:left="714" w:hanging="357"/>
      </w:pPr>
      <w:r>
        <w:lastRenderedPageBreak/>
        <w:t>3.</w:t>
      </w:r>
      <w:r w:rsidR="00054BB6">
        <w:tab/>
      </w:r>
      <w:r w:rsidR="000D2FB9">
        <w:t>The temperature of the abstracted water should not be altered prior to discharge to the loch.</w:t>
      </w:r>
    </w:p>
    <w:p w14:paraId="1A821F20" w14:textId="448BE016" w:rsidR="000D2FB9" w:rsidRDefault="00054BB6" w:rsidP="00D4455C">
      <w:pPr>
        <w:ind w:firstLine="357"/>
      </w:pPr>
      <w:r>
        <w:t>4.</w:t>
      </w:r>
      <w:r>
        <w:tab/>
      </w:r>
      <w:r w:rsidR="000D2FB9">
        <w:t xml:space="preserve">The abstraction and the equipment used for the abstraction must not cause harm to fish. </w:t>
      </w:r>
    </w:p>
    <w:p w14:paraId="174C8D90" w14:textId="6F368736" w:rsidR="00FF4AAC" w:rsidRPr="00D4455C" w:rsidRDefault="00FF4AAC" w:rsidP="00D4455C">
      <w:pPr>
        <w:pStyle w:val="Heading4"/>
      </w:pPr>
      <w:r w:rsidRPr="00D4455C">
        <w:t>Interpretation of terms</w:t>
      </w:r>
    </w:p>
    <w:p w14:paraId="76D0ED77" w14:textId="22CBF3F1" w:rsidR="00D4455C" w:rsidRDefault="00655888" w:rsidP="007E497C">
      <w:r>
        <w:t xml:space="preserve">An explanation of terms used in the standard conditions is available in </w:t>
      </w:r>
      <w:r w:rsidR="00346DE8">
        <w:t>S</w:t>
      </w:r>
      <w:r>
        <w:t xml:space="preserve">ection </w:t>
      </w:r>
      <w:r w:rsidR="00346DE8">
        <w:t>2.6</w:t>
      </w:r>
      <w:r>
        <w:t xml:space="preserve"> Interpretation of terms for water activities.</w:t>
      </w:r>
    </w:p>
    <w:p w14:paraId="22CFB6B9" w14:textId="623DC58F" w:rsidR="00E50D39" w:rsidRDefault="00E50D39" w:rsidP="00D4455C">
      <w:pPr>
        <w:pStyle w:val="Heading4"/>
      </w:pPr>
      <w:r>
        <w:t>Rationale</w:t>
      </w:r>
    </w:p>
    <w:p w14:paraId="72040940" w14:textId="367CA8B4" w:rsidR="00E50D39" w:rsidRPr="003457F4" w:rsidRDefault="00926017" w:rsidP="006D0976">
      <w:pPr>
        <w:rPr>
          <w:i/>
          <w:iCs/>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CAR.</w:t>
      </w:r>
    </w:p>
    <w:p w14:paraId="1FE3D73F" w14:textId="06FC9318" w:rsidR="00E50D39" w:rsidRPr="00E660C5" w:rsidRDefault="006D0976" w:rsidP="006D0976">
      <w:pPr>
        <w:pStyle w:val="Heading4"/>
      </w:pPr>
      <w:r>
        <w:t xml:space="preserve">2.2.3.1 </w:t>
      </w:r>
      <w:r w:rsidR="00E50D39">
        <w:t>Questions</w:t>
      </w:r>
    </w:p>
    <w:p w14:paraId="704F7CAC" w14:textId="77777777" w:rsidR="00D4455C" w:rsidRDefault="009C3F29" w:rsidP="00027375">
      <w:pPr>
        <w:pStyle w:val="ListParagraph"/>
        <w:numPr>
          <w:ilvl w:val="0"/>
          <w:numId w:val="220"/>
        </w:numPr>
        <w:spacing w:after="120"/>
        <w:ind w:left="539" w:hanging="539"/>
        <w:contextualSpacing w:val="0"/>
      </w:pPr>
      <w:r w:rsidRPr="00D4455C">
        <w:t xml:space="preserve">Do you agree with the list of </w:t>
      </w:r>
      <w:r w:rsidR="00BC12F4">
        <w:t xml:space="preserve">standard </w:t>
      </w:r>
      <w:r w:rsidRPr="00D4455C">
        <w:t xml:space="preserve">conditions for </w:t>
      </w:r>
      <w:r w:rsidR="00B24E1D" w:rsidRPr="00D4455C">
        <w:t>A</w:t>
      </w:r>
      <w:r w:rsidRPr="00D4455C">
        <w:t xml:space="preserve">ctivity </w:t>
      </w:r>
      <w:r w:rsidR="00B24E1D" w:rsidRPr="00D4455C">
        <w:t>C3</w:t>
      </w:r>
      <w:r w:rsidRPr="00D4455C">
        <w:t xml:space="preserve">? </w:t>
      </w:r>
      <w:r w:rsidR="00454315">
        <w:t>Yes or No.</w:t>
      </w:r>
    </w:p>
    <w:p w14:paraId="63172805" w14:textId="1DA9D16B" w:rsidR="00A10A33" w:rsidRPr="00D4455C" w:rsidRDefault="009C3F29" w:rsidP="006D0976">
      <w:pPr>
        <w:pStyle w:val="ListParagraph"/>
        <w:spacing w:after="480"/>
        <w:ind w:left="539"/>
        <w:contextualSpacing w:val="0"/>
      </w:pPr>
      <w:r w:rsidRPr="00D4455C">
        <w:t>If you answered ‘No’, please explain your answer.</w:t>
      </w:r>
    </w:p>
    <w:p w14:paraId="2B7D405A" w14:textId="36FE5607" w:rsidR="00D40F31" w:rsidRDefault="00D40F31" w:rsidP="0088096B">
      <w:pPr>
        <w:pStyle w:val="Heading3"/>
        <w:ind w:left="958" w:hanging="958"/>
        <w:rPr>
          <w:szCs w:val="28"/>
        </w:rPr>
      </w:pPr>
      <w:bookmarkStart w:id="120" w:name="_Toc175941297"/>
      <w:r>
        <w:t>2.2.</w:t>
      </w:r>
      <w:r w:rsidR="00C0039C">
        <w:t>4</w:t>
      </w:r>
      <w:r>
        <w:t xml:space="preserve"> </w:t>
      </w:r>
      <w:r w:rsidRPr="00C9180C">
        <w:t>Abstractions</w:t>
      </w:r>
      <w:r>
        <w:t>: Activity C4</w:t>
      </w:r>
      <w:bookmarkEnd w:id="120"/>
      <w:r w:rsidRPr="00C9180C">
        <w:t xml:space="preserve"> </w:t>
      </w:r>
    </w:p>
    <w:p w14:paraId="364D1A95" w14:textId="4E506C7D" w:rsidR="00D72970" w:rsidRPr="008068D2" w:rsidRDefault="008068D2" w:rsidP="00A10A33">
      <w:pPr>
        <w:pStyle w:val="Heading4"/>
      </w:pPr>
      <w:r>
        <w:t>Activity description</w:t>
      </w:r>
    </w:p>
    <w:p w14:paraId="56AF6CFB" w14:textId="21D279E0" w:rsidR="00D72970" w:rsidRPr="008A0CF3" w:rsidRDefault="00D72970" w:rsidP="00796EA5">
      <w:pPr>
        <w:rPr>
          <w:rFonts w:ascii="Arial" w:hAnsi="Arial" w:cs="Arial"/>
        </w:rPr>
      </w:pPr>
      <w:r w:rsidRPr="008A0CF3">
        <w:rPr>
          <w:rFonts w:ascii="Arial" w:hAnsi="Arial" w:cs="Arial"/>
        </w:rPr>
        <w:t>The abstraction of water from an offline impoundment (e</w:t>
      </w:r>
      <w:r w:rsidR="0004199D">
        <w:rPr>
          <w:rFonts w:ascii="Arial" w:hAnsi="Arial" w:cs="Arial"/>
        </w:rPr>
        <w:t>.</w:t>
      </w:r>
      <w:r w:rsidRPr="008A0CF3">
        <w:rPr>
          <w:rFonts w:ascii="Arial" w:hAnsi="Arial" w:cs="Arial"/>
        </w:rPr>
        <w:t xml:space="preserve">g. storage pond) fed solely by field drains </w:t>
      </w:r>
      <w:r w:rsidRPr="00534E15">
        <w:rPr>
          <w:rFonts w:ascii="Arial" w:hAnsi="Arial" w:cs="Arial"/>
        </w:rPr>
        <w:t>or</w:t>
      </w:r>
      <w:r w:rsidRPr="008A0CF3">
        <w:rPr>
          <w:rFonts w:ascii="Arial" w:hAnsi="Arial" w:cs="Arial"/>
        </w:rPr>
        <w:t xml:space="preserve"> groundwater.</w:t>
      </w:r>
    </w:p>
    <w:p w14:paraId="3EBCE3DA" w14:textId="2038DAA1" w:rsidR="000D2FB9" w:rsidRPr="00667944" w:rsidRDefault="000D2FB9" w:rsidP="00A10A33">
      <w:pPr>
        <w:pStyle w:val="Heading4"/>
      </w:pPr>
      <w:r w:rsidRPr="00667944">
        <w:t>Standard condition</w:t>
      </w:r>
    </w:p>
    <w:p w14:paraId="5772D2C1" w14:textId="5C10E8FB" w:rsidR="000D2FB9" w:rsidRPr="003D548E" w:rsidRDefault="000D2FB9" w:rsidP="00027375">
      <w:pPr>
        <w:pStyle w:val="ListParagraph"/>
        <w:numPr>
          <w:ilvl w:val="0"/>
          <w:numId w:val="103"/>
        </w:numPr>
        <w:spacing w:after="360"/>
        <w:ind w:left="714" w:hanging="357"/>
        <w:contextualSpacing w:val="0"/>
        <w:rPr>
          <w:rFonts w:ascii="Arial" w:hAnsi="Arial" w:cs="Arial"/>
        </w:rPr>
      </w:pPr>
      <w:r w:rsidRPr="000D2FB9">
        <w:rPr>
          <w:rFonts w:ascii="Arial" w:eastAsia="Calibri" w:hAnsi="Arial" w:cs="Arial"/>
        </w:rPr>
        <w:t xml:space="preserve">The equipment used for the abstraction must be maintained so that it is fully functioning. </w:t>
      </w:r>
    </w:p>
    <w:p w14:paraId="1D1CE5A3" w14:textId="5C165413" w:rsidR="003D548E" w:rsidRPr="003D548E" w:rsidRDefault="003D548E" w:rsidP="00796EA5">
      <w:pPr>
        <w:pStyle w:val="Heading4"/>
        <w:rPr>
          <w:rFonts w:ascii="Arial" w:hAnsi="Arial" w:cs="Arial"/>
        </w:rPr>
      </w:pPr>
      <w:r w:rsidRPr="00A10A33">
        <w:t>Interpretation of terms</w:t>
      </w:r>
    </w:p>
    <w:p w14:paraId="38246762" w14:textId="7CC3241E" w:rsidR="00A10A33" w:rsidRDefault="00655888" w:rsidP="00796EA5">
      <w:r>
        <w:t xml:space="preserve">An explanation of terms used in the standard conditions is available in </w:t>
      </w:r>
      <w:r w:rsidR="00346DE8">
        <w:t>S</w:t>
      </w:r>
      <w:r>
        <w:t xml:space="preserve">ection </w:t>
      </w:r>
      <w:r w:rsidR="00346DE8">
        <w:t>2.6</w:t>
      </w:r>
      <w:r>
        <w:t xml:space="preserve"> Interpretation of terms for water activities.</w:t>
      </w:r>
    </w:p>
    <w:p w14:paraId="5316D3CC" w14:textId="2ED8398B" w:rsidR="00483402" w:rsidRDefault="00483402" w:rsidP="00A10A33">
      <w:pPr>
        <w:pStyle w:val="Heading4"/>
      </w:pPr>
      <w:r>
        <w:lastRenderedPageBreak/>
        <w:t>Rationale</w:t>
      </w:r>
    </w:p>
    <w:p w14:paraId="7226A7F1" w14:textId="3D6B5401" w:rsidR="00483402" w:rsidRPr="003457F4" w:rsidRDefault="00926017" w:rsidP="00A10A33">
      <w:pPr>
        <w:spacing w:after="360"/>
        <w:rPr>
          <w:i/>
          <w:iCs/>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409E615F" w14:textId="5BF23FCA" w:rsidR="006D3A24" w:rsidRPr="00E660C5" w:rsidRDefault="00A10A33" w:rsidP="00D43E81">
      <w:pPr>
        <w:pStyle w:val="Heading4"/>
      </w:pPr>
      <w:r>
        <w:t xml:space="preserve">2.2.4.1 </w:t>
      </w:r>
      <w:r w:rsidR="006D3A24">
        <w:t>Questions</w:t>
      </w:r>
    </w:p>
    <w:p w14:paraId="26203666" w14:textId="77777777" w:rsidR="00A10A33" w:rsidRDefault="006D3A24" w:rsidP="00027375">
      <w:pPr>
        <w:pStyle w:val="ListParagraph"/>
        <w:numPr>
          <w:ilvl w:val="0"/>
          <w:numId w:val="221"/>
        </w:numPr>
        <w:spacing w:after="120"/>
        <w:ind w:left="539" w:hanging="539"/>
        <w:contextualSpacing w:val="0"/>
      </w:pPr>
      <w:r w:rsidRPr="00A10A33">
        <w:t xml:space="preserve">Do you agree with the list of </w:t>
      </w:r>
      <w:r w:rsidR="007F781D" w:rsidRPr="00A10A33">
        <w:t xml:space="preserve">standard </w:t>
      </w:r>
      <w:r w:rsidRPr="00A10A33">
        <w:t xml:space="preserve">conditions for </w:t>
      </w:r>
      <w:r w:rsidR="00B24E1D" w:rsidRPr="00A10A33">
        <w:t>A</w:t>
      </w:r>
      <w:r w:rsidRPr="00A10A33">
        <w:t xml:space="preserve">ctivity </w:t>
      </w:r>
      <w:r w:rsidR="00D17689" w:rsidRPr="00A10A33">
        <w:t>C4</w:t>
      </w:r>
      <w:r w:rsidRPr="00A10A33">
        <w:t xml:space="preserve">? </w:t>
      </w:r>
      <w:r w:rsidR="00454315">
        <w:t>Yes or No</w:t>
      </w:r>
      <w:r w:rsidR="00A10A33">
        <w:t>.</w:t>
      </w:r>
    </w:p>
    <w:p w14:paraId="00F04399" w14:textId="50B81741" w:rsidR="006D3A24" w:rsidRPr="00A10A33" w:rsidRDefault="006D3A24" w:rsidP="00D43E81">
      <w:pPr>
        <w:pStyle w:val="ListParagraph"/>
        <w:spacing w:after="480"/>
        <w:ind w:left="539"/>
        <w:contextualSpacing w:val="0"/>
      </w:pPr>
      <w:r w:rsidRPr="00A10A33">
        <w:t>If you answered ‘No’, please explain your answer.</w:t>
      </w:r>
    </w:p>
    <w:p w14:paraId="0BA89D6F" w14:textId="40BBB272" w:rsidR="00D40F31" w:rsidRDefault="00D40F31" w:rsidP="0088096B">
      <w:pPr>
        <w:pStyle w:val="Heading3"/>
        <w:spacing w:before="240"/>
        <w:ind w:left="958" w:hanging="958"/>
        <w:rPr>
          <w:szCs w:val="28"/>
        </w:rPr>
      </w:pPr>
      <w:bookmarkStart w:id="121" w:name="_Toc175941298"/>
      <w:r>
        <w:t>2.2.</w:t>
      </w:r>
      <w:r w:rsidR="00C0039C">
        <w:t>5</w:t>
      </w:r>
      <w:r>
        <w:t xml:space="preserve"> </w:t>
      </w:r>
      <w:r w:rsidR="00A57D33">
        <w:tab/>
      </w:r>
      <w:r w:rsidRPr="00C9180C">
        <w:t>Abstractions</w:t>
      </w:r>
      <w:r>
        <w:t>: Activity C5</w:t>
      </w:r>
      <w:bookmarkEnd w:id="121"/>
      <w:r w:rsidRPr="00C9180C">
        <w:t xml:space="preserve"> </w:t>
      </w:r>
    </w:p>
    <w:p w14:paraId="243E8F51" w14:textId="1B266638" w:rsidR="00E30CA3" w:rsidRPr="00601591" w:rsidRDefault="00601591" w:rsidP="00A10A33">
      <w:pPr>
        <w:pStyle w:val="Heading4"/>
      </w:pPr>
      <w:r>
        <w:t>Activity description</w:t>
      </w:r>
      <w:r w:rsidR="009760E4" w:rsidRPr="00601591">
        <w:rPr>
          <w:bCs/>
        </w:rPr>
        <w:t xml:space="preserve"> </w:t>
      </w:r>
    </w:p>
    <w:p w14:paraId="7207FF1B" w14:textId="67EF13D1" w:rsidR="00E30CA3" w:rsidRPr="00E30CA3" w:rsidRDefault="00E30CA3" w:rsidP="00A10A33">
      <w:pPr>
        <w:spacing w:after="120"/>
        <w:rPr>
          <w:rFonts w:ascii="Arial" w:hAnsi="Arial" w:cs="Arial"/>
          <w:kern w:val="2"/>
          <w14:ligatures w14:val="standardContextual"/>
        </w:rPr>
      </w:pPr>
      <w:r w:rsidRPr="00E30CA3">
        <w:rPr>
          <w:rFonts w:ascii="Arial" w:hAnsi="Arial" w:cs="Arial"/>
          <w:kern w:val="2"/>
          <w14:ligatures w14:val="standardContextual"/>
        </w:rPr>
        <w:t>The abstraction of groundwater</w:t>
      </w:r>
      <w:r w:rsidR="003866EC">
        <w:rPr>
          <w:rFonts w:ascii="Arial" w:hAnsi="Arial" w:cs="Arial"/>
          <w:kern w:val="2"/>
          <w14:ligatures w14:val="standardContextual"/>
        </w:rPr>
        <w:t xml:space="preserve">, other than below the bed of coastal or transitional waters, </w:t>
      </w:r>
      <w:r w:rsidRPr="00E30CA3">
        <w:rPr>
          <w:rFonts w:ascii="Arial" w:hAnsi="Arial" w:cs="Arial"/>
          <w:kern w:val="2"/>
          <w14:ligatures w14:val="standardContextual"/>
        </w:rPr>
        <w:t xml:space="preserve">from </w:t>
      </w:r>
      <w:r w:rsidR="00FA1453">
        <w:rPr>
          <w:rFonts w:ascii="Arial" w:hAnsi="Arial" w:cs="Arial"/>
          <w:kern w:val="2"/>
          <w14:ligatures w14:val="standardContextual"/>
        </w:rPr>
        <w:t xml:space="preserve">a borehole or </w:t>
      </w:r>
      <w:r w:rsidRPr="00FA1453">
        <w:rPr>
          <w:rFonts w:ascii="Arial" w:hAnsi="Arial" w:cs="Arial"/>
          <w:kern w:val="2"/>
          <w14:ligatures w14:val="standardContextual"/>
        </w:rPr>
        <w:t>borehole</w:t>
      </w:r>
      <w:r w:rsidR="00A83FC7" w:rsidRPr="00FA1453">
        <w:rPr>
          <w:rFonts w:ascii="Arial" w:hAnsi="Arial" w:cs="Arial"/>
          <w:kern w:val="2"/>
          <w14:ligatures w14:val="standardContextual"/>
        </w:rPr>
        <w:t>s</w:t>
      </w:r>
      <w:r w:rsidRPr="00E30CA3">
        <w:rPr>
          <w:rFonts w:ascii="Arial" w:hAnsi="Arial" w:cs="Arial"/>
          <w:kern w:val="2"/>
          <w14:ligatures w14:val="standardContextual"/>
        </w:rPr>
        <w:t xml:space="preserve"> and any subsequent discharge of the abstracted water, where the total volume of water abstracted is</w:t>
      </w:r>
      <w:r w:rsidR="00A10A33">
        <w:rPr>
          <w:rFonts w:ascii="Arial" w:hAnsi="Arial" w:cs="Arial"/>
          <w:kern w:val="2"/>
          <w14:ligatures w14:val="standardContextual"/>
        </w:rPr>
        <w:t>:</w:t>
      </w:r>
    </w:p>
    <w:p w14:paraId="4EB72B51" w14:textId="77777777" w:rsidR="00D43E81" w:rsidRDefault="00B02594" w:rsidP="00771BDC">
      <w:pPr>
        <w:numPr>
          <w:ilvl w:val="0"/>
          <w:numId w:val="8"/>
        </w:numPr>
        <w:spacing w:after="60"/>
        <w:ind w:left="1077" w:hanging="357"/>
        <w:rPr>
          <w:rFonts w:ascii="Arial" w:hAnsi="Arial" w:cs="Arial"/>
          <w:kern w:val="2"/>
          <w14:ligatures w14:val="standardContextual"/>
        </w:rPr>
      </w:pPr>
      <w:r>
        <w:rPr>
          <w:rFonts w:ascii="Arial" w:hAnsi="Arial" w:cs="Arial"/>
          <w:kern w:val="2"/>
          <w14:ligatures w14:val="standardContextual"/>
        </w:rPr>
        <w:t>m</w:t>
      </w:r>
      <w:r w:rsidR="003866EC">
        <w:rPr>
          <w:rFonts w:ascii="Arial" w:hAnsi="Arial" w:cs="Arial"/>
          <w:kern w:val="2"/>
          <w14:ligatures w14:val="standardContextual"/>
        </w:rPr>
        <w:t xml:space="preserve">ore than 50 </w:t>
      </w:r>
      <w:bookmarkStart w:id="122" w:name="_Hlk168664574"/>
      <w:r w:rsidR="003866EC" w:rsidRPr="008A0CF3">
        <w:rPr>
          <w:rFonts w:ascii="Arial" w:hAnsi="Arial" w:cs="Arial"/>
        </w:rPr>
        <w:t xml:space="preserve">cubic metres </w:t>
      </w:r>
      <w:bookmarkEnd w:id="122"/>
      <w:r w:rsidR="003866EC">
        <w:rPr>
          <w:rFonts w:ascii="Arial" w:hAnsi="Arial" w:cs="Arial"/>
        </w:rPr>
        <w:t>(</w:t>
      </w:r>
      <w:r w:rsidR="003866EC" w:rsidRPr="00CC20FB">
        <w:rPr>
          <w:rFonts w:ascii="Arial" w:eastAsia="Calibri" w:hAnsi="Arial" w:cs="Arial"/>
        </w:rPr>
        <w:t>m</w:t>
      </w:r>
      <w:r w:rsidR="003866EC" w:rsidRPr="00CC20FB">
        <w:rPr>
          <w:rFonts w:ascii="Arial" w:eastAsia="Calibri" w:hAnsi="Arial" w:cs="Arial"/>
          <w:vertAlign w:val="superscript"/>
        </w:rPr>
        <w:t>3</w:t>
      </w:r>
      <w:r w:rsidR="003866EC">
        <w:rPr>
          <w:rFonts w:ascii="Arial" w:eastAsia="Calibri" w:hAnsi="Arial" w:cs="Arial"/>
        </w:rPr>
        <w:t xml:space="preserve">) </w:t>
      </w:r>
      <w:r w:rsidR="003866EC" w:rsidRPr="00E30CA3">
        <w:rPr>
          <w:rFonts w:ascii="Arial" w:hAnsi="Arial" w:cs="Arial"/>
          <w:kern w:val="2"/>
          <w14:ligatures w14:val="standardContextual"/>
        </w:rPr>
        <w:t>per day</w:t>
      </w:r>
      <w:r w:rsidR="003866EC">
        <w:rPr>
          <w:rFonts w:ascii="Arial" w:hAnsi="Arial" w:cs="Arial"/>
          <w:kern w:val="2"/>
          <w14:ligatures w14:val="standardContextual"/>
        </w:rPr>
        <w:t xml:space="preserve"> but </w:t>
      </w:r>
      <w:r w:rsidR="00AE79D8">
        <w:rPr>
          <w:rFonts w:ascii="Arial" w:hAnsi="Arial" w:cs="Arial"/>
          <w:kern w:val="2"/>
          <w14:ligatures w14:val="standardContextual"/>
        </w:rPr>
        <w:t xml:space="preserve">less than or equal to </w:t>
      </w:r>
      <w:r w:rsidR="00E30CA3" w:rsidRPr="00E30CA3">
        <w:rPr>
          <w:rFonts w:ascii="Arial" w:hAnsi="Arial" w:cs="Arial"/>
          <w:kern w:val="2"/>
          <w14:ligatures w14:val="standardContextual"/>
        </w:rPr>
        <w:t>500</w:t>
      </w:r>
      <w:r w:rsidR="001A481E" w:rsidRPr="001A481E">
        <w:rPr>
          <w:rFonts w:ascii="Arial" w:hAnsi="Arial" w:cs="Arial"/>
        </w:rPr>
        <w:t xml:space="preserve"> </w:t>
      </w:r>
      <w:r w:rsidR="009760E4" w:rsidRPr="008A0CF3">
        <w:rPr>
          <w:rFonts w:ascii="Arial" w:hAnsi="Arial" w:cs="Arial"/>
        </w:rPr>
        <w:t xml:space="preserve">cubic metres </w:t>
      </w:r>
      <w:r w:rsidR="009760E4">
        <w:rPr>
          <w:rFonts w:ascii="Arial" w:hAnsi="Arial" w:cs="Arial"/>
        </w:rPr>
        <w:t>(</w:t>
      </w:r>
      <w:r w:rsidR="001A481E" w:rsidRPr="00CC20FB">
        <w:rPr>
          <w:rFonts w:ascii="Arial" w:eastAsia="Calibri" w:hAnsi="Arial" w:cs="Arial"/>
        </w:rPr>
        <w:t>m</w:t>
      </w:r>
      <w:r w:rsidR="001A481E" w:rsidRPr="00CC20FB">
        <w:rPr>
          <w:rFonts w:ascii="Arial" w:eastAsia="Calibri" w:hAnsi="Arial" w:cs="Arial"/>
          <w:vertAlign w:val="superscript"/>
        </w:rPr>
        <w:t>3</w:t>
      </w:r>
      <w:r w:rsidR="009760E4">
        <w:rPr>
          <w:rFonts w:ascii="Arial" w:eastAsia="Calibri" w:hAnsi="Arial" w:cs="Arial"/>
        </w:rPr>
        <w:t>)</w:t>
      </w:r>
      <w:r w:rsidR="001A481E">
        <w:rPr>
          <w:rFonts w:ascii="Arial" w:eastAsia="Calibri" w:hAnsi="Arial" w:cs="Arial"/>
        </w:rPr>
        <w:t xml:space="preserve"> </w:t>
      </w:r>
      <w:r w:rsidR="00E30CA3" w:rsidRPr="00E30CA3">
        <w:rPr>
          <w:rFonts w:ascii="Arial" w:hAnsi="Arial" w:cs="Arial"/>
          <w:kern w:val="2"/>
          <w14:ligatures w14:val="standardContextual"/>
        </w:rPr>
        <w:t xml:space="preserve">per day; and </w:t>
      </w:r>
    </w:p>
    <w:p w14:paraId="24D682C6" w14:textId="4095D272" w:rsidR="00E30CA3" w:rsidRPr="00D43E81" w:rsidRDefault="00B02594" w:rsidP="00771BDC">
      <w:pPr>
        <w:numPr>
          <w:ilvl w:val="0"/>
          <w:numId w:val="8"/>
        </w:numPr>
        <w:spacing w:after="60"/>
        <w:ind w:left="1077" w:hanging="357"/>
        <w:rPr>
          <w:rFonts w:ascii="Arial" w:hAnsi="Arial" w:cs="Arial"/>
          <w:kern w:val="2"/>
          <w14:ligatures w14:val="standardContextual"/>
        </w:rPr>
      </w:pPr>
      <w:r w:rsidRPr="00D43E81">
        <w:rPr>
          <w:rStyle w:val="cf01"/>
          <w:rFonts w:ascii="Arial" w:hAnsi="Arial" w:cs="Arial"/>
          <w:sz w:val="24"/>
          <w:szCs w:val="24"/>
        </w:rPr>
        <w:t>m</w:t>
      </w:r>
      <w:r w:rsidR="00CD7EC4" w:rsidRPr="00D43E81">
        <w:rPr>
          <w:rStyle w:val="cf01"/>
          <w:rFonts w:ascii="Arial" w:hAnsi="Arial" w:cs="Arial"/>
          <w:sz w:val="24"/>
          <w:szCs w:val="24"/>
        </w:rPr>
        <w:t xml:space="preserve">ore than </w:t>
      </w:r>
      <w:r w:rsidR="00E30CA3" w:rsidRPr="00D43E81">
        <w:rPr>
          <w:rStyle w:val="cf01"/>
          <w:rFonts w:ascii="Arial" w:hAnsi="Arial" w:cs="Arial"/>
          <w:sz w:val="24"/>
          <w:szCs w:val="24"/>
        </w:rPr>
        <w:t>150</w:t>
      </w:r>
      <w:r w:rsidR="00985C78" w:rsidRPr="00D43E81">
        <w:rPr>
          <w:rFonts w:ascii="Arial" w:hAnsi="Arial" w:cs="Arial"/>
        </w:rPr>
        <w:t xml:space="preserve"> cubic metres (</w:t>
      </w:r>
      <w:r w:rsidR="00985C78" w:rsidRPr="00D43E81">
        <w:rPr>
          <w:rFonts w:ascii="Arial" w:eastAsia="Calibri" w:hAnsi="Arial" w:cs="Arial"/>
        </w:rPr>
        <w:t>m</w:t>
      </w:r>
      <w:r w:rsidR="00985C78" w:rsidRPr="00D43E81">
        <w:rPr>
          <w:rFonts w:ascii="Arial" w:eastAsia="Calibri" w:hAnsi="Arial" w:cs="Arial"/>
          <w:vertAlign w:val="superscript"/>
        </w:rPr>
        <w:t>3</w:t>
      </w:r>
      <w:r w:rsidR="00985C78" w:rsidRPr="00D43E81">
        <w:rPr>
          <w:rFonts w:ascii="Arial" w:eastAsia="Calibri" w:hAnsi="Arial" w:cs="Arial"/>
        </w:rPr>
        <w:t xml:space="preserve">) </w:t>
      </w:r>
      <w:r w:rsidR="00985C78" w:rsidRPr="00D43E81">
        <w:rPr>
          <w:rStyle w:val="cf01"/>
          <w:rFonts w:ascii="Arial" w:hAnsi="Arial" w:cs="Arial"/>
          <w:sz w:val="24"/>
          <w:szCs w:val="24"/>
        </w:rPr>
        <w:t xml:space="preserve">per year </w:t>
      </w:r>
      <w:r w:rsidR="00E30CA3" w:rsidRPr="00D43E81">
        <w:rPr>
          <w:rStyle w:val="cf01"/>
          <w:rFonts w:ascii="Arial" w:hAnsi="Arial" w:cs="Arial"/>
          <w:sz w:val="24"/>
          <w:szCs w:val="24"/>
        </w:rPr>
        <w:t>but less than or equal to 5000</w:t>
      </w:r>
      <w:r w:rsidR="001A481E" w:rsidRPr="00D43E81">
        <w:rPr>
          <w:rFonts w:ascii="Arial" w:hAnsi="Arial" w:cs="Arial"/>
        </w:rPr>
        <w:t xml:space="preserve"> </w:t>
      </w:r>
      <w:r w:rsidR="009760E4" w:rsidRPr="00D43E81">
        <w:rPr>
          <w:rFonts w:ascii="Arial" w:hAnsi="Arial" w:cs="Arial"/>
        </w:rPr>
        <w:t>cubic metres (</w:t>
      </w:r>
      <w:r w:rsidR="001A481E" w:rsidRPr="00D43E81">
        <w:rPr>
          <w:rFonts w:ascii="Arial" w:eastAsia="Calibri" w:hAnsi="Arial" w:cs="Arial"/>
        </w:rPr>
        <w:t>m</w:t>
      </w:r>
      <w:r w:rsidR="001A481E" w:rsidRPr="00D43E81">
        <w:rPr>
          <w:rFonts w:ascii="Arial" w:eastAsia="Calibri" w:hAnsi="Arial" w:cs="Arial"/>
          <w:vertAlign w:val="superscript"/>
        </w:rPr>
        <w:t>3</w:t>
      </w:r>
      <w:r w:rsidR="009760E4" w:rsidRPr="00D43E81">
        <w:rPr>
          <w:rFonts w:ascii="Arial" w:eastAsia="Calibri" w:hAnsi="Arial" w:cs="Arial"/>
        </w:rPr>
        <w:t>)</w:t>
      </w:r>
      <w:r w:rsidR="00985C78" w:rsidRPr="00D43E81">
        <w:rPr>
          <w:rFonts w:ascii="Arial" w:eastAsia="Calibri" w:hAnsi="Arial" w:cs="Arial"/>
        </w:rPr>
        <w:t xml:space="preserve"> </w:t>
      </w:r>
      <w:r w:rsidR="00E30CA3" w:rsidRPr="00D43E81">
        <w:rPr>
          <w:rStyle w:val="cf01"/>
          <w:rFonts w:ascii="Arial" w:hAnsi="Arial" w:cs="Arial"/>
          <w:sz w:val="24"/>
          <w:szCs w:val="24"/>
        </w:rPr>
        <w:t>per year</w:t>
      </w:r>
      <w:r w:rsidRPr="00D43E81">
        <w:rPr>
          <w:rFonts w:ascii="Arial" w:hAnsi="Arial" w:cs="Arial"/>
          <w:kern w:val="2"/>
          <w14:ligatures w14:val="standardContextual"/>
        </w:rPr>
        <w:t>,</w:t>
      </w:r>
    </w:p>
    <w:p w14:paraId="5463B966" w14:textId="7CE9816B" w:rsidR="00E30CA3" w:rsidRPr="00E30CA3" w:rsidRDefault="00E30CA3" w:rsidP="002C221D">
      <w:pPr>
        <w:spacing w:after="160"/>
        <w:ind w:left="720"/>
        <w:rPr>
          <w:rFonts w:ascii="Arial" w:hAnsi="Arial" w:cs="Arial"/>
          <w:kern w:val="2"/>
          <w14:ligatures w14:val="standardContextual"/>
        </w:rPr>
      </w:pPr>
      <w:r w:rsidRPr="00E30CA3">
        <w:rPr>
          <w:rFonts w:ascii="Arial" w:hAnsi="Arial" w:cs="Arial"/>
          <w:kern w:val="2"/>
          <w14:ligatures w14:val="standardContextual"/>
        </w:rPr>
        <w:t>and the purpose of the abstraction is to</w:t>
      </w:r>
      <w:r w:rsidR="00B02594">
        <w:rPr>
          <w:rFonts w:ascii="Arial" w:hAnsi="Arial" w:cs="Arial"/>
          <w:kern w:val="2"/>
          <w14:ligatures w14:val="standardContextual"/>
        </w:rPr>
        <w:t>:</w:t>
      </w:r>
    </w:p>
    <w:p w14:paraId="366FC8DC" w14:textId="04445790" w:rsidR="00B02594" w:rsidRDefault="002C11BC" w:rsidP="00771BDC">
      <w:pPr>
        <w:numPr>
          <w:ilvl w:val="0"/>
          <w:numId w:val="9"/>
        </w:numPr>
        <w:spacing w:after="60"/>
        <w:ind w:left="1599" w:hanging="522"/>
        <w:rPr>
          <w:rFonts w:ascii="Arial" w:hAnsi="Arial" w:cs="Arial"/>
          <w:kern w:val="2"/>
          <w14:ligatures w14:val="standardContextual"/>
        </w:rPr>
      </w:pPr>
      <w:r>
        <w:rPr>
          <w:rFonts w:ascii="Arial" w:hAnsi="Arial" w:cs="Arial"/>
          <w:kern w:val="2"/>
          <w14:ligatures w14:val="standardContextual"/>
        </w:rPr>
        <w:t>t</w:t>
      </w:r>
      <w:r w:rsidR="00E30CA3" w:rsidRPr="00E30CA3">
        <w:rPr>
          <w:rFonts w:ascii="Arial" w:hAnsi="Arial" w:cs="Arial"/>
          <w:kern w:val="2"/>
          <w14:ligatures w14:val="standardContextual"/>
        </w:rPr>
        <w:t>est the yield of the borehole</w:t>
      </w:r>
      <w:r>
        <w:rPr>
          <w:rFonts w:ascii="Arial" w:hAnsi="Arial" w:cs="Arial"/>
          <w:kern w:val="2"/>
          <w14:ligatures w14:val="standardContextual"/>
        </w:rPr>
        <w:t>;</w:t>
      </w:r>
      <w:r w:rsidR="00E30CA3" w:rsidRPr="00E30CA3">
        <w:rPr>
          <w:rFonts w:ascii="Arial" w:hAnsi="Arial" w:cs="Arial"/>
          <w:kern w:val="2"/>
          <w14:ligatures w14:val="standardContextual"/>
        </w:rPr>
        <w:t xml:space="preserve"> or </w:t>
      </w:r>
    </w:p>
    <w:p w14:paraId="6CC4186C" w14:textId="44BE9C54" w:rsidR="00B02594" w:rsidRDefault="002C11BC" w:rsidP="00771BDC">
      <w:pPr>
        <w:numPr>
          <w:ilvl w:val="0"/>
          <w:numId w:val="9"/>
        </w:numPr>
        <w:spacing w:after="60"/>
        <w:ind w:left="1599" w:hanging="522"/>
        <w:rPr>
          <w:rFonts w:ascii="Arial" w:hAnsi="Arial" w:cs="Arial"/>
          <w:kern w:val="2"/>
          <w14:ligatures w14:val="standardContextual"/>
        </w:rPr>
      </w:pPr>
      <w:r>
        <w:rPr>
          <w:rFonts w:ascii="Arial" w:hAnsi="Arial" w:cs="Arial"/>
          <w:kern w:val="2"/>
          <w14:ligatures w14:val="standardContextual"/>
        </w:rPr>
        <w:t>d</w:t>
      </w:r>
      <w:r w:rsidR="00E30CA3" w:rsidRPr="00B02594">
        <w:rPr>
          <w:rFonts w:ascii="Arial" w:hAnsi="Arial" w:cs="Arial"/>
          <w:kern w:val="2"/>
          <w14:ligatures w14:val="standardContextual"/>
        </w:rPr>
        <w:t>etermine the hydraulic properties of the aquifer</w:t>
      </w:r>
      <w:r w:rsidR="00B02594">
        <w:rPr>
          <w:rFonts w:ascii="Arial" w:hAnsi="Arial" w:cs="Arial"/>
          <w:kern w:val="2"/>
          <w14:ligatures w14:val="standardContextual"/>
        </w:rPr>
        <w:t>,</w:t>
      </w:r>
      <w:r w:rsidR="00E30CA3" w:rsidRPr="00B02594">
        <w:rPr>
          <w:rFonts w:ascii="Arial" w:hAnsi="Arial" w:cs="Arial"/>
          <w:kern w:val="2"/>
          <w14:ligatures w14:val="standardContextual"/>
        </w:rPr>
        <w:t xml:space="preserve"> or</w:t>
      </w:r>
    </w:p>
    <w:p w14:paraId="0043204A" w14:textId="5164F9E0" w:rsidR="009760E4" w:rsidRPr="00B02594" w:rsidRDefault="002C11BC" w:rsidP="00771BDC">
      <w:pPr>
        <w:numPr>
          <w:ilvl w:val="0"/>
          <w:numId w:val="9"/>
        </w:numPr>
        <w:ind w:left="1599" w:hanging="522"/>
        <w:rPr>
          <w:rFonts w:ascii="Arial" w:hAnsi="Arial" w:cs="Arial"/>
          <w:kern w:val="2"/>
          <w14:ligatures w14:val="standardContextual"/>
        </w:rPr>
      </w:pPr>
      <w:r>
        <w:rPr>
          <w:rFonts w:ascii="Arial" w:hAnsi="Arial" w:cs="Arial"/>
          <w:kern w:val="2"/>
          <w14:ligatures w14:val="standardContextual"/>
        </w:rPr>
        <w:t>s</w:t>
      </w:r>
      <w:r w:rsidR="00E30CA3" w:rsidRPr="00B02594">
        <w:rPr>
          <w:rFonts w:ascii="Arial" w:hAnsi="Arial" w:cs="Arial"/>
          <w:kern w:val="2"/>
          <w14:ligatures w14:val="standardContextual"/>
        </w:rPr>
        <w:t>ample the water quality.</w:t>
      </w:r>
    </w:p>
    <w:p w14:paraId="2BE89ED5" w14:textId="7239E7F3" w:rsidR="009760E4" w:rsidRPr="00667944" w:rsidRDefault="009760E4" w:rsidP="002C221D">
      <w:pPr>
        <w:pStyle w:val="Heading4"/>
      </w:pPr>
      <w:r w:rsidRPr="00667944">
        <w:t>Standard conditions</w:t>
      </w:r>
    </w:p>
    <w:p w14:paraId="6801CAEC" w14:textId="01F325A7" w:rsidR="009760E4" w:rsidRDefault="009760E4" w:rsidP="00027375">
      <w:pPr>
        <w:pStyle w:val="ListParagraph"/>
        <w:numPr>
          <w:ilvl w:val="0"/>
          <w:numId w:val="104"/>
        </w:numPr>
        <w:ind w:left="714" w:hanging="357"/>
        <w:contextualSpacing w:val="0"/>
        <w:rPr>
          <w:rFonts w:ascii="Arial" w:hAnsi="Arial" w:cs="Arial"/>
          <w:kern w:val="2"/>
          <w14:ligatures w14:val="standardContextual"/>
        </w:rPr>
      </w:pPr>
      <w:r w:rsidRPr="009760E4">
        <w:rPr>
          <w:rFonts w:ascii="Arial" w:hAnsi="Arial" w:cs="Arial"/>
          <w:kern w:val="2"/>
          <w14:ligatures w14:val="standardContextual"/>
        </w:rPr>
        <w:t xml:space="preserve">The discharge of the abstracted water must not result in the introduction of substances or heat to the water environment that may </w:t>
      </w:r>
      <w:r w:rsidR="00A508FC">
        <w:rPr>
          <w:rFonts w:ascii="Arial" w:hAnsi="Arial" w:cs="Arial"/>
          <w:kern w:val="2"/>
          <w14:ligatures w14:val="standardContextual"/>
        </w:rPr>
        <w:t>cause</w:t>
      </w:r>
      <w:r w:rsidRPr="009760E4">
        <w:rPr>
          <w:rFonts w:ascii="Arial" w:hAnsi="Arial" w:cs="Arial"/>
          <w:kern w:val="2"/>
          <w14:ligatures w14:val="standardContextual"/>
        </w:rPr>
        <w:t xml:space="preserve"> harm to the water environment.</w:t>
      </w:r>
    </w:p>
    <w:p w14:paraId="27D2B4D9" w14:textId="3AA34F1D" w:rsidR="009760E4" w:rsidRPr="009760E4" w:rsidRDefault="009760E4" w:rsidP="00027375">
      <w:pPr>
        <w:pStyle w:val="ListParagraph"/>
        <w:numPr>
          <w:ilvl w:val="0"/>
          <w:numId w:val="104"/>
        </w:numPr>
        <w:spacing w:after="60"/>
        <w:ind w:left="714" w:hanging="357"/>
        <w:contextualSpacing w:val="0"/>
        <w:rPr>
          <w:rFonts w:ascii="Arial" w:hAnsi="Arial" w:cs="Arial"/>
          <w:kern w:val="2"/>
          <w14:ligatures w14:val="standardContextual"/>
        </w:rPr>
      </w:pPr>
      <w:r w:rsidRPr="009760E4">
        <w:rPr>
          <w:rFonts w:ascii="Arial" w:hAnsi="Arial" w:cs="Arial"/>
          <w:kern w:val="2"/>
          <w14:ligatures w14:val="standardContextual"/>
        </w:rPr>
        <w:t>The discharge must not have a significant impact on the water environment as a result of:</w:t>
      </w:r>
    </w:p>
    <w:p w14:paraId="3322ADA7" w14:textId="36E76943" w:rsidR="002C221D" w:rsidRDefault="002C11BC" w:rsidP="00027375">
      <w:pPr>
        <w:pStyle w:val="ListParagraph"/>
        <w:numPr>
          <w:ilvl w:val="0"/>
          <w:numId w:val="287"/>
        </w:numPr>
        <w:spacing w:after="60"/>
        <w:ind w:left="1434" w:hanging="357"/>
        <w:contextualSpacing w:val="0"/>
        <w:rPr>
          <w:rFonts w:ascii="Arial" w:hAnsi="Arial" w:cs="Arial"/>
          <w:kern w:val="2"/>
          <w14:ligatures w14:val="standardContextual"/>
        </w:rPr>
      </w:pPr>
      <w:r>
        <w:rPr>
          <w:rFonts w:ascii="Arial" w:hAnsi="Arial" w:cs="Arial"/>
          <w:kern w:val="2"/>
          <w14:ligatures w14:val="standardContextual"/>
        </w:rPr>
        <w:t>i</w:t>
      </w:r>
      <w:r w:rsidRPr="002C221D">
        <w:rPr>
          <w:rFonts w:ascii="Arial" w:hAnsi="Arial" w:cs="Arial"/>
          <w:kern w:val="2"/>
          <w14:ligatures w14:val="standardContextual"/>
        </w:rPr>
        <w:t>ridescence</w:t>
      </w:r>
      <w:r w:rsidR="009760E4" w:rsidRPr="002C221D">
        <w:rPr>
          <w:rFonts w:ascii="Arial" w:hAnsi="Arial" w:cs="Arial"/>
          <w:kern w:val="2"/>
          <w14:ligatures w14:val="standardContextual"/>
        </w:rPr>
        <w:t xml:space="preserve"> or sheen</w:t>
      </w:r>
      <w:r>
        <w:rPr>
          <w:rFonts w:ascii="Arial" w:hAnsi="Arial" w:cs="Arial"/>
          <w:kern w:val="2"/>
          <w14:ligatures w14:val="standardContextual"/>
        </w:rPr>
        <w:t>;</w:t>
      </w:r>
    </w:p>
    <w:p w14:paraId="4D7B5A9F" w14:textId="07180FC6" w:rsidR="002C221D" w:rsidRDefault="002C11BC" w:rsidP="00027375">
      <w:pPr>
        <w:pStyle w:val="ListParagraph"/>
        <w:numPr>
          <w:ilvl w:val="0"/>
          <w:numId w:val="287"/>
        </w:numPr>
        <w:spacing w:after="60"/>
        <w:contextualSpacing w:val="0"/>
        <w:rPr>
          <w:rFonts w:ascii="Arial" w:hAnsi="Arial" w:cs="Arial"/>
          <w:kern w:val="2"/>
          <w14:ligatures w14:val="standardContextual"/>
        </w:rPr>
      </w:pPr>
      <w:r>
        <w:rPr>
          <w:rFonts w:ascii="Arial" w:hAnsi="Arial" w:cs="Arial"/>
          <w:kern w:val="2"/>
          <w14:ligatures w14:val="standardContextual"/>
        </w:rPr>
        <w:lastRenderedPageBreak/>
        <w:t>d</w:t>
      </w:r>
      <w:r w:rsidRPr="002C221D">
        <w:rPr>
          <w:rFonts w:ascii="Arial" w:hAnsi="Arial" w:cs="Arial"/>
          <w:kern w:val="2"/>
          <w14:ligatures w14:val="standardContextual"/>
        </w:rPr>
        <w:t>iscolouration</w:t>
      </w:r>
      <w:r>
        <w:rPr>
          <w:rFonts w:ascii="Arial" w:hAnsi="Arial" w:cs="Arial"/>
          <w:kern w:val="2"/>
          <w14:ligatures w14:val="standardContextual"/>
        </w:rPr>
        <w:t>;</w:t>
      </w:r>
    </w:p>
    <w:p w14:paraId="6376B8F7" w14:textId="4949D4B0" w:rsidR="002C221D" w:rsidRDefault="002C11BC" w:rsidP="00027375">
      <w:pPr>
        <w:pStyle w:val="ListParagraph"/>
        <w:numPr>
          <w:ilvl w:val="0"/>
          <w:numId w:val="287"/>
        </w:numPr>
        <w:spacing w:after="60"/>
        <w:contextualSpacing w:val="0"/>
        <w:rPr>
          <w:rFonts w:ascii="Arial" w:hAnsi="Arial" w:cs="Arial"/>
          <w:kern w:val="2"/>
          <w14:ligatures w14:val="standardContextual"/>
        </w:rPr>
      </w:pPr>
      <w:r>
        <w:rPr>
          <w:rFonts w:ascii="Arial" w:hAnsi="Arial" w:cs="Arial"/>
          <w:kern w:val="2"/>
          <w14:ligatures w14:val="standardContextual"/>
        </w:rPr>
        <w:t>d</w:t>
      </w:r>
      <w:r w:rsidRPr="002C221D">
        <w:rPr>
          <w:rFonts w:ascii="Arial" w:hAnsi="Arial" w:cs="Arial"/>
          <w:kern w:val="2"/>
          <w14:ligatures w14:val="standardContextual"/>
        </w:rPr>
        <w:t>eposition</w:t>
      </w:r>
      <w:r w:rsidR="009760E4" w:rsidRPr="002C221D">
        <w:rPr>
          <w:rFonts w:ascii="Arial" w:hAnsi="Arial" w:cs="Arial"/>
          <w:kern w:val="2"/>
          <w14:ligatures w14:val="standardContextual"/>
        </w:rPr>
        <w:t xml:space="preserve"> of solids</w:t>
      </w:r>
      <w:r>
        <w:rPr>
          <w:rFonts w:ascii="Arial" w:hAnsi="Arial" w:cs="Arial"/>
          <w:kern w:val="2"/>
          <w14:ligatures w14:val="standardContextual"/>
        </w:rPr>
        <w:t>;</w:t>
      </w:r>
      <w:r w:rsidR="009760E4" w:rsidRPr="002C221D">
        <w:rPr>
          <w:rFonts w:ascii="Arial" w:hAnsi="Arial" w:cs="Arial"/>
          <w:kern w:val="2"/>
          <w14:ligatures w14:val="standardContextual"/>
        </w:rPr>
        <w:t xml:space="preserve"> or</w:t>
      </w:r>
    </w:p>
    <w:p w14:paraId="0DDC85BE" w14:textId="16EA379A" w:rsidR="009760E4" w:rsidRPr="002C221D" w:rsidRDefault="002C11BC" w:rsidP="00027375">
      <w:pPr>
        <w:pStyle w:val="ListParagraph"/>
        <w:numPr>
          <w:ilvl w:val="0"/>
          <w:numId w:val="287"/>
        </w:numPr>
        <w:ind w:left="1434" w:hanging="357"/>
        <w:contextualSpacing w:val="0"/>
        <w:rPr>
          <w:rFonts w:ascii="Arial" w:hAnsi="Arial" w:cs="Arial"/>
          <w:kern w:val="2"/>
          <w14:ligatures w14:val="standardContextual"/>
        </w:rPr>
      </w:pPr>
      <w:r>
        <w:rPr>
          <w:rFonts w:ascii="Arial" w:hAnsi="Arial" w:cs="Arial"/>
          <w:kern w:val="2"/>
          <w14:ligatures w14:val="standardContextual"/>
        </w:rPr>
        <w:t>i</w:t>
      </w:r>
      <w:r w:rsidRPr="002C221D">
        <w:rPr>
          <w:rFonts w:ascii="Arial" w:hAnsi="Arial" w:cs="Arial"/>
          <w:kern w:val="2"/>
          <w14:ligatures w14:val="standardContextual"/>
        </w:rPr>
        <w:t>ncreased</w:t>
      </w:r>
      <w:r w:rsidR="009760E4" w:rsidRPr="002C221D">
        <w:rPr>
          <w:rFonts w:ascii="Arial" w:hAnsi="Arial" w:cs="Arial"/>
          <w:kern w:val="2"/>
          <w14:ligatures w14:val="standardContextual"/>
        </w:rPr>
        <w:t xml:space="preserve"> foaming. </w:t>
      </w:r>
    </w:p>
    <w:p w14:paraId="0A6D380B" w14:textId="42AA5386" w:rsidR="009760E4" w:rsidRDefault="009760E4" w:rsidP="00027375">
      <w:pPr>
        <w:pStyle w:val="ListParagraph"/>
        <w:numPr>
          <w:ilvl w:val="0"/>
          <w:numId w:val="105"/>
        </w:numPr>
        <w:ind w:left="714" w:hanging="357"/>
        <w:contextualSpacing w:val="0"/>
        <w:rPr>
          <w:rFonts w:ascii="Arial" w:hAnsi="Arial" w:cs="Arial"/>
          <w:kern w:val="2"/>
          <w14:ligatures w14:val="standardContextual"/>
        </w:rPr>
      </w:pPr>
      <w:r w:rsidRPr="009760E4">
        <w:rPr>
          <w:rFonts w:ascii="Arial" w:hAnsi="Arial" w:cs="Arial"/>
          <w:kern w:val="2"/>
          <w14:ligatures w14:val="standardContextual"/>
        </w:rPr>
        <w:t xml:space="preserve">There must be a means of demonstrating the total volume of water abstracted daily and annually. </w:t>
      </w:r>
    </w:p>
    <w:p w14:paraId="03276B5C" w14:textId="77777777" w:rsidR="002C2EF1" w:rsidRDefault="009760E4" w:rsidP="00027375">
      <w:pPr>
        <w:pStyle w:val="ListParagraph"/>
        <w:numPr>
          <w:ilvl w:val="0"/>
          <w:numId w:val="105"/>
        </w:numPr>
        <w:ind w:left="714" w:hanging="357"/>
        <w:contextualSpacing w:val="0"/>
        <w:rPr>
          <w:rFonts w:ascii="Arial" w:hAnsi="Arial" w:cs="Arial"/>
          <w:kern w:val="2"/>
          <w14:ligatures w14:val="standardContextual"/>
        </w:rPr>
      </w:pPr>
      <w:r w:rsidRPr="009760E4">
        <w:rPr>
          <w:rFonts w:ascii="Arial" w:hAnsi="Arial" w:cs="Arial"/>
          <w:kern w:val="2"/>
          <w14:ligatures w14:val="standardContextual"/>
        </w:rPr>
        <w:t>The abstraction must be located 50 metres or more from any spring, well or borehole that supplies water for human consumption that was in existence on the date of application for this authorisation.</w:t>
      </w:r>
    </w:p>
    <w:p w14:paraId="4D05ED0A" w14:textId="2A312685" w:rsidR="00057057" w:rsidRDefault="00057057" w:rsidP="002C2EF1">
      <w:pPr>
        <w:pStyle w:val="Heading4"/>
      </w:pPr>
      <w:r w:rsidRPr="002C2EF1">
        <w:t>Interpretation of terms</w:t>
      </w:r>
    </w:p>
    <w:p w14:paraId="657DB113" w14:textId="4A139F80" w:rsidR="00057057" w:rsidRPr="00D43E81" w:rsidRDefault="00655888" w:rsidP="00D43E81">
      <w:r>
        <w:t xml:space="preserve">An explanation of terms used in the standard conditions is available in </w:t>
      </w:r>
      <w:r w:rsidR="00346DE8">
        <w:t>S</w:t>
      </w:r>
      <w:r>
        <w:t xml:space="preserve">ection </w:t>
      </w:r>
      <w:r w:rsidR="00346DE8">
        <w:t>2.6</w:t>
      </w:r>
      <w:r>
        <w:t xml:space="preserve"> Interpretation of terms for water activities.</w:t>
      </w:r>
    </w:p>
    <w:p w14:paraId="44975053" w14:textId="77777777" w:rsidR="00CC7484" w:rsidRDefault="00CC7484" w:rsidP="00F41780">
      <w:pPr>
        <w:pStyle w:val="Heading4"/>
      </w:pPr>
      <w:r>
        <w:t>Rationale</w:t>
      </w:r>
    </w:p>
    <w:p w14:paraId="766687D0" w14:textId="3B7C08C8" w:rsidR="00CC7484" w:rsidRPr="003457F4" w:rsidRDefault="00926017" w:rsidP="00D43E81">
      <w:pPr>
        <w:rPr>
          <w:i/>
          <w:iCs/>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6F9EBDFE" w14:textId="57563921" w:rsidR="00D83D15" w:rsidRPr="00E660C5" w:rsidRDefault="00F41780" w:rsidP="00D43E81">
      <w:pPr>
        <w:pStyle w:val="Heading4"/>
      </w:pPr>
      <w:r>
        <w:t xml:space="preserve">2.2.5.1 </w:t>
      </w:r>
      <w:r w:rsidR="00D83D15">
        <w:t>Questions</w:t>
      </w:r>
    </w:p>
    <w:p w14:paraId="40E71E4B" w14:textId="77777777" w:rsidR="00F41780" w:rsidRDefault="00D83D15" w:rsidP="00027375">
      <w:pPr>
        <w:pStyle w:val="ListParagraph"/>
        <w:numPr>
          <w:ilvl w:val="0"/>
          <w:numId w:val="222"/>
        </w:numPr>
        <w:spacing w:after="120"/>
        <w:ind w:left="539" w:hanging="539"/>
        <w:contextualSpacing w:val="0"/>
      </w:pPr>
      <w:r w:rsidRPr="00F41780">
        <w:t xml:space="preserve">Do you agree with the list of </w:t>
      </w:r>
      <w:r w:rsidR="007F781D" w:rsidRPr="00F41780">
        <w:t xml:space="preserve">standard </w:t>
      </w:r>
      <w:r w:rsidRPr="00F41780">
        <w:t xml:space="preserve">conditions for </w:t>
      </w:r>
      <w:r w:rsidR="00B24E1D" w:rsidRPr="00F41780">
        <w:t>A</w:t>
      </w:r>
      <w:r w:rsidRPr="00F41780">
        <w:t xml:space="preserve">ctivity </w:t>
      </w:r>
      <w:r w:rsidR="008C2462" w:rsidRPr="00F41780">
        <w:t>C5</w:t>
      </w:r>
      <w:r w:rsidRPr="00F41780">
        <w:t xml:space="preserve">? </w:t>
      </w:r>
      <w:r w:rsidR="00454315">
        <w:t>Yes or No.</w:t>
      </w:r>
    </w:p>
    <w:p w14:paraId="7E7F0C31" w14:textId="20A2C12B" w:rsidR="00D83D15" w:rsidRPr="00D43E81" w:rsidRDefault="00D83D15" w:rsidP="000E45D7">
      <w:pPr>
        <w:pStyle w:val="ListParagraph"/>
        <w:spacing w:after="480"/>
        <w:ind w:left="539"/>
        <w:contextualSpacing w:val="0"/>
      </w:pPr>
      <w:r w:rsidRPr="00F41780">
        <w:t>If you answered ‘No’, please explain your answer.</w:t>
      </w:r>
      <w:r>
        <w:t xml:space="preserve"> </w:t>
      </w:r>
    </w:p>
    <w:p w14:paraId="27AFE984" w14:textId="0C8A994E" w:rsidR="00C0039C" w:rsidRDefault="00C0039C" w:rsidP="00225582">
      <w:pPr>
        <w:pStyle w:val="Heading3"/>
        <w:ind w:left="958" w:hanging="958"/>
        <w:rPr>
          <w:szCs w:val="28"/>
        </w:rPr>
      </w:pPr>
      <w:bookmarkStart w:id="123" w:name="_Toc175941299"/>
      <w:r>
        <w:t>2.2.</w:t>
      </w:r>
      <w:r w:rsidR="00F94AEE">
        <w:t>6</w:t>
      </w:r>
      <w:r>
        <w:t xml:space="preserve"> </w:t>
      </w:r>
      <w:r w:rsidR="00F22951">
        <w:tab/>
      </w:r>
      <w:r w:rsidR="00F94AEE">
        <w:t>Boreholes</w:t>
      </w:r>
      <w:r>
        <w:t xml:space="preserve">: Activity </w:t>
      </w:r>
      <w:r w:rsidR="00F94AEE">
        <w:t>D1</w:t>
      </w:r>
      <w:bookmarkEnd w:id="123"/>
      <w:r w:rsidRPr="00C9180C">
        <w:t xml:space="preserve"> </w:t>
      </w:r>
    </w:p>
    <w:p w14:paraId="4C8743F2" w14:textId="3B472D99" w:rsidR="00A36100" w:rsidRPr="00601591" w:rsidRDefault="00601591" w:rsidP="00F41780">
      <w:pPr>
        <w:pStyle w:val="Heading4"/>
      </w:pPr>
      <w:r>
        <w:t>Activity description</w:t>
      </w:r>
    </w:p>
    <w:p w14:paraId="28C15214" w14:textId="4DEB79D9" w:rsidR="000A1ACF" w:rsidRDefault="001C130E" w:rsidP="00D43E81">
      <w:pPr>
        <w:rPr>
          <w:rFonts w:ascii="Arial" w:eastAsia="Times New Roman" w:hAnsi="Arial" w:cs="Arial"/>
          <w:shd w:val="clear" w:color="auto" w:fill="FFFFFF"/>
          <w:lang w:eastAsia="en-GB"/>
        </w:rPr>
      </w:pPr>
      <w:r w:rsidRPr="0041518E">
        <w:rPr>
          <w:rFonts w:ascii="Arial" w:eastAsia="Times New Roman" w:hAnsi="Arial" w:cs="Arial"/>
          <w:shd w:val="clear" w:color="auto" w:fill="FFFFFF" w:themeFill="background1"/>
          <w:lang w:eastAsia="en-GB"/>
        </w:rPr>
        <w:t>The construction, extension or operation, including the decommissioning, of any borehole with a depth of less</w:t>
      </w:r>
      <w:r w:rsidR="00E637F0" w:rsidRPr="0041518E">
        <w:rPr>
          <w:rFonts w:ascii="Arial" w:eastAsia="Times New Roman" w:hAnsi="Arial" w:cs="Arial"/>
          <w:shd w:val="clear" w:color="auto" w:fill="FFFFFF"/>
          <w:lang w:eastAsia="en-GB"/>
        </w:rPr>
        <w:t xml:space="preserve"> than or equal to 200m, where the activity is not authorised by </w:t>
      </w:r>
      <w:r w:rsidR="00431185">
        <w:rPr>
          <w:rFonts w:ascii="Arial" w:eastAsia="Times New Roman" w:hAnsi="Arial" w:cs="Arial"/>
          <w:shd w:val="clear" w:color="auto" w:fill="FFFFFF"/>
          <w:lang w:eastAsia="en-GB"/>
        </w:rPr>
        <w:t xml:space="preserve">Water </w:t>
      </w:r>
      <w:r w:rsidR="00431185" w:rsidRPr="0041518E">
        <w:rPr>
          <w:rFonts w:ascii="Arial" w:eastAsia="Times New Roman" w:hAnsi="Arial" w:cs="Arial"/>
          <w:shd w:val="clear" w:color="auto" w:fill="FFFFFF"/>
          <w:lang w:eastAsia="en-GB"/>
        </w:rPr>
        <w:t>G</w:t>
      </w:r>
      <w:r w:rsidR="00147948">
        <w:rPr>
          <w:rFonts w:ascii="Arial" w:eastAsia="Times New Roman" w:hAnsi="Arial" w:cs="Arial"/>
          <w:shd w:val="clear" w:color="auto" w:fill="FFFFFF"/>
          <w:lang w:eastAsia="en-GB"/>
        </w:rPr>
        <w:t xml:space="preserve">eneral </w:t>
      </w:r>
      <w:r w:rsidR="00431185" w:rsidRPr="0041518E">
        <w:rPr>
          <w:rFonts w:ascii="Arial" w:eastAsia="Times New Roman" w:hAnsi="Arial" w:cs="Arial"/>
          <w:shd w:val="clear" w:color="auto" w:fill="FFFFFF"/>
          <w:lang w:eastAsia="en-GB"/>
        </w:rPr>
        <w:t>B</w:t>
      </w:r>
      <w:r w:rsidR="00147948">
        <w:rPr>
          <w:rFonts w:ascii="Arial" w:eastAsia="Times New Roman" w:hAnsi="Arial" w:cs="Arial"/>
          <w:shd w:val="clear" w:color="auto" w:fill="FFFFFF"/>
          <w:lang w:eastAsia="en-GB"/>
        </w:rPr>
        <w:t xml:space="preserve">inding </w:t>
      </w:r>
      <w:r w:rsidR="00431185" w:rsidRPr="0041518E">
        <w:rPr>
          <w:rFonts w:ascii="Arial" w:eastAsia="Times New Roman" w:hAnsi="Arial" w:cs="Arial"/>
          <w:shd w:val="clear" w:color="auto" w:fill="FFFFFF"/>
          <w:lang w:eastAsia="en-GB"/>
        </w:rPr>
        <w:t>R</w:t>
      </w:r>
      <w:r w:rsidR="00147948">
        <w:rPr>
          <w:rFonts w:ascii="Arial" w:eastAsia="Times New Roman" w:hAnsi="Arial" w:cs="Arial"/>
          <w:shd w:val="clear" w:color="auto" w:fill="FFFFFF"/>
          <w:lang w:eastAsia="en-GB"/>
        </w:rPr>
        <w:t xml:space="preserve">ule </w:t>
      </w:r>
      <w:r w:rsidR="00E637F0" w:rsidRPr="0041518E">
        <w:rPr>
          <w:rFonts w:ascii="Arial" w:eastAsia="Times New Roman" w:hAnsi="Arial" w:cs="Arial"/>
          <w:shd w:val="clear" w:color="auto" w:fill="FFFFFF"/>
          <w:lang w:eastAsia="en-GB"/>
        </w:rPr>
        <w:t>3</w:t>
      </w:r>
      <w:r w:rsidR="00636889">
        <w:rPr>
          <w:rFonts w:ascii="Arial" w:eastAsia="Times New Roman" w:hAnsi="Arial" w:cs="Arial"/>
          <w:shd w:val="clear" w:color="auto" w:fill="FFFFFF"/>
          <w:lang w:eastAsia="en-GB"/>
        </w:rPr>
        <w:t xml:space="preserve"> (GBR3)</w:t>
      </w:r>
      <w:r w:rsidR="00E637F0" w:rsidRPr="0041518E">
        <w:rPr>
          <w:rFonts w:ascii="Arial" w:eastAsia="Times New Roman" w:hAnsi="Arial" w:cs="Arial"/>
          <w:shd w:val="clear" w:color="auto" w:fill="FFFFFF"/>
          <w:lang w:eastAsia="en-GB"/>
        </w:rPr>
        <w:t>.</w:t>
      </w:r>
    </w:p>
    <w:p w14:paraId="5BF80675" w14:textId="307F2AD4" w:rsidR="00A36100" w:rsidRPr="00A36100" w:rsidRDefault="00A36100" w:rsidP="00F41780">
      <w:pPr>
        <w:pStyle w:val="Heading4"/>
      </w:pPr>
      <w:bookmarkStart w:id="124" w:name="_Hlk168665334"/>
      <w:r w:rsidRPr="00667944">
        <w:lastRenderedPageBreak/>
        <w:t xml:space="preserve">Standard conditions </w:t>
      </w:r>
      <w:bookmarkEnd w:id="124"/>
    </w:p>
    <w:p w14:paraId="780066DC" w14:textId="727BECD8" w:rsidR="000E45D7" w:rsidRPr="00A36100" w:rsidRDefault="00A36100" w:rsidP="00027375">
      <w:pPr>
        <w:pStyle w:val="ListParagraph"/>
        <w:numPr>
          <w:ilvl w:val="0"/>
          <w:numId w:val="106"/>
        </w:numPr>
        <w:ind w:left="714" w:hanging="357"/>
        <w:contextualSpacing w:val="0"/>
      </w:pPr>
      <w:r w:rsidRPr="00A36100">
        <w:t xml:space="preserve">Drilling fluids used during the construction of the borehole must not result in the introduction of substances or heat to the water environment that may </w:t>
      </w:r>
      <w:r w:rsidR="008A78B0">
        <w:t>cause</w:t>
      </w:r>
      <w:r w:rsidRPr="00A36100">
        <w:t xml:space="preserve"> harm to the water environment.</w:t>
      </w:r>
    </w:p>
    <w:p w14:paraId="7D9C941D" w14:textId="4935EDF0" w:rsidR="00A36100" w:rsidRPr="00A36100" w:rsidRDefault="00A36100" w:rsidP="00027375">
      <w:pPr>
        <w:pStyle w:val="ListParagraph"/>
        <w:numPr>
          <w:ilvl w:val="0"/>
          <w:numId w:val="106"/>
        </w:numPr>
        <w:spacing w:after="120"/>
      </w:pPr>
      <w:r w:rsidRPr="00A36100">
        <w:t>Measures must be taken to prevent:</w:t>
      </w:r>
    </w:p>
    <w:p w14:paraId="26A3A877" w14:textId="4127E497" w:rsidR="00A36100" w:rsidRPr="00A36100" w:rsidRDefault="005E6004" w:rsidP="00027375">
      <w:pPr>
        <w:pStyle w:val="ListParagraph"/>
        <w:numPr>
          <w:ilvl w:val="1"/>
          <w:numId w:val="106"/>
        </w:numPr>
        <w:spacing w:after="60"/>
        <w:ind w:left="1077" w:hanging="357"/>
        <w:contextualSpacing w:val="0"/>
      </w:pPr>
      <w:r>
        <w:t>t</w:t>
      </w:r>
      <w:r w:rsidRPr="00A36100">
        <w:t>he</w:t>
      </w:r>
      <w:r w:rsidR="00A36100" w:rsidRPr="00A36100">
        <w:t xml:space="preserve"> introduction of pollutants to groundwater</w:t>
      </w:r>
      <w:r>
        <w:t>;</w:t>
      </w:r>
    </w:p>
    <w:p w14:paraId="7FD67756" w14:textId="6FB37807" w:rsidR="00A36100" w:rsidRPr="00A36100" w:rsidRDefault="005E6004" w:rsidP="00027375">
      <w:pPr>
        <w:pStyle w:val="ListParagraph"/>
        <w:numPr>
          <w:ilvl w:val="1"/>
          <w:numId w:val="106"/>
        </w:numPr>
        <w:spacing w:after="60"/>
        <w:ind w:left="1077" w:hanging="357"/>
        <w:contextualSpacing w:val="0"/>
      </w:pPr>
      <w:r w:rsidRPr="00A36100">
        <w:t>the</w:t>
      </w:r>
      <w:r w:rsidR="00911F76" w:rsidRPr="00A36100">
        <w:t xml:space="preserve"> mixing of groundwater of different chemical </w:t>
      </w:r>
      <w:r w:rsidR="00A36100" w:rsidRPr="00A36100">
        <w:t>compositions in the water environment</w:t>
      </w:r>
      <w:r>
        <w:t>;</w:t>
      </w:r>
    </w:p>
    <w:p w14:paraId="4736E707" w14:textId="3E765D30" w:rsidR="00A36100" w:rsidRPr="00A36100" w:rsidRDefault="005E6004" w:rsidP="00027375">
      <w:pPr>
        <w:pStyle w:val="ListParagraph"/>
        <w:numPr>
          <w:ilvl w:val="1"/>
          <w:numId w:val="106"/>
        </w:numPr>
        <w:spacing w:after="60"/>
        <w:ind w:left="1077" w:hanging="357"/>
        <w:contextualSpacing w:val="0"/>
      </w:pPr>
      <w:r w:rsidRPr="00A36100">
        <w:t>the</w:t>
      </w:r>
      <w:r w:rsidR="00911F76" w:rsidRPr="00A36100">
        <w:t xml:space="preserve"> flow of groundwater between separate aquifers</w:t>
      </w:r>
      <w:r>
        <w:t>;</w:t>
      </w:r>
      <w:r w:rsidR="00911F76" w:rsidRPr="00A36100">
        <w:t xml:space="preserve"> and</w:t>
      </w:r>
    </w:p>
    <w:p w14:paraId="2049C41F" w14:textId="31C94C9C" w:rsidR="00A36100" w:rsidRDefault="005E6004" w:rsidP="00027375">
      <w:pPr>
        <w:pStyle w:val="ListParagraph"/>
        <w:numPr>
          <w:ilvl w:val="1"/>
          <w:numId w:val="106"/>
        </w:numPr>
        <w:ind w:left="1077" w:hanging="357"/>
        <w:contextualSpacing w:val="0"/>
      </w:pPr>
      <w:r>
        <w:t>t</w:t>
      </w:r>
      <w:r w:rsidRPr="00A36100">
        <w:t>he</w:t>
      </w:r>
      <w:r w:rsidR="00A36100" w:rsidRPr="00A36100">
        <w:t xml:space="preserve"> loss of groundwater.</w:t>
      </w:r>
    </w:p>
    <w:p w14:paraId="48F5A52A" w14:textId="452E0A57" w:rsidR="00A36100" w:rsidRPr="00A36100" w:rsidRDefault="00A36100" w:rsidP="00027375">
      <w:pPr>
        <w:pStyle w:val="ListParagraph"/>
        <w:numPr>
          <w:ilvl w:val="0"/>
          <w:numId w:val="106"/>
        </w:numPr>
        <w:spacing w:after="60"/>
        <w:ind w:left="714" w:hanging="357"/>
        <w:contextualSpacing w:val="0"/>
      </w:pPr>
      <w:r w:rsidRPr="00A36100">
        <w:t>When no longer in use the borehole must be back filled or sealed to the extent necessary to avoid</w:t>
      </w:r>
      <w:r w:rsidR="00911F76">
        <w:t>:</w:t>
      </w:r>
    </w:p>
    <w:p w14:paraId="12CE162D" w14:textId="3555BE88" w:rsidR="00A36100" w:rsidRPr="00A36100" w:rsidRDefault="005E6004" w:rsidP="00027375">
      <w:pPr>
        <w:pStyle w:val="ListParagraph"/>
        <w:numPr>
          <w:ilvl w:val="1"/>
          <w:numId w:val="106"/>
        </w:numPr>
        <w:spacing w:after="60"/>
        <w:ind w:left="1077" w:hanging="357"/>
      </w:pPr>
      <w:r>
        <w:t>l</w:t>
      </w:r>
      <w:r w:rsidR="00911F76" w:rsidRPr="00A36100">
        <w:t xml:space="preserve">oss of </w:t>
      </w:r>
      <w:r w:rsidR="00A36100" w:rsidRPr="00A36100">
        <w:t>groundwater from any aquifer</w:t>
      </w:r>
      <w:r>
        <w:t>;</w:t>
      </w:r>
      <w:r w:rsidR="00A36100" w:rsidRPr="00A36100">
        <w:t xml:space="preserve"> and </w:t>
      </w:r>
    </w:p>
    <w:p w14:paraId="07356EA1" w14:textId="61E6F899" w:rsidR="00A36100" w:rsidRPr="00A36100" w:rsidRDefault="005E6004" w:rsidP="00027375">
      <w:pPr>
        <w:pStyle w:val="ListParagraph"/>
        <w:numPr>
          <w:ilvl w:val="1"/>
          <w:numId w:val="106"/>
        </w:numPr>
        <w:ind w:left="1077" w:hanging="357"/>
        <w:contextualSpacing w:val="0"/>
      </w:pPr>
      <w:r>
        <w:t>t</w:t>
      </w:r>
      <w:r w:rsidR="00911F76" w:rsidRPr="00A36100">
        <w:t xml:space="preserve">he entry of pollutants or water of a different chemical composition into any body of groundwater. </w:t>
      </w:r>
    </w:p>
    <w:p w14:paraId="52F55DD2" w14:textId="430E3A1B" w:rsidR="00D41567" w:rsidRPr="00A36100" w:rsidRDefault="00A36100" w:rsidP="00027375">
      <w:pPr>
        <w:pStyle w:val="ListParagraph"/>
        <w:numPr>
          <w:ilvl w:val="0"/>
          <w:numId w:val="106"/>
        </w:numPr>
        <w:ind w:left="714" w:hanging="357"/>
        <w:contextualSpacing w:val="0"/>
      </w:pPr>
      <w:r w:rsidRPr="00A36100">
        <w:t>The borehole must be located 50 metres or more from any spring, well or borehole that supplies water for human consumption that was in existence on the date of application for this authorisation.</w:t>
      </w:r>
    </w:p>
    <w:p w14:paraId="53C97ED1" w14:textId="2D4C9CA8" w:rsidR="008B5611" w:rsidRDefault="008B5611" w:rsidP="00911F76">
      <w:pPr>
        <w:pStyle w:val="Heading4"/>
      </w:pPr>
      <w:r w:rsidRPr="00911F76">
        <w:t>Interpretation of terms</w:t>
      </w:r>
    </w:p>
    <w:p w14:paraId="111D78D3" w14:textId="4DE412C8" w:rsidR="006310D8" w:rsidRDefault="00655888" w:rsidP="00BC4AE0">
      <w:r>
        <w:t xml:space="preserve">An explanation of terms used in the standard conditions is available in </w:t>
      </w:r>
      <w:r w:rsidR="00346DE8">
        <w:t>S</w:t>
      </w:r>
      <w:r>
        <w:t xml:space="preserve">ection </w:t>
      </w:r>
      <w:r w:rsidR="00346DE8">
        <w:t>2.6</w:t>
      </w:r>
      <w:r>
        <w:t xml:space="preserve"> Interpretation of terms for water activities.</w:t>
      </w:r>
    </w:p>
    <w:p w14:paraId="35FE2690" w14:textId="27E82D45" w:rsidR="000A1ACF" w:rsidRDefault="000A1ACF" w:rsidP="006310D8">
      <w:pPr>
        <w:pStyle w:val="Heading4"/>
      </w:pPr>
      <w:r>
        <w:t>Rationale</w:t>
      </w:r>
    </w:p>
    <w:p w14:paraId="3F4DD173" w14:textId="23F2F7AE" w:rsidR="00800521" w:rsidRDefault="00926017" w:rsidP="00225582">
      <w:pPr>
        <w:spacing w:after="360"/>
      </w:pPr>
      <w:r>
        <w:t xml:space="preserve">The standard </w:t>
      </w:r>
      <w:r w:rsidDel="00D90FB0">
        <w:t xml:space="preserve">conditions </w:t>
      </w:r>
      <w:r>
        <w:t>are similar to those found in</w:t>
      </w:r>
      <w:r w:rsidDel="00D90FB0">
        <w:t xml:space="preserve"> existing registration level water authorisations granted under </w:t>
      </w:r>
      <w:r>
        <w:t>CAR.</w:t>
      </w:r>
    </w:p>
    <w:p w14:paraId="29EE9070" w14:textId="77777777" w:rsidR="00225582" w:rsidRDefault="00225582" w:rsidP="00BC4AE0">
      <w:pPr>
        <w:spacing w:after="120"/>
      </w:pPr>
    </w:p>
    <w:p w14:paraId="066699AF" w14:textId="7940118F" w:rsidR="00800521" w:rsidRDefault="00800521" w:rsidP="00BC4AE0">
      <w:pPr>
        <w:spacing w:after="120"/>
      </w:pPr>
      <w:r>
        <w:lastRenderedPageBreak/>
        <w:t xml:space="preserve">GBR 3 </w:t>
      </w:r>
      <w:r w:rsidR="00C0223A">
        <w:t>covers</w:t>
      </w:r>
      <w:r>
        <w:t>:</w:t>
      </w:r>
    </w:p>
    <w:p w14:paraId="2451EBE5" w14:textId="25FBE06C" w:rsidR="00800521" w:rsidRDefault="009B3EE5" w:rsidP="00A91DF0">
      <w:pPr>
        <w:spacing w:after="120"/>
        <w:ind w:left="340"/>
      </w:pPr>
      <w:r>
        <w:t>The construction, extension or operation of any well, borehole or other works by which water may be abstracted, if such works are—</w:t>
      </w:r>
    </w:p>
    <w:p w14:paraId="2AF869C5" w14:textId="77777777" w:rsidR="006310D8" w:rsidRDefault="006310D8" w:rsidP="00027375">
      <w:pPr>
        <w:pStyle w:val="ListParagraph"/>
        <w:numPr>
          <w:ilvl w:val="0"/>
          <w:numId w:val="288"/>
        </w:numPr>
        <w:spacing w:after="120"/>
        <w:ind w:left="1077" w:hanging="357"/>
        <w:contextualSpacing w:val="0"/>
      </w:pPr>
      <w:r>
        <w:t>N</w:t>
      </w:r>
      <w:r w:rsidR="00926534">
        <w:t>ot intended for the purpose of abstraction</w:t>
      </w:r>
      <w:r>
        <w:t>.</w:t>
      </w:r>
    </w:p>
    <w:p w14:paraId="3C3BA6A3" w14:textId="77777777" w:rsidR="006310D8" w:rsidRDefault="006310D8" w:rsidP="00027375">
      <w:pPr>
        <w:pStyle w:val="ListParagraph"/>
        <w:numPr>
          <w:ilvl w:val="0"/>
          <w:numId w:val="288"/>
        </w:numPr>
        <w:ind w:left="1077" w:hanging="357"/>
      </w:pPr>
      <w:r>
        <w:t>I</w:t>
      </w:r>
      <w:r w:rsidR="00926534">
        <w:t>ntended for the abstraction of less than 10 m³ of water in any one day</w:t>
      </w:r>
      <w:r>
        <w:t>.</w:t>
      </w:r>
    </w:p>
    <w:p w14:paraId="32701E92" w14:textId="36B656CE" w:rsidR="00E1476B" w:rsidRDefault="006310D8" w:rsidP="00027375">
      <w:pPr>
        <w:pStyle w:val="ListParagraph"/>
        <w:numPr>
          <w:ilvl w:val="0"/>
          <w:numId w:val="288"/>
        </w:numPr>
        <w:spacing w:after="60"/>
        <w:ind w:left="1077" w:hanging="357"/>
        <w:contextualSpacing w:val="0"/>
      </w:pPr>
      <w:r>
        <w:t>I</w:t>
      </w:r>
      <w:r w:rsidR="00926534">
        <w:t xml:space="preserve">ntended for the abstraction of less than 150 m³ of water in any period of one year, and the purpose of the abstraction is either— </w:t>
      </w:r>
    </w:p>
    <w:p w14:paraId="15B0A695" w14:textId="77777777" w:rsidR="00A91DF0" w:rsidRDefault="00926534" w:rsidP="00027375">
      <w:pPr>
        <w:pStyle w:val="ListParagraph"/>
        <w:numPr>
          <w:ilvl w:val="0"/>
          <w:numId w:val="289"/>
        </w:numPr>
      </w:pPr>
      <w:r>
        <w:t>to test for the yield of the borehole or well or the hydraulic properties of the aquifer, or</w:t>
      </w:r>
    </w:p>
    <w:p w14:paraId="2DB1FAC7" w14:textId="58D9D98A" w:rsidR="00E1476B" w:rsidRDefault="00926534" w:rsidP="00027375">
      <w:pPr>
        <w:pStyle w:val="ListParagraph"/>
        <w:numPr>
          <w:ilvl w:val="0"/>
          <w:numId w:val="289"/>
        </w:numPr>
        <w:ind w:left="1434" w:hanging="357"/>
        <w:contextualSpacing w:val="0"/>
      </w:pPr>
      <w:r>
        <w:t>to sample the water qualit</w:t>
      </w:r>
      <w:r w:rsidR="00A91DF0">
        <w:t>y.</w:t>
      </w:r>
    </w:p>
    <w:p w14:paraId="503DF919" w14:textId="2BFC6A4D" w:rsidR="008D1ED2" w:rsidRDefault="00E57098" w:rsidP="00027375">
      <w:pPr>
        <w:pStyle w:val="ListParagraph"/>
        <w:numPr>
          <w:ilvl w:val="0"/>
          <w:numId w:val="288"/>
        </w:numPr>
        <w:spacing w:after="60"/>
        <w:ind w:left="1077" w:hanging="357"/>
        <w:contextualSpacing w:val="0"/>
      </w:pPr>
      <w:r>
        <w:t>I</w:t>
      </w:r>
      <w:r w:rsidR="00926534">
        <w:t xml:space="preserve">ntended to dewater one or more excavations at— </w:t>
      </w:r>
    </w:p>
    <w:p w14:paraId="6B5A72E5" w14:textId="77777777" w:rsidR="00E57098" w:rsidRDefault="00926534" w:rsidP="00027375">
      <w:pPr>
        <w:pStyle w:val="ListParagraph"/>
        <w:numPr>
          <w:ilvl w:val="0"/>
          <w:numId w:val="290"/>
        </w:numPr>
        <w:spacing w:after="60"/>
        <w:ind w:left="1434" w:hanging="357"/>
        <w:contextualSpacing w:val="0"/>
      </w:pPr>
      <w:r>
        <w:t xml:space="preserve">a construction site for roads, buildings, pipelines, or other built developments, or </w:t>
      </w:r>
    </w:p>
    <w:p w14:paraId="36DC9D09" w14:textId="1D0531F6" w:rsidR="00B106DD" w:rsidRDefault="00926534" w:rsidP="00027375">
      <w:pPr>
        <w:pStyle w:val="ListParagraph"/>
        <w:numPr>
          <w:ilvl w:val="0"/>
          <w:numId w:val="290"/>
        </w:numPr>
        <w:ind w:left="1434" w:hanging="357"/>
        <w:contextualSpacing w:val="0"/>
      </w:pPr>
      <w:r>
        <w:t xml:space="preserve">a site at which the maintenance of such developments is being undertaken, or </w:t>
      </w:r>
    </w:p>
    <w:p w14:paraId="7265E2A4" w14:textId="23E35CB8" w:rsidR="000A1ACF" w:rsidRPr="00E57098" w:rsidRDefault="00E57098" w:rsidP="00027375">
      <w:pPr>
        <w:pStyle w:val="ListParagraph"/>
        <w:numPr>
          <w:ilvl w:val="0"/>
          <w:numId w:val="287"/>
        </w:numPr>
        <w:ind w:left="1077" w:hanging="357"/>
        <w:contextualSpacing w:val="0"/>
      </w:pPr>
      <w:r>
        <w:t>I</w:t>
      </w:r>
      <w:r w:rsidR="00926534">
        <w:t>ntended for the purpose of undertaking activity 17.</w:t>
      </w:r>
    </w:p>
    <w:p w14:paraId="573B829F" w14:textId="26783D52" w:rsidR="00D123DD" w:rsidRPr="00E660C5" w:rsidRDefault="00E57098" w:rsidP="0035003E">
      <w:pPr>
        <w:pStyle w:val="Heading4"/>
      </w:pPr>
      <w:r>
        <w:t xml:space="preserve">2.2.6.1 </w:t>
      </w:r>
      <w:r w:rsidR="00D123DD">
        <w:t>Questions</w:t>
      </w:r>
    </w:p>
    <w:p w14:paraId="68D6FEE2" w14:textId="77777777" w:rsidR="00E57098" w:rsidRDefault="00D123DD" w:rsidP="00027375">
      <w:pPr>
        <w:pStyle w:val="ListParagraph"/>
        <w:numPr>
          <w:ilvl w:val="0"/>
          <w:numId w:val="223"/>
        </w:numPr>
        <w:spacing w:after="120"/>
        <w:ind w:left="539" w:hanging="539"/>
        <w:contextualSpacing w:val="0"/>
      </w:pPr>
      <w:r w:rsidRPr="00E57098">
        <w:t xml:space="preserve">Do you agree with the list of </w:t>
      </w:r>
      <w:r w:rsidR="007F781D" w:rsidRPr="00E57098">
        <w:t xml:space="preserve">standard </w:t>
      </w:r>
      <w:r w:rsidRPr="00E57098">
        <w:t xml:space="preserve">conditions for </w:t>
      </w:r>
      <w:r w:rsidR="00B24E1D" w:rsidRPr="00E57098">
        <w:t>A</w:t>
      </w:r>
      <w:r w:rsidRPr="00E57098">
        <w:t xml:space="preserve">ctivity </w:t>
      </w:r>
      <w:r w:rsidR="00A53179" w:rsidRPr="00E57098">
        <w:t>D1</w:t>
      </w:r>
      <w:r w:rsidRPr="00E57098">
        <w:t xml:space="preserve">? </w:t>
      </w:r>
      <w:r w:rsidR="00454315">
        <w:t>Yes or No.</w:t>
      </w:r>
    </w:p>
    <w:p w14:paraId="0B01043A" w14:textId="2FD1E819" w:rsidR="00A36100" w:rsidRPr="0035003E" w:rsidRDefault="00D123DD" w:rsidP="002638C4">
      <w:pPr>
        <w:pStyle w:val="ListParagraph"/>
        <w:spacing w:after="600"/>
        <w:ind w:left="539"/>
        <w:contextualSpacing w:val="0"/>
      </w:pPr>
      <w:r w:rsidRPr="00E57098">
        <w:t>If you answered ‘No’, please explain your answer.</w:t>
      </w:r>
    </w:p>
    <w:p w14:paraId="37CF5168" w14:textId="1F7B3415" w:rsidR="00F250E3" w:rsidRPr="00E57098" w:rsidRDefault="00F250E3" w:rsidP="00027375">
      <w:pPr>
        <w:pStyle w:val="Heading2"/>
        <w:numPr>
          <w:ilvl w:val="1"/>
          <w:numId w:val="104"/>
        </w:numPr>
        <w:ind w:left="720"/>
      </w:pPr>
      <w:bookmarkStart w:id="125" w:name="_Ref170911568"/>
      <w:bookmarkStart w:id="126" w:name="_Toc175941300"/>
      <w:r w:rsidRPr="00E57098">
        <w:t>Impound</w:t>
      </w:r>
      <w:r w:rsidR="00C967C3" w:rsidRPr="00E57098">
        <w:t>ment</w:t>
      </w:r>
      <w:bookmarkEnd w:id="125"/>
      <w:bookmarkEnd w:id="126"/>
    </w:p>
    <w:p w14:paraId="27197362" w14:textId="6B71DCFD" w:rsidR="001D2C21" w:rsidRDefault="00FE501A" w:rsidP="00842DA1">
      <w:pPr>
        <w:spacing w:after="360"/>
      </w:pPr>
      <w:r>
        <w:t>This category includes impoundment Activities E1 and E2.</w:t>
      </w:r>
    </w:p>
    <w:p w14:paraId="4AE20601" w14:textId="306F0E80" w:rsidR="00FE501A" w:rsidRPr="00FE501A" w:rsidRDefault="00F94AEE" w:rsidP="00722C23">
      <w:pPr>
        <w:pStyle w:val="Heading3"/>
        <w:ind w:left="958" w:hanging="958"/>
      </w:pPr>
      <w:bookmarkStart w:id="127" w:name="_Toc175941301"/>
      <w:r>
        <w:t xml:space="preserve">2.3.1 </w:t>
      </w:r>
      <w:r w:rsidR="00C473B5">
        <w:tab/>
      </w:r>
      <w:r w:rsidR="00212AEE">
        <w:t>I</w:t>
      </w:r>
      <w:r>
        <w:t>mp</w:t>
      </w:r>
      <w:r w:rsidR="00212AEE">
        <w:t>oundments</w:t>
      </w:r>
      <w:r>
        <w:t xml:space="preserve">: Activity </w:t>
      </w:r>
      <w:r w:rsidR="00212AEE">
        <w:t>E</w:t>
      </w:r>
      <w:r>
        <w:t>1</w:t>
      </w:r>
      <w:bookmarkEnd w:id="127"/>
      <w:r w:rsidRPr="00C9180C">
        <w:t xml:space="preserve"> </w:t>
      </w:r>
    </w:p>
    <w:p w14:paraId="1077F56B" w14:textId="65ECFCC4" w:rsidR="00A36100" w:rsidRPr="00601591" w:rsidRDefault="00601591" w:rsidP="00842DA1">
      <w:pPr>
        <w:pStyle w:val="Heading4"/>
      </w:pPr>
      <w:r>
        <w:t xml:space="preserve">Activity description </w:t>
      </w:r>
    </w:p>
    <w:p w14:paraId="00B5A03F" w14:textId="3EC45518" w:rsidR="00DD13F3" w:rsidRPr="008A0CF3" w:rsidRDefault="00DD13F3" w:rsidP="00E3299A">
      <w:pPr>
        <w:rPr>
          <w:rFonts w:ascii="Arial" w:hAnsi="Arial" w:cs="Arial"/>
        </w:rPr>
      </w:pPr>
      <w:r w:rsidRPr="008A0CF3">
        <w:rPr>
          <w:rFonts w:ascii="Arial" w:hAnsi="Arial" w:cs="Arial"/>
        </w:rPr>
        <w:t xml:space="preserve">The construction, modification, removal </w:t>
      </w:r>
      <w:r w:rsidRPr="00B80CB2">
        <w:rPr>
          <w:rFonts w:ascii="Arial" w:hAnsi="Arial" w:cs="Arial"/>
        </w:rPr>
        <w:t>or</w:t>
      </w:r>
      <w:r>
        <w:rPr>
          <w:rFonts w:ascii="Arial" w:hAnsi="Arial" w:cs="Arial"/>
        </w:rPr>
        <w:t xml:space="preserve"> </w:t>
      </w:r>
      <w:r w:rsidRPr="008A0CF3">
        <w:rPr>
          <w:rFonts w:ascii="Arial" w:hAnsi="Arial" w:cs="Arial"/>
        </w:rPr>
        <w:t>operation of any impoundment in inland surface waters, or wetlands, for peatland restoration or wetland creation.</w:t>
      </w:r>
    </w:p>
    <w:p w14:paraId="2E3A0180" w14:textId="4DDBA06C" w:rsidR="00A36100" w:rsidRPr="00667944" w:rsidRDefault="00A36100" w:rsidP="00842DA1">
      <w:pPr>
        <w:pStyle w:val="Heading4"/>
      </w:pPr>
      <w:r w:rsidRPr="00667944">
        <w:lastRenderedPageBreak/>
        <w:t>Standard conditions</w:t>
      </w:r>
    </w:p>
    <w:p w14:paraId="4DEE2037" w14:textId="424A9520" w:rsidR="00A36100" w:rsidRPr="00A36100" w:rsidRDefault="00A36100" w:rsidP="00027375">
      <w:pPr>
        <w:pStyle w:val="ListParagraph"/>
        <w:numPr>
          <w:ilvl w:val="0"/>
          <w:numId w:val="107"/>
        </w:numPr>
        <w:spacing w:after="120"/>
        <w:ind w:left="714" w:hanging="357"/>
        <w:contextualSpacing w:val="0"/>
        <w:rPr>
          <w:rFonts w:ascii="Arial" w:hAnsi="Arial" w:cs="Arial"/>
        </w:rPr>
      </w:pPr>
      <w:r w:rsidRPr="00A36100">
        <w:rPr>
          <w:rFonts w:ascii="Arial" w:hAnsi="Arial" w:cs="Arial"/>
        </w:rPr>
        <w:t>The construction, modification or removal of the impoundment and any associated construction works</w:t>
      </w:r>
      <w:r w:rsidR="00842DA1">
        <w:rPr>
          <w:rFonts w:ascii="Arial" w:hAnsi="Arial" w:cs="Arial"/>
        </w:rPr>
        <w:t>:</w:t>
      </w:r>
    </w:p>
    <w:p w14:paraId="2629A7F3" w14:textId="2F85D01A" w:rsidR="00387545" w:rsidRDefault="005951F4" w:rsidP="00027375">
      <w:pPr>
        <w:pStyle w:val="ListParagraph"/>
        <w:numPr>
          <w:ilvl w:val="0"/>
          <w:numId w:val="291"/>
        </w:numPr>
        <w:spacing w:after="120"/>
        <w:ind w:left="1434" w:hanging="357"/>
        <w:contextualSpacing w:val="0"/>
        <w:rPr>
          <w:rFonts w:ascii="Arial" w:hAnsi="Arial" w:cs="Arial"/>
        </w:rPr>
      </w:pPr>
      <w:r>
        <w:rPr>
          <w:rFonts w:ascii="Arial" w:hAnsi="Arial" w:cs="Arial"/>
        </w:rPr>
        <w:t>m</w:t>
      </w:r>
      <w:r w:rsidR="00A36100" w:rsidRPr="00842DA1">
        <w:rPr>
          <w:rFonts w:ascii="Arial" w:hAnsi="Arial" w:cs="Arial"/>
        </w:rPr>
        <w:t>ust not be undertaken in the wetted part of a watercourse or loch unless it is impracticable to complete the works otherwise</w:t>
      </w:r>
      <w:r>
        <w:rPr>
          <w:rFonts w:ascii="Arial" w:hAnsi="Arial" w:cs="Arial"/>
        </w:rPr>
        <w:t>;</w:t>
      </w:r>
    </w:p>
    <w:p w14:paraId="1127570D" w14:textId="4B66BA25" w:rsidR="004D471E" w:rsidRDefault="005951F4" w:rsidP="00027375">
      <w:pPr>
        <w:pStyle w:val="ListParagraph"/>
        <w:numPr>
          <w:ilvl w:val="0"/>
          <w:numId w:val="291"/>
        </w:numPr>
        <w:spacing w:after="120"/>
        <w:ind w:left="1434" w:hanging="357"/>
        <w:contextualSpacing w:val="0"/>
        <w:rPr>
          <w:rFonts w:ascii="Arial" w:hAnsi="Arial" w:cs="Arial"/>
        </w:rPr>
      </w:pPr>
      <w:r>
        <w:rPr>
          <w:rFonts w:ascii="Arial" w:hAnsi="Arial" w:cs="Arial"/>
        </w:rPr>
        <w:t>m</w:t>
      </w:r>
      <w:r w:rsidR="00A36100" w:rsidRPr="00387545">
        <w:rPr>
          <w:rFonts w:ascii="Arial" w:hAnsi="Arial" w:cs="Arial"/>
        </w:rPr>
        <w:t>ust not be undertaken in the wetted part of any watercourse or loch when fish are likely to be spawning in the watercourse or loch</w:t>
      </w:r>
      <w:r w:rsidR="005814D7" w:rsidRPr="00387545">
        <w:rPr>
          <w:rFonts w:ascii="Arial" w:hAnsi="Arial" w:cs="Arial"/>
        </w:rPr>
        <w:t>,</w:t>
      </w:r>
      <w:r w:rsidR="00A36100" w:rsidRPr="00387545">
        <w:rPr>
          <w:rFonts w:ascii="Arial" w:hAnsi="Arial" w:cs="Arial"/>
        </w:rPr>
        <w:t xml:space="preserve"> nor during the period between such spawning and the subsequent emergence of juvenile fis</w:t>
      </w:r>
      <w:r w:rsidR="004D471E">
        <w:rPr>
          <w:rFonts w:ascii="Arial" w:hAnsi="Arial" w:cs="Arial"/>
        </w:rPr>
        <w:t>h</w:t>
      </w:r>
      <w:r>
        <w:rPr>
          <w:rFonts w:ascii="Arial" w:hAnsi="Arial" w:cs="Arial"/>
        </w:rPr>
        <w:t>;</w:t>
      </w:r>
    </w:p>
    <w:p w14:paraId="3F2F4206" w14:textId="7E707A4D" w:rsidR="00A36100" w:rsidRPr="00387545" w:rsidRDefault="005951F4" w:rsidP="00027375">
      <w:pPr>
        <w:pStyle w:val="ListParagraph"/>
        <w:numPr>
          <w:ilvl w:val="0"/>
          <w:numId w:val="291"/>
        </w:numPr>
        <w:spacing w:after="60"/>
        <w:ind w:left="1434" w:hanging="357"/>
        <w:contextualSpacing w:val="0"/>
        <w:rPr>
          <w:rFonts w:ascii="Arial" w:hAnsi="Arial" w:cs="Arial"/>
        </w:rPr>
      </w:pPr>
      <w:r>
        <w:rPr>
          <w:rFonts w:ascii="Arial" w:hAnsi="Arial" w:cs="Arial"/>
        </w:rPr>
        <w:t>m</w:t>
      </w:r>
      <w:r w:rsidR="00A36100" w:rsidRPr="00387545">
        <w:rPr>
          <w:rFonts w:ascii="Arial" w:hAnsi="Arial" w:cs="Arial"/>
        </w:rPr>
        <w:t>ust not have a significant impact on the water environment as a result of:</w:t>
      </w:r>
    </w:p>
    <w:p w14:paraId="2C1B1ED7" w14:textId="7B7CF600" w:rsidR="00F877FC" w:rsidRDefault="005951F4" w:rsidP="00027375">
      <w:pPr>
        <w:pStyle w:val="ListParagraph"/>
        <w:numPr>
          <w:ilvl w:val="0"/>
          <w:numId w:val="292"/>
        </w:numPr>
        <w:spacing w:after="60"/>
        <w:ind w:left="1877" w:hanging="357"/>
        <w:contextualSpacing w:val="0"/>
        <w:rPr>
          <w:rFonts w:ascii="Arial" w:hAnsi="Arial" w:cs="Arial"/>
        </w:rPr>
      </w:pPr>
      <w:r>
        <w:rPr>
          <w:rFonts w:ascii="Arial" w:hAnsi="Arial" w:cs="Arial"/>
        </w:rPr>
        <w:t>i</w:t>
      </w:r>
      <w:r w:rsidRPr="00F877FC">
        <w:rPr>
          <w:rFonts w:ascii="Arial" w:hAnsi="Arial" w:cs="Arial"/>
        </w:rPr>
        <w:t>ridescence</w:t>
      </w:r>
      <w:r w:rsidR="00A36100" w:rsidRPr="00F877FC">
        <w:rPr>
          <w:rFonts w:ascii="Arial" w:hAnsi="Arial" w:cs="Arial"/>
        </w:rPr>
        <w:t xml:space="preserve"> or sheen</w:t>
      </w:r>
      <w:r>
        <w:rPr>
          <w:rFonts w:ascii="Arial" w:hAnsi="Arial" w:cs="Arial"/>
        </w:rPr>
        <w:t>;</w:t>
      </w:r>
    </w:p>
    <w:p w14:paraId="130DA568" w14:textId="1CA2CCFC" w:rsidR="00F877FC" w:rsidRDefault="005951F4" w:rsidP="00027375">
      <w:pPr>
        <w:pStyle w:val="ListParagraph"/>
        <w:numPr>
          <w:ilvl w:val="0"/>
          <w:numId w:val="292"/>
        </w:numPr>
        <w:spacing w:after="60"/>
        <w:ind w:left="1877" w:hanging="357"/>
        <w:contextualSpacing w:val="0"/>
        <w:rPr>
          <w:rFonts w:ascii="Arial" w:hAnsi="Arial" w:cs="Arial"/>
        </w:rPr>
      </w:pPr>
      <w:r>
        <w:rPr>
          <w:rFonts w:ascii="Arial" w:hAnsi="Arial" w:cs="Arial"/>
        </w:rPr>
        <w:t>d</w:t>
      </w:r>
      <w:r w:rsidRPr="00F877FC">
        <w:rPr>
          <w:rFonts w:ascii="Arial" w:hAnsi="Arial" w:cs="Arial"/>
        </w:rPr>
        <w:t>iscolouration</w:t>
      </w:r>
      <w:r>
        <w:rPr>
          <w:rFonts w:ascii="Arial" w:hAnsi="Arial" w:cs="Arial"/>
        </w:rPr>
        <w:t>;</w:t>
      </w:r>
    </w:p>
    <w:p w14:paraId="0B282689" w14:textId="5EDF0C49" w:rsidR="00F877FC" w:rsidRDefault="005951F4" w:rsidP="00027375">
      <w:pPr>
        <w:pStyle w:val="ListParagraph"/>
        <w:numPr>
          <w:ilvl w:val="0"/>
          <w:numId w:val="292"/>
        </w:numPr>
        <w:spacing w:after="60"/>
        <w:ind w:left="1877" w:hanging="357"/>
        <w:contextualSpacing w:val="0"/>
        <w:rPr>
          <w:rFonts w:ascii="Arial" w:hAnsi="Arial" w:cs="Arial"/>
        </w:rPr>
      </w:pPr>
      <w:r>
        <w:rPr>
          <w:rFonts w:ascii="Arial" w:hAnsi="Arial" w:cs="Arial"/>
        </w:rPr>
        <w:t>d</w:t>
      </w:r>
      <w:r w:rsidRPr="00F877FC">
        <w:rPr>
          <w:rFonts w:ascii="Arial" w:hAnsi="Arial" w:cs="Arial"/>
        </w:rPr>
        <w:t>eposition</w:t>
      </w:r>
      <w:r w:rsidR="00A36100" w:rsidRPr="00F877FC">
        <w:rPr>
          <w:rFonts w:ascii="Arial" w:hAnsi="Arial" w:cs="Arial"/>
        </w:rPr>
        <w:t xml:space="preserve"> of solids</w:t>
      </w:r>
      <w:r>
        <w:rPr>
          <w:rFonts w:ascii="Arial" w:hAnsi="Arial" w:cs="Arial"/>
        </w:rPr>
        <w:t>;</w:t>
      </w:r>
      <w:r w:rsidR="00A36100" w:rsidRPr="00F877FC">
        <w:rPr>
          <w:rFonts w:ascii="Arial" w:hAnsi="Arial" w:cs="Arial"/>
        </w:rPr>
        <w:t xml:space="preserve"> or</w:t>
      </w:r>
    </w:p>
    <w:p w14:paraId="0F90A174" w14:textId="07088E3D" w:rsidR="00A36100" w:rsidRPr="00F877FC" w:rsidRDefault="005951F4" w:rsidP="00027375">
      <w:pPr>
        <w:pStyle w:val="ListParagraph"/>
        <w:numPr>
          <w:ilvl w:val="0"/>
          <w:numId w:val="292"/>
        </w:numPr>
        <w:spacing w:after="120"/>
        <w:ind w:left="1877" w:hanging="357"/>
        <w:contextualSpacing w:val="0"/>
        <w:rPr>
          <w:rFonts w:ascii="Arial" w:hAnsi="Arial" w:cs="Arial"/>
        </w:rPr>
      </w:pPr>
      <w:r>
        <w:rPr>
          <w:rFonts w:ascii="Arial" w:hAnsi="Arial" w:cs="Arial"/>
        </w:rPr>
        <w:t>i</w:t>
      </w:r>
      <w:r w:rsidRPr="00F877FC">
        <w:rPr>
          <w:rFonts w:ascii="Arial" w:hAnsi="Arial" w:cs="Arial"/>
        </w:rPr>
        <w:t>ncreased</w:t>
      </w:r>
      <w:r w:rsidR="00A36100" w:rsidRPr="00F877FC">
        <w:rPr>
          <w:rFonts w:ascii="Arial" w:hAnsi="Arial" w:cs="Arial"/>
        </w:rPr>
        <w:t xml:space="preserve"> foaming</w:t>
      </w:r>
      <w:r w:rsidR="00F877FC">
        <w:rPr>
          <w:rFonts w:ascii="Arial" w:hAnsi="Arial" w:cs="Arial"/>
        </w:rPr>
        <w:t>.</w:t>
      </w:r>
    </w:p>
    <w:p w14:paraId="4B5008C8" w14:textId="5F86D8BD" w:rsidR="00F877FC" w:rsidRDefault="005951F4" w:rsidP="00027375">
      <w:pPr>
        <w:pStyle w:val="ListParagraph"/>
        <w:numPr>
          <w:ilvl w:val="0"/>
          <w:numId w:val="293"/>
        </w:numPr>
        <w:spacing w:after="120"/>
        <w:ind w:left="1434" w:hanging="357"/>
        <w:contextualSpacing w:val="0"/>
        <w:rPr>
          <w:rFonts w:ascii="Arial" w:hAnsi="Arial" w:cs="Arial"/>
        </w:rPr>
      </w:pPr>
      <w:r w:rsidRPr="00F877FC">
        <w:rPr>
          <w:rFonts w:ascii="Arial" w:hAnsi="Arial" w:cs="Arial"/>
        </w:rPr>
        <w:t>must</w:t>
      </w:r>
      <w:r w:rsidR="00A36100" w:rsidRPr="00F877FC">
        <w:rPr>
          <w:rFonts w:ascii="Arial" w:hAnsi="Arial" w:cs="Arial"/>
        </w:rPr>
        <w:t xml:space="preserve"> not cause harm to freshwater pearl mussels</w:t>
      </w:r>
      <w:r>
        <w:rPr>
          <w:rFonts w:ascii="Arial" w:hAnsi="Arial" w:cs="Arial"/>
        </w:rPr>
        <w:t>;</w:t>
      </w:r>
    </w:p>
    <w:p w14:paraId="7DA11BB7" w14:textId="4CFFE825" w:rsidR="00F877FC" w:rsidRDefault="005951F4" w:rsidP="00027375">
      <w:pPr>
        <w:pStyle w:val="ListParagraph"/>
        <w:numPr>
          <w:ilvl w:val="0"/>
          <w:numId w:val="293"/>
        </w:numPr>
        <w:spacing w:after="120"/>
        <w:ind w:left="1434" w:hanging="357"/>
        <w:contextualSpacing w:val="0"/>
        <w:rPr>
          <w:rFonts w:ascii="Arial" w:hAnsi="Arial" w:cs="Arial"/>
        </w:rPr>
      </w:pPr>
      <w:r>
        <w:rPr>
          <w:rFonts w:ascii="Arial" w:hAnsi="Arial" w:cs="Arial"/>
        </w:rPr>
        <w:t>m</w:t>
      </w:r>
      <w:r w:rsidRPr="00F877FC">
        <w:rPr>
          <w:rFonts w:ascii="Arial" w:hAnsi="Arial" w:cs="Arial"/>
        </w:rPr>
        <w:t>ust</w:t>
      </w:r>
      <w:r w:rsidR="00A36100" w:rsidRPr="00F877FC">
        <w:rPr>
          <w:rFonts w:ascii="Arial" w:hAnsi="Arial" w:cs="Arial"/>
        </w:rPr>
        <w:t xml:space="preserve"> not cause harm to fish</w:t>
      </w:r>
      <w:r>
        <w:rPr>
          <w:rFonts w:ascii="Arial" w:hAnsi="Arial" w:cs="Arial"/>
        </w:rPr>
        <w:t>;</w:t>
      </w:r>
    </w:p>
    <w:p w14:paraId="0824EFD7" w14:textId="26F694F6" w:rsidR="00F877FC" w:rsidRDefault="005951F4" w:rsidP="00027375">
      <w:pPr>
        <w:pStyle w:val="ListParagraph"/>
        <w:numPr>
          <w:ilvl w:val="0"/>
          <w:numId w:val="293"/>
        </w:numPr>
        <w:spacing w:after="120"/>
        <w:ind w:left="1434" w:hanging="357"/>
        <w:contextualSpacing w:val="0"/>
        <w:rPr>
          <w:rFonts w:ascii="Arial" w:hAnsi="Arial" w:cs="Arial"/>
        </w:rPr>
      </w:pPr>
      <w:r>
        <w:rPr>
          <w:rFonts w:ascii="Arial" w:hAnsi="Arial" w:cs="Arial"/>
        </w:rPr>
        <w:t>m</w:t>
      </w:r>
      <w:r w:rsidRPr="00F877FC">
        <w:rPr>
          <w:rFonts w:ascii="Arial" w:hAnsi="Arial" w:cs="Arial"/>
        </w:rPr>
        <w:t>ust</w:t>
      </w:r>
      <w:r w:rsidR="00A36100" w:rsidRPr="00F877FC">
        <w:rPr>
          <w:rFonts w:ascii="Arial" w:hAnsi="Arial" w:cs="Arial"/>
        </w:rPr>
        <w:t xml:space="preserve"> not cause the spread of invasive non-native species within the water environment</w:t>
      </w:r>
      <w:r>
        <w:rPr>
          <w:rFonts w:ascii="Arial" w:hAnsi="Arial" w:cs="Arial"/>
        </w:rPr>
        <w:t>;</w:t>
      </w:r>
    </w:p>
    <w:p w14:paraId="2BCD7074" w14:textId="66F98DCD" w:rsidR="00F877FC" w:rsidRDefault="005951F4" w:rsidP="00027375">
      <w:pPr>
        <w:pStyle w:val="ListParagraph"/>
        <w:numPr>
          <w:ilvl w:val="0"/>
          <w:numId w:val="293"/>
        </w:numPr>
        <w:spacing w:after="120"/>
        <w:ind w:left="1434" w:hanging="357"/>
        <w:contextualSpacing w:val="0"/>
        <w:rPr>
          <w:rFonts w:ascii="Arial" w:hAnsi="Arial" w:cs="Arial"/>
        </w:rPr>
      </w:pPr>
      <w:r>
        <w:rPr>
          <w:rFonts w:ascii="Arial" w:hAnsi="Arial" w:cs="Arial"/>
        </w:rPr>
        <w:t>m</w:t>
      </w:r>
      <w:r w:rsidRPr="00F877FC">
        <w:rPr>
          <w:rFonts w:ascii="Arial" w:hAnsi="Arial" w:cs="Arial"/>
        </w:rPr>
        <w:t>ust</w:t>
      </w:r>
      <w:r w:rsidR="00A36100" w:rsidRPr="00F877FC">
        <w:rPr>
          <w:rFonts w:ascii="Arial" w:hAnsi="Arial" w:cs="Arial"/>
        </w:rPr>
        <w:t xml:space="preserve"> not prevent the passage of migratory fish</w:t>
      </w:r>
      <w:r>
        <w:rPr>
          <w:rFonts w:ascii="Arial" w:hAnsi="Arial" w:cs="Arial"/>
        </w:rPr>
        <w:t>;</w:t>
      </w:r>
    </w:p>
    <w:p w14:paraId="02A08C6E" w14:textId="3FCBFDC1" w:rsidR="00F877FC" w:rsidRDefault="005951F4" w:rsidP="00027375">
      <w:pPr>
        <w:pStyle w:val="ListParagraph"/>
        <w:numPr>
          <w:ilvl w:val="0"/>
          <w:numId w:val="293"/>
        </w:numPr>
        <w:spacing w:after="120"/>
        <w:ind w:left="1434" w:hanging="357"/>
        <w:contextualSpacing w:val="0"/>
        <w:rPr>
          <w:rFonts w:ascii="Arial" w:hAnsi="Arial" w:cs="Arial"/>
        </w:rPr>
      </w:pPr>
      <w:r>
        <w:rPr>
          <w:rFonts w:ascii="Arial" w:hAnsi="Arial" w:cs="Arial"/>
        </w:rPr>
        <w:t>m</w:t>
      </w:r>
      <w:r w:rsidRPr="00F877FC">
        <w:rPr>
          <w:rFonts w:ascii="Arial" w:hAnsi="Arial" w:cs="Arial"/>
        </w:rPr>
        <w:t>u</w:t>
      </w:r>
      <w:r w:rsidR="00A36100" w:rsidRPr="00F877FC">
        <w:rPr>
          <w:rFonts w:ascii="Arial" w:hAnsi="Arial" w:cs="Arial"/>
        </w:rPr>
        <w:t>st not have a significant impact on any supply of water for human consumption</w:t>
      </w:r>
      <w:r>
        <w:rPr>
          <w:rFonts w:ascii="Arial" w:hAnsi="Arial" w:cs="Arial"/>
        </w:rPr>
        <w:t>;</w:t>
      </w:r>
      <w:r w:rsidR="00F877FC">
        <w:rPr>
          <w:rFonts w:ascii="Arial" w:hAnsi="Arial" w:cs="Arial"/>
        </w:rPr>
        <w:t xml:space="preserve"> </w:t>
      </w:r>
      <w:r w:rsidR="00A36100" w:rsidRPr="00F877FC">
        <w:rPr>
          <w:rFonts w:ascii="Arial" w:hAnsi="Arial" w:cs="Arial"/>
        </w:rPr>
        <w:t>or</w:t>
      </w:r>
    </w:p>
    <w:p w14:paraId="628379A9" w14:textId="1318A200" w:rsidR="00A36100" w:rsidRPr="00F877FC" w:rsidRDefault="005951F4" w:rsidP="00027375">
      <w:pPr>
        <w:pStyle w:val="ListParagraph"/>
        <w:numPr>
          <w:ilvl w:val="0"/>
          <w:numId w:val="293"/>
        </w:numPr>
        <w:ind w:left="1434" w:hanging="357"/>
        <w:contextualSpacing w:val="0"/>
        <w:rPr>
          <w:rFonts w:ascii="Arial" w:hAnsi="Arial" w:cs="Arial"/>
        </w:rPr>
      </w:pPr>
      <w:r>
        <w:rPr>
          <w:rFonts w:ascii="Arial" w:hAnsi="Arial" w:cs="Arial"/>
        </w:rPr>
        <w:t>m</w:t>
      </w:r>
      <w:r w:rsidR="00A36100" w:rsidRPr="00F877FC">
        <w:rPr>
          <w:rFonts w:ascii="Arial" w:hAnsi="Arial" w:cs="Arial"/>
        </w:rPr>
        <w:t xml:space="preserve">ust not result in the introduction of any substance or heat to the water environment which may </w:t>
      </w:r>
      <w:r w:rsidR="00F12045" w:rsidRPr="00F877FC">
        <w:rPr>
          <w:rFonts w:ascii="Arial" w:hAnsi="Arial" w:cs="Arial"/>
        </w:rPr>
        <w:t>result in</w:t>
      </w:r>
      <w:r w:rsidR="00A36100" w:rsidRPr="00F877FC">
        <w:rPr>
          <w:rFonts w:ascii="Arial" w:hAnsi="Arial" w:cs="Arial"/>
        </w:rPr>
        <w:t xml:space="preserve"> harm to the water environment.</w:t>
      </w:r>
    </w:p>
    <w:p w14:paraId="68DF2A06" w14:textId="77777777" w:rsidR="00A36100" w:rsidRPr="00A36100" w:rsidRDefault="00A36100" w:rsidP="00027375">
      <w:pPr>
        <w:pStyle w:val="ListParagraph"/>
        <w:numPr>
          <w:ilvl w:val="0"/>
          <w:numId w:val="107"/>
        </w:numPr>
        <w:spacing w:after="60"/>
        <w:ind w:left="714" w:hanging="357"/>
        <w:contextualSpacing w:val="0"/>
        <w:rPr>
          <w:rFonts w:ascii="Arial" w:hAnsi="Arial" w:cs="Arial"/>
        </w:rPr>
      </w:pPr>
      <w:r w:rsidRPr="00A36100">
        <w:rPr>
          <w:rFonts w:ascii="Arial" w:hAnsi="Arial" w:cs="Arial"/>
        </w:rPr>
        <w:t>The operation of the impoundment:</w:t>
      </w:r>
    </w:p>
    <w:p w14:paraId="51B1EE74" w14:textId="4A4016B9" w:rsidR="00A65191" w:rsidRDefault="005951F4" w:rsidP="00027375">
      <w:pPr>
        <w:pStyle w:val="ListParagraph"/>
        <w:numPr>
          <w:ilvl w:val="0"/>
          <w:numId w:val="294"/>
        </w:numPr>
        <w:spacing w:after="60"/>
        <w:ind w:left="1434" w:hanging="357"/>
        <w:contextualSpacing w:val="0"/>
        <w:rPr>
          <w:rFonts w:ascii="Arial" w:hAnsi="Arial" w:cs="Arial"/>
        </w:rPr>
      </w:pPr>
      <w:r>
        <w:rPr>
          <w:rFonts w:ascii="Arial" w:hAnsi="Arial" w:cs="Arial"/>
        </w:rPr>
        <w:t>m</w:t>
      </w:r>
      <w:r w:rsidRPr="00A65191">
        <w:rPr>
          <w:rFonts w:ascii="Arial" w:hAnsi="Arial" w:cs="Arial"/>
        </w:rPr>
        <w:t>ust</w:t>
      </w:r>
      <w:r w:rsidR="00A36100" w:rsidRPr="00A65191">
        <w:rPr>
          <w:rFonts w:ascii="Arial" w:hAnsi="Arial" w:cs="Arial"/>
        </w:rPr>
        <w:t xml:space="preserve"> not cause significant erosion of the bed or banks</w:t>
      </w:r>
      <w:r>
        <w:rPr>
          <w:rFonts w:ascii="Arial" w:hAnsi="Arial" w:cs="Arial"/>
        </w:rPr>
        <w:t>;</w:t>
      </w:r>
    </w:p>
    <w:p w14:paraId="2397096A" w14:textId="065B1D75" w:rsidR="00A65191" w:rsidRDefault="005951F4" w:rsidP="00027375">
      <w:pPr>
        <w:pStyle w:val="ListParagraph"/>
        <w:numPr>
          <w:ilvl w:val="0"/>
          <w:numId w:val="294"/>
        </w:numPr>
        <w:spacing w:after="60"/>
        <w:ind w:left="1434" w:hanging="357"/>
        <w:contextualSpacing w:val="0"/>
        <w:rPr>
          <w:rFonts w:ascii="Arial" w:hAnsi="Arial" w:cs="Arial"/>
        </w:rPr>
      </w:pPr>
      <w:r>
        <w:rPr>
          <w:rFonts w:ascii="Arial" w:hAnsi="Arial" w:cs="Arial"/>
        </w:rPr>
        <w:t>m</w:t>
      </w:r>
      <w:r w:rsidRPr="00A65191">
        <w:rPr>
          <w:rFonts w:ascii="Arial" w:hAnsi="Arial" w:cs="Arial"/>
        </w:rPr>
        <w:t>ust</w:t>
      </w:r>
      <w:r w:rsidR="00A36100" w:rsidRPr="00A65191">
        <w:rPr>
          <w:rFonts w:ascii="Arial" w:hAnsi="Arial" w:cs="Arial"/>
        </w:rPr>
        <w:t xml:space="preserve"> not cause harm to fish</w:t>
      </w:r>
      <w:r>
        <w:rPr>
          <w:rFonts w:ascii="Arial" w:hAnsi="Arial" w:cs="Arial"/>
        </w:rPr>
        <w:t>;</w:t>
      </w:r>
      <w:r w:rsidR="00A36100" w:rsidRPr="00A65191">
        <w:rPr>
          <w:rFonts w:ascii="Arial" w:hAnsi="Arial" w:cs="Arial"/>
        </w:rPr>
        <w:t xml:space="preserve"> or</w:t>
      </w:r>
    </w:p>
    <w:p w14:paraId="3C1CE40F" w14:textId="1E0DDFA7" w:rsidR="00A36100" w:rsidRPr="00A65191" w:rsidRDefault="005951F4" w:rsidP="00027375">
      <w:pPr>
        <w:pStyle w:val="ListParagraph"/>
        <w:numPr>
          <w:ilvl w:val="0"/>
          <w:numId w:val="294"/>
        </w:numPr>
        <w:ind w:left="1434" w:hanging="357"/>
        <w:contextualSpacing w:val="0"/>
        <w:rPr>
          <w:rFonts w:ascii="Arial" w:hAnsi="Arial" w:cs="Arial"/>
        </w:rPr>
      </w:pPr>
      <w:r>
        <w:rPr>
          <w:rFonts w:ascii="Arial" w:hAnsi="Arial" w:cs="Arial"/>
        </w:rPr>
        <w:t>m</w:t>
      </w:r>
      <w:r w:rsidRPr="00A65191">
        <w:rPr>
          <w:rFonts w:ascii="Arial" w:hAnsi="Arial" w:cs="Arial"/>
        </w:rPr>
        <w:t>ust</w:t>
      </w:r>
      <w:r w:rsidR="00A36100" w:rsidRPr="00A65191">
        <w:rPr>
          <w:rFonts w:ascii="Arial" w:hAnsi="Arial" w:cs="Arial"/>
        </w:rPr>
        <w:t xml:space="preserve"> not prevent the passage of migratory fish.</w:t>
      </w:r>
    </w:p>
    <w:p w14:paraId="3B65E4D2" w14:textId="70286662" w:rsidR="00A36100" w:rsidRPr="00A36100" w:rsidRDefault="00A36100" w:rsidP="00027375">
      <w:pPr>
        <w:pStyle w:val="ListParagraph"/>
        <w:numPr>
          <w:ilvl w:val="0"/>
          <w:numId w:val="107"/>
        </w:numPr>
        <w:ind w:left="714" w:hanging="357"/>
        <w:contextualSpacing w:val="0"/>
        <w:rPr>
          <w:rFonts w:ascii="Arial" w:hAnsi="Arial" w:cs="Arial"/>
        </w:rPr>
      </w:pPr>
      <w:r w:rsidRPr="00A36100">
        <w:rPr>
          <w:rFonts w:ascii="Arial" w:hAnsi="Arial" w:cs="Arial"/>
        </w:rPr>
        <w:lastRenderedPageBreak/>
        <w:t>Once the construction, modification or removal of the impoundment and any associated construction works have commenced, they must be completed as soon as reasonably practicable.</w:t>
      </w:r>
    </w:p>
    <w:p w14:paraId="4F08302B" w14:textId="77777777" w:rsidR="00A36100" w:rsidRDefault="00A36100" w:rsidP="00027375">
      <w:pPr>
        <w:pStyle w:val="ListParagraph"/>
        <w:numPr>
          <w:ilvl w:val="0"/>
          <w:numId w:val="107"/>
        </w:numPr>
        <w:ind w:left="714" w:hanging="357"/>
        <w:contextualSpacing w:val="0"/>
        <w:rPr>
          <w:rFonts w:ascii="Arial" w:hAnsi="Arial" w:cs="Arial"/>
        </w:rPr>
      </w:pPr>
      <w:r w:rsidRPr="00A36100">
        <w:rPr>
          <w:rFonts w:ascii="Arial" w:hAnsi="Arial" w:cs="Arial"/>
        </w:rPr>
        <w:t>Any associated construction works on the bed and banks, must be removed as soon as reasonably practicable after the completion of the construction, modification or removal of the impoundment.</w:t>
      </w:r>
    </w:p>
    <w:p w14:paraId="082CC056" w14:textId="110D997F" w:rsidR="00A36100" w:rsidRDefault="00A36100" w:rsidP="00027375">
      <w:pPr>
        <w:pStyle w:val="ListParagraph"/>
        <w:numPr>
          <w:ilvl w:val="0"/>
          <w:numId w:val="107"/>
        </w:numPr>
        <w:ind w:left="714" w:hanging="357"/>
        <w:contextualSpacing w:val="0"/>
        <w:rPr>
          <w:rFonts w:ascii="Arial" w:hAnsi="Arial" w:cs="Arial"/>
        </w:rPr>
      </w:pPr>
      <w:r w:rsidRPr="00A36100">
        <w:rPr>
          <w:rFonts w:ascii="Arial" w:hAnsi="Arial" w:cs="Arial"/>
        </w:rPr>
        <w:t>Where the channel, bed or banks immediately adjacent to the construction, modification or removal of the impoundment, have been adversely impacted by any of these activities, they must be reinstated at least to their condition immediately prior to the works, as soon as reasonably practicable.</w:t>
      </w:r>
    </w:p>
    <w:p w14:paraId="7AAE3605" w14:textId="37DB4722" w:rsidR="00A36100" w:rsidRPr="00A36100" w:rsidRDefault="00A36100" w:rsidP="00027375">
      <w:pPr>
        <w:pStyle w:val="ListParagraph"/>
        <w:numPr>
          <w:ilvl w:val="0"/>
          <w:numId w:val="107"/>
        </w:numPr>
        <w:ind w:left="714" w:hanging="357"/>
        <w:contextualSpacing w:val="0"/>
        <w:rPr>
          <w:rFonts w:ascii="Arial" w:hAnsi="Arial" w:cs="Arial"/>
        </w:rPr>
      </w:pPr>
      <w:r w:rsidRPr="00A36100">
        <w:rPr>
          <w:rFonts w:ascii="Arial" w:hAnsi="Arial" w:cs="Arial"/>
        </w:rPr>
        <w:t>Where the channel, bed or banks have been adversely impacted by any associated construction works, they must be reinstated at least to their condition immediately prior to these works, as soon as reasonably practicable.</w:t>
      </w:r>
    </w:p>
    <w:p w14:paraId="40E7BF96" w14:textId="3D8A70EC" w:rsidR="0099635E" w:rsidRPr="00C17D15" w:rsidRDefault="0099635E" w:rsidP="00A65191">
      <w:pPr>
        <w:pStyle w:val="Heading4"/>
      </w:pPr>
      <w:r w:rsidRPr="00A65191">
        <w:t>Interpretation of terms</w:t>
      </w:r>
    </w:p>
    <w:p w14:paraId="528EBFF1" w14:textId="3D7465FB" w:rsidR="00F250E3" w:rsidRPr="00481122" w:rsidRDefault="00655888" w:rsidP="00222A3C">
      <w:r>
        <w:t xml:space="preserve">An explanation of terms used in the standard conditions is available in </w:t>
      </w:r>
      <w:r w:rsidR="00346DE8">
        <w:t>S</w:t>
      </w:r>
      <w:r>
        <w:t xml:space="preserve">ection </w:t>
      </w:r>
      <w:r w:rsidR="00346DE8">
        <w:t>2.6</w:t>
      </w:r>
      <w:r>
        <w:t xml:space="preserve"> Interpretation of terms for water activities.</w:t>
      </w:r>
    </w:p>
    <w:p w14:paraId="49666421" w14:textId="77777777" w:rsidR="00F250E3" w:rsidRDefault="00F250E3" w:rsidP="00A65191">
      <w:pPr>
        <w:pStyle w:val="Heading4"/>
      </w:pPr>
      <w:r>
        <w:t>Rationale</w:t>
      </w:r>
    </w:p>
    <w:p w14:paraId="6C4B1F2C" w14:textId="6C8C058F" w:rsidR="00F250E3" w:rsidRPr="003457F4" w:rsidRDefault="00926017" w:rsidP="00222A3C">
      <w:pPr>
        <w:rPr>
          <w:i/>
          <w:iCs/>
          <w:color w:val="0070C0"/>
        </w:rPr>
      </w:pPr>
      <w:r w:rsidRPr="004A331E">
        <w:t xml:space="preserve">The standard </w:t>
      </w:r>
      <w:r w:rsidRPr="004A331E" w:rsidDel="00D90FB0">
        <w:t xml:space="preserve">conditions </w:t>
      </w:r>
      <w:r w:rsidRPr="004A331E">
        <w:t>are similar to those found in</w:t>
      </w:r>
      <w:r w:rsidRPr="004A331E" w:rsidDel="00D90FB0">
        <w:t xml:space="preserve"> </w:t>
      </w:r>
      <w:r w:rsidR="00907259">
        <w:t xml:space="preserve">similar </w:t>
      </w:r>
      <w:r w:rsidRPr="004A331E" w:rsidDel="00D90FB0">
        <w:t xml:space="preserve">existing registration level water authorisations granted under </w:t>
      </w:r>
      <w:r w:rsidRPr="004A331E">
        <w:t xml:space="preserve">CAR. </w:t>
      </w:r>
    </w:p>
    <w:p w14:paraId="5C0346D1" w14:textId="3003CF2E" w:rsidR="007F0EF5" w:rsidRPr="00E660C5" w:rsidRDefault="001030C1" w:rsidP="00222A3C">
      <w:pPr>
        <w:pStyle w:val="Heading4"/>
      </w:pPr>
      <w:r>
        <w:t xml:space="preserve">2.3.1.1 </w:t>
      </w:r>
      <w:r w:rsidR="00F250E3">
        <w:t>Questions</w:t>
      </w:r>
    </w:p>
    <w:p w14:paraId="2C819099" w14:textId="544BB0D7" w:rsidR="001030C1" w:rsidRDefault="007F0EF5" w:rsidP="00027375">
      <w:pPr>
        <w:pStyle w:val="ListParagraph"/>
        <w:numPr>
          <w:ilvl w:val="0"/>
          <w:numId w:val="224"/>
        </w:numPr>
        <w:spacing w:after="120"/>
        <w:ind w:left="357" w:hanging="357"/>
        <w:contextualSpacing w:val="0"/>
      </w:pPr>
      <w:r w:rsidRPr="001030C1">
        <w:t>Do you agree with the list of</w:t>
      </w:r>
      <w:r w:rsidR="004D6954">
        <w:t xml:space="preserve"> standard</w:t>
      </w:r>
      <w:r w:rsidRPr="001030C1">
        <w:t xml:space="preserve"> conditions for </w:t>
      </w:r>
      <w:r w:rsidR="00B24E1D" w:rsidRPr="001030C1">
        <w:t>A</w:t>
      </w:r>
      <w:r w:rsidRPr="001030C1">
        <w:t xml:space="preserve">ctivity </w:t>
      </w:r>
      <w:r w:rsidR="00FA609A" w:rsidRPr="001030C1">
        <w:t>E1</w:t>
      </w:r>
      <w:r w:rsidRPr="001030C1">
        <w:t xml:space="preserve">? </w:t>
      </w:r>
      <w:r w:rsidR="00454315">
        <w:t>Yes or No</w:t>
      </w:r>
      <w:r w:rsidR="001030C1">
        <w:t>.</w:t>
      </w:r>
    </w:p>
    <w:p w14:paraId="0CB0C764" w14:textId="749D35CC" w:rsidR="00454315" w:rsidRDefault="007F0EF5" w:rsidP="00222A3C">
      <w:pPr>
        <w:pStyle w:val="ListParagraph"/>
        <w:spacing w:after="480"/>
        <w:ind w:left="357"/>
        <w:contextualSpacing w:val="0"/>
      </w:pPr>
      <w:r w:rsidRPr="001030C1">
        <w:t>If you answered ‘No’, please explain your answer.</w:t>
      </w:r>
      <w:r>
        <w:t xml:space="preserve"> </w:t>
      </w:r>
    </w:p>
    <w:p w14:paraId="52720858" w14:textId="77777777" w:rsidR="00222A3C" w:rsidRDefault="00222A3C" w:rsidP="00222A3C">
      <w:pPr>
        <w:pStyle w:val="ListParagraph"/>
        <w:spacing w:after="480"/>
        <w:ind w:left="357"/>
        <w:contextualSpacing w:val="0"/>
      </w:pPr>
    </w:p>
    <w:p w14:paraId="1F582317" w14:textId="77777777" w:rsidR="00222A3C" w:rsidRPr="001030C1" w:rsidRDefault="00222A3C" w:rsidP="00222A3C">
      <w:pPr>
        <w:pStyle w:val="ListParagraph"/>
        <w:spacing w:after="480"/>
        <w:ind w:left="357"/>
        <w:contextualSpacing w:val="0"/>
      </w:pPr>
    </w:p>
    <w:p w14:paraId="7C648200" w14:textId="68B330CB" w:rsidR="00087B91" w:rsidRDefault="00087B91" w:rsidP="00722C23">
      <w:pPr>
        <w:pStyle w:val="Heading3"/>
        <w:ind w:left="958" w:hanging="958"/>
        <w:rPr>
          <w:szCs w:val="28"/>
        </w:rPr>
      </w:pPr>
      <w:bookmarkStart w:id="128" w:name="_Toc175941302"/>
      <w:r>
        <w:lastRenderedPageBreak/>
        <w:t xml:space="preserve">2.3.2 </w:t>
      </w:r>
      <w:r w:rsidR="00CE5B3D">
        <w:tab/>
      </w:r>
      <w:r>
        <w:t>Impoundments: Activity E2</w:t>
      </w:r>
      <w:bookmarkEnd w:id="128"/>
      <w:r w:rsidRPr="00C9180C">
        <w:t xml:space="preserve"> </w:t>
      </w:r>
    </w:p>
    <w:p w14:paraId="584C2790" w14:textId="2159A4A9" w:rsidR="008A6648" w:rsidRPr="00F91C75" w:rsidRDefault="00F91C75" w:rsidP="001030C1">
      <w:pPr>
        <w:pStyle w:val="Heading4"/>
      </w:pPr>
      <w:r>
        <w:t>Activity description</w:t>
      </w:r>
    </w:p>
    <w:p w14:paraId="48D7C499" w14:textId="1290E0C9" w:rsidR="00E1085F" w:rsidRDefault="008A6648" w:rsidP="00222A3C">
      <w:pPr>
        <w:spacing w:after="120"/>
        <w:rPr>
          <w:rFonts w:ascii="Arial" w:hAnsi="Arial" w:cs="Arial"/>
        </w:rPr>
      </w:pPr>
      <w:r w:rsidRPr="008A0CF3">
        <w:rPr>
          <w:rFonts w:ascii="Arial" w:hAnsi="Arial" w:cs="Arial"/>
        </w:rPr>
        <w:t xml:space="preserve">The </w:t>
      </w:r>
      <w:r>
        <w:rPr>
          <w:rFonts w:ascii="Arial" w:hAnsi="Arial" w:cs="Arial"/>
        </w:rPr>
        <w:t xml:space="preserve">operation of an impoundment in inland surface water or wetlands </w:t>
      </w:r>
      <w:r w:rsidR="00F277F0" w:rsidRPr="00F277F0">
        <w:rPr>
          <w:rFonts w:ascii="Arial" w:hAnsi="Arial" w:cs="Arial"/>
        </w:rPr>
        <w:t>that</w:t>
      </w:r>
      <w:r w:rsidR="001030C1">
        <w:rPr>
          <w:rFonts w:ascii="Arial" w:hAnsi="Arial" w:cs="Arial"/>
        </w:rPr>
        <w:t>:</w:t>
      </w:r>
    </w:p>
    <w:p w14:paraId="691E6680" w14:textId="77777777" w:rsidR="00222A3C" w:rsidRDefault="00E1085F" w:rsidP="00771BDC">
      <w:pPr>
        <w:numPr>
          <w:ilvl w:val="0"/>
          <w:numId w:val="10"/>
        </w:numPr>
        <w:spacing w:after="120"/>
        <w:ind w:left="879" w:hanging="522"/>
        <w:rPr>
          <w:rFonts w:ascii="Arial" w:hAnsi="Arial" w:cs="Arial"/>
        </w:rPr>
      </w:pPr>
      <w:r w:rsidRPr="00B25342">
        <w:rPr>
          <w:rFonts w:ascii="Arial" w:hAnsi="Arial" w:cs="Arial"/>
        </w:rPr>
        <w:t xml:space="preserve">is more than 1 metre in height; </w:t>
      </w:r>
    </w:p>
    <w:p w14:paraId="56CE9218" w14:textId="77777777" w:rsidR="00222A3C" w:rsidRDefault="00E1085F" w:rsidP="00771BDC">
      <w:pPr>
        <w:numPr>
          <w:ilvl w:val="0"/>
          <w:numId w:val="10"/>
        </w:numPr>
        <w:spacing w:after="120"/>
        <w:ind w:left="879" w:hanging="522"/>
        <w:rPr>
          <w:rFonts w:ascii="Arial" w:hAnsi="Arial" w:cs="Arial"/>
        </w:rPr>
      </w:pPr>
      <w:r w:rsidRPr="00222A3C">
        <w:rPr>
          <w:rFonts w:ascii="Arial" w:hAnsi="Arial" w:cs="Arial"/>
        </w:rPr>
        <w:t>was constructed before 1 April 2006; and</w:t>
      </w:r>
    </w:p>
    <w:p w14:paraId="4787860A" w14:textId="6EAF514B" w:rsidR="00E1085F" w:rsidRPr="00222A3C" w:rsidRDefault="00E1085F" w:rsidP="00771BDC">
      <w:pPr>
        <w:numPr>
          <w:ilvl w:val="0"/>
          <w:numId w:val="10"/>
        </w:numPr>
        <w:ind w:left="879" w:hanging="522"/>
        <w:rPr>
          <w:rFonts w:ascii="Arial" w:hAnsi="Arial" w:cs="Arial"/>
        </w:rPr>
      </w:pPr>
      <w:r w:rsidRPr="00222A3C">
        <w:rPr>
          <w:rFonts w:ascii="Arial" w:hAnsi="Arial" w:cs="Arial"/>
        </w:rPr>
        <w:t>does not adversely affect the passage of salmon or sea trout.</w:t>
      </w:r>
    </w:p>
    <w:p w14:paraId="5CFE1D89" w14:textId="1D27C025" w:rsidR="004539B8" w:rsidRPr="00667944" w:rsidRDefault="004539B8" w:rsidP="001030C1">
      <w:pPr>
        <w:pStyle w:val="Heading4"/>
      </w:pPr>
      <w:r w:rsidRPr="00667944">
        <w:t>Standard conditions</w:t>
      </w:r>
    </w:p>
    <w:p w14:paraId="06DC1B12" w14:textId="12979794" w:rsidR="004539B8" w:rsidRDefault="004539B8" w:rsidP="00027375">
      <w:pPr>
        <w:pStyle w:val="ListParagraph"/>
        <w:numPr>
          <w:ilvl w:val="0"/>
          <w:numId w:val="108"/>
        </w:numPr>
        <w:ind w:left="714" w:hanging="357"/>
        <w:contextualSpacing w:val="0"/>
      </w:pPr>
      <w:r>
        <w:t xml:space="preserve">The impoundment must be operated and maintained to ensure it does not adversely affect the passage of salmon </w:t>
      </w:r>
      <w:r w:rsidR="001246AB">
        <w:t>or</w:t>
      </w:r>
      <w:r>
        <w:t xml:space="preserve"> sea trout.</w:t>
      </w:r>
    </w:p>
    <w:p w14:paraId="45072AE6" w14:textId="41557014" w:rsidR="004539B8" w:rsidRDefault="004539B8" w:rsidP="00027375">
      <w:pPr>
        <w:pStyle w:val="ListParagraph"/>
        <w:numPr>
          <w:ilvl w:val="0"/>
          <w:numId w:val="108"/>
        </w:numPr>
        <w:ind w:left="714" w:hanging="357"/>
        <w:contextualSpacing w:val="0"/>
      </w:pPr>
      <w:r>
        <w:t>The authorised activity must not cause harm to fish.</w:t>
      </w:r>
    </w:p>
    <w:p w14:paraId="58ABC994" w14:textId="77690A05" w:rsidR="006A593A" w:rsidRPr="001030C1" w:rsidRDefault="006A593A" w:rsidP="001030C1">
      <w:pPr>
        <w:pStyle w:val="Heading4"/>
      </w:pPr>
      <w:r w:rsidRPr="001030C1">
        <w:t>Interpretation of terms</w:t>
      </w:r>
    </w:p>
    <w:p w14:paraId="65562EA5" w14:textId="33237651" w:rsidR="00361CF7" w:rsidRPr="004F341A" w:rsidRDefault="00655888" w:rsidP="004F341A">
      <w:r>
        <w:t xml:space="preserve">An explanation of terms used in the standard conditions is available in </w:t>
      </w:r>
      <w:r w:rsidR="00346DE8" w:rsidRPr="00346DE8">
        <w:t>S</w:t>
      </w:r>
      <w:r w:rsidRPr="00346DE8">
        <w:t>ection 2.</w:t>
      </w:r>
      <w:r w:rsidR="00346DE8" w:rsidRPr="00346DE8">
        <w:t>6</w:t>
      </w:r>
      <w:r>
        <w:t xml:space="preserve"> Interpretation of terms for water activities.</w:t>
      </w:r>
    </w:p>
    <w:p w14:paraId="60727B08" w14:textId="6A414738" w:rsidR="008A6648" w:rsidRDefault="008A6648" w:rsidP="00361CF7">
      <w:pPr>
        <w:pStyle w:val="Heading4"/>
      </w:pPr>
      <w:r>
        <w:t>Rationale</w:t>
      </w:r>
    </w:p>
    <w:p w14:paraId="09614FB2" w14:textId="298198EE" w:rsidR="008A6648" w:rsidRPr="003457F4" w:rsidRDefault="00926017" w:rsidP="004F341A">
      <w:pPr>
        <w:rPr>
          <w:i/>
          <w:iCs/>
          <w:color w:val="0070C0"/>
        </w:rPr>
      </w:pPr>
      <w:r>
        <w:t xml:space="preserve">The standard </w:t>
      </w:r>
      <w:r w:rsidDel="00D90FB0">
        <w:t xml:space="preserve">conditions </w:t>
      </w:r>
      <w:r>
        <w:t>are similar to those found in</w:t>
      </w:r>
      <w:r w:rsidDel="00D90FB0">
        <w:t xml:space="preserve"> </w:t>
      </w:r>
      <w:r w:rsidR="00A43F61">
        <w:t xml:space="preserve">similar </w:t>
      </w:r>
      <w:r w:rsidDel="00D90FB0">
        <w:t xml:space="preserve">existing registration level water authorisations granted under </w:t>
      </w:r>
      <w:r>
        <w:t>CAR.</w:t>
      </w:r>
    </w:p>
    <w:p w14:paraId="2C185B4D" w14:textId="4FBB36DE" w:rsidR="005117F3" w:rsidRPr="00E660C5" w:rsidRDefault="00361CF7" w:rsidP="004F341A">
      <w:pPr>
        <w:pStyle w:val="Heading4"/>
      </w:pPr>
      <w:r>
        <w:t>2.3.</w:t>
      </w:r>
      <w:r w:rsidR="00BE173E">
        <w:t xml:space="preserve">2.1 </w:t>
      </w:r>
      <w:r w:rsidR="005117F3">
        <w:t>Questions</w:t>
      </w:r>
    </w:p>
    <w:p w14:paraId="4B4D6754" w14:textId="77777777" w:rsidR="00BE173E" w:rsidRDefault="005117F3" w:rsidP="00027375">
      <w:pPr>
        <w:pStyle w:val="ListParagraph"/>
        <w:numPr>
          <w:ilvl w:val="0"/>
          <w:numId w:val="225"/>
        </w:numPr>
        <w:spacing w:after="120"/>
        <w:ind w:left="539" w:hanging="539"/>
        <w:contextualSpacing w:val="0"/>
      </w:pPr>
      <w:r w:rsidRPr="00361CF7">
        <w:t xml:space="preserve">Do you agree with the list of </w:t>
      </w:r>
      <w:r w:rsidR="007F781D" w:rsidRPr="00361CF7">
        <w:t xml:space="preserve">standard </w:t>
      </w:r>
      <w:r w:rsidRPr="00361CF7">
        <w:t xml:space="preserve">conditions for </w:t>
      </w:r>
      <w:r w:rsidR="00B24E1D" w:rsidRPr="00361CF7">
        <w:t>A</w:t>
      </w:r>
      <w:r w:rsidRPr="00361CF7">
        <w:t xml:space="preserve">ctivity </w:t>
      </w:r>
      <w:r w:rsidR="00D63518" w:rsidRPr="00361CF7">
        <w:t>E2</w:t>
      </w:r>
      <w:r w:rsidRPr="00361CF7">
        <w:t xml:space="preserve">? </w:t>
      </w:r>
      <w:r w:rsidR="00281FB3">
        <w:t xml:space="preserve"> Yes or No.</w:t>
      </w:r>
    </w:p>
    <w:p w14:paraId="2414B170" w14:textId="3D7E3F57" w:rsidR="004F341A" w:rsidRDefault="005117F3" w:rsidP="004F341A">
      <w:pPr>
        <w:pStyle w:val="ListParagraph"/>
        <w:spacing w:after="600"/>
        <w:ind w:left="539"/>
        <w:contextualSpacing w:val="0"/>
      </w:pPr>
      <w:r w:rsidRPr="00361CF7">
        <w:t>If you answered ‘No’, please explain your answer.</w:t>
      </w:r>
    </w:p>
    <w:p w14:paraId="287C62ED" w14:textId="77777777" w:rsidR="004F341A" w:rsidRPr="00361CF7" w:rsidRDefault="004F341A" w:rsidP="004F341A">
      <w:pPr>
        <w:pStyle w:val="ListParagraph"/>
        <w:spacing w:after="720"/>
        <w:ind w:left="539"/>
        <w:contextualSpacing w:val="0"/>
      </w:pPr>
    </w:p>
    <w:p w14:paraId="366C6A7B" w14:textId="37EC7577" w:rsidR="00AC4DDF" w:rsidRPr="008E03A9" w:rsidRDefault="00F250E3" w:rsidP="00027375">
      <w:pPr>
        <w:pStyle w:val="Heading2"/>
        <w:numPr>
          <w:ilvl w:val="1"/>
          <w:numId w:val="108"/>
        </w:numPr>
        <w:ind w:left="720" w:hanging="720"/>
      </w:pPr>
      <w:bookmarkStart w:id="129" w:name="_Toc173932193"/>
      <w:bookmarkStart w:id="130" w:name="_Toc173938609"/>
      <w:bookmarkStart w:id="131" w:name="_Ref170911580"/>
      <w:bookmarkStart w:id="132" w:name="_Toc175941303"/>
      <w:bookmarkEnd w:id="129"/>
      <w:bookmarkEnd w:id="130"/>
      <w:r>
        <w:lastRenderedPageBreak/>
        <w:t>Engineering</w:t>
      </w:r>
      <w:bookmarkEnd w:id="131"/>
      <w:bookmarkEnd w:id="132"/>
    </w:p>
    <w:p w14:paraId="5E2BC8EC" w14:textId="640A87E9" w:rsidR="004539B8" w:rsidRDefault="004539B8" w:rsidP="0018358C">
      <w:pPr>
        <w:spacing w:after="120"/>
      </w:pPr>
      <w:r>
        <w:t>This category includes:</w:t>
      </w:r>
    </w:p>
    <w:p w14:paraId="70CADF4A" w14:textId="6F5AFA4E" w:rsidR="004539B8" w:rsidRDefault="004539B8" w:rsidP="00027375">
      <w:pPr>
        <w:pStyle w:val="ListParagraph"/>
        <w:numPr>
          <w:ilvl w:val="0"/>
          <w:numId w:val="111"/>
        </w:numPr>
        <w:spacing w:after="120"/>
        <w:ind w:left="714" w:hanging="357"/>
        <w:contextualSpacing w:val="0"/>
      </w:pPr>
      <w:r>
        <w:t>Bank works</w:t>
      </w:r>
      <w:r w:rsidR="00483398">
        <w:t xml:space="preserve"> (</w:t>
      </w:r>
      <w:r w:rsidR="005E704F">
        <w:t>A</w:t>
      </w:r>
      <w:r w:rsidR="00483398">
        <w:t>ctivit</w:t>
      </w:r>
      <w:r w:rsidR="00A35279">
        <w:t>y</w:t>
      </w:r>
      <w:r w:rsidR="00483398">
        <w:t xml:space="preserve"> F</w:t>
      </w:r>
      <w:r w:rsidR="00C7156D">
        <w:t>1)</w:t>
      </w:r>
      <w:r w:rsidR="006A612E">
        <w:t>.</w:t>
      </w:r>
    </w:p>
    <w:p w14:paraId="3433F994" w14:textId="27D04C9B" w:rsidR="004539B8" w:rsidRDefault="004539B8" w:rsidP="00027375">
      <w:pPr>
        <w:pStyle w:val="ListParagraph"/>
        <w:numPr>
          <w:ilvl w:val="0"/>
          <w:numId w:val="111"/>
        </w:numPr>
        <w:spacing w:after="120"/>
        <w:ind w:left="714" w:hanging="357"/>
        <w:contextualSpacing w:val="0"/>
      </w:pPr>
      <w:r>
        <w:t>Channel modifications</w:t>
      </w:r>
      <w:r w:rsidR="00A35279">
        <w:t xml:space="preserve"> (</w:t>
      </w:r>
      <w:r w:rsidR="005E704F">
        <w:t>A</w:t>
      </w:r>
      <w:r w:rsidR="00A35279">
        <w:t>ctivit</w:t>
      </w:r>
      <w:r w:rsidR="007D66DD">
        <w:t xml:space="preserve">ies </w:t>
      </w:r>
      <w:r w:rsidR="00A35279">
        <w:t>F2 and F3)</w:t>
      </w:r>
      <w:r w:rsidR="006A612E">
        <w:t>.</w:t>
      </w:r>
    </w:p>
    <w:p w14:paraId="6F6ED46E" w14:textId="27F73CA8" w:rsidR="004539B8" w:rsidRDefault="004539B8" w:rsidP="00027375">
      <w:pPr>
        <w:pStyle w:val="ListParagraph"/>
        <w:numPr>
          <w:ilvl w:val="0"/>
          <w:numId w:val="111"/>
        </w:numPr>
        <w:spacing w:after="120"/>
        <w:ind w:left="714" w:hanging="357"/>
        <w:contextualSpacing w:val="0"/>
      </w:pPr>
      <w:r>
        <w:t>Installation of a crossing</w:t>
      </w:r>
      <w:r w:rsidR="00E86695">
        <w:t xml:space="preserve"> (</w:t>
      </w:r>
      <w:r w:rsidR="005E704F">
        <w:t>A</w:t>
      </w:r>
      <w:r w:rsidR="00E86695">
        <w:t>ctivit</w:t>
      </w:r>
      <w:r w:rsidR="007D66DD">
        <w:t>ies</w:t>
      </w:r>
      <w:r w:rsidR="00E86695">
        <w:t xml:space="preserve"> F</w:t>
      </w:r>
      <w:r w:rsidR="007D66DD">
        <w:t>3 and F4)</w:t>
      </w:r>
      <w:r w:rsidR="006A612E">
        <w:t>.</w:t>
      </w:r>
    </w:p>
    <w:p w14:paraId="5D3700CA" w14:textId="4186292D" w:rsidR="004D0EC3" w:rsidRDefault="004D0EC3" w:rsidP="00027375">
      <w:pPr>
        <w:pStyle w:val="ListParagraph"/>
        <w:numPr>
          <w:ilvl w:val="0"/>
          <w:numId w:val="111"/>
        </w:numPr>
        <w:spacing w:after="120"/>
        <w:ind w:left="714" w:hanging="357"/>
        <w:contextualSpacing w:val="0"/>
      </w:pPr>
      <w:r>
        <w:t xml:space="preserve">Installation of </w:t>
      </w:r>
      <w:r w:rsidR="00D66F91">
        <w:t xml:space="preserve">an </w:t>
      </w:r>
      <w:r>
        <w:t>in-stream structure</w:t>
      </w:r>
      <w:r w:rsidR="00F63909">
        <w:t xml:space="preserve"> or the placement </w:t>
      </w:r>
      <w:r w:rsidR="00EF3CB7">
        <w:t xml:space="preserve">in a watercourse </w:t>
      </w:r>
      <w:r w:rsidR="00F63909">
        <w:t xml:space="preserve">of </w:t>
      </w:r>
      <w:r w:rsidR="00D66F91">
        <w:t xml:space="preserve">one or more </w:t>
      </w:r>
      <w:r w:rsidR="00F63909">
        <w:t>boulders</w:t>
      </w:r>
      <w:r w:rsidR="007D66DD">
        <w:t xml:space="preserve"> (</w:t>
      </w:r>
      <w:r w:rsidR="005E704F">
        <w:t>A</w:t>
      </w:r>
      <w:r w:rsidR="007D66DD">
        <w:t>ctivities</w:t>
      </w:r>
      <w:r w:rsidR="00334B97">
        <w:t xml:space="preserve"> F5)</w:t>
      </w:r>
      <w:r w:rsidR="006A612E">
        <w:t>.</w:t>
      </w:r>
    </w:p>
    <w:p w14:paraId="69DC23C1" w14:textId="1546DE26" w:rsidR="00DA44B1" w:rsidRDefault="000C5E93" w:rsidP="00027375">
      <w:pPr>
        <w:pStyle w:val="ListParagraph"/>
        <w:numPr>
          <w:ilvl w:val="0"/>
          <w:numId w:val="111"/>
        </w:numPr>
        <w:spacing w:after="120"/>
        <w:ind w:left="714" w:hanging="357"/>
        <w:contextualSpacing w:val="0"/>
      </w:pPr>
      <w:r>
        <w:t>Installation of an in-loch structure (</w:t>
      </w:r>
      <w:r w:rsidR="005E704F">
        <w:t>A</w:t>
      </w:r>
      <w:r>
        <w:t>ctivity F6)</w:t>
      </w:r>
      <w:r w:rsidR="006A612E">
        <w:t>.</w:t>
      </w:r>
      <w:r>
        <w:t xml:space="preserve"> </w:t>
      </w:r>
    </w:p>
    <w:p w14:paraId="4CC48589" w14:textId="23F25118" w:rsidR="000D428C" w:rsidRDefault="000D428C" w:rsidP="00027375">
      <w:pPr>
        <w:pStyle w:val="ListParagraph"/>
        <w:numPr>
          <w:ilvl w:val="0"/>
          <w:numId w:val="111"/>
        </w:numPr>
        <w:spacing w:after="120"/>
        <w:ind w:left="714" w:hanging="357"/>
        <w:contextualSpacing w:val="0"/>
      </w:pPr>
      <w:r>
        <w:t xml:space="preserve">Sediment removal </w:t>
      </w:r>
      <w:r w:rsidR="000C5E93">
        <w:t>(</w:t>
      </w:r>
      <w:r w:rsidR="005E704F">
        <w:t>A</w:t>
      </w:r>
      <w:r w:rsidR="000C5E93">
        <w:t>ctivities F7</w:t>
      </w:r>
      <w:r w:rsidR="00D574DF">
        <w:t>, F8</w:t>
      </w:r>
      <w:r w:rsidR="00B70AA3">
        <w:t>, F9 and F10)</w:t>
      </w:r>
      <w:r w:rsidR="006A612E">
        <w:t>.</w:t>
      </w:r>
    </w:p>
    <w:p w14:paraId="705FBE1E" w14:textId="2FEB2CF1" w:rsidR="004539B8" w:rsidRPr="004539B8" w:rsidRDefault="002B2046" w:rsidP="00027375">
      <w:pPr>
        <w:pStyle w:val="ListParagraph"/>
        <w:numPr>
          <w:ilvl w:val="0"/>
          <w:numId w:val="111"/>
        </w:numPr>
        <w:ind w:left="714" w:hanging="357"/>
        <w:contextualSpacing w:val="0"/>
      </w:pPr>
      <w:r>
        <w:t>Removal of registration level engineered structure</w:t>
      </w:r>
      <w:r w:rsidR="008E3104">
        <w:t>s</w:t>
      </w:r>
      <w:r w:rsidR="00B70AA3">
        <w:t xml:space="preserve"> (</w:t>
      </w:r>
      <w:r w:rsidR="005E704F">
        <w:t>A</w:t>
      </w:r>
      <w:r w:rsidR="00B70AA3">
        <w:t>ctivity F11)</w:t>
      </w:r>
      <w:r w:rsidR="006A612E">
        <w:t>.</w:t>
      </w:r>
    </w:p>
    <w:p w14:paraId="577FAE42" w14:textId="1E10CA46" w:rsidR="00623ED0" w:rsidRDefault="006A612E" w:rsidP="004F341A">
      <w:pPr>
        <w:spacing w:after="360"/>
      </w:pPr>
      <w:r>
        <w:t xml:space="preserve">We </w:t>
      </w:r>
      <w:r w:rsidR="00513E5C" w:rsidRPr="009436F8">
        <w:t xml:space="preserve">will undertake risk assessment </w:t>
      </w:r>
      <w:r w:rsidR="00513E5C">
        <w:t xml:space="preserve">screening </w:t>
      </w:r>
      <w:r w:rsidR="00513E5C" w:rsidRPr="009436F8">
        <w:t>for</w:t>
      </w:r>
      <w:r w:rsidR="00513E5C">
        <w:t xml:space="preserve"> each new engineering </w:t>
      </w:r>
      <w:r w:rsidR="00513E5C" w:rsidRPr="009436F8">
        <w:t>activit</w:t>
      </w:r>
      <w:r w:rsidR="00513E5C">
        <w:t>y</w:t>
      </w:r>
      <w:r w:rsidR="00513E5C" w:rsidRPr="009436F8">
        <w:t xml:space="preserve">. </w:t>
      </w:r>
      <w:r w:rsidR="00274E57">
        <w:t xml:space="preserve">Screening includes a Conservation </w:t>
      </w:r>
      <w:r w:rsidR="008E3104">
        <w:t>A</w:t>
      </w:r>
      <w:r w:rsidR="00274E57">
        <w:t xml:space="preserve">ssessment </w:t>
      </w:r>
      <w:r w:rsidR="002D29F7">
        <w:t>a</w:t>
      </w:r>
      <w:r w:rsidR="00274E57">
        <w:t xml:space="preserve">nd an environmental </w:t>
      </w:r>
      <w:r w:rsidR="002D29F7">
        <w:t xml:space="preserve">standards </w:t>
      </w:r>
      <w:r w:rsidR="00274E57">
        <w:t xml:space="preserve">assessment. </w:t>
      </w:r>
      <w:r w:rsidR="00513E5C">
        <w:t>This will ensure a consistent, risk based, proportionate approach to application determination</w:t>
      </w:r>
      <w:r w:rsidR="00DA7846">
        <w:t xml:space="preserve"> and</w:t>
      </w:r>
      <w:r w:rsidR="00513E5C" w:rsidRPr="00A35279">
        <w:t xml:space="preserve"> be simpler and clearer for applicants.</w:t>
      </w:r>
    </w:p>
    <w:p w14:paraId="0726FDFD" w14:textId="5461549C" w:rsidR="00833466" w:rsidRPr="008E3104" w:rsidRDefault="00741CC3" w:rsidP="00AB4B43">
      <w:pPr>
        <w:pStyle w:val="Heading3"/>
        <w:ind w:left="958" w:hanging="958"/>
      </w:pPr>
      <w:bookmarkStart w:id="133" w:name="_Toc175941304"/>
      <w:r>
        <w:t>2.4.1</w:t>
      </w:r>
      <w:r w:rsidR="00F15B4A">
        <w:t xml:space="preserve"> </w:t>
      </w:r>
      <w:r w:rsidR="00F8304F">
        <w:tab/>
      </w:r>
      <w:r w:rsidR="00246F2A" w:rsidRPr="008E3104">
        <w:t>Bank works</w:t>
      </w:r>
      <w:r w:rsidR="00F06350">
        <w:t>: Activity F1</w:t>
      </w:r>
      <w:bookmarkEnd w:id="133"/>
      <w:r w:rsidR="00246F2A" w:rsidRPr="008E3104">
        <w:t xml:space="preserve"> </w:t>
      </w:r>
    </w:p>
    <w:p w14:paraId="4F2DFECF" w14:textId="7068E709" w:rsidR="00384787" w:rsidRPr="00F91C75" w:rsidRDefault="00F91C75" w:rsidP="00927647">
      <w:pPr>
        <w:pStyle w:val="Heading4"/>
      </w:pPr>
      <w:r>
        <w:t>Activity description</w:t>
      </w:r>
    </w:p>
    <w:p w14:paraId="3C9ACB01" w14:textId="12874AD8" w:rsidR="00AA6426" w:rsidRPr="008A0CF3" w:rsidRDefault="00AA6426" w:rsidP="004F341A">
      <w:pPr>
        <w:spacing w:after="120"/>
        <w:rPr>
          <w:rFonts w:ascii="Arial" w:hAnsi="Arial" w:cs="Arial"/>
        </w:rPr>
      </w:pPr>
      <w:r w:rsidRPr="008A0CF3">
        <w:rPr>
          <w:rFonts w:ascii="Arial" w:hAnsi="Arial" w:cs="Arial"/>
        </w:rPr>
        <w:t>Carrying out bank works on a watercourse or loch where</w:t>
      </w:r>
      <w:r w:rsidR="00927647">
        <w:rPr>
          <w:rFonts w:ascii="Arial" w:hAnsi="Arial" w:cs="Arial"/>
        </w:rPr>
        <w:t>:</w:t>
      </w:r>
    </w:p>
    <w:p w14:paraId="3581376D" w14:textId="77777777" w:rsidR="00395A38" w:rsidRDefault="00AA6426" w:rsidP="00027375">
      <w:pPr>
        <w:pStyle w:val="ListParagraph"/>
        <w:numPr>
          <w:ilvl w:val="0"/>
          <w:numId w:val="295"/>
        </w:numPr>
        <w:spacing w:after="120"/>
        <w:ind w:left="1077" w:hanging="357"/>
        <w:contextualSpacing w:val="0"/>
        <w:rPr>
          <w:rFonts w:ascii="Arial" w:hAnsi="Arial" w:cs="Arial"/>
        </w:rPr>
      </w:pPr>
      <w:r w:rsidRPr="00395A38">
        <w:rPr>
          <w:rFonts w:ascii="Arial" w:hAnsi="Arial" w:cs="Arial"/>
        </w:rPr>
        <w:t>the total cumulative length of bank affected is less than or equal to 50 metres; and</w:t>
      </w:r>
    </w:p>
    <w:p w14:paraId="2D3775B7" w14:textId="51C2B406" w:rsidR="00126806" w:rsidRPr="00395A38" w:rsidRDefault="00AA6426" w:rsidP="00027375">
      <w:pPr>
        <w:pStyle w:val="ListParagraph"/>
        <w:numPr>
          <w:ilvl w:val="0"/>
          <w:numId w:val="295"/>
        </w:numPr>
        <w:ind w:left="1077" w:hanging="357"/>
        <w:contextualSpacing w:val="0"/>
        <w:rPr>
          <w:rFonts w:ascii="Arial" w:hAnsi="Arial" w:cs="Arial"/>
        </w:rPr>
      </w:pPr>
      <w:r w:rsidRPr="00395A38">
        <w:rPr>
          <w:rFonts w:ascii="Arial" w:hAnsi="Arial" w:cs="Arial"/>
        </w:rPr>
        <w:t>there is no alteration to the height of the existing bank top.</w:t>
      </w:r>
    </w:p>
    <w:p w14:paraId="3E298EE1" w14:textId="0F8B3225" w:rsidR="00274E57" w:rsidRPr="00667944" w:rsidRDefault="00274E57" w:rsidP="00395A38">
      <w:pPr>
        <w:pStyle w:val="Heading4"/>
      </w:pPr>
      <w:r w:rsidRPr="00667944">
        <w:t xml:space="preserve">Standard </w:t>
      </w:r>
      <w:r w:rsidR="00384787" w:rsidRPr="00667944">
        <w:t>c</w:t>
      </w:r>
      <w:r w:rsidRPr="00667944">
        <w:t>ondition</w:t>
      </w:r>
      <w:r w:rsidR="00384787" w:rsidRPr="00667944">
        <w:t>s</w:t>
      </w:r>
    </w:p>
    <w:p w14:paraId="34F45067" w14:textId="3D494003" w:rsidR="00274E57" w:rsidRDefault="00274E57" w:rsidP="00027375">
      <w:pPr>
        <w:pStyle w:val="ListParagraph"/>
        <w:numPr>
          <w:ilvl w:val="0"/>
          <w:numId w:val="72"/>
        </w:numPr>
        <w:contextualSpacing w:val="0"/>
      </w:pPr>
      <w:r>
        <w:t>The authorised activity must not alter the existing bank height.</w:t>
      </w:r>
    </w:p>
    <w:p w14:paraId="1BBD59B6" w14:textId="77777777" w:rsidR="00274E57" w:rsidRDefault="00274E57" w:rsidP="00027375">
      <w:pPr>
        <w:pStyle w:val="ListParagraph"/>
        <w:numPr>
          <w:ilvl w:val="0"/>
          <w:numId w:val="72"/>
        </w:numPr>
        <w:ind w:left="714" w:hanging="357"/>
        <w:contextualSpacing w:val="0"/>
      </w:pPr>
      <w:r>
        <w:t xml:space="preserve">The authorised activity must not alter the existing bed width. </w:t>
      </w:r>
    </w:p>
    <w:p w14:paraId="4A2749DF" w14:textId="112F6142" w:rsidR="00274E57" w:rsidRDefault="00274E57" w:rsidP="00027375">
      <w:pPr>
        <w:pStyle w:val="ListParagraph"/>
        <w:numPr>
          <w:ilvl w:val="0"/>
          <w:numId w:val="72"/>
        </w:numPr>
        <w:spacing w:after="120"/>
        <w:ind w:left="714" w:hanging="357"/>
        <w:contextualSpacing w:val="0"/>
      </w:pPr>
      <w:bookmarkStart w:id="134" w:name="_Hlk168577856"/>
      <w:r>
        <w:t>The authorised activity and any associated construction works</w:t>
      </w:r>
      <w:r w:rsidR="00395A38">
        <w:t>:</w:t>
      </w:r>
    </w:p>
    <w:p w14:paraId="6049D709" w14:textId="261C9CCF" w:rsidR="00274E57" w:rsidRDefault="005951F4" w:rsidP="00027375">
      <w:pPr>
        <w:pStyle w:val="ListParagraph"/>
        <w:numPr>
          <w:ilvl w:val="0"/>
          <w:numId w:val="73"/>
        </w:numPr>
        <w:spacing w:after="120"/>
        <w:ind w:left="1400" w:hanging="680"/>
        <w:contextualSpacing w:val="0"/>
      </w:pPr>
      <w:bookmarkStart w:id="135" w:name="_Hlk168577884"/>
      <w:bookmarkEnd w:id="134"/>
      <w:r>
        <w:lastRenderedPageBreak/>
        <w:t>must</w:t>
      </w:r>
      <w:r w:rsidR="00274E57">
        <w:t xml:space="preserve"> not be undertaken in the wetted part of a watercourse or loch unless it is impracticable to complete the works otherwise</w:t>
      </w:r>
      <w:r>
        <w:t>;</w:t>
      </w:r>
    </w:p>
    <w:p w14:paraId="0BCB6B1C" w14:textId="6A53ABFA" w:rsidR="00274E57" w:rsidRDefault="005951F4" w:rsidP="00027375">
      <w:pPr>
        <w:pStyle w:val="ListParagraph"/>
        <w:numPr>
          <w:ilvl w:val="0"/>
          <w:numId w:val="73"/>
        </w:numPr>
        <w:spacing w:after="120"/>
        <w:ind w:left="1400" w:hanging="680"/>
        <w:contextualSpacing w:val="0"/>
      </w:pPr>
      <w:r>
        <w:t>must</w:t>
      </w:r>
      <w:r w:rsidR="00274E57">
        <w:t xml:space="preserve"> not be undertaken in the wetted part of any watercourse or loch when fish are likely to be spawning in the watercourse or loch</w:t>
      </w:r>
      <w:r w:rsidR="00ED27AB">
        <w:t>,</w:t>
      </w:r>
      <w:r w:rsidR="00274E57">
        <w:t xml:space="preserve"> nor during the period between such spawning and the subsequent emergence of juvenile fish</w:t>
      </w:r>
      <w:r>
        <w:t>;</w:t>
      </w:r>
    </w:p>
    <w:p w14:paraId="3875A08C" w14:textId="291441B7" w:rsidR="00274E57" w:rsidRDefault="005951F4" w:rsidP="00027375">
      <w:pPr>
        <w:pStyle w:val="ListParagraph"/>
        <w:numPr>
          <w:ilvl w:val="0"/>
          <w:numId w:val="73"/>
        </w:numPr>
        <w:spacing w:after="60"/>
        <w:ind w:left="1400" w:hanging="680"/>
        <w:contextualSpacing w:val="0"/>
      </w:pPr>
      <w:r>
        <w:t>m</w:t>
      </w:r>
      <w:r w:rsidR="00274E57">
        <w:t>ust not have a significant impact on the water environment as a result of</w:t>
      </w:r>
      <w:r w:rsidR="001F406F">
        <w:t>:</w:t>
      </w:r>
    </w:p>
    <w:p w14:paraId="024F3BB4" w14:textId="0EB58904" w:rsidR="001F406F" w:rsidRDefault="005951F4" w:rsidP="00027375">
      <w:pPr>
        <w:pStyle w:val="ListParagraph"/>
        <w:numPr>
          <w:ilvl w:val="0"/>
          <w:numId w:val="296"/>
        </w:numPr>
        <w:spacing w:after="60"/>
        <w:ind w:left="1928" w:hanging="510"/>
        <w:contextualSpacing w:val="0"/>
      </w:pPr>
      <w:r>
        <w:t>iridescence</w:t>
      </w:r>
      <w:r w:rsidR="00274E57">
        <w:t xml:space="preserve"> or sheen</w:t>
      </w:r>
      <w:r>
        <w:t>;</w:t>
      </w:r>
    </w:p>
    <w:p w14:paraId="0461EB5D" w14:textId="3262247A" w:rsidR="00274E57" w:rsidRDefault="005951F4" w:rsidP="00027375">
      <w:pPr>
        <w:pStyle w:val="ListParagraph"/>
        <w:numPr>
          <w:ilvl w:val="0"/>
          <w:numId w:val="296"/>
        </w:numPr>
        <w:spacing w:after="60"/>
        <w:ind w:left="1928" w:hanging="510"/>
        <w:contextualSpacing w:val="0"/>
      </w:pPr>
      <w:r>
        <w:t>discolouration;</w:t>
      </w:r>
    </w:p>
    <w:p w14:paraId="4F15D3FF" w14:textId="74C2CC8C" w:rsidR="0043323F" w:rsidRDefault="005951F4" w:rsidP="00027375">
      <w:pPr>
        <w:pStyle w:val="ListParagraph"/>
        <w:numPr>
          <w:ilvl w:val="0"/>
          <w:numId w:val="296"/>
        </w:numPr>
        <w:spacing w:after="60"/>
        <w:ind w:left="1928" w:hanging="510"/>
        <w:contextualSpacing w:val="0"/>
      </w:pPr>
      <w:r>
        <w:t>deposition</w:t>
      </w:r>
      <w:r w:rsidR="00274E57">
        <w:t xml:space="preserve"> of solids</w:t>
      </w:r>
      <w:r>
        <w:t>;</w:t>
      </w:r>
      <w:r w:rsidR="00274E57">
        <w:t xml:space="preserve"> or</w:t>
      </w:r>
    </w:p>
    <w:p w14:paraId="770EE4C0" w14:textId="2A81DAFF" w:rsidR="00274E57" w:rsidRDefault="005951F4" w:rsidP="00027375">
      <w:pPr>
        <w:pStyle w:val="ListParagraph"/>
        <w:numPr>
          <w:ilvl w:val="0"/>
          <w:numId w:val="296"/>
        </w:numPr>
        <w:spacing w:after="120"/>
        <w:ind w:left="1928" w:hanging="510"/>
        <w:contextualSpacing w:val="0"/>
      </w:pPr>
      <w:r>
        <w:t>increased</w:t>
      </w:r>
      <w:r w:rsidR="00274E57">
        <w:t xml:space="preserve"> foaming</w:t>
      </w:r>
      <w:r w:rsidR="0043323F">
        <w:t>.</w:t>
      </w:r>
    </w:p>
    <w:p w14:paraId="42F9E7DE" w14:textId="2F5ABF0C" w:rsidR="00274E57" w:rsidRDefault="005951F4" w:rsidP="00027375">
      <w:pPr>
        <w:pStyle w:val="ListParagraph"/>
        <w:numPr>
          <w:ilvl w:val="0"/>
          <w:numId w:val="73"/>
        </w:numPr>
        <w:spacing w:after="120"/>
        <w:ind w:left="1400" w:hanging="680"/>
        <w:contextualSpacing w:val="0"/>
      </w:pPr>
      <w:r>
        <w:t>must</w:t>
      </w:r>
      <w:r w:rsidR="00274E57">
        <w:t xml:space="preserve"> not cause significant erosion of the bed or banks</w:t>
      </w:r>
      <w:r>
        <w:t>;</w:t>
      </w:r>
    </w:p>
    <w:p w14:paraId="08411435" w14:textId="4B05B2EC" w:rsidR="00274E57" w:rsidRDefault="005951F4" w:rsidP="00027375">
      <w:pPr>
        <w:pStyle w:val="ListParagraph"/>
        <w:numPr>
          <w:ilvl w:val="0"/>
          <w:numId w:val="73"/>
        </w:numPr>
        <w:spacing w:after="120"/>
        <w:ind w:left="1400" w:hanging="680"/>
        <w:contextualSpacing w:val="0"/>
      </w:pPr>
      <w:r>
        <w:t>must</w:t>
      </w:r>
      <w:r w:rsidR="00274E57">
        <w:t xml:space="preserve"> not cause harm to freshwater pearl mussels</w:t>
      </w:r>
      <w:r>
        <w:t>;</w:t>
      </w:r>
    </w:p>
    <w:p w14:paraId="737E6F61" w14:textId="4754F7BB" w:rsidR="00274E57" w:rsidRDefault="005951F4" w:rsidP="00027375">
      <w:pPr>
        <w:pStyle w:val="ListParagraph"/>
        <w:numPr>
          <w:ilvl w:val="0"/>
          <w:numId w:val="73"/>
        </w:numPr>
        <w:spacing w:after="120"/>
        <w:ind w:left="1400" w:hanging="680"/>
        <w:contextualSpacing w:val="0"/>
      </w:pPr>
      <w:r>
        <w:t>must</w:t>
      </w:r>
      <w:r w:rsidR="00274E57">
        <w:t xml:space="preserve"> not cause harm to fish</w:t>
      </w:r>
      <w:r>
        <w:t>;</w:t>
      </w:r>
    </w:p>
    <w:p w14:paraId="6236A697" w14:textId="116D55BD" w:rsidR="00274E57" w:rsidRDefault="005951F4" w:rsidP="00027375">
      <w:pPr>
        <w:pStyle w:val="ListParagraph"/>
        <w:numPr>
          <w:ilvl w:val="0"/>
          <w:numId w:val="73"/>
        </w:numPr>
        <w:spacing w:after="120"/>
        <w:ind w:left="1400" w:hanging="680"/>
        <w:contextualSpacing w:val="0"/>
      </w:pPr>
      <w:r>
        <w:t>must</w:t>
      </w:r>
      <w:r w:rsidR="00274E57">
        <w:t xml:space="preserve"> not cause the spread of invasive non-native species within the water environment</w:t>
      </w:r>
      <w:r>
        <w:t>;</w:t>
      </w:r>
    </w:p>
    <w:p w14:paraId="0AB1456F" w14:textId="645B9A05" w:rsidR="00274E57" w:rsidRDefault="005951F4" w:rsidP="00027375">
      <w:pPr>
        <w:pStyle w:val="ListParagraph"/>
        <w:numPr>
          <w:ilvl w:val="0"/>
          <w:numId w:val="73"/>
        </w:numPr>
        <w:spacing w:after="120"/>
        <w:ind w:left="1400" w:hanging="680"/>
        <w:contextualSpacing w:val="0"/>
      </w:pPr>
      <w:r>
        <w:t>must</w:t>
      </w:r>
      <w:r w:rsidR="00274E57">
        <w:t xml:space="preserve"> not prevent the passage of migratory fish</w:t>
      </w:r>
      <w:r>
        <w:t>;</w:t>
      </w:r>
    </w:p>
    <w:p w14:paraId="10ED6880" w14:textId="47FCEB99" w:rsidR="00274E57" w:rsidRDefault="005951F4" w:rsidP="00027375">
      <w:pPr>
        <w:pStyle w:val="ListParagraph"/>
        <w:numPr>
          <w:ilvl w:val="0"/>
          <w:numId w:val="73"/>
        </w:numPr>
        <w:spacing w:after="120"/>
        <w:ind w:left="1400" w:hanging="680"/>
        <w:contextualSpacing w:val="0"/>
      </w:pPr>
      <w:r>
        <w:t>must</w:t>
      </w:r>
      <w:r w:rsidR="00274E57">
        <w:t xml:space="preserve"> not have a significant impact on any supply of water for human consumption</w:t>
      </w:r>
      <w:r>
        <w:t>;</w:t>
      </w:r>
      <w:r w:rsidR="00274E57">
        <w:t xml:space="preserve"> or</w:t>
      </w:r>
    </w:p>
    <w:p w14:paraId="594D4E23" w14:textId="40B8758C" w:rsidR="00274E57" w:rsidRDefault="005951F4" w:rsidP="00027375">
      <w:pPr>
        <w:pStyle w:val="ListParagraph"/>
        <w:numPr>
          <w:ilvl w:val="0"/>
          <w:numId w:val="73"/>
        </w:numPr>
        <w:ind w:left="1400" w:hanging="680"/>
        <w:contextualSpacing w:val="0"/>
      </w:pPr>
      <w:r>
        <w:t>must</w:t>
      </w:r>
      <w:r w:rsidR="00274E57">
        <w:t xml:space="preserve"> not result in the introduction of any substance or heat to the water environment, which may </w:t>
      </w:r>
      <w:r w:rsidR="00B87FAD">
        <w:t>result in</w:t>
      </w:r>
      <w:r w:rsidR="00274E57">
        <w:t xml:space="preserve"> harm to the water environment.</w:t>
      </w:r>
    </w:p>
    <w:p w14:paraId="2AD98EB3" w14:textId="68511ECC" w:rsidR="00C51F06" w:rsidRDefault="00274E57" w:rsidP="00027375">
      <w:pPr>
        <w:pStyle w:val="ListParagraph"/>
        <w:numPr>
          <w:ilvl w:val="0"/>
          <w:numId w:val="72"/>
        </w:numPr>
        <w:ind w:left="714" w:hanging="357"/>
        <w:contextualSpacing w:val="0"/>
      </w:pPr>
      <w:r>
        <w:t>Once the authorised activity and any associated construction works have commenced, they must be completed as soon as reasonably practicable.</w:t>
      </w:r>
    </w:p>
    <w:p w14:paraId="102AD74F" w14:textId="0CF4EE3E" w:rsidR="00C51F06" w:rsidRDefault="00274E57" w:rsidP="00027375">
      <w:pPr>
        <w:pStyle w:val="ListParagraph"/>
        <w:numPr>
          <w:ilvl w:val="0"/>
          <w:numId w:val="72"/>
        </w:numPr>
        <w:ind w:left="714" w:hanging="357"/>
        <w:contextualSpacing w:val="0"/>
      </w:pPr>
      <w:r>
        <w:t xml:space="preserve">Any associated construction works on the bed or bank, must be removed as soon as reasonably practicable after the completion of the authorised activity. </w:t>
      </w:r>
    </w:p>
    <w:p w14:paraId="59DAE37B" w14:textId="77777777" w:rsidR="00B77700" w:rsidRDefault="00274E57" w:rsidP="00027375">
      <w:pPr>
        <w:pStyle w:val="ListParagraph"/>
        <w:numPr>
          <w:ilvl w:val="0"/>
          <w:numId w:val="72"/>
        </w:numPr>
        <w:ind w:left="714" w:hanging="357"/>
        <w:contextualSpacing w:val="0"/>
      </w:pPr>
      <w:r>
        <w:lastRenderedPageBreak/>
        <w:t>Where the channel, bed or banks immediately adjacent to the authorised activity, have been adversely impacted by the authorised activity, they must be reinstated at least to their condition immediately prior to the works, as soon as reasonably practicable.</w:t>
      </w:r>
    </w:p>
    <w:p w14:paraId="1E37D842" w14:textId="0299C09E" w:rsidR="00274E57" w:rsidRDefault="00274E57" w:rsidP="00027375">
      <w:pPr>
        <w:pStyle w:val="ListParagraph"/>
        <w:numPr>
          <w:ilvl w:val="0"/>
          <w:numId w:val="72"/>
        </w:numPr>
        <w:ind w:left="714" w:hanging="357"/>
        <w:contextualSpacing w:val="0"/>
      </w:pPr>
      <w:r>
        <w:t>Where the channel, bed or banks have been adversely impacted by any associated construction works, they must be reinstated at least to their condition immediately prior to the works, as soon as reasonably practicable.</w:t>
      </w:r>
    </w:p>
    <w:bookmarkEnd w:id="135"/>
    <w:p w14:paraId="1F666F40" w14:textId="3F1C27E2" w:rsidR="00B77700" w:rsidRDefault="003662A5" w:rsidP="00874880">
      <w:pPr>
        <w:pStyle w:val="Heading4"/>
      </w:pPr>
      <w:r w:rsidRPr="008E03A9">
        <w:rPr>
          <w:szCs w:val="22"/>
        </w:rPr>
        <w:t>Interpretation of terms</w:t>
      </w:r>
      <w:bookmarkStart w:id="136" w:name="_Hlk168577190"/>
    </w:p>
    <w:bookmarkEnd w:id="136"/>
    <w:p w14:paraId="7925D18C" w14:textId="38ED59FB" w:rsidR="00874880" w:rsidRPr="004F341A" w:rsidRDefault="00655888" w:rsidP="004F341A">
      <w:r>
        <w:t xml:space="preserve">An explanation of terms used in the standard conditions is available in </w:t>
      </w:r>
      <w:r w:rsidR="00346DE8" w:rsidRPr="00346DE8">
        <w:t>S</w:t>
      </w:r>
      <w:r w:rsidRPr="00346DE8">
        <w:t>ection 2.</w:t>
      </w:r>
      <w:r w:rsidR="00346DE8" w:rsidRPr="00346DE8">
        <w:t>6</w:t>
      </w:r>
      <w:r>
        <w:t xml:space="preserve"> Interpretation of terms for water activities.</w:t>
      </w:r>
    </w:p>
    <w:p w14:paraId="3C09A199" w14:textId="5A4DE3B7" w:rsidR="00F250E3" w:rsidRDefault="00F250E3" w:rsidP="00874880">
      <w:pPr>
        <w:pStyle w:val="Heading4"/>
      </w:pPr>
      <w:r>
        <w:t>Rationale</w:t>
      </w:r>
    </w:p>
    <w:p w14:paraId="09C0BA84" w14:textId="1D8C540B" w:rsidR="008E3104" w:rsidRPr="00C81D56" w:rsidRDefault="00926017" w:rsidP="004F341A">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40AEC1ED" w14:textId="427BD27D" w:rsidR="005117F3" w:rsidRPr="00E660C5" w:rsidRDefault="00681CFD" w:rsidP="004F341A">
      <w:pPr>
        <w:pStyle w:val="Heading4"/>
      </w:pPr>
      <w:r>
        <w:t xml:space="preserve">2.4.1.1 </w:t>
      </w:r>
      <w:r w:rsidR="005117F3">
        <w:t>Questions</w:t>
      </w:r>
    </w:p>
    <w:p w14:paraId="781D8866" w14:textId="77777777" w:rsidR="00681CFD" w:rsidRDefault="005117F3" w:rsidP="00027375">
      <w:pPr>
        <w:pStyle w:val="ListParagraph"/>
        <w:numPr>
          <w:ilvl w:val="0"/>
          <w:numId w:val="226"/>
        </w:numPr>
        <w:spacing w:after="120"/>
        <w:ind w:left="539" w:hanging="539"/>
        <w:contextualSpacing w:val="0"/>
      </w:pPr>
      <w:r w:rsidRPr="006143BD">
        <w:t xml:space="preserve">Do you agree with the list of </w:t>
      </w:r>
      <w:r w:rsidR="007F781D" w:rsidRPr="006143BD">
        <w:t xml:space="preserve">standard </w:t>
      </w:r>
      <w:r w:rsidRPr="006143BD">
        <w:t xml:space="preserve">conditions for </w:t>
      </w:r>
      <w:r w:rsidR="00B24E1D" w:rsidRPr="006143BD">
        <w:t>A</w:t>
      </w:r>
      <w:r w:rsidRPr="006143BD">
        <w:t xml:space="preserve">ctivity </w:t>
      </w:r>
      <w:r w:rsidR="00A35279" w:rsidRPr="006143BD">
        <w:t>F1</w:t>
      </w:r>
      <w:r w:rsidRPr="006143BD">
        <w:t>?</w:t>
      </w:r>
      <w:r w:rsidR="00281FB3">
        <w:t xml:space="preserve"> Yes or No.</w:t>
      </w:r>
    </w:p>
    <w:p w14:paraId="081A605C" w14:textId="410F041C" w:rsidR="00C9180C" w:rsidRPr="00681CFD" w:rsidRDefault="005117F3" w:rsidP="00E77331">
      <w:pPr>
        <w:pStyle w:val="ListParagraph"/>
        <w:spacing w:after="360"/>
        <w:ind w:left="539"/>
        <w:contextualSpacing w:val="0"/>
      </w:pPr>
      <w:r w:rsidRPr="006143BD">
        <w:t>If you answered ‘No’, please explain your answer.</w:t>
      </w:r>
    </w:p>
    <w:p w14:paraId="480DE07A" w14:textId="5541FC8D" w:rsidR="00C9180C" w:rsidRPr="00181BAA" w:rsidRDefault="00F06350" w:rsidP="00AB4B43">
      <w:pPr>
        <w:pStyle w:val="Heading3"/>
        <w:ind w:left="958" w:hanging="958"/>
      </w:pPr>
      <w:bookmarkStart w:id="137" w:name="_Toc175941305"/>
      <w:r>
        <w:t xml:space="preserve">2.4.2 </w:t>
      </w:r>
      <w:r w:rsidR="00004679">
        <w:tab/>
      </w:r>
      <w:r w:rsidR="00C9180C" w:rsidRPr="00C9180C">
        <w:t>Channel modifications</w:t>
      </w:r>
      <w:r>
        <w:t>: Activity F2</w:t>
      </w:r>
      <w:bookmarkEnd w:id="137"/>
    </w:p>
    <w:p w14:paraId="5567E3B2" w14:textId="6953E531" w:rsidR="00D54079" w:rsidRPr="00D54079" w:rsidRDefault="00F91C75" w:rsidP="00114E6B">
      <w:pPr>
        <w:pStyle w:val="Heading4"/>
      </w:pPr>
      <w:r>
        <w:t>Activity description</w:t>
      </w:r>
    </w:p>
    <w:p w14:paraId="7B48E62D" w14:textId="2A136B7E" w:rsidR="00BD27B5" w:rsidRPr="00F261DE" w:rsidRDefault="00BD27B5" w:rsidP="005D65BC">
      <w:pPr>
        <w:spacing w:after="120"/>
        <w:rPr>
          <w:rFonts w:ascii="Arial" w:eastAsia="Calibri" w:hAnsi="Arial" w:cs="Arial"/>
          <w:color w:val="000000"/>
          <w:shd w:val="clear" w:color="auto" w:fill="FFFFFF"/>
        </w:rPr>
      </w:pPr>
      <w:r w:rsidRPr="00F261DE">
        <w:rPr>
          <w:rFonts w:ascii="Arial" w:hAnsi="Arial" w:cs="Arial"/>
        </w:rPr>
        <w:t>Channel modification of a minor watercourse</w:t>
      </w:r>
      <w:r w:rsidR="00114E6B">
        <w:rPr>
          <w:rFonts w:ascii="Arial" w:eastAsia="Calibri" w:hAnsi="Arial" w:cs="Arial"/>
          <w:color w:val="000000"/>
          <w:shd w:val="clear" w:color="auto" w:fill="FFFFFF"/>
        </w:rPr>
        <w:t>:</w:t>
      </w:r>
    </w:p>
    <w:p w14:paraId="36B349EE" w14:textId="5A6F1244" w:rsidR="00BD27B5" w:rsidRPr="00F261DE" w:rsidRDefault="00BD27B5" w:rsidP="00771BDC">
      <w:pPr>
        <w:pStyle w:val="ListParagraph"/>
        <w:numPr>
          <w:ilvl w:val="0"/>
          <w:numId w:val="11"/>
        </w:numPr>
        <w:spacing w:after="120"/>
        <w:ind w:left="777" w:hanging="357"/>
        <w:contextualSpacing w:val="0"/>
        <w:rPr>
          <w:rFonts w:eastAsia="Times New Roman" w:cs="Arial"/>
          <w:color w:val="000000"/>
          <w:lang w:eastAsia="en-GB"/>
        </w:rPr>
      </w:pPr>
      <w:r w:rsidRPr="00F261DE">
        <w:rPr>
          <w:rFonts w:eastAsia="Calibri" w:cs="Arial"/>
          <w:color w:val="000000"/>
          <w:shd w:val="clear" w:color="auto" w:fill="FFFFFF"/>
        </w:rPr>
        <w:t>where the length of channel affected is less than or equal to 500 metres</w:t>
      </w:r>
      <w:r w:rsidR="005951F4">
        <w:rPr>
          <w:rFonts w:eastAsia="Times New Roman" w:cs="Arial"/>
          <w:color w:val="000000"/>
          <w:lang w:eastAsia="en-GB"/>
        </w:rPr>
        <w:t>;</w:t>
      </w:r>
    </w:p>
    <w:p w14:paraId="1727F36C" w14:textId="51F93670" w:rsidR="00BD27B5" w:rsidRDefault="00BD27B5" w:rsidP="00771BDC">
      <w:pPr>
        <w:pStyle w:val="ListParagraph"/>
        <w:numPr>
          <w:ilvl w:val="0"/>
          <w:numId w:val="11"/>
        </w:numPr>
        <w:spacing w:after="120"/>
        <w:ind w:left="777" w:hanging="357"/>
        <w:contextualSpacing w:val="0"/>
        <w:rPr>
          <w:rFonts w:eastAsia="Times New Roman" w:cs="Arial"/>
          <w:color w:val="000000"/>
          <w:lang w:eastAsia="en-GB"/>
        </w:rPr>
      </w:pPr>
      <w:r w:rsidRPr="00883E60">
        <w:rPr>
          <w:rFonts w:eastAsia="Times New Roman" w:cs="Arial"/>
          <w:color w:val="000000"/>
          <w:lang w:eastAsia="en-GB"/>
        </w:rPr>
        <w:t>where the channel has been</w:t>
      </w:r>
      <w:r w:rsidRPr="00883E60">
        <w:rPr>
          <w:rFonts w:eastAsia="Times New Roman" w:cs="Arial"/>
          <w:color w:val="000000"/>
          <w:shd w:val="clear" w:color="auto" w:fill="FFFFFF"/>
          <w:lang w:eastAsia="en-GB"/>
        </w:rPr>
        <w:t xml:space="preserve"> </w:t>
      </w:r>
      <w:r w:rsidRPr="00883E60">
        <w:rPr>
          <w:rFonts w:eastAsia="Times New Roman" w:cs="Arial"/>
          <w:color w:val="000000"/>
          <w:lang w:eastAsia="en-GB"/>
        </w:rPr>
        <w:t>previously modified</w:t>
      </w:r>
      <w:r w:rsidR="005951F4">
        <w:rPr>
          <w:rFonts w:eastAsia="Times New Roman" w:cs="Arial"/>
          <w:color w:val="000000"/>
          <w:lang w:eastAsia="en-GB"/>
        </w:rPr>
        <w:t>;</w:t>
      </w:r>
      <w:r w:rsidRPr="00883E60">
        <w:rPr>
          <w:rFonts w:eastAsia="Times New Roman" w:cs="Arial"/>
          <w:color w:val="000000"/>
          <w:lang w:eastAsia="en-GB"/>
        </w:rPr>
        <w:t xml:space="preserve"> and</w:t>
      </w:r>
    </w:p>
    <w:p w14:paraId="72B24668" w14:textId="00E7A138" w:rsidR="00BD27B5" w:rsidRPr="00883E60" w:rsidRDefault="00B12EDC" w:rsidP="00771BDC">
      <w:pPr>
        <w:pStyle w:val="ListParagraph"/>
        <w:numPr>
          <w:ilvl w:val="0"/>
          <w:numId w:val="11"/>
        </w:numPr>
        <w:ind w:left="777" w:hanging="357"/>
        <w:contextualSpacing w:val="0"/>
        <w:rPr>
          <w:rFonts w:eastAsia="Times New Roman" w:cs="Arial"/>
          <w:color w:val="000000"/>
          <w:lang w:eastAsia="en-GB"/>
        </w:rPr>
      </w:pPr>
      <w:r>
        <w:rPr>
          <w:rFonts w:eastAsia="Times New Roman" w:cs="Arial"/>
          <w:color w:val="3C4741" w:themeColor="text1"/>
          <w:lang w:eastAsia="en-GB"/>
        </w:rPr>
        <w:t>that</w:t>
      </w:r>
      <w:r w:rsidR="00BD27B5" w:rsidRPr="00883E60">
        <w:rPr>
          <w:rFonts w:eastAsia="Times New Roman" w:cs="Arial"/>
          <w:color w:val="3C4741" w:themeColor="text1"/>
          <w:lang w:eastAsia="en-GB"/>
        </w:rPr>
        <w:t xml:space="preserve"> has a bed of sand, silt or clay.</w:t>
      </w:r>
    </w:p>
    <w:p w14:paraId="1A0D9E37" w14:textId="7B54EC23" w:rsidR="00D54079" w:rsidRPr="00667944" w:rsidRDefault="00D54079" w:rsidP="00CD342E">
      <w:pPr>
        <w:pStyle w:val="Heading4"/>
      </w:pPr>
      <w:r w:rsidRPr="00667944">
        <w:t xml:space="preserve">Standard </w:t>
      </w:r>
      <w:r w:rsidR="00C9180C" w:rsidRPr="00667944">
        <w:t>c</w:t>
      </w:r>
      <w:r w:rsidRPr="00667944">
        <w:t>ondition</w:t>
      </w:r>
      <w:r w:rsidR="00C81D56" w:rsidRPr="00667944">
        <w:t>s</w:t>
      </w:r>
    </w:p>
    <w:p w14:paraId="76933041" w14:textId="77777777" w:rsidR="003D272C" w:rsidRDefault="003D272C" w:rsidP="00027375">
      <w:pPr>
        <w:pStyle w:val="ListParagraph"/>
        <w:numPr>
          <w:ilvl w:val="0"/>
          <w:numId w:val="74"/>
        </w:numPr>
        <w:ind w:left="714" w:hanging="357"/>
        <w:contextualSpacing w:val="0"/>
        <w:rPr>
          <w:rFonts w:eastAsia="Times New Roman" w:cs="Arial"/>
          <w:color w:val="000000"/>
          <w:lang w:eastAsia="en-GB"/>
        </w:rPr>
      </w:pPr>
      <w:r w:rsidRPr="003D272C">
        <w:rPr>
          <w:rFonts w:eastAsia="Times New Roman" w:cs="Arial"/>
          <w:color w:val="000000"/>
          <w:lang w:eastAsia="en-GB"/>
        </w:rPr>
        <w:t>The authorised activity must not alter the existing bed width.</w:t>
      </w:r>
    </w:p>
    <w:p w14:paraId="07AF256D" w14:textId="79FF8D9B" w:rsidR="003D272C" w:rsidRPr="003D272C" w:rsidRDefault="003D272C" w:rsidP="00027375">
      <w:pPr>
        <w:pStyle w:val="ListParagraph"/>
        <w:numPr>
          <w:ilvl w:val="0"/>
          <w:numId w:val="74"/>
        </w:numPr>
        <w:spacing w:after="120"/>
        <w:ind w:left="714" w:hanging="357"/>
        <w:contextualSpacing w:val="0"/>
        <w:rPr>
          <w:rFonts w:eastAsia="Times New Roman" w:cs="Arial"/>
          <w:color w:val="000000"/>
          <w:lang w:eastAsia="en-GB"/>
        </w:rPr>
      </w:pPr>
      <w:r w:rsidRPr="003D272C">
        <w:rPr>
          <w:rFonts w:eastAsia="Times New Roman" w:cs="Arial"/>
          <w:color w:val="000000"/>
          <w:lang w:eastAsia="en-GB"/>
        </w:rPr>
        <w:lastRenderedPageBreak/>
        <w:t>The authorised activity must not result in any steps or sudden changes in the gradient of the bed</w:t>
      </w:r>
      <w:r w:rsidR="000D7C48">
        <w:rPr>
          <w:rFonts w:eastAsia="Times New Roman" w:cs="Arial"/>
          <w:color w:val="000000"/>
          <w:lang w:eastAsia="en-GB"/>
        </w:rPr>
        <w:t>:</w:t>
      </w:r>
    </w:p>
    <w:p w14:paraId="653B8B28" w14:textId="583062C0" w:rsidR="003D272C" w:rsidRDefault="005951F4" w:rsidP="00027375">
      <w:pPr>
        <w:pStyle w:val="ListParagraph"/>
        <w:numPr>
          <w:ilvl w:val="0"/>
          <w:numId w:val="113"/>
        </w:numPr>
        <w:spacing w:after="60"/>
        <w:ind w:left="1236" w:hanging="510"/>
        <w:contextualSpacing w:val="0"/>
        <w:rPr>
          <w:rFonts w:eastAsia="Times New Roman" w:cs="Arial"/>
          <w:color w:val="000000"/>
          <w:lang w:eastAsia="en-GB"/>
        </w:rPr>
      </w:pPr>
      <w:r>
        <w:rPr>
          <w:rFonts w:eastAsia="Times New Roman" w:cs="Arial"/>
          <w:color w:val="000000"/>
          <w:lang w:eastAsia="en-GB"/>
        </w:rPr>
        <w:t>w</w:t>
      </w:r>
      <w:r w:rsidR="003D272C" w:rsidRPr="008E3104">
        <w:rPr>
          <w:rFonts w:eastAsia="Times New Roman" w:cs="Arial"/>
          <w:color w:val="000000"/>
          <w:lang w:eastAsia="en-GB"/>
        </w:rPr>
        <w:t>ithin the modified channel</w:t>
      </w:r>
      <w:r>
        <w:rPr>
          <w:rFonts w:eastAsia="Times New Roman" w:cs="Arial"/>
          <w:color w:val="000000"/>
          <w:lang w:eastAsia="en-GB"/>
        </w:rPr>
        <w:t>;</w:t>
      </w:r>
      <w:r w:rsidR="003D272C" w:rsidRPr="008E3104">
        <w:rPr>
          <w:rFonts w:eastAsia="Times New Roman" w:cs="Arial"/>
          <w:color w:val="000000"/>
          <w:lang w:eastAsia="en-GB"/>
        </w:rPr>
        <w:t xml:space="preserve"> or</w:t>
      </w:r>
    </w:p>
    <w:p w14:paraId="38565F17" w14:textId="66C2B8BE" w:rsidR="003D272C" w:rsidRPr="008E3104" w:rsidRDefault="005951F4" w:rsidP="00027375">
      <w:pPr>
        <w:pStyle w:val="ListParagraph"/>
        <w:numPr>
          <w:ilvl w:val="0"/>
          <w:numId w:val="113"/>
        </w:numPr>
        <w:ind w:left="1236" w:hanging="510"/>
        <w:contextualSpacing w:val="0"/>
        <w:rPr>
          <w:rFonts w:eastAsia="Times New Roman" w:cs="Arial"/>
          <w:color w:val="000000"/>
          <w:lang w:eastAsia="en-GB"/>
        </w:rPr>
      </w:pPr>
      <w:r>
        <w:rPr>
          <w:rFonts w:eastAsia="Times New Roman" w:cs="Arial"/>
          <w:color w:val="000000"/>
          <w:lang w:eastAsia="en-GB"/>
        </w:rPr>
        <w:t>w</w:t>
      </w:r>
      <w:r w:rsidR="003D272C" w:rsidRPr="008E3104">
        <w:rPr>
          <w:rFonts w:eastAsia="Times New Roman" w:cs="Arial"/>
          <w:color w:val="000000"/>
          <w:lang w:eastAsia="en-GB"/>
        </w:rPr>
        <w:t xml:space="preserve">here the section of the channel being modified joins the non-worked section of the channel. </w:t>
      </w:r>
    </w:p>
    <w:p w14:paraId="1BE7AB0B" w14:textId="1F175D95" w:rsidR="003D272C" w:rsidRPr="005F5858" w:rsidRDefault="003D272C" w:rsidP="00027375">
      <w:pPr>
        <w:pStyle w:val="ListParagraph"/>
        <w:numPr>
          <w:ilvl w:val="0"/>
          <w:numId w:val="74"/>
        </w:numPr>
        <w:spacing w:after="120"/>
        <w:ind w:left="714" w:hanging="357"/>
        <w:contextualSpacing w:val="0"/>
        <w:rPr>
          <w:rFonts w:eastAsia="Times New Roman" w:cs="Arial"/>
          <w:color w:val="000000"/>
          <w:lang w:eastAsia="en-GB"/>
        </w:rPr>
      </w:pPr>
      <w:r w:rsidRPr="005F5858">
        <w:rPr>
          <w:rFonts w:eastAsia="Times New Roman" w:cs="Arial"/>
          <w:color w:val="000000"/>
          <w:lang w:eastAsia="en-GB"/>
        </w:rPr>
        <w:t>The authorised activity and any associated construction works</w:t>
      </w:r>
      <w:r w:rsidR="00E95AC0">
        <w:rPr>
          <w:rFonts w:eastAsia="Times New Roman" w:cs="Arial"/>
          <w:color w:val="000000"/>
          <w:lang w:eastAsia="en-GB"/>
        </w:rPr>
        <w:t>:</w:t>
      </w:r>
    </w:p>
    <w:p w14:paraId="21997600" w14:textId="11757178" w:rsidR="003D272C" w:rsidRPr="003D272C" w:rsidRDefault="003D272C" w:rsidP="00D60AE1">
      <w:pPr>
        <w:spacing w:after="60"/>
        <w:ind w:left="1230" w:hanging="510"/>
        <w:rPr>
          <w:rFonts w:eastAsia="Times New Roman" w:cs="Arial"/>
          <w:color w:val="000000"/>
          <w:lang w:eastAsia="en-GB"/>
        </w:rPr>
      </w:pPr>
      <w:r w:rsidRPr="003D272C">
        <w:rPr>
          <w:rFonts w:eastAsia="Times New Roman" w:cs="Arial"/>
          <w:color w:val="000000"/>
          <w:lang w:eastAsia="en-GB"/>
        </w:rPr>
        <w:t>(a)</w:t>
      </w:r>
      <w:r w:rsidRPr="003D272C">
        <w:rPr>
          <w:rFonts w:eastAsia="Times New Roman" w:cs="Arial"/>
          <w:color w:val="000000"/>
          <w:lang w:eastAsia="en-GB"/>
        </w:rPr>
        <w:tab/>
      </w:r>
      <w:r w:rsidR="005951F4">
        <w:rPr>
          <w:rFonts w:eastAsia="Times New Roman" w:cs="Arial"/>
          <w:color w:val="000000"/>
          <w:lang w:eastAsia="en-GB"/>
        </w:rPr>
        <w:t>m</w:t>
      </w:r>
      <w:r w:rsidRPr="003D272C">
        <w:rPr>
          <w:rFonts w:eastAsia="Times New Roman" w:cs="Arial"/>
          <w:color w:val="000000"/>
          <w:lang w:eastAsia="en-GB"/>
        </w:rPr>
        <w:t>ust not be undertaken in the wetted part of a watercourse or loch unless it is impracticable to complete the works otherwise</w:t>
      </w:r>
      <w:r w:rsidR="005951F4">
        <w:rPr>
          <w:rFonts w:eastAsia="Times New Roman" w:cs="Arial"/>
          <w:color w:val="000000"/>
          <w:lang w:eastAsia="en-GB"/>
        </w:rPr>
        <w:t>;</w:t>
      </w:r>
    </w:p>
    <w:p w14:paraId="1750AFE6" w14:textId="296B3793" w:rsidR="003D272C" w:rsidRPr="003D272C" w:rsidRDefault="003D272C" w:rsidP="00D60AE1">
      <w:pPr>
        <w:spacing w:after="60"/>
        <w:ind w:left="1230" w:hanging="510"/>
        <w:rPr>
          <w:rFonts w:eastAsia="Times New Roman" w:cs="Arial"/>
          <w:color w:val="000000"/>
          <w:lang w:eastAsia="en-GB"/>
        </w:rPr>
      </w:pPr>
      <w:r w:rsidRPr="003D272C">
        <w:rPr>
          <w:rFonts w:eastAsia="Times New Roman" w:cs="Arial"/>
          <w:color w:val="000000"/>
          <w:lang w:eastAsia="en-GB"/>
        </w:rPr>
        <w:t>(b)</w:t>
      </w:r>
      <w:r w:rsidRPr="003D272C">
        <w:rPr>
          <w:rFonts w:eastAsia="Times New Roman" w:cs="Arial"/>
          <w:color w:val="000000"/>
          <w:lang w:eastAsia="en-GB"/>
        </w:rPr>
        <w:tab/>
      </w:r>
      <w:r w:rsidR="005951F4">
        <w:rPr>
          <w:rFonts w:eastAsia="Times New Roman" w:cs="Arial"/>
          <w:color w:val="000000"/>
          <w:lang w:eastAsia="en-GB"/>
        </w:rPr>
        <w:t>m</w:t>
      </w:r>
      <w:r w:rsidR="005951F4" w:rsidRPr="003D272C">
        <w:rPr>
          <w:rFonts w:eastAsia="Times New Roman" w:cs="Arial"/>
          <w:color w:val="000000"/>
          <w:lang w:eastAsia="en-GB"/>
        </w:rPr>
        <w:t>ust</w:t>
      </w:r>
      <w:r w:rsidRPr="003D272C">
        <w:rPr>
          <w:rFonts w:eastAsia="Times New Roman" w:cs="Arial"/>
          <w:color w:val="000000"/>
          <w:lang w:eastAsia="en-GB"/>
        </w:rPr>
        <w:t xml:space="preserve"> not be undertaken in the wetted part of any watercourse or loch when fish are likely to be spawning in the watercourse or loch</w:t>
      </w:r>
      <w:r w:rsidR="00593F73">
        <w:rPr>
          <w:rFonts w:eastAsia="Times New Roman" w:cs="Arial"/>
          <w:color w:val="000000"/>
          <w:lang w:eastAsia="en-GB"/>
        </w:rPr>
        <w:t>,</w:t>
      </w:r>
      <w:r w:rsidRPr="003D272C">
        <w:rPr>
          <w:rFonts w:eastAsia="Times New Roman" w:cs="Arial"/>
          <w:color w:val="000000"/>
          <w:lang w:eastAsia="en-GB"/>
        </w:rPr>
        <w:t xml:space="preserve"> nor during the period between such spawning and the subsequent emergence of juvenile fish</w:t>
      </w:r>
      <w:r w:rsidR="005951F4">
        <w:rPr>
          <w:rFonts w:eastAsia="Times New Roman" w:cs="Arial"/>
          <w:color w:val="000000"/>
          <w:lang w:eastAsia="en-GB"/>
        </w:rPr>
        <w:t>;</w:t>
      </w:r>
    </w:p>
    <w:p w14:paraId="0D78D27D" w14:textId="1932AF8C" w:rsidR="003D272C" w:rsidRPr="003D272C" w:rsidRDefault="003D272C" w:rsidP="005D65BC">
      <w:pPr>
        <w:spacing w:after="60"/>
        <w:ind w:left="1230" w:hanging="510"/>
        <w:rPr>
          <w:rFonts w:eastAsia="Times New Roman" w:cs="Arial"/>
          <w:color w:val="000000"/>
          <w:lang w:eastAsia="en-GB"/>
        </w:rPr>
      </w:pPr>
      <w:r w:rsidRPr="003D272C">
        <w:rPr>
          <w:rFonts w:eastAsia="Times New Roman" w:cs="Arial"/>
          <w:color w:val="000000"/>
          <w:lang w:eastAsia="en-GB"/>
        </w:rPr>
        <w:t>(c)</w:t>
      </w:r>
      <w:r w:rsidRPr="003D272C">
        <w:rPr>
          <w:rFonts w:eastAsia="Times New Roman" w:cs="Arial"/>
          <w:color w:val="000000"/>
          <w:lang w:eastAsia="en-GB"/>
        </w:rPr>
        <w:tab/>
      </w:r>
      <w:r w:rsidR="005951F4">
        <w:rPr>
          <w:rFonts w:eastAsia="Times New Roman" w:cs="Arial"/>
          <w:color w:val="000000"/>
          <w:lang w:eastAsia="en-GB"/>
        </w:rPr>
        <w:t>m</w:t>
      </w:r>
      <w:r w:rsidR="005951F4" w:rsidRPr="003D272C">
        <w:rPr>
          <w:rFonts w:eastAsia="Times New Roman" w:cs="Arial"/>
          <w:color w:val="000000"/>
          <w:lang w:eastAsia="en-GB"/>
        </w:rPr>
        <w:t>ust</w:t>
      </w:r>
      <w:r w:rsidRPr="003D272C">
        <w:rPr>
          <w:rFonts w:eastAsia="Times New Roman" w:cs="Arial"/>
          <w:color w:val="000000"/>
          <w:lang w:eastAsia="en-GB"/>
        </w:rPr>
        <w:t xml:space="preserve"> not have a significant impact on the water environment as a result of</w:t>
      </w:r>
      <w:r w:rsidR="00D60AE1">
        <w:rPr>
          <w:rFonts w:eastAsia="Times New Roman" w:cs="Arial"/>
          <w:color w:val="000000"/>
          <w:lang w:eastAsia="en-GB"/>
        </w:rPr>
        <w:t>:</w:t>
      </w:r>
    </w:p>
    <w:p w14:paraId="67867AAC" w14:textId="5792837B" w:rsidR="008A4A76" w:rsidRDefault="005951F4" w:rsidP="00027375">
      <w:pPr>
        <w:pStyle w:val="ListParagraph"/>
        <w:numPr>
          <w:ilvl w:val="0"/>
          <w:numId w:val="297"/>
        </w:numPr>
        <w:spacing w:after="120"/>
        <w:ind w:left="1837" w:hanging="397"/>
        <w:rPr>
          <w:rFonts w:eastAsia="Times New Roman" w:cs="Arial"/>
          <w:color w:val="000000"/>
          <w:lang w:eastAsia="en-GB"/>
        </w:rPr>
      </w:pPr>
      <w:r>
        <w:rPr>
          <w:rFonts w:eastAsia="Times New Roman" w:cs="Arial"/>
          <w:color w:val="000000"/>
          <w:lang w:eastAsia="en-GB"/>
        </w:rPr>
        <w:t>i</w:t>
      </w:r>
      <w:r w:rsidRPr="00D60AE1">
        <w:rPr>
          <w:rFonts w:eastAsia="Times New Roman" w:cs="Arial"/>
          <w:color w:val="000000"/>
          <w:lang w:eastAsia="en-GB"/>
        </w:rPr>
        <w:t>ridescence</w:t>
      </w:r>
      <w:r w:rsidR="003D272C" w:rsidRPr="00D60AE1">
        <w:rPr>
          <w:rFonts w:eastAsia="Times New Roman" w:cs="Arial"/>
          <w:color w:val="000000"/>
          <w:lang w:eastAsia="en-GB"/>
        </w:rPr>
        <w:t xml:space="preserve"> or sheen</w:t>
      </w:r>
      <w:r>
        <w:rPr>
          <w:rFonts w:eastAsia="Times New Roman" w:cs="Arial"/>
          <w:color w:val="000000"/>
          <w:lang w:eastAsia="en-GB"/>
        </w:rPr>
        <w:t>;</w:t>
      </w:r>
    </w:p>
    <w:p w14:paraId="71A1413D" w14:textId="47B0DE07" w:rsidR="008A4A76" w:rsidRDefault="005951F4" w:rsidP="00027375">
      <w:pPr>
        <w:pStyle w:val="ListParagraph"/>
        <w:numPr>
          <w:ilvl w:val="0"/>
          <w:numId w:val="297"/>
        </w:numPr>
        <w:spacing w:after="120"/>
        <w:ind w:left="1837" w:hanging="397"/>
        <w:rPr>
          <w:rFonts w:eastAsia="Times New Roman" w:cs="Arial"/>
          <w:color w:val="000000"/>
          <w:lang w:eastAsia="en-GB"/>
        </w:rPr>
      </w:pPr>
      <w:r>
        <w:rPr>
          <w:rFonts w:eastAsia="Times New Roman" w:cs="Arial"/>
          <w:color w:val="000000"/>
          <w:lang w:eastAsia="en-GB"/>
        </w:rPr>
        <w:t>d</w:t>
      </w:r>
      <w:r w:rsidRPr="008A4A76">
        <w:rPr>
          <w:rFonts w:eastAsia="Times New Roman" w:cs="Arial"/>
          <w:color w:val="000000"/>
          <w:lang w:eastAsia="en-GB"/>
        </w:rPr>
        <w:t>iscolouration</w:t>
      </w:r>
      <w:r>
        <w:rPr>
          <w:rFonts w:eastAsia="Times New Roman" w:cs="Arial"/>
          <w:color w:val="000000"/>
          <w:lang w:eastAsia="en-GB"/>
        </w:rPr>
        <w:t>;</w:t>
      </w:r>
    </w:p>
    <w:p w14:paraId="49D5E390" w14:textId="7F133D24" w:rsidR="008A4A76" w:rsidRDefault="005951F4" w:rsidP="00027375">
      <w:pPr>
        <w:pStyle w:val="ListParagraph"/>
        <w:numPr>
          <w:ilvl w:val="0"/>
          <w:numId w:val="297"/>
        </w:numPr>
        <w:spacing w:after="120"/>
        <w:ind w:left="1837" w:hanging="397"/>
        <w:rPr>
          <w:rFonts w:eastAsia="Times New Roman" w:cs="Arial"/>
          <w:color w:val="000000"/>
          <w:lang w:eastAsia="en-GB"/>
        </w:rPr>
      </w:pPr>
      <w:r>
        <w:rPr>
          <w:rFonts w:eastAsia="Times New Roman" w:cs="Arial"/>
          <w:color w:val="000000"/>
          <w:lang w:eastAsia="en-GB"/>
        </w:rPr>
        <w:t>d</w:t>
      </w:r>
      <w:r w:rsidRPr="008A4A76">
        <w:rPr>
          <w:rFonts w:eastAsia="Times New Roman" w:cs="Arial"/>
          <w:color w:val="000000"/>
          <w:lang w:eastAsia="en-GB"/>
        </w:rPr>
        <w:t>eposition</w:t>
      </w:r>
      <w:r w:rsidR="003D272C" w:rsidRPr="008A4A76">
        <w:rPr>
          <w:rFonts w:eastAsia="Times New Roman" w:cs="Arial"/>
          <w:color w:val="000000"/>
          <w:lang w:eastAsia="en-GB"/>
        </w:rPr>
        <w:t xml:space="preserve"> of solids</w:t>
      </w:r>
      <w:r>
        <w:rPr>
          <w:rFonts w:eastAsia="Times New Roman" w:cs="Arial"/>
          <w:color w:val="000000"/>
          <w:lang w:eastAsia="en-GB"/>
        </w:rPr>
        <w:t>;</w:t>
      </w:r>
      <w:r w:rsidR="003D272C" w:rsidRPr="008A4A76">
        <w:rPr>
          <w:rFonts w:eastAsia="Times New Roman" w:cs="Arial"/>
          <w:color w:val="000000"/>
          <w:lang w:eastAsia="en-GB"/>
        </w:rPr>
        <w:t xml:space="preserve"> or</w:t>
      </w:r>
    </w:p>
    <w:p w14:paraId="4AE816B5" w14:textId="30FC0621" w:rsidR="003D272C" w:rsidRPr="008A4A76" w:rsidRDefault="005951F4" w:rsidP="00027375">
      <w:pPr>
        <w:pStyle w:val="ListParagraph"/>
        <w:numPr>
          <w:ilvl w:val="0"/>
          <w:numId w:val="297"/>
        </w:numPr>
        <w:spacing w:after="120"/>
        <w:ind w:left="1837" w:hanging="397"/>
        <w:contextualSpacing w:val="0"/>
        <w:rPr>
          <w:rFonts w:eastAsia="Times New Roman" w:cs="Arial"/>
          <w:color w:val="000000"/>
          <w:lang w:eastAsia="en-GB"/>
        </w:rPr>
      </w:pPr>
      <w:r>
        <w:rPr>
          <w:rFonts w:eastAsia="Times New Roman" w:cs="Arial"/>
          <w:color w:val="000000"/>
          <w:lang w:eastAsia="en-GB"/>
        </w:rPr>
        <w:t>i</w:t>
      </w:r>
      <w:r w:rsidRPr="008A4A76">
        <w:rPr>
          <w:rFonts w:eastAsia="Times New Roman" w:cs="Arial"/>
          <w:color w:val="000000"/>
          <w:lang w:eastAsia="en-GB"/>
        </w:rPr>
        <w:t>ncreased</w:t>
      </w:r>
      <w:r w:rsidR="003D272C" w:rsidRPr="008A4A76">
        <w:rPr>
          <w:rFonts w:eastAsia="Times New Roman" w:cs="Arial"/>
          <w:color w:val="000000"/>
          <w:lang w:eastAsia="en-GB"/>
        </w:rPr>
        <w:t xml:space="preserve"> foaming</w:t>
      </w:r>
      <w:r w:rsidR="00F81C0E">
        <w:rPr>
          <w:rFonts w:eastAsia="Times New Roman" w:cs="Arial"/>
          <w:color w:val="000000"/>
          <w:lang w:eastAsia="en-GB"/>
        </w:rPr>
        <w:t>.</w:t>
      </w:r>
    </w:p>
    <w:p w14:paraId="44BBEFCD" w14:textId="469EFA6B" w:rsidR="003D272C" w:rsidRDefault="005951F4" w:rsidP="00027375">
      <w:pPr>
        <w:pStyle w:val="ListParagraph"/>
        <w:numPr>
          <w:ilvl w:val="0"/>
          <w:numId w:val="78"/>
        </w:numPr>
        <w:spacing w:after="60"/>
        <w:ind w:left="1236" w:hanging="510"/>
        <w:contextualSpacing w:val="0"/>
        <w:rPr>
          <w:rFonts w:eastAsia="Times New Roman" w:cs="Arial"/>
          <w:color w:val="000000"/>
          <w:lang w:eastAsia="en-GB"/>
        </w:rPr>
      </w:pPr>
      <w:r>
        <w:rPr>
          <w:rFonts w:eastAsia="Times New Roman" w:cs="Arial"/>
          <w:color w:val="000000"/>
          <w:lang w:eastAsia="en-GB"/>
        </w:rPr>
        <w:t>m</w:t>
      </w:r>
      <w:r w:rsidR="003D272C" w:rsidRPr="00EF3792">
        <w:rPr>
          <w:rFonts w:eastAsia="Times New Roman" w:cs="Arial"/>
          <w:color w:val="000000"/>
          <w:lang w:eastAsia="en-GB"/>
        </w:rPr>
        <w:t>ust not cause significant erosion of the bed or banks</w:t>
      </w:r>
      <w:r>
        <w:rPr>
          <w:rFonts w:eastAsia="Times New Roman" w:cs="Arial"/>
          <w:color w:val="000000"/>
          <w:lang w:eastAsia="en-GB"/>
        </w:rPr>
        <w:t>;</w:t>
      </w:r>
    </w:p>
    <w:p w14:paraId="79022696" w14:textId="1F4ADC9D" w:rsidR="003D272C" w:rsidRDefault="005951F4" w:rsidP="00027375">
      <w:pPr>
        <w:pStyle w:val="ListParagraph"/>
        <w:numPr>
          <w:ilvl w:val="0"/>
          <w:numId w:val="78"/>
        </w:numPr>
        <w:spacing w:after="60"/>
        <w:ind w:left="1236" w:hanging="510"/>
        <w:contextualSpacing w:val="0"/>
        <w:rPr>
          <w:rFonts w:eastAsia="Times New Roman" w:cs="Arial"/>
          <w:color w:val="000000"/>
          <w:lang w:eastAsia="en-GB"/>
        </w:rPr>
      </w:pPr>
      <w:r w:rsidRPr="00EF3792">
        <w:rPr>
          <w:rFonts w:eastAsia="Times New Roman" w:cs="Arial"/>
          <w:color w:val="000000"/>
          <w:lang w:eastAsia="en-GB"/>
        </w:rPr>
        <w:t>must</w:t>
      </w:r>
      <w:r w:rsidR="00F81C0E" w:rsidRPr="00EF3792">
        <w:rPr>
          <w:rFonts w:eastAsia="Times New Roman" w:cs="Arial"/>
          <w:color w:val="000000"/>
          <w:lang w:eastAsia="en-GB"/>
        </w:rPr>
        <w:t xml:space="preserve"> not cause harm to freshwater pearl mussels</w:t>
      </w:r>
      <w:r>
        <w:rPr>
          <w:rFonts w:eastAsia="Times New Roman" w:cs="Arial"/>
          <w:color w:val="000000"/>
          <w:lang w:eastAsia="en-GB"/>
        </w:rPr>
        <w:t>;</w:t>
      </w:r>
    </w:p>
    <w:p w14:paraId="628F3C8E" w14:textId="56FD88E0" w:rsidR="003D272C" w:rsidRDefault="005951F4" w:rsidP="00027375">
      <w:pPr>
        <w:pStyle w:val="ListParagraph"/>
        <w:numPr>
          <w:ilvl w:val="0"/>
          <w:numId w:val="78"/>
        </w:numPr>
        <w:spacing w:after="60"/>
        <w:ind w:left="1236" w:hanging="510"/>
        <w:contextualSpacing w:val="0"/>
        <w:rPr>
          <w:rFonts w:eastAsia="Times New Roman" w:cs="Arial"/>
          <w:color w:val="000000"/>
          <w:lang w:eastAsia="en-GB"/>
        </w:rPr>
      </w:pPr>
      <w:r w:rsidRPr="00EF3792">
        <w:rPr>
          <w:rFonts w:eastAsia="Times New Roman" w:cs="Arial"/>
          <w:color w:val="000000"/>
          <w:lang w:eastAsia="en-GB"/>
        </w:rPr>
        <w:t>must</w:t>
      </w:r>
      <w:r w:rsidR="00F81C0E" w:rsidRPr="00EF3792">
        <w:rPr>
          <w:rFonts w:eastAsia="Times New Roman" w:cs="Arial"/>
          <w:color w:val="000000"/>
          <w:lang w:eastAsia="en-GB"/>
        </w:rPr>
        <w:t xml:space="preserve"> not cause harm to fish</w:t>
      </w:r>
      <w:r>
        <w:rPr>
          <w:rFonts w:eastAsia="Times New Roman" w:cs="Arial"/>
          <w:color w:val="000000"/>
          <w:lang w:eastAsia="en-GB"/>
        </w:rPr>
        <w:t>;</w:t>
      </w:r>
    </w:p>
    <w:p w14:paraId="2C12FB5D" w14:textId="522BEC90" w:rsidR="003D272C" w:rsidRDefault="005951F4" w:rsidP="00027375">
      <w:pPr>
        <w:pStyle w:val="ListParagraph"/>
        <w:numPr>
          <w:ilvl w:val="0"/>
          <w:numId w:val="78"/>
        </w:numPr>
        <w:spacing w:after="60"/>
        <w:ind w:left="1236" w:hanging="510"/>
        <w:contextualSpacing w:val="0"/>
        <w:rPr>
          <w:rFonts w:eastAsia="Times New Roman" w:cs="Arial"/>
          <w:color w:val="000000"/>
          <w:lang w:eastAsia="en-GB"/>
        </w:rPr>
      </w:pPr>
      <w:r w:rsidRPr="00EF3792">
        <w:rPr>
          <w:rFonts w:eastAsia="Times New Roman" w:cs="Arial"/>
          <w:color w:val="000000"/>
          <w:lang w:eastAsia="en-GB"/>
        </w:rPr>
        <w:t>must</w:t>
      </w:r>
      <w:r w:rsidR="00F81C0E" w:rsidRPr="00EF3792">
        <w:rPr>
          <w:rFonts w:eastAsia="Times New Roman" w:cs="Arial"/>
          <w:color w:val="000000"/>
          <w:lang w:eastAsia="en-GB"/>
        </w:rPr>
        <w:t xml:space="preserve"> not cause the spread of invasive non-native species within the water environment</w:t>
      </w:r>
      <w:r>
        <w:rPr>
          <w:rFonts w:eastAsia="Times New Roman" w:cs="Arial"/>
          <w:color w:val="000000"/>
          <w:lang w:eastAsia="en-GB"/>
        </w:rPr>
        <w:t>;</w:t>
      </w:r>
    </w:p>
    <w:p w14:paraId="6F41E836" w14:textId="1C21C37E" w:rsidR="003D272C" w:rsidRDefault="005951F4" w:rsidP="00027375">
      <w:pPr>
        <w:pStyle w:val="ListParagraph"/>
        <w:numPr>
          <w:ilvl w:val="0"/>
          <w:numId w:val="78"/>
        </w:numPr>
        <w:spacing w:after="60"/>
        <w:ind w:left="1236" w:hanging="510"/>
        <w:contextualSpacing w:val="0"/>
        <w:rPr>
          <w:rFonts w:eastAsia="Times New Roman" w:cs="Arial"/>
          <w:color w:val="000000"/>
          <w:lang w:eastAsia="en-GB"/>
        </w:rPr>
      </w:pPr>
      <w:r w:rsidRPr="00EF3792">
        <w:rPr>
          <w:rFonts w:eastAsia="Times New Roman" w:cs="Arial"/>
          <w:color w:val="000000"/>
          <w:lang w:eastAsia="en-GB"/>
        </w:rPr>
        <w:t>must</w:t>
      </w:r>
      <w:r w:rsidR="00F81C0E" w:rsidRPr="00EF3792">
        <w:rPr>
          <w:rFonts w:eastAsia="Times New Roman" w:cs="Arial"/>
          <w:color w:val="000000"/>
          <w:lang w:eastAsia="en-GB"/>
        </w:rPr>
        <w:t xml:space="preserve"> not prevent the passage of migratory fish</w:t>
      </w:r>
      <w:r>
        <w:rPr>
          <w:rFonts w:eastAsia="Times New Roman" w:cs="Arial"/>
          <w:color w:val="000000"/>
          <w:lang w:eastAsia="en-GB"/>
        </w:rPr>
        <w:t>;</w:t>
      </w:r>
    </w:p>
    <w:p w14:paraId="4E76601E" w14:textId="28E4055E" w:rsidR="003D272C" w:rsidRDefault="005951F4" w:rsidP="00027375">
      <w:pPr>
        <w:pStyle w:val="ListParagraph"/>
        <w:numPr>
          <w:ilvl w:val="0"/>
          <w:numId w:val="78"/>
        </w:numPr>
        <w:spacing w:after="60"/>
        <w:ind w:left="1236" w:hanging="510"/>
        <w:contextualSpacing w:val="0"/>
        <w:rPr>
          <w:rFonts w:eastAsia="Times New Roman" w:cs="Arial"/>
          <w:color w:val="000000"/>
          <w:lang w:eastAsia="en-GB"/>
        </w:rPr>
      </w:pPr>
      <w:r w:rsidRPr="00EF3792">
        <w:rPr>
          <w:rFonts w:eastAsia="Times New Roman" w:cs="Arial"/>
          <w:color w:val="000000"/>
          <w:lang w:eastAsia="en-GB"/>
        </w:rPr>
        <w:t>must</w:t>
      </w:r>
      <w:r w:rsidR="00F81C0E" w:rsidRPr="00EF3792">
        <w:rPr>
          <w:rFonts w:eastAsia="Times New Roman" w:cs="Arial"/>
          <w:color w:val="000000"/>
          <w:lang w:eastAsia="en-GB"/>
        </w:rPr>
        <w:t xml:space="preserve"> not have a significant impact on any supply of water for human consumption</w:t>
      </w:r>
      <w:r>
        <w:rPr>
          <w:rFonts w:eastAsia="Times New Roman" w:cs="Arial"/>
          <w:color w:val="000000"/>
          <w:lang w:eastAsia="en-GB"/>
        </w:rPr>
        <w:t>;</w:t>
      </w:r>
      <w:r w:rsidR="00F81C0E">
        <w:rPr>
          <w:rFonts w:eastAsia="Times New Roman" w:cs="Arial"/>
          <w:color w:val="000000"/>
          <w:lang w:eastAsia="en-GB"/>
        </w:rPr>
        <w:t xml:space="preserve"> </w:t>
      </w:r>
      <w:r w:rsidR="00F81C0E" w:rsidRPr="00EF3792">
        <w:rPr>
          <w:rFonts w:eastAsia="Times New Roman" w:cs="Arial"/>
          <w:color w:val="000000"/>
          <w:lang w:eastAsia="en-GB"/>
        </w:rPr>
        <w:t>or</w:t>
      </w:r>
    </w:p>
    <w:p w14:paraId="2E524C85" w14:textId="249178E5" w:rsidR="003D272C" w:rsidRPr="00EF3792" w:rsidRDefault="005951F4" w:rsidP="00027375">
      <w:pPr>
        <w:pStyle w:val="ListParagraph"/>
        <w:numPr>
          <w:ilvl w:val="0"/>
          <w:numId w:val="78"/>
        </w:numPr>
        <w:ind w:left="1236" w:hanging="510"/>
        <w:contextualSpacing w:val="0"/>
        <w:rPr>
          <w:rFonts w:eastAsia="Times New Roman" w:cs="Arial"/>
          <w:color w:val="000000"/>
          <w:lang w:eastAsia="en-GB"/>
        </w:rPr>
      </w:pPr>
      <w:r w:rsidRPr="00EF3792">
        <w:rPr>
          <w:rFonts w:eastAsia="Times New Roman" w:cs="Arial"/>
          <w:color w:val="000000"/>
          <w:lang w:eastAsia="en-GB"/>
        </w:rPr>
        <w:t>must</w:t>
      </w:r>
      <w:r w:rsidR="00F81C0E" w:rsidRPr="00EF3792">
        <w:rPr>
          <w:rFonts w:eastAsia="Times New Roman" w:cs="Arial"/>
          <w:color w:val="000000"/>
          <w:lang w:eastAsia="en-GB"/>
        </w:rPr>
        <w:t xml:space="preserve"> not result in the introduction of any substance or heat to the water environment, which may</w:t>
      </w:r>
      <w:r w:rsidR="00EB4C98">
        <w:rPr>
          <w:rFonts w:eastAsia="Times New Roman" w:cs="Arial"/>
          <w:color w:val="000000"/>
          <w:lang w:eastAsia="en-GB"/>
        </w:rPr>
        <w:t xml:space="preserve"> cause</w:t>
      </w:r>
      <w:r w:rsidR="003D272C" w:rsidRPr="00EF3792">
        <w:rPr>
          <w:rFonts w:eastAsia="Times New Roman" w:cs="Arial"/>
          <w:color w:val="000000"/>
          <w:lang w:eastAsia="en-GB"/>
        </w:rPr>
        <w:t xml:space="preserve"> harm to the water environment.</w:t>
      </w:r>
    </w:p>
    <w:p w14:paraId="26E6D568" w14:textId="01C59503" w:rsidR="003D272C" w:rsidRDefault="003D272C" w:rsidP="00027375">
      <w:pPr>
        <w:pStyle w:val="ListParagraph"/>
        <w:numPr>
          <w:ilvl w:val="0"/>
          <w:numId w:val="74"/>
        </w:numPr>
        <w:ind w:left="714" w:hanging="357"/>
        <w:contextualSpacing w:val="0"/>
        <w:rPr>
          <w:rFonts w:eastAsia="Times New Roman" w:cs="Arial"/>
          <w:color w:val="000000"/>
          <w:lang w:eastAsia="en-GB"/>
        </w:rPr>
      </w:pPr>
      <w:r w:rsidRPr="00C81D56">
        <w:rPr>
          <w:rFonts w:eastAsia="Times New Roman" w:cs="Arial"/>
          <w:color w:val="000000"/>
          <w:lang w:eastAsia="en-GB"/>
        </w:rPr>
        <w:lastRenderedPageBreak/>
        <w:t>Once the authorised activity and any associated construction works have commenced, they must be completed as soon as reasonably practicable.</w:t>
      </w:r>
    </w:p>
    <w:p w14:paraId="0A46C56B" w14:textId="55388657" w:rsidR="003D272C" w:rsidRDefault="003D272C" w:rsidP="00027375">
      <w:pPr>
        <w:pStyle w:val="ListParagraph"/>
        <w:numPr>
          <w:ilvl w:val="0"/>
          <w:numId w:val="74"/>
        </w:numPr>
        <w:ind w:left="714" w:hanging="357"/>
        <w:contextualSpacing w:val="0"/>
        <w:rPr>
          <w:rFonts w:eastAsia="Times New Roman" w:cs="Arial"/>
          <w:color w:val="000000"/>
          <w:lang w:eastAsia="en-GB"/>
        </w:rPr>
      </w:pPr>
      <w:r w:rsidRPr="00C81D56">
        <w:rPr>
          <w:rFonts w:eastAsia="Times New Roman" w:cs="Arial"/>
          <w:color w:val="000000"/>
          <w:lang w:eastAsia="en-GB"/>
        </w:rPr>
        <w:t xml:space="preserve">Any associated construction works on the bed or bank, must be removed as soon as reasonably practicable after the completion of the authorised activity. </w:t>
      </w:r>
    </w:p>
    <w:p w14:paraId="038B56FC" w14:textId="49D1F788" w:rsidR="003D272C" w:rsidRDefault="003D272C" w:rsidP="00027375">
      <w:pPr>
        <w:pStyle w:val="ListParagraph"/>
        <w:numPr>
          <w:ilvl w:val="0"/>
          <w:numId w:val="74"/>
        </w:numPr>
        <w:ind w:left="714" w:hanging="357"/>
        <w:contextualSpacing w:val="0"/>
        <w:rPr>
          <w:rFonts w:eastAsia="Times New Roman" w:cs="Arial"/>
          <w:color w:val="000000"/>
          <w:lang w:eastAsia="en-GB"/>
        </w:rPr>
      </w:pPr>
      <w:r w:rsidRPr="00C81D56">
        <w:rPr>
          <w:rFonts w:eastAsia="Times New Roman" w:cs="Arial"/>
          <w:color w:val="000000"/>
          <w:lang w:eastAsia="en-GB"/>
        </w:rPr>
        <w:t>Where the channel, bed or banks immediately adjacent to the authorised activity, have been adversely impacted by the authorised activity, they must be reinstated at least to their condition immediately prior to the works, as soon as reasonably practicable.</w:t>
      </w:r>
    </w:p>
    <w:p w14:paraId="4C12A4B6" w14:textId="7A3CF670" w:rsidR="003D272C" w:rsidRPr="00C81D56" w:rsidRDefault="003D272C" w:rsidP="00027375">
      <w:pPr>
        <w:pStyle w:val="ListParagraph"/>
        <w:numPr>
          <w:ilvl w:val="0"/>
          <w:numId w:val="74"/>
        </w:numPr>
        <w:ind w:left="714" w:hanging="357"/>
        <w:contextualSpacing w:val="0"/>
        <w:rPr>
          <w:rFonts w:eastAsia="Times New Roman" w:cs="Arial"/>
          <w:color w:val="000000"/>
          <w:lang w:eastAsia="en-GB"/>
        </w:rPr>
      </w:pPr>
      <w:r w:rsidRPr="00C81D56">
        <w:rPr>
          <w:rFonts w:eastAsia="Times New Roman" w:cs="Arial"/>
          <w:color w:val="000000"/>
          <w:lang w:eastAsia="en-GB"/>
        </w:rPr>
        <w:t>Where the channel, bed or banks have been adversely impacted by any associated construction works, they must be reinstated at least to their condition immediately prior to the works, as soon as reasonably practicable.</w:t>
      </w:r>
    </w:p>
    <w:p w14:paraId="4F08F0CE" w14:textId="73AD58DE" w:rsidR="005F5858" w:rsidRPr="007B6EF3" w:rsidRDefault="00F365AE" w:rsidP="007B6EF3">
      <w:pPr>
        <w:pStyle w:val="Heading4"/>
      </w:pPr>
      <w:bookmarkStart w:id="138" w:name="_Hlk168580141"/>
      <w:r w:rsidRPr="007B6EF3">
        <w:t>Interpretation of terms</w:t>
      </w:r>
    </w:p>
    <w:bookmarkEnd w:id="138"/>
    <w:p w14:paraId="188D075C" w14:textId="0C369961" w:rsidR="00415DF8" w:rsidRPr="0097316A" w:rsidRDefault="00655888" w:rsidP="0097316A">
      <w:r>
        <w:t xml:space="preserve">An explanation of terms used in the standard conditions is available in </w:t>
      </w:r>
      <w:r w:rsidR="00346DE8" w:rsidRPr="00346DE8">
        <w:t>S</w:t>
      </w:r>
      <w:r w:rsidRPr="00346DE8">
        <w:t>ection 2.</w:t>
      </w:r>
      <w:r w:rsidR="00346DE8" w:rsidRPr="00346DE8">
        <w:t>6</w:t>
      </w:r>
      <w:r>
        <w:t xml:space="preserve"> Interpretation of terms for water activities.</w:t>
      </w:r>
    </w:p>
    <w:p w14:paraId="74F93BB1" w14:textId="2E6FF815" w:rsidR="00262008" w:rsidRDefault="00262008" w:rsidP="00415DF8">
      <w:pPr>
        <w:pStyle w:val="Heading4"/>
      </w:pPr>
      <w:r>
        <w:t>Rationale</w:t>
      </w:r>
    </w:p>
    <w:p w14:paraId="2F90765F" w14:textId="436DBE97" w:rsidR="00262008" w:rsidRPr="006342B7" w:rsidRDefault="00926017" w:rsidP="0097316A">
      <w:pPr>
        <w:rPr>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7DA02585" w14:textId="5CB781D9" w:rsidR="00EC3ADB" w:rsidRPr="00E660C5" w:rsidRDefault="00415DF8" w:rsidP="0097316A">
      <w:pPr>
        <w:pStyle w:val="Heading4"/>
      </w:pPr>
      <w:r>
        <w:t xml:space="preserve">2.4.2.1 </w:t>
      </w:r>
      <w:r w:rsidR="00EC3ADB">
        <w:t>Questions</w:t>
      </w:r>
    </w:p>
    <w:p w14:paraId="09933420" w14:textId="77777777" w:rsidR="00415DF8" w:rsidRDefault="00EC3ADB" w:rsidP="00027375">
      <w:pPr>
        <w:pStyle w:val="ListParagraph"/>
        <w:numPr>
          <w:ilvl w:val="0"/>
          <w:numId w:val="227"/>
        </w:numPr>
        <w:spacing w:after="120"/>
        <w:ind w:left="539" w:hanging="539"/>
        <w:contextualSpacing w:val="0"/>
      </w:pPr>
      <w:r w:rsidRPr="00415DF8">
        <w:t xml:space="preserve">Do you agree with the list of </w:t>
      </w:r>
      <w:r w:rsidR="007F781D" w:rsidRPr="00415DF8">
        <w:t xml:space="preserve">standard </w:t>
      </w:r>
      <w:r w:rsidRPr="00415DF8">
        <w:t xml:space="preserve">conditions for </w:t>
      </w:r>
      <w:r w:rsidR="00A06C34" w:rsidRPr="00415DF8">
        <w:t>A</w:t>
      </w:r>
      <w:r w:rsidRPr="00415DF8">
        <w:t xml:space="preserve">ctivity </w:t>
      </w:r>
      <w:r w:rsidR="00E86695" w:rsidRPr="00415DF8">
        <w:t>F2</w:t>
      </w:r>
      <w:r w:rsidRPr="00415DF8">
        <w:t>?</w:t>
      </w:r>
      <w:r w:rsidR="00281FB3">
        <w:t xml:space="preserve"> Yes or No.</w:t>
      </w:r>
    </w:p>
    <w:p w14:paraId="1950180C" w14:textId="351701C5" w:rsidR="000C5390" w:rsidRPr="00415DF8" w:rsidRDefault="00EC3ADB" w:rsidP="00327105">
      <w:pPr>
        <w:pStyle w:val="ListParagraph"/>
        <w:spacing w:after="480"/>
        <w:ind w:left="539"/>
        <w:contextualSpacing w:val="0"/>
      </w:pPr>
      <w:r w:rsidRPr="00415DF8">
        <w:t>If you answered ‘No’, please explain your answer.</w:t>
      </w:r>
    </w:p>
    <w:p w14:paraId="2FED8348" w14:textId="77777777" w:rsidR="002D76B2" w:rsidRDefault="00063261" w:rsidP="00C5221E">
      <w:pPr>
        <w:pStyle w:val="Heading3"/>
        <w:ind w:left="958" w:hanging="958"/>
      </w:pPr>
      <w:bookmarkStart w:id="139" w:name="_Toc175941306"/>
      <w:r>
        <w:t xml:space="preserve">2.4.3 Channel </w:t>
      </w:r>
      <w:r w:rsidR="00D67090">
        <w:t>modifications</w:t>
      </w:r>
      <w:r>
        <w:t xml:space="preserve">: Activity </w:t>
      </w:r>
      <w:r w:rsidR="00D67090">
        <w:t>F3</w:t>
      </w:r>
      <w:bookmarkEnd w:id="139"/>
    </w:p>
    <w:p w14:paraId="008D8CC3" w14:textId="3784D6F9" w:rsidR="0090233B" w:rsidRPr="00AD70D3" w:rsidRDefault="00F91C75" w:rsidP="0061018E">
      <w:pPr>
        <w:pStyle w:val="Heading4"/>
      </w:pPr>
      <w:r w:rsidRPr="00024C87">
        <w:t>Activity description</w:t>
      </w:r>
    </w:p>
    <w:p w14:paraId="45DE79B3" w14:textId="2AE7F13F" w:rsidR="0090233B" w:rsidRPr="008A0CF3" w:rsidRDefault="0090233B" w:rsidP="0097316A">
      <w:pPr>
        <w:spacing w:after="120"/>
        <w:rPr>
          <w:rFonts w:ascii="Arial" w:hAnsi="Arial" w:cs="Arial"/>
        </w:rPr>
      </w:pPr>
      <w:r w:rsidRPr="008A0CF3">
        <w:rPr>
          <w:rFonts w:ascii="Arial" w:hAnsi="Arial" w:cs="Arial"/>
        </w:rPr>
        <w:t xml:space="preserve">Channel modification of a watercourse </w:t>
      </w:r>
      <w:r w:rsidR="00380E30">
        <w:rPr>
          <w:rFonts w:ascii="Arial" w:hAnsi="Arial" w:cs="Arial"/>
        </w:rPr>
        <w:t>that</w:t>
      </w:r>
      <w:r w:rsidRPr="008A0CF3">
        <w:rPr>
          <w:rFonts w:ascii="Arial" w:hAnsi="Arial" w:cs="Arial"/>
        </w:rPr>
        <w:t>:</w:t>
      </w:r>
    </w:p>
    <w:p w14:paraId="2CA804CE" w14:textId="0ECCA237" w:rsidR="0090233B" w:rsidRPr="008A0CF3" w:rsidRDefault="0090233B" w:rsidP="00771BDC">
      <w:pPr>
        <w:numPr>
          <w:ilvl w:val="0"/>
          <w:numId w:val="12"/>
        </w:numPr>
        <w:spacing w:after="120"/>
        <w:ind w:left="1077" w:hanging="357"/>
        <w:rPr>
          <w:rFonts w:ascii="Arial" w:hAnsi="Arial" w:cs="Arial"/>
        </w:rPr>
      </w:pPr>
      <w:r w:rsidRPr="008A0CF3">
        <w:rPr>
          <w:rFonts w:ascii="Arial" w:hAnsi="Arial" w:cs="Arial"/>
        </w:rPr>
        <w:t>is associated with a structure; and</w:t>
      </w:r>
    </w:p>
    <w:p w14:paraId="57F9D63C" w14:textId="1EDD204B" w:rsidR="00DB4185" w:rsidRPr="000C5390" w:rsidRDefault="0090233B" w:rsidP="00771BDC">
      <w:pPr>
        <w:numPr>
          <w:ilvl w:val="0"/>
          <w:numId w:val="12"/>
        </w:numPr>
        <w:ind w:left="1077" w:hanging="357"/>
        <w:rPr>
          <w:rFonts w:ascii="Arial" w:hAnsi="Arial" w:cs="Arial"/>
        </w:rPr>
      </w:pPr>
      <w:r w:rsidRPr="008A0CF3">
        <w:rPr>
          <w:rFonts w:ascii="Arial" w:hAnsi="Arial" w:cs="Arial"/>
        </w:rPr>
        <w:t xml:space="preserve">affects less than or equal to 15 metres of channel length. </w:t>
      </w:r>
    </w:p>
    <w:p w14:paraId="5F50F500" w14:textId="480CC820" w:rsidR="001A7BB0" w:rsidRPr="00667944" w:rsidRDefault="001A7BB0" w:rsidP="000C5390">
      <w:pPr>
        <w:pStyle w:val="Heading4"/>
      </w:pPr>
      <w:r w:rsidRPr="00667944">
        <w:lastRenderedPageBreak/>
        <w:t>Standard conditions</w:t>
      </w:r>
    </w:p>
    <w:p w14:paraId="42B926E7" w14:textId="3D6A6414" w:rsidR="00BC63E3" w:rsidRPr="00BC63E3" w:rsidRDefault="001A7BB0" w:rsidP="00027375">
      <w:pPr>
        <w:pStyle w:val="ListParagraph"/>
        <w:numPr>
          <w:ilvl w:val="0"/>
          <w:numId w:val="75"/>
        </w:numPr>
        <w:spacing w:after="60"/>
        <w:ind w:left="714" w:hanging="357"/>
        <w:contextualSpacing w:val="0"/>
        <w:rPr>
          <w:rFonts w:ascii="Arial" w:hAnsi="Arial" w:cs="Arial"/>
        </w:rPr>
      </w:pPr>
      <w:r w:rsidRPr="001A7BB0">
        <w:rPr>
          <w:rFonts w:ascii="Arial" w:hAnsi="Arial" w:cs="Arial"/>
        </w:rPr>
        <w:t>The authorised activity must not result in any steps or sudden changes in the gradient of the bed</w:t>
      </w:r>
      <w:r w:rsidR="00B819C5">
        <w:rPr>
          <w:rFonts w:ascii="Arial" w:hAnsi="Arial" w:cs="Arial"/>
        </w:rPr>
        <w:t>:</w:t>
      </w:r>
    </w:p>
    <w:p w14:paraId="24128C17" w14:textId="5AE7F16D" w:rsidR="001A7BB0" w:rsidRPr="001A7BB0" w:rsidRDefault="005951F4" w:rsidP="00027375">
      <w:pPr>
        <w:pStyle w:val="ListParagraph"/>
        <w:numPr>
          <w:ilvl w:val="0"/>
          <w:numId w:val="76"/>
        </w:numPr>
        <w:spacing w:after="60"/>
        <w:ind w:left="1236" w:hanging="510"/>
        <w:contextualSpacing w:val="0"/>
        <w:rPr>
          <w:rFonts w:ascii="Arial" w:hAnsi="Arial" w:cs="Arial"/>
        </w:rPr>
      </w:pPr>
      <w:r>
        <w:rPr>
          <w:rFonts w:ascii="Arial" w:hAnsi="Arial" w:cs="Arial"/>
        </w:rPr>
        <w:t>w</w:t>
      </w:r>
      <w:r w:rsidR="001A7BB0" w:rsidRPr="001A7BB0">
        <w:rPr>
          <w:rFonts w:ascii="Arial" w:hAnsi="Arial" w:cs="Arial"/>
        </w:rPr>
        <w:t>ithin the modified channel</w:t>
      </w:r>
      <w:r>
        <w:rPr>
          <w:rFonts w:ascii="Arial" w:hAnsi="Arial" w:cs="Arial"/>
        </w:rPr>
        <w:t>;</w:t>
      </w:r>
      <w:r w:rsidR="001A7BB0" w:rsidRPr="001A7BB0">
        <w:rPr>
          <w:rFonts w:ascii="Arial" w:hAnsi="Arial" w:cs="Arial"/>
        </w:rPr>
        <w:t xml:space="preserve"> or</w:t>
      </w:r>
    </w:p>
    <w:p w14:paraId="769507E6" w14:textId="36505FA3" w:rsidR="001A7BB0" w:rsidRDefault="005951F4" w:rsidP="00027375">
      <w:pPr>
        <w:pStyle w:val="ListParagraph"/>
        <w:numPr>
          <w:ilvl w:val="0"/>
          <w:numId w:val="76"/>
        </w:numPr>
        <w:ind w:left="1236" w:hanging="510"/>
        <w:contextualSpacing w:val="0"/>
        <w:rPr>
          <w:rFonts w:ascii="Arial" w:hAnsi="Arial" w:cs="Arial"/>
        </w:rPr>
      </w:pPr>
      <w:r>
        <w:rPr>
          <w:rFonts w:ascii="Arial" w:hAnsi="Arial" w:cs="Arial"/>
        </w:rPr>
        <w:t>w</w:t>
      </w:r>
      <w:r w:rsidR="001A7BB0" w:rsidRPr="001A7BB0">
        <w:rPr>
          <w:rFonts w:ascii="Arial" w:hAnsi="Arial" w:cs="Arial"/>
        </w:rPr>
        <w:t>here the modified channel joins the non-modified sections of the watercourse both upstream and downstream.</w:t>
      </w:r>
    </w:p>
    <w:p w14:paraId="28E5DAF8" w14:textId="6F4CD2F4" w:rsidR="001A7BB0" w:rsidRDefault="001A7BB0" w:rsidP="00027375">
      <w:pPr>
        <w:pStyle w:val="ListParagraph"/>
        <w:numPr>
          <w:ilvl w:val="0"/>
          <w:numId w:val="75"/>
        </w:numPr>
        <w:spacing w:after="60"/>
        <w:ind w:left="714" w:hanging="357"/>
        <w:contextualSpacing w:val="0"/>
        <w:rPr>
          <w:rFonts w:ascii="Arial" w:hAnsi="Arial" w:cs="Arial"/>
        </w:rPr>
      </w:pPr>
      <w:bookmarkStart w:id="140" w:name="_Hlk168579903"/>
      <w:r w:rsidRPr="001A7BB0">
        <w:rPr>
          <w:rFonts w:ascii="Arial" w:hAnsi="Arial" w:cs="Arial"/>
        </w:rPr>
        <w:t>The authorised activity and any associated construction works</w:t>
      </w:r>
      <w:r w:rsidR="00A866EA">
        <w:rPr>
          <w:rFonts w:ascii="Arial" w:hAnsi="Arial" w:cs="Arial"/>
        </w:rPr>
        <w:t>:</w:t>
      </w:r>
    </w:p>
    <w:p w14:paraId="3ADE4187" w14:textId="5129D904" w:rsidR="001A7BB0" w:rsidRDefault="005951F4" w:rsidP="00027375">
      <w:pPr>
        <w:pStyle w:val="ListParagraph"/>
        <w:numPr>
          <w:ilvl w:val="0"/>
          <w:numId w:val="77"/>
        </w:numPr>
        <w:spacing w:after="60"/>
        <w:ind w:left="1236" w:hanging="510"/>
        <w:contextualSpacing w:val="0"/>
      </w:pPr>
      <w:r>
        <w:t>must</w:t>
      </w:r>
      <w:r w:rsidR="001A7BB0">
        <w:t xml:space="preserve"> not be undertaken in the wetted part of a watercourse or loch unless it is impracticable to complete the works otherwise</w:t>
      </w:r>
      <w:r>
        <w:t>;</w:t>
      </w:r>
    </w:p>
    <w:p w14:paraId="7B84B493" w14:textId="6A45D919" w:rsidR="001A7BB0" w:rsidRDefault="005951F4" w:rsidP="00027375">
      <w:pPr>
        <w:pStyle w:val="ListParagraph"/>
        <w:numPr>
          <w:ilvl w:val="0"/>
          <w:numId w:val="77"/>
        </w:numPr>
        <w:spacing w:after="60"/>
        <w:ind w:left="1236" w:hanging="510"/>
        <w:contextualSpacing w:val="0"/>
      </w:pPr>
      <w:r>
        <w:t>must</w:t>
      </w:r>
      <w:r w:rsidR="001A7BB0">
        <w:t xml:space="preserve"> not be undertaken in the wetted part of any watercourse or loch when fish are likely to be spawning in the watercourse or loch</w:t>
      </w:r>
      <w:r w:rsidR="00B97DE2">
        <w:t>,</w:t>
      </w:r>
      <w:r w:rsidR="001A7BB0">
        <w:t xml:space="preserve"> nor during the period between such spawning and the subsequent emergence of juvenile fish</w:t>
      </w:r>
      <w:r>
        <w:t>;</w:t>
      </w:r>
    </w:p>
    <w:p w14:paraId="2D10781F" w14:textId="673EFE13" w:rsidR="001A7BB0" w:rsidRDefault="005951F4" w:rsidP="00027375">
      <w:pPr>
        <w:pStyle w:val="ListParagraph"/>
        <w:numPr>
          <w:ilvl w:val="0"/>
          <w:numId w:val="77"/>
        </w:numPr>
        <w:spacing w:after="60"/>
        <w:ind w:left="1236" w:hanging="510"/>
        <w:contextualSpacing w:val="0"/>
      </w:pPr>
      <w:r>
        <w:t>must</w:t>
      </w:r>
      <w:r w:rsidR="001A7BB0">
        <w:t xml:space="preserve"> not have a significant impact on the water environment as a result of</w:t>
      </w:r>
      <w:r w:rsidR="00501467">
        <w:t>:</w:t>
      </w:r>
    </w:p>
    <w:p w14:paraId="6BDCF588" w14:textId="7CD5199F" w:rsidR="001A7BB0" w:rsidRDefault="005951F4" w:rsidP="00027375">
      <w:pPr>
        <w:pStyle w:val="ListParagraph"/>
        <w:numPr>
          <w:ilvl w:val="1"/>
          <w:numId w:val="72"/>
        </w:numPr>
        <w:spacing w:after="60"/>
        <w:ind w:left="1928" w:hanging="510"/>
        <w:contextualSpacing w:val="0"/>
      </w:pPr>
      <w:r>
        <w:t>iridescence</w:t>
      </w:r>
      <w:r w:rsidR="001A7BB0">
        <w:t xml:space="preserve"> or sheen</w:t>
      </w:r>
      <w:r>
        <w:t>;</w:t>
      </w:r>
    </w:p>
    <w:p w14:paraId="16C44C0F" w14:textId="75F579F5" w:rsidR="001A7BB0" w:rsidRDefault="005951F4" w:rsidP="00027375">
      <w:pPr>
        <w:pStyle w:val="ListParagraph"/>
        <w:numPr>
          <w:ilvl w:val="1"/>
          <w:numId w:val="72"/>
        </w:numPr>
        <w:spacing w:after="120"/>
        <w:ind w:left="1928" w:hanging="510"/>
      </w:pPr>
      <w:r>
        <w:t>discolouration;</w:t>
      </w:r>
    </w:p>
    <w:p w14:paraId="03A6936D" w14:textId="630E48F7" w:rsidR="001A7BB0" w:rsidRDefault="005951F4" w:rsidP="00027375">
      <w:pPr>
        <w:pStyle w:val="ListParagraph"/>
        <w:numPr>
          <w:ilvl w:val="1"/>
          <w:numId w:val="72"/>
        </w:numPr>
        <w:spacing w:after="120"/>
        <w:ind w:left="1928" w:hanging="510"/>
      </w:pPr>
      <w:r>
        <w:t>deposition</w:t>
      </w:r>
      <w:r w:rsidR="001A7BB0">
        <w:t xml:space="preserve"> of solids</w:t>
      </w:r>
      <w:r>
        <w:t>;</w:t>
      </w:r>
      <w:r w:rsidR="001A7BB0">
        <w:t xml:space="preserve"> or</w:t>
      </w:r>
    </w:p>
    <w:p w14:paraId="28726403" w14:textId="2E5F7247" w:rsidR="001A7BB0" w:rsidRDefault="005951F4" w:rsidP="00027375">
      <w:pPr>
        <w:pStyle w:val="ListParagraph"/>
        <w:numPr>
          <w:ilvl w:val="1"/>
          <w:numId w:val="72"/>
        </w:numPr>
        <w:spacing w:after="120"/>
        <w:ind w:left="1928" w:hanging="510"/>
        <w:contextualSpacing w:val="0"/>
      </w:pPr>
      <w:r>
        <w:t>increased</w:t>
      </w:r>
      <w:r w:rsidR="001A7BB0">
        <w:t xml:space="preserve"> foaming</w:t>
      </w:r>
      <w:r w:rsidR="00737868">
        <w:t>.</w:t>
      </w:r>
    </w:p>
    <w:p w14:paraId="47738F65" w14:textId="74A0AA43" w:rsidR="001A7BB0" w:rsidRDefault="005951F4" w:rsidP="00027375">
      <w:pPr>
        <w:pStyle w:val="ListParagraph"/>
        <w:numPr>
          <w:ilvl w:val="0"/>
          <w:numId w:val="77"/>
        </w:numPr>
        <w:spacing w:after="60"/>
        <w:ind w:left="1236" w:hanging="510"/>
        <w:contextualSpacing w:val="0"/>
      </w:pPr>
      <w:r>
        <w:t>must</w:t>
      </w:r>
      <w:r w:rsidR="001A7BB0">
        <w:t xml:space="preserve"> not cause significant erosion of the bed or banks</w:t>
      </w:r>
      <w:r>
        <w:t>;</w:t>
      </w:r>
    </w:p>
    <w:p w14:paraId="38A2D354" w14:textId="41C7FED6" w:rsidR="001A7BB0" w:rsidRDefault="005951F4" w:rsidP="00027375">
      <w:pPr>
        <w:pStyle w:val="ListParagraph"/>
        <w:numPr>
          <w:ilvl w:val="0"/>
          <w:numId w:val="77"/>
        </w:numPr>
        <w:spacing w:after="60"/>
        <w:ind w:left="1236" w:hanging="510"/>
        <w:contextualSpacing w:val="0"/>
      </w:pPr>
      <w:r>
        <w:t>must</w:t>
      </w:r>
      <w:r w:rsidR="001A7BB0">
        <w:t xml:space="preserve"> not cause harm to freshwater pearl mussels</w:t>
      </w:r>
      <w:r>
        <w:t>;</w:t>
      </w:r>
    </w:p>
    <w:p w14:paraId="599200CD" w14:textId="4E0CC458" w:rsidR="001A7BB0" w:rsidRDefault="005951F4" w:rsidP="00027375">
      <w:pPr>
        <w:pStyle w:val="ListParagraph"/>
        <w:numPr>
          <w:ilvl w:val="0"/>
          <w:numId w:val="77"/>
        </w:numPr>
        <w:spacing w:after="60"/>
        <w:ind w:left="1236" w:hanging="510"/>
        <w:contextualSpacing w:val="0"/>
      </w:pPr>
      <w:r>
        <w:t>must</w:t>
      </w:r>
      <w:r w:rsidR="001A7BB0">
        <w:t xml:space="preserve"> not cause harm to fish</w:t>
      </w:r>
      <w:r>
        <w:t>;</w:t>
      </w:r>
    </w:p>
    <w:p w14:paraId="513596A8" w14:textId="6680CF13" w:rsidR="001A7BB0" w:rsidRDefault="005951F4" w:rsidP="00027375">
      <w:pPr>
        <w:pStyle w:val="ListParagraph"/>
        <w:numPr>
          <w:ilvl w:val="0"/>
          <w:numId w:val="77"/>
        </w:numPr>
        <w:spacing w:after="60"/>
        <w:ind w:left="1236" w:hanging="510"/>
        <w:contextualSpacing w:val="0"/>
      </w:pPr>
      <w:r>
        <w:t>mu</w:t>
      </w:r>
      <w:r w:rsidR="001A7BB0">
        <w:t>st not cause the spread of invasive non-native species within the water environment</w:t>
      </w:r>
      <w:r w:rsidR="00737868">
        <w:t>.</w:t>
      </w:r>
    </w:p>
    <w:p w14:paraId="0FE1913D" w14:textId="2BBEE58B" w:rsidR="001A7BB0" w:rsidRDefault="005951F4" w:rsidP="00027375">
      <w:pPr>
        <w:pStyle w:val="ListParagraph"/>
        <w:numPr>
          <w:ilvl w:val="0"/>
          <w:numId w:val="77"/>
        </w:numPr>
        <w:spacing w:after="60"/>
        <w:ind w:left="1236" w:hanging="510"/>
        <w:contextualSpacing w:val="0"/>
      </w:pPr>
      <w:r>
        <w:t>must</w:t>
      </w:r>
      <w:r w:rsidR="001A7BB0">
        <w:t xml:space="preserve"> not prevent the passage of migratory fis</w:t>
      </w:r>
      <w:r w:rsidR="00737868">
        <w:t>h</w:t>
      </w:r>
      <w:r>
        <w:t>;</w:t>
      </w:r>
    </w:p>
    <w:p w14:paraId="5B8D7B58" w14:textId="1902D915" w:rsidR="001A7BB0" w:rsidRDefault="005951F4" w:rsidP="00027375">
      <w:pPr>
        <w:pStyle w:val="ListParagraph"/>
        <w:numPr>
          <w:ilvl w:val="0"/>
          <w:numId w:val="77"/>
        </w:numPr>
        <w:spacing w:after="60"/>
        <w:ind w:left="1236" w:hanging="510"/>
        <w:contextualSpacing w:val="0"/>
      </w:pPr>
      <w:r>
        <w:t>must</w:t>
      </w:r>
      <w:r w:rsidR="001A7BB0">
        <w:t xml:space="preserve"> not have a significant impact on any supply of water for human consumption</w:t>
      </w:r>
      <w:r>
        <w:t>;</w:t>
      </w:r>
      <w:r w:rsidR="00737868">
        <w:t xml:space="preserve"> </w:t>
      </w:r>
      <w:r w:rsidR="001A7BB0">
        <w:t>or</w:t>
      </w:r>
    </w:p>
    <w:p w14:paraId="5DC1C2EC" w14:textId="7CA63A40" w:rsidR="001A7BB0" w:rsidRDefault="005951F4" w:rsidP="00027375">
      <w:pPr>
        <w:pStyle w:val="ListParagraph"/>
        <w:numPr>
          <w:ilvl w:val="0"/>
          <w:numId w:val="77"/>
        </w:numPr>
        <w:spacing w:after="120"/>
        <w:ind w:left="1236" w:hanging="510"/>
        <w:contextualSpacing w:val="0"/>
      </w:pPr>
      <w:r>
        <w:t>must</w:t>
      </w:r>
      <w:r w:rsidR="001A7BB0">
        <w:t xml:space="preserve"> not result in the introduction of any substance or heat to the water environment, which may </w:t>
      </w:r>
      <w:r w:rsidR="006F0B0E">
        <w:t>cause</w:t>
      </w:r>
      <w:r w:rsidR="001A7BB0">
        <w:t xml:space="preserve"> harm to the water environment.</w:t>
      </w:r>
    </w:p>
    <w:p w14:paraId="0CF251A5" w14:textId="77777777" w:rsidR="001A7BB0" w:rsidRDefault="001A7BB0" w:rsidP="00027375">
      <w:pPr>
        <w:pStyle w:val="ListParagraph"/>
        <w:numPr>
          <w:ilvl w:val="0"/>
          <w:numId w:val="75"/>
        </w:numPr>
        <w:ind w:left="714" w:hanging="357"/>
        <w:contextualSpacing w:val="0"/>
      </w:pPr>
      <w:r>
        <w:lastRenderedPageBreak/>
        <w:t>Once the authorised activity and any associated construction works have commenced, they must be completed as soon as reasonably practicable.</w:t>
      </w:r>
    </w:p>
    <w:p w14:paraId="05090B83" w14:textId="7497529A" w:rsidR="001A7BB0" w:rsidRDefault="001A7BB0" w:rsidP="00027375">
      <w:pPr>
        <w:pStyle w:val="ListParagraph"/>
        <w:numPr>
          <w:ilvl w:val="0"/>
          <w:numId w:val="75"/>
        </w:numPr>
        <w:ind w:left="714" w:hanging="357"/>
        <w:contextualSpacing w:val="0"/>
      </w:pPr>
      <w:r>
        <w:t>Any associated construction works on the bed or bank, must be removed as soon as reasonably practicable after the completion of the authorised activity.</w:t>
      </w:r>
    </w:p>
    <w:p w14:paraId="19629951" w14:textId="77777777" w:rsidR="001A7BB0" w:rsidRDefault="001A7BB0" w:rsidP="00027375">
      <w:pPr>
        <w:pStyle w:val="ListParagraph"/>
        <w:numPr>
          <w:ilvl w:val="0"/>
          <w:numId w:val="75"/>
        </w:numPr>
        <w:ind w:left="714" w:hanging="357"/>
        <w:contextualSpacing w:val="0"/>
      </w:pPr>
      <w:r>
        <w:t>Where the channel, bed or banks immediately adjacent to the authorised activity, have been adversely impacted by the authorised activity, they must be reinstated at least to their condition immediately prior to the works, as soon as reasonably practicable.</w:t>
      </w:r>
    </w:p>
    <w:p w14:paraId="02C2D552" w14:textId="77777777" w:rsidR="001A7BB0" w:rsidRDefault="001A7BB0" w:rsidP="00027375">
      <w:pPr>
        <w:pStyle w:val="ListParagraph"/>
        <w:numPr>
          <w:ilvl w:val="0"/>
          <w:numId w:val="75"/>
        </w:numPr>
        <w:ind w:left="714" w:hanging="357"/>
        <w:contextualSpacing w:val="0"/>
      </w:pPr>
      <w:r>
        <w:t xml:space="preserve">Where the channel, bed or banks have been adversely impacted by any associated construction works, they must be reinstated at least to their condition immediately prior to the works, as soon as reasonably practicable. </w:t>
      </w:r>
    </w:p>
    <w:bookmarkEnd w:id="140"/>
    <w:p w14:paraId="62C1A7E8" w14:textId="77777777" w:rsidR="00737868" w:rsidRDefault="00737868" w:rsidP="00737868">
      <w:pPr>
        <w:pStyle w:val="Heading4"/>
      </w:pPr>
      <w:r w:rsidRPr="00737868">
        <w:t>Interpretation of terms</w:t>
      </w:r>
    </w:p>
    <w:p w14:paraId="3797B7F0" w14:textId="6D4E8069" w:rsidR="00DB4185" w:rsidRPr="00E867B2" w:rsidRDefault="00E867B2" w:rsidP="00327105">
      <w:r>
        <w:t xml:space="preserve">An explanation of terms used in the standard conditions is available in </w:t>
      </w:r>
      <w:r w:rsidR="00346DE8">
        <w:t>S</w:t>
      </w:r>
      <w:r>
        <w:t xml:space="preserve">ection </w:t>
      </w:r>
      <w:r w:rsidRPr="00346DE8">
        <w:t>2.</w:t>
      </w:r>
      <w:r w:rsidR="00346DE8" w:rsidRPr="00346DE8">
        <w:t>6</w:t>
      </w:r>
      <w:r w:rsidRPr="00346DE8">
        <w:t xml:space="preserve"> Interpretation</w:t>
      </w:r>
      <w:r>
        <w:t xml:space="preserve"> of terms for water activities.</w:t>
      </w:r>
    </w:p>
    <w:p w14:paraId="2B695A53" w14:textId="77777777" w:rsidR="00B763B4" w:rsidRDefault="00B763B4" w:rsidP="00737868">
      <w:pPr>
        <w:pStyle w:val="Heading4"/>
      </w:pPr>
      <w:r>
        <w:t>Rationale</w:t>
      </w:r>
    </w:p>
    <w:p w14:paraId="4F9046CD" w14:textId="27EFE3E4" w:rsidR="00BC12F4" w:rsidRDefault="00B763B4" w:rsidP="00327105">
      <w:pPr>
        <w:pStyle w:val="BodyText1"/>
      </w:pPr>
      <w:r>
        <w:t xml:space="preserve">The standard </w:t>
      </w:r>
      <w:r w:rsidDel="00D90FB0">
        <w:t xml:space="preserve">conditions </w:t>
      </w:r>
      <w:r>
        <w:t>are similar to those found in</w:t>
      </w:r>
      <w:r w:rsidDel="00D90FB0">
        <w:t xml:space="preserve"> existing registration level water authorisations granted under </w:t>
      </w:r>
      <w:r>
        <w:t>CAR.</w:t>
      </w:r>
    </w:p>
    <w:p w14:paraId="7E525AC8" w14:textId="68711EFB" w:rsidR="00A0306F" w:rsidRPr="00E660C5" w:rsidRDefault="00737868" w:rsidP="00327105">
      <w:pPr>
        <w:pStyle w:val="Heading4"/>
      </w:pPr>
      <w:r>
        <w:t xml:space="preserve">2.4.3.1 </w:t>
      </w:r>
      <w:r w:rsidR="00A0306F">
        <w:t>Questions</w:t>
      </w:r>
    </w:p>
    <w:p w14:paraId="1E257821" w14:textId="77777777" w:rsidR="00737868" w:rsidRDefault="00A0306F" w:rsidP="00027375">
      <w:pPr>
        <w:pStyle w:val="ListParagraph"/>
        <w:numPr>
          <w:ilvl w:val="3"/>
          <w:numId w:val="72"/>
        </w:numPr>
        <w:spacing w:after="120"/>
        <w:ind w:left="539" w:hanging="539"/>
        <w:contextualSpacing w:val="0"/>
      </w:pPr>
      <w:r w:rsidRPr="00737868">
        <w:t xml:space="preserve">Do you agree with the list of </w:t>
      </w:r>
      <w:r w:rsidR="007F781D" w:rsidRPr="00737868">
        <w:t xml:space="preserve">standard </w:t>
      </w:r>
      <w:r w:rsidRPr="00737868">
        <w:t xml:space="preserve">conditions for </w:t>
      </w:r>
      <w:r w:rsidR="00A06C34" w:rsidRPr="00737868">
        <w:t>A</w:t>
      </w:r>
      <w:r w:rsidRPr="00737868">
        <w:t xml:space="preserve">ctivity </w:t>
      </w:r>
      <w:r w:rsidR="00A06C34" w:rsidRPr="00737868">
        <w:t>F3</w:t>
      </w:r>
      <w:r w:rsidRPr="00737868">
        <w:t xml:space="preserve">? </w:t>
      </w:r>
      <w:r w:rsidR="00281FB3">
        <w:t>Yes or No.</w:t>
      </w:r>
    </w:p>
    <w:p w14:paraId="7D01FCAA" w14:textId="65E27F93" w:rsidR="00A0306F" w:rsidRPr="00737868" w:rsidRDefault="00A0306F" w:rsidP="00737868">
      <w:pPr>
        <w:pStyle w:val="ListParagraph"/>
        <w:spacing w:after="600"/>
        <w:ind w:left="539"/>
        <w:contextualSpacing w:val="0"/>
      </w:pPr>
      <w:r w:rsidRPr="00737868">
        <w:t>If you answered ‘No’, please explain your answer.</w:t>
      </w:r>
    </w:p>
    <w:p w14:paraId="5CFB452D" w14:textId="6AE25C25" w:rsidR="004D0EC3" w:rsidRDefault="004D0EC3" w:rsidP="004D0EC3">
      <w:pPr>
        <w:rPr>
          <w:i/>
          <w:color w:val="0070C0"/>
        </w:rPr>
      </w:pPr>
    </w:p>
    <w:p w14:paraId="661FB35F" w14:textId="77777777" w:rsidR="003B3211" w:rsidRPr="003B3211" w:rsidRDefault="003B3211" w:rsidP="004D0EC3">
      <w:pPr>
        <w:rPr>
          <w:iCs/>
          <w:color w:val="0070C0"/>
        </w:rPr>
      </w:pPr>
    </w:p>
    <w:p w14:paraId="4E43163D" w14:textId="1D85AE06" w:rsidR="002F2291" w:rsidRPr="00E86695" w:rsidRDefault="00773529" w:rsidP="00AB4B43">
      <w:pPr>
        <w:pStyle w:val="Heading3"/>
        <w:ind w:left="958" w:hanging="958"/>
      </w:pPr>
      <w:bookmarkStart w:id="141" w:name="_Toc175941307"/>
      <w:r>
        <w:lastRenderedPageBreak/>
        <w:t>2.4.</w:t>
      </w:r>
      <w:r w:rsidR="000B6125">
        <w:t>4</w:t>
      </w:r>
      <w:r>
        <w:t xml:space="preserve"> </w:t>
      </w:r>
      <w:r w:rsidR="00737868">
        <w:tab/>
        <w:t>I</w:t>
      </w:r>
      <w:r w:rsidR="004D0EC3" w:rsidRPr="004D0EC3">
        <w:t>nstallation of a crossing</w:t>
      </w:r>
      <w:r>
        <w:t>: Activity F4</w:t>
      </w:r>
      <w:bookmarkEnd w:id="141"/>
      <w:r w:rsidR="004D0EC3" w:rsidRPr="004D0EC3">
        <w:t xml:space="preserve"> </w:t>
      </w:r>
    </w:p>
    <w:p w14:paraId="1CBBFA3D" w14:textId="0CC83F7F" w:rsidR="002F2291" w:rsidRPr="00F91C75" w:rsidRDefault="00F91C75" w:rsidP="00737868">
      <w:pPr>
        <w:pStyle w:val="Heading4"/>
      </w:pPr>
      <w:r>
        <w:t xml:space="preserve">Activity description </w:t>
      </w:r>
    </w:p>
    <w:p w14:paraId="79838330" w14:textId="1A38758E" w:rsidR="00615ADF" w:rsidRPr="008A0CF3" w:rsidRDefault="00615ADF" w:rsidP="003B3211">
      <w:pPr>
        <w:spacing w:after="120"/>
        <w:ind w:right="57"/>
        <w:textAlignment w:val="baseline"/>
        <w:rPr>
          <w:rFonts w:ascii="Arial" w:eastAsia="Times New Roman" w:hAnsi="Arial" w:cs="Arial"/>
          <w:color w:val="000000"/>
          <w:lang w:eastAsia="en-GB"/>
        </w:rPr>
      </w:pPr>
      <w:r w:rsidRPr="008A0CF3">
        <w:rPr>
          <w:rFonts w:ascii="Arial" w:eastAsia="Times New Roman" w:hAnsi="Arial" w:cs="Arial"/>
          <w:color w:val="000000"/>
          <w:lang w:eastAsia="en-GB"/>
        </w:rPr>
        <w:t>The installation of a crossing across a watercourse or loch where</w:t>
      </w:r>
      <w:r w:rsidR="00737868">
        <w:rPr>
          <w:rFonts w:ascii="Arial" w:eastAsia="Times New Roman" w:hAnsi="Arial" w:cs="Arial"/>
          <w:color w:val="000000"/>
          <w:lang w:eastAsia="en-GB"/>
        </w:rPr>
        <w:t>:</w:t>
      </w:r>
    </w:p>
    <w:p w14:paraId="4A8D2C64" w14:textId="77777777" w:rsidR="009F5088" w:rsidRDefault="009F5088" w:rsidP="00771BDC">
      <w:pPr>
        <w:numPr>
          <w:ilvl w:val="0"/>
          <w:numId w:val="13"/>
        </w:numPr>
        <w:spacing w:after="120"/>
        <w:ind w:left="1077" w:right="57" w:hanging="357"/>
        <w:textAlignment w:val="baseline"/>
        <w:rPr>
          <w:rFonts w:ascii="Arial" w:eastAsia="Times New Roman" w:hAnsi="Arial" w:cs="Arial"/>
          <w:color w:val="000000"/>
          <w:lang w:eastAsia="en-GB"/>
        </w:rPr>
      </w:pPr>
      <w:r>
        <w:rPr>
          <w:rFonts w:ascii="Arial" w:eastAsia="Times New Roman" w:hAnsi="Arial" w:cs="Arial"/>
          <w:color w:val="000000"/>
          <w:lang w:eastAsia="en-GB"/>
        </w:rPr>
        <w:t>n</w:t>
      </w:r>
      <w:r w:rsidR="00615ADF" w:rsidRPr="008A0CF3">
        <w:rPr>
          <w:rFonts w:ascii="Arial" w:eastAsia="Times New Roman" w:hAnsi="Arial" w:cs="Arial"/>
          <w:color w:val="000000"/>
          <w:lang w:eastAsia="en-GB"/>
        </w:rPr>
        <w:t xml:space="preserve">o part of the crossing is on the bed; and </w:t>
      </w:r>
    </w:p>
    <w:p w14:paraId="71F06FC4" w14:textId="690C5324" w:rsidR="004C60B3" w:rsidRPr="009F5088" w:rsidRDefault="00615ADF" w:rsidP="00771BDC">
      <w:pPr>
        <w:numPr>
          <w:ilvl w:val="0"/>
          <w:numId w:val="13"/>
        </w:numPr>
        <w:ind w:left="1077" w:right="57" w:hanging="357"/>
        <w:textAlignment w:val="baseline"/>
        <w:rPr>
          <w:rFonts w:ascii="Arial" w:eastAsia="Times New Roman" w:hAnsi="Arial" w:cs="Arial"/>
          <w:color w:val="000000"/>
          <w:lang w:eastAsia="en-GB"/>
        </w:rPr>
      </w:pPr>
      <w:r w:rsidRPr="009F5088">
        <w:rPr>
          <w:rFonts w:ascii="Arial" w:eastAsia="Times New Roman" w:hAnsi="Arial" w:cs="Arial"/>
          <w:color w:val="3C4741" w:themeColor="text1"/>
          <w:lang w:eastAsia="en-GB"/>
        </w:rPr>
        <w:t>part of the crossing is on the bank and the total cumulative length of all banks affected is less than or equal to 50 metres.</w:t>
      </w:r>
    </w:p>
    <w:p w14:paraId="0A55688D" w14:textId="1964D6F8" w:rsidR="004C60B3" w:rsidRPr="00667944" w:rsidRDefault="004C60B3" w:rsidP="009F5088">
      <w:pPr>
        <w:pStyle w:val="Heading4"/>
        <w:rPr>
          <w:color w:val="000000"/>
          <w:lang w:eastAsia="en-GB"/>
        </w:rPr>
      </w:pPr>
      <w:r w:rsidRPr="00667944">
        <w:rPr>
          <w:lang w:eastAsia="en-GB"/>
        </w:rPr>
        <w:t>Standard conditions</w:t>
      </w:r>
    </w:p>
    <w:p w14:paraId="08165817" w14:textId="661F71F4" w:rsidR="004C60B3" w:rsidRDefault="004C60B3" w:rsidP="00027375">
      <w:pPr>
        <w:pStyle w:val="ListParagraph"/>
        <w:numPr>
          <w:ilvl w:val="0"/>
          <w:numId w:val="79"/>
        </w:numPr>
        <w:ind w:left="714" w:right="57" w:hanging="357"/>
        <w:contextualSpacing w:val="0"/>
        <w:textAlignment w:val="baseline"/>
        <w:rPr>
          <w:rFonts w:ascii="Arial" w:eastAsia="Times New Roman" w:hAnsi="Arial" w:cs="Arial"/>
          <w:color w:val="3C4741" w:themeColor="text1"/>
          <w:lang w:eastAsia="en-GB"/>
        </w:rPr>
      </w:pPr>
      <w:r w:rsidRPr="004C60B3">
        <w:rPr>
          <w:rFonts w:ascii="Arial" w:eastAsia="Times New Roman" w:hAnsi="Arial" w:cs="Arial"/>
          <w:color w:val="3C4741" w:themeColor="text1"/>
          <w:lang w:eastAsia="en-GB"/>
        </w:rPr>
        <w:t>The authorised activity must not alter the existing bank height.</w:t>
      </w:r>
    </w:p>
    <w:p w14:paraId="706B7E22" w14:textId="0DFB7CB4" w:rsidR="004C60B3" w:rsidRDefault="004C60B3" w:rsidP="00027375">
      <w:pPr>
        <w:pStyle w:val="ListParagraph"/>
        <w:numPr>
          <w:ilvl w:val="0"/>
          <w:numId w:val="79"/>
        </w:numPr>
        <w:ind w:left="714" w:right="57" w:hanging="357"/>
        <w:contextualSpacing w:val="0"/>
        <w:textAlignment w:val="baseline"/>
        <w:rPr>
          <w:rFonts w:ascii="Arial" w:eastAsia="Times New Roman" w:hAnsi="Arial" w:cs="Arial"/>
          <w:color w:val="3C4741" w:themeColor="text1"/>
          <w:lang w:eastAsia="en-GB"/>
        </w:rPr>
      </w:pPr>
      <w:r w:rsidRPr="004C60B3">
        <w:rPr>
          <w:rFonts w:ascii="Arial" w:eastAsia="Times New Roman" w:hAnsi="Arial" w:cs="Arial"/>
          <w:color w:val="3C4741" w:themeColor="text1"/>
          <w:lang w:eastAsia="en-GB"/>
        </w:rPr>
        <w:t>The authorised activity must not alter the existing bed width.</w:t>
      </w:r>
    </w:p>
    <w:p w14:paraId="3ED3EBD2" w14:textId="14255220" w:rsidR="004C60B3" w:rsidRPr="006A7AA8" w:rsidRDefault="004C60B3" w:rsidP="00027375">
      <w:pPr>
        <w:pStyle w:val="ListParagraph"/>
        <w:numPr>
          <w:ilvl w:val="0"/>
          <w:numId w:val="79"/>
        </w:numPr>
        <w:spacing w:after="60"/>
        <w:ind w:left="714" w:right="57" w:hanging="357"/>
        <w:contextualSpacing w:val="0"/>
        <w:textAlignment w:val="baseline"/>
        <w:rPr>
          <w:rFonts w:ascii="Arial" w:eastAsia="Times New Roman" w:hAnsi="Arial" w:cs="Arial"/>
          <w:color w:val="000000"/>
          <w:lang w:eastAsia="en-GB"/>
        </w:rPr>
      </w:pPr>
      <w:r w:rsidRPr="004C60B3">
        <w:rPr>
          <w:rFonts w:ascii="Arial" w:eastAsia="Times New Roman" w:hAnsi="Arial" w:cs="Arial"/>
          <w:color w:val="000000"/>
          <w:lang w:eastAsia="en-GB"/>
        </w:rPr>
        <w:t>The authorised activity and any associated construction works</w:t>
      </w:r>
      <w:r w:rsidR="009F5088">
        <w:rPr>
          <w:rFonts w:ascii="Arial" w:eastAsia="Times New Roman" w:hAnsi="Arial" w:cs="Arial"/>
          <w:color w:val="000000"/>
          <w:lang w:eastAsia="en-GB"/>
        </w:rPr>
        <w:t>:</w:t>
      </w:r>
    </w:p>
    <w:p w14:paraId="77DC6399" w14:textId="2D583E4A" w:rsidR="000C19D9" w:rsidRDefault="005951F4" w:rsidP="00027375">
      <w:pPr>
        <w:pStyle w:val="ListParagraph"/>
        <w:numPr>
          <w:ilvl w:val="0"/>
          <w:numId w:val="298"/>
        </w:numPr>
        <w:spacing w:after="60"/>
        <w:ind w:left="1434" w:right="57" w:hanging="357"/>
        <w:contextualSpacing w:val="0"/>
        <w:textAlignment w:val="baseline"/>
        <w:rPr>
          <w:rFonts w:ascii="Arial" w:eastAsia="Times New Roman" w:hAnsi="Arial" w:cs="Arial"/>
          <w:color w:val="000000"/>
          <w:lang w:eastAsia="en-GB"/>
        </w:rPr>
      </w:pPr>
      <w:r w:rsidRPr="009F5088">
        <w:rPr>
          <w:rFonts w:ascii="Arial" w:eastAsia="Times New Roman" w:hAnsi="Arial" w:cs="Arial"/>
          <w:color w:val="000000"/>
          <w:lang w:eastAsia="en-GB"/>
        </w:rPr>
        <w:t>must</w:t>
      </w:r>
      <w:r w:rsidR="004C60B3" w:rsidRPr="009F5088">
        <w:rPr>
          <w:rFonts w:ascii="Arial" w:eastAsia="Times New Roman" w:hAnsi="Arial" w:cs="Arial"/>
          <w:color w:val="000000"/>
          <w:lang w:eastAsia="en-GB"/>
        </w:rPr>
        <w:t xml:space="preserve"> not be undertaken in the wetted part of a watercourse or loch unless it is impracticable to complete the works otherwise</w:t>
      </w:r>
      <w:r>
        <w:rPr>
          <w:rFonts w:ascii="Arial" w:eastAsia="Times New Roman" w:hAnsi="Arial" w:cs="Arial"/>
          <w:color w:val="000000"/>
          <w:lang w:eastAsia="en-GB"/>
        </w:rPr>
        <w:t>;</w:t>
      </w:r>
    </w:p>
    <w:p w14:paraId="4C5B95D1" w14:textId="2D5A674A" w:rsidR="000C19D9" w:rsidRDefault="005951F4" w:rsidP="00027375">
      <w:pPr>
        <w:pStyle w:val="ListParagraph"/>
        <w:numPr>
          <w:ilvl w:val="0"/>
          <w:numId w:val="298"/>
        </w:numPr>
        <w:spacing w:after="60"/>
        <w:ind w:left="1434" w:right="57" w:hanging="357"/>
        <w:contextualSpacing w:val="0"/>
        <w:textAlignment w:val="baseline"/>
        <w:rPr>
          <w:rFonts w:ascii="Arial" w:eastAsia="Times New Roman" w:hAnsi="Arial" w:cs="Arial"/>
          <w:color w:val="000000"/>
          <w:lang w:eastAsia="en-GB"/>
        </w:rPr>
      </w:pPr>
      <w:r w:rsidRPr="000C19D9">
        <w:rPr>
          <w:rFonts w:ascii="Arial" w:eastAsia="Times New Roman" w:hAnsi="Arial" w:cs="Arial"/>
          <w:color w:val="000000"/>
          <w:lang w:eastAsia="en-GB"/>
        </w:rPr>
        <w:t>must</w:t>
      </w:r>
      <w:r w:rsidR="004C60B3" w:rsidRPr="000C19D9">
        <w:rPr>
          <w:rFonts w:ascii="Arial" w:eastAsia="Times New Roman" w:hAnsi="Arial" w:cs="Arial"/>
          <w:color w:val="000000"/>
          <w:lang w:eastAsia="en-GB"/>
        </w:rPr>
        <w:t xml:space="preserve"> not be undertaken in the wetted part of any watercourse or loch when fish are likely to be spawning in the watercourse or loch</w:t>
      </w:r>
      <w:r w:rsidR="0067516D" w:rsidRPr="000C19D9">
        <w:rPr>
          <w:rFonts w:ascii="Arial" w:eastAsia="Times New Roman" w:hAnsi="Arial" w:cs="Arial"/>
          <w:color w:val="000000"/>
          <w:lang w:eastAsia="en-GB"/>
        </w:rPr>
        <w:t>,</w:t>
      </w:r>
      <w:r w:rsidR="004C60B3" w:rsidRPr="000C19D9">
        <w:rPr>
          <w:rFonts w:ascii="Arial" w:eastAsia="Times New Roman" w:hAnsi="Arial" w:cs="Arial"/>
          <w:color w:val="000000"/>
          <w:lang w:eastAsia="en-GB"/>
        </w:rPr>
        <w:t xml:space="preserve"> nor during the period between such spawning and the subsequent emergence of juvenile fish</w:t>
      </w:r>
      <w:r>
        <w:rPr>
          <w:rFonts w:ascii="Arial" w:eastAsia="Times New Roman" w:hAnsi="Arial" w:cs="Arial"/>
          <w:color w:val="000000"/>
          <w:lang w:eastAsia="en-GB"/>
        </w:rPr>
        <w:t>;</w:t>
      </w:r>
    </w:p>
    <w:p w14:paraId="6DF20BE5" w14:textId="2FE023A7" w:rsidR="004C60B3" w:rsidRPr="000C19D9" w:rsidRDefault="005951F4" w:rsidP="00027375">
      <w:pPr>
        <w:pStyle w:val="ListParagraph"/>
        <w:numPr>
          <w:ilvl w:val="0"/>
          <w:numId w:val="298"/>
        </w:numPr>
        <w:spacing w:after="60"/>
        <w:ind w:left="1434" w:right="57" w:hanging="3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m</w:t>
      </w:r>
      <w:r w:rsidR="004C60B3" w:rsidRPr="000C19D9">
        <w:rPr>
          <w:rFonts w:ascii="Arial" w:eastAsia="Times New Roman" w:hAnsi="Arial" w:cs="Arial"/>
          <w:color w:val="000000"/>
          <w:lang w:eastAsia="en-GB"/>
        </w:rPr>
        <w:t>ust not have a significant impact on the water environment as a result of</w:t>
      </w:r>
      <w:r w:rsidR="009F5088" w:rsidRPr="000C19D9">
        <w:rPr>
          <w:rFonts w:ascii="Arial" w:eastAsia="Times New Roman" w:hAnsi="Arial" w:cs="Arial"/>
          <w:color w:val="000000"/>
          <w:lang w:eastAsia="en-GB"/>
        </w:rPr>
        <w:t>:</w:t>
      </w:r>
    </w:p>
    <w:p w14:paraId="05285357" w14:textId="577730D0" w:rsidR="003E4E3E" w:rsidRDefault="005951F4" w:rsidP="00027375">
      <w:pPr>
        <w:pStyle w:val="ListParagraph"/>
        <w:numPr>
          <w:ilvl w:val="0"/>
          <w:numId w:val="299"/>
        </w:numPr>
        <w:spacing w:after="60"/>
        <w:ind w:left="1775" w:right="57" w:hanging="3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i</w:t>
      </w:r>
      <w:r w:rsidRPr="000C19D9">
        <w:rPr>
          <w:rFonts w:ascii="Arial" w:eastAsia="Times New Roman" w:hAnsi="Arial" w:cs="Arial"/>
          <w:color w:val="000000"/>
          <w:lang w:eastAsia="en-GB"/>
        </w:rPr>
        <w:t>ridescence</w:t>
      </w:r>
      <w:r w:rsidR="004C60B3" w:rsidRPr="000C19D9">
        <w:rPr>
          <w:rFonts w:ascii="Arial" w:eastAsia="Times New Roman" w:hAnsi="Arial" w:cs="Arial"/>
          <w:color w:val="000000"/>
          <w:lang w:eastAsia="en-GB"/>
        </w:rPr>
        <w:t xml:space="preserve"> or sheen</w:t>
      </w:r>
      <w:r>
        <w:rPr>
          <w:rFonts w:ascii="Arial" w:eastAsia="Times New Roman" w:hAnsi="Arial" w:cs="Arial"/>
          <w:color w:val="000000"/>
          <w:lang w:eastAsia="en-GB"/>
        </w:rPr>
        <w:t>;</w:t>
      </w:r>
    </w:p>
    <w:p w14:paraId="0B2C66F3" w14:textId="7CD72DDB" w:rsidR="003E4E3E" w:rsidRDefault="005951F4" w:rsidP="00027375">
      <w:pPr>
        <w:pStyle w:val="ListParagraph"/>
        <w:numPr>
          <w:ilvl w:val="0"/>
          <w:numId w:val="299"/>
        </w:numPr>
        <w:spacing w:after="60"/>
        <w:ind w:left="1775" w:right="57" w:hanging="3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d</w:t>
      </w:r>
      <w:r w:rsidRPr="003E4E3E">
        <w:rPr>
          <w:rFonts w:ascii="Arial" w:eastAsia="Times New Roman" w:hAnsi="Arial" w:cs="Arial"/>
          <w:color w:val="000000"/>
          <w:lang w:eastAsia="en-GB"/>
        </w:rPr>
        <w:t>iscolouratio</w:t>
      </w:r>
      <w:r>
        <w:rPr>
          <w:rFonts w:ascii="Arial" w:eastAsia="Times New Roman" w:hAnsi="Arial" w:cs="Arial"/>
          <w:color w:val="000000"/>
          <w:lang w:eastAsia="en-GB"/>
        </w:rPr>
        <w:t>n;</w:t>
      </w:r>
    </w:p>
    <w:p w14:paraId="3B1B3219" w14:textId="3AA47C50" w:rsidR="003E4E3E" w:rsidRDefault="005951F4" w:rsidP="00027375">
      <w:pPr>
        <w:pStyle w:val="ListParagraph"/>
        <w:numPr>
          <w:ilvl w:val="0"/>
          <w:numId w:val="299"/>
        </w:numPr>
        <w:spacing w:after="60"/>
        <w:ind w:left="1775" w:right="57" w:hanging="3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d</w:t>
      </w:r>
      <w:r w:rsidRPr="003E4E3E">
        <w:rPr>
          <w:rFonts w:ascii="Arial" w:eastAsia="Times New Roman" w:hAnsi="Arial" w:cs="Arial"/>
          <w:color w:val="000000"/>
          <w:lang w:eastAsia="en-GB"/>
        </w:rPr>
        <w:t>eposition</w:t>
      </w:r>
      <w:r w:rsidR="004C60B3" w:rsidRPr="003E4E3E">
        <w:rPr>
          <w:rFonts w:ascii="Arial" w:eastAsia="Times New Roman" w:hAnsi="Arial" w:cs="Arial"/>
          <w:color w:val="000000"/>
          <w:lang w:eastAsia="en-GB"/>
        </w:rPr>
        <w:t xml:space="preserve"> of solids</w:t>
      </w:r>
      <w:r>
        <w:rPr>
          <w:rFonts w:ascii="Arial" w:eastAsia="Times New Roman" w:hAnsi="Arial" w:cs="Arial"/>
          <w:color w:val="000000"/>
          <w:lang w:eastAsia="en-GB"/>
        </w:rPr>
        <w:t>;</w:t>
      </w:r>
      <w:r w:rsidR="004C60B3" w:rsidRPr="003E4E3E">
        <w:rPr>
          <w:rFonts w:ascii="Arial" w:eastAsia="Times New Roman" w:hAnsi="Arial" w:cs="Arial"/>
          <w:color w:val="000000"/>
          <w:lang w:eastAsia="en-GB"/>
        </w:rPr>
        <w:t xml:space="preserve"> o</w:t>
      </w:r>
      <w:r w:rsidR="003E4E3E">
        <w:rPr>
          <w:rFonts w:ascii="Arial" w:eastAsia="Times New Roman" w:hAnsi="Arial" w:cs="Arial"/>
          <w:color w:val="000000"/>
          <w:lang w:eastAsia="en-GB"/>
        </w:rPr>
        <w:t>r</w:t>
      </w:r>
    </w:p>
    <w:p w14:paraId="1252B7F7" w14:textId="04441A00" w:rsidR="004C60B3" w:rsidRPr="003E4E3E" w:rsidRDefault="005951F4" w:rsidP="00027375">
      <w:pPr>
        <w:pStyle w:val="ListParagraph"/>
        <w:numPr>
          <w:ilvl w:val="0"/>
          <w:numId w:val="299"/>
        </w:numPr>
        <w:spacing w:after="120"/>
        <w:ind w:left="1775" w:right="57" w:hanging="3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i</w:t>
      </w:r>
      <w:r w:rsidRPr="003E4E3E">
        <w:rPr>
          <w:rFonts w:ascii="Arial" w:eastAsia="Times New Roman" w:hAnsi="Arial" w:cs="Arial"/>
          <w:color w:val="000000"/>
          <w:lang w:eastAsia="en-GB"/>
        </w:rPr>
        <w:t>ncreased</w:t>
      </w:r>
      <w:r w:rsidR="004C60B3" w:rsidRPr="003E4E3E">
        <w:rPr>
          <w:rFonts w:ascii="Arial" w:eastAsia="Times New Roman" w:hAnsi="Arial" w:cs="Arial"/>
          <w:color w:val="000000"/>
          <w:lang w:eastAsia="en-GB"/>
        </w:rPr>
        <w:t xml:space="preserve"> foaming</w:t>
      </w:r>
      <w:r w:rsidR="003E4E3E">
        <w:rPr>
          <w:rFonts w:ascii="Arial" w:eastAsia="Times New Roman" w:hAnsi="Arial" w:cs="Arial"/>
          <w:color w:val="000000"/>
          <w:lang w:eastAsia="en-GB"/>
        </w:rPr>
        <w:t>.</w:t>
      </w:r>
    </w:p>
    <w:p w14:paraId="75005C85" w14:textId="79BA8B38" w:rsidR="00B65C3F" w:rsidRDefault="005951F4" w:rsidP="00027375">
      <w:pPr>
        <w:pStyle w:val="ListParagraph"/>
        <w:numPr>
          <w:ilvl w:val="0"/>
          <w:numId w:val="298"/>
        </w:numPr>
        <w:spacing w:after="60"/>
        <w:ind w:right="57"/>
        <w:contextualSpacing w:val="0"/>
        <w:textAlignment w:val="baseline"/>
        <w:rPr>
          <w:rFonts w:ascii="Arial" w:eastAsia="Times New Roman" w:hAnsi="Arial" w:cs="Arial"/>
          <w:color w:val="000000"/>
          <w:lang w:eastAsia="en-GB"/>
        </w:rPr>
      </w:pPr>
      <w:r w:rsidRPr="003E4E3E">
        <w:rPr>
          <w:rFonts w:ascii="Arial" w:eastAsia="Times New Roman" w:hAnsi="Arial" w:cs="Arial"/>
          <w:color w:val="000000"/>
          <w:lang w:eastAsia="en-GB"/>
        </w:rPr>
        <w:t>must</w:t>
      </w:r>
      <w:r w:rsidR="004C60B3" w:rsidRPr="003E4E3E">
        <w:rPr>
          <w:rFonts w:ascii="Arial" w:eastAsia="Times New Roman" w:hAnsi="Arial" w:cs="Arial"/>
          <w:color w:val="000000"/>
          <w:lang w:eastAsia="en-GB"/>
        </w:rPr>
        <w:t xml:space="preserve"> not cause significant erosion of the bed or banks</w:t>
      </w:r>
      <w:r>
        <w:rPr>
          <w:rFonts w:ascii="Arial" w:eastAsia="Times New Roman" w:hAnsi="Arial" w:cs="Arial"/>
          <w:color w:val="000000"/>
          <w:lang w:eastAsia="en-GB"/>
        </w:rPr>
        <w:t>;</w:t>
      </w:r>
    </w:p>
    <w:p w14:paraId="15854596" w14:textId="1D70FF3B" w:rsidR="00B65C3F" w:rsidRDefault="005951F4" w:rsidP="00027375">
      <w:pPr>
        <w:pStyle w:val="ListParagraph"/>
        <w:numPr>
          <w:ilvl w:val="0"/>
          <w:numId w:val="298"/>
        </w:numPr>
        <w:spacing w:after="60"/>
        <w:ind w:right="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m</w:t>
      </w:r>
      <w:r w:rsidRPr="00B65C3F">
        <w:rPr>
          <w:rFonts w:ascii="Arial" w:eastAsia="Times New Roman" w:hAnsi="Arial" w:cs="Arial"/>
          <w:color w:val="000000"/>
          <w:lang w:eastAsia="en-GB"/>
        </w:rPr>
        <w:t>ust</w:t>
      </w:r>
      <w:r w:rsidR="004C60B3" w:rsidRPr="00B65C3F">
        <w:rPr>
          <w:rFonts w:ascii="Arial" w:eastAsia="Times New Roman" w:hAnsi="Arial" w:cs="Arial"/>
          <w:color w:val="000000"/>
          <w:lang w:eastAsia="en-GB"/>
        </w:rPr>
        <w:t xml:space="preserve"> not cause harm to freshwater pearl mussels</w:t>
      </w:r>
      <w:r>
        <w:rPr>
          <w:rFonts w:ascii="Arial" w:eastAsia="Times New Roman" w:hAnsi="Arial" w:cs="Arial"/>
          <w:color w:val="000000"/>
          <w:lang w:eastAsia="en-GB"/>
        </w:rPr>
        <w:t>;</w:t>
      </w:r>
    </w:p>
    <w:p w14:paraId="5476CF39" w14:textId="70D025ED" w:rsidR="004C60B3" w:rsidRDefault="005951F4" w:rsidP="00027375">
      <w:pPr>
        <w:pStyle w:val="ListParagraph"/>
        <w:numPr>
          <w:ilvl w:val="0"/>
          <w:numId w:val="298"/>
        </w:numPr>
        <w:spacing w:after="60"/>
        <w:ind w:right="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m</w:t>
      </w:r>
      <w:r w:rsidRPr="00B65C3F">
        <w:rPr>
          <w:rFonts w:ascii="Arial" w:eastAsia="Times New Roman" w:hAnsi="Arial" w:cs="Arial"/>
          <w:color w:val="000000"/>
          <w:lang w:eastAsia="en-GB"/>
        </w:rPr>
        <w:t>ust</w:t>
      </w:r>
      <w:r w:rsidR="004C60B3" w:rsidRPr="00B65C3F">
        <w:rPr>
          <w:rFonts w:ascii="Arial" w:eastAsia="Times New Roman" w:hAnsi="Arial" w:cs="Arial"/>
          <w:color w:val="000000"/>
          <w:lang w:eastAsia="en-GB"/>
        </w:rPr>
        <w:t xml:space="preserve"> not cause harm to fish</w:t>
      </w:r>
      <w:r>
        <w:rPr>
          <w:rFonts w:ascii="Arial" w:eastAsia="Times New Roman" w:hAnsi="Arial" w:cs="Arial"/>
          <w:color w:val="000000"/>
          <w:lang w:eastAsia="en-GB"/>
        </w:rPr>
        <w:t>;</w:t>
      </w:r>
    </w:p>
    <w:p w14:paraId="72207CA3" w14:textId="047C7149" w:rsidR="00B65C3F" w:rsidRDefault="005951F4" w:rsidP="00027375">
      <w:pPr>
        <w:pStyle w:val="ListParagraph"/>
        <w:numPr>
          <w:ilvl w:val="0"/>
          <w:numId w:val="298"/>
        </w:numPr>
        <w:spacing w:after="60"/>
        <w:ind w:right="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m</w:t>
      </w:r>
      <w:r w:rsidRPr="00B65C3F">
        <w:rPr>
          <w:rFonts w:ascii="Arial" w:eastAsia="Times New Roman" w:hAnsi="Arial" w:cs="Arial"/>
          <w:color w:val="000000"/>
          <w:lang w:eastAsia="en-GB"/>
        </w:rPr>
        <w:t>ust</w:t>
      </w:r>
      <w:r w:rsidR="004C60B3" w:rsidRPr="00B65C3F">
        <w:rPr>
          <w:rFonts w:ascii="Arial" w:eastAsia="Times New Roman" w:hAnsi="Arial" w:cs="Arial"/>
          <w:color w:val="000000"/>
          <w:lang w:eastAsia="en-GB"/>
        </w:rPr>
        <w:t xml:space="preserve"> not cause the spread of invasive non-native species within the water environment</w:t>
      </w:r>
      <w:r>
        <w:rPr>
          <w:rFonts w:ascii="Arial" w:eastAsia="Times New Roman" w:hAnsi="Arial" w:cs="Arial"/>
          <w:color w:val="000000"/>
          <w:lang w:eastAsia="en-GB"/>
        </w:rPr>
        <w:t>;</w:t>
      </w:r>
    </w:p>
    <w:p w14:paraId="590EB8D0" w14:textId="27738B73" w:rsidR="00B65C3F" w:rsidRDefault="005951F4" w:rsidP="00027375">
      <w:pPr>
        <w:pStyle w:val="ListParagraph"/>
        <w:numPr>
          <w:ilvl w:val="0"/>
          <w:numId w:val="298"/>
        </w:numPr>
        <w:spacing w:after="60"/>
        <w:ind w:right="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m</w:t>
      </w:r>
      <w:r w:rsidRPr="00B65C3F">
        <w:rPr>
          <w:rFonts w:ascii="Arial" w:eastAsia="Times New Roman" w:hAnsi="Arial" w:cs="Arial"/>
          <w:color w:val="000000"/>
          <w:lang w:eastAsia="en-GB"/>
        </w:rPr>
        <w:t>ust</w:t>
      </w:r>
      <w:r w:rsidR="004C60B3" w:rsidRPr="00B65C3F">
        <w:rPr>
          <w:rFonts w:ascii="Arial" w:eastAsia="Times New Roman" w:hAnsi="Arial" w:cs="Arial"/>
          <w:color w:val="000000"/>
          <w:lang w:eastAsia="en-GB"/>
        </w:rPr>
        <w:t xml:space="preserve"> not prevent the passage of migratory fish</w:t>
      </w:r>
      <w:r>
        <w:rPr>
          <w:rFonts w:ascii="Arial" w:eastAsia="Times New Roman" w:hAnsi="Arial" w:cs="Arial"/>
          <w:color w:val="000000"/>
          <w:lang w:eastAsia="en-GB"/>
        </w:rPr>
        <w:t>;</w:t>
      </w:r>
    </w:p>
    <w:p w14:paraId="005305C0" w14:textId="67E08A92" w:rsidR="00B65C3F" w:rsidRDefault="005951F4" w:rsidP="00027375">
      <w:pPr>
        <w:pStyle w:val="ListParagraph"/>
        <w:numPr>
          <w:ilvl w:val="0"/>
          <w:numId w:val="298"/>
        </w:numPr>
        <w:spacing w:after="60"/>
        <w:ind w:right="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m</w:t>
      </w:r>
      <w:r w:rsidRPr="00B65C3F">
        <w:rPr>
          <w:rFonts w:ascii="Arial" w:eastAsia="Times New Roman" w:hAnsi="Arial" w:cs="Arial"/>
          <w:color w:val="000000"/>
          <w:lang w:eastAsia="en-GB"/>
        </w:rPr>
        <w:t>ust</w:t>
      </w:r>
      <w:r w:rsidR="004C60B3" w:rsidRPr="00B65C3F">
        <w:rPr>
          <w:rFonts w:ascii="Arial" w:eastAsia="Times New Roman" w:hAnsi="Arial" w:cs="Arial"/>
          <w:color w:val="000000"/>
          <w:lang w:eastAsia="en-GB"/>
        </w:rPr>
        <w:t xml:space="preserve"> not have a significant impact on any supply of water for human consumption</w:t>
      </w:r>
      <w:r>
        <w:rPr>
          <w:rFonts w:ascii="Arial" w:eastAsia="Times New Roman" w:hAnsi="Arial" w:cs="Arial"/>
          <w:color w:val="000000"/>
          <w:lang w:eastAsia="en-GB"/>
        </w:rPr>
        <w:t>;</w:t>
      </w:r>
      <w:r w:rsidR="004C60B3" w:rsidRPr="00B65C3F">
        <w:rPr>
          <w:rFonts w:ascii="Arial" w:eastAsia="Times New Roman" w:hAnsi="Arial" w:cs="Arial"/>
          <w:color w:val="000000"/>
          <w:lang w:eastAsia="en-GB"/>
        </w:rPr>
        <w:t xml:space="preserve"> or</w:t>
      </w:r>
    </w:p>
    <w:p w14:paraId="2AD91057" w14:textId="02F2CB8C" w:rsidR="004C60B3" w:rsidRPr="00B65C3F" w:rsidRDefault="005951F4" w:rsidP="00027375">
      <w:pPr>
        <w:pStyle w:val="ListParagraph"/>
        <w:numPr>
          <w:ilvl w:val="0"/>
          <w:numId w:val="298"/>
        </w:numPr>
        <w:ind w:left="1434" w:right="57" w:hanging="357"/>
        <w:contextualSpacing w:val="0"/>
        <w:textAlignment w:val="baseline"/>
        <w:rPr>
          <w:rFonts w:ascii="Arial" w:eastAsia="Times New Roman" w:hAnsi="Arial" w:cs="Arial"/>
          <w:color w:val="000000"/>
          <w:lang w:eastAsia="en-GB"/>
        </w:rPr>
      </w:pPr>
      <w:r>
        <w:rPr>
          <w:rFonts w:ascii="Arial" w:eastAsia="Times New Roman" w:hAnsi="Arial" w:cs="Arial"/>
          <w:color w:val="000000"/>
          <w:lang w:eastAsia="en-GB"/>
        </w:rPr>
        <w:t>m</w:t>
      </w:r>
      <w:r w:rsidRPr="00B65C3F">
        <w:rPr>
          <w:rFonts w:ascii="Arial" w:eastAsia="Times New Roman" w:hAnsi="Arial" w:cs="Arial"/>
          <w:color w:val="000000"/>
          <w:lang w:eastAsia="en-GB"/>
        </w:rPr>
        <w:t>ust</w:t>
      </w:r>
      <w:r w:rsidR="004C60B3" w:rsidRPr="00B65C3F">
        <w:rPr>
          <w:rFonts w:ascii="Arial" w:eastAsia="Times New Roman" w:hAnsi="Arial" w:cs="Arial"/>
          <w:color w:val="000000"/>
          <w:lang w:eastAsia="en-GB"/>
        </w:rPr>
        <w:t xml:space="preserve"> not result in the introduction of any substance or heat to the water environment, which may </w:t>
      </w:r>
      <w:r w:rsidR="003A5B93" w:rsidRPr="00B65C3F">
        <w:rPr>
          <w:rFonts w:ascii="Arial" w:eastAsia="Times New Roman" w:hAnsi="Arial" w:cs="Arial"/>
          <w:color w:val="000000"/>
          <w:lang w:eastAsia="en-GB"/>
        </w:rPr>
        <w:t>cause</w:t>
      </w:r>
      <w:r w:rsidR="004C60B3" w:rsidRPr="00B65C3F">
        <w:rPr>
          <w:rFonts w:ascii="Arial" w:eastAsia="Times New Roman" w:hAnsi="Arial" w:cs="Arial"/>
          <w:color w:val="000000"/>
          <w:lang w:eastAsia="en-GB"/>
        </w:rPr>
        <w:t xml:space="preserve"> harm to the water environment.</w:t>
      </w:r>
    </w:p>
    <w:p w14:paraId="1F2D3CD5" w14:textId="71E143D2" w:rsidR="004C60B3" w:rsidRPr="006A7AA8" w:rsidRDefault="004C60B3" w:rsidP="00027375">
      <w:pPr>
        <w:pStyle w:val="ListParagraph"/>
        <w:numPr>
          <w:ilvl w:val="0"/>
          <w:numId w:val="79"/>
        </w:numPr>
        <w:ind w:left="714" w:right="57" w:hanging="357"/>
        <w:contextualSpacing w:val="0"/>
        <w:textAlignment w:val="baseline"/>
        <w:rPr>
          <w:rFonts w:ascii="Arial" w:eastAsia="Times New Roman" w:hAnsi="Arial" w:cs="Arial"/>
          <w:color w:val="000000"/>
          <w:lang w:eastAsia="en-GB"/>
        </w:rPr>
      </w:pPr>
      <w:r w:rsidRPr="006A7AA8">
        <w:rPr>
          <w:rFonts w:ascii="Arial" w:eastAsia="Times New Roman" w:hAnsi="Arial" w:cs="Arial"/>
          <w:color w:val="000000"/>
          <w:lang w:eastAsia="en-GB"/>
        </w:rPr>
        <w:t>Once the authorised activity and any associated construction works have commenced, they must be completed as soon as reasonably practicable.</w:t>
      </w:r>
    </w:p>
    <w:p w14:paraId="3F0015B6" w14:textId="6DED790E" w:rsidR="004C60B3" w:rsidRPr="006A7AA8" w:rsidRDefault="004C60B3" w:rsidP="00027375">
      <w:pPr>
        <w:pStyle w:val="ListParagraph"/>
        <w:numPr>
          <w:ilvl w:val="0"/>
          <w:numId w:val="79"/>
        </w:numPr>
        <w:ind w:left="714" w:right="57" w:hanging="357"/>
        <w:contextualSpacing w:val="0"/>
        <w:textAlignment w:val="baseline"/>
        <w:rPr>
          <w:rFonts w:ascii="Arial" w:eastAsia="Times New Roman" w:hAnsi="Arial" w:cs="Arial"/>
          <w:color w:val="000000"/>
          <w:lang w:eastAsia="en-GB"/>
        </w:rPr>
      </w:pPr>
      <w:r w:rsidRPr="006A7AA8">
        <w:rPr>
          <w:rFonts w:ascii="Arial" w:eastAsia="Times New Roman" w:hAnsi="Arial" w:cs="Arial"/>
          <w:color w:val="000000"/>
          <w:lang w:eastAsia="en-GB"/>
        </w:rPr>
        <w:t xml:space="preserve">Any associated construction works on the bed or bank, must be removed as soon as reasonably practicable after the completion of the authorised activity. </w:t>
      </w:r>
    </w:p>
    <w:p w14:paraId="1F800236" w14:textId="5C1D9778" w:rsidR="004C60B3" w:rsidRPr="006A7AA8" w:rsidRDefault="004C60B3" w:rsidP="00027375">
      <w:pPr>
        <w:pStyle w:val="ListParagraph"/>
        <w:numPr>
          <w:ilvl w:val="0"/>
          <w:numId w:val="79"/>
        </w:numPr>
        <w:ind w:left="714" w:right="57" w:hanging="357"/>
        <w:contextualSpacing w:val="0"/>
        <w:textAlignment w:val="baseline"/>
        <w:rPr>
          <w:rFonts w:ascii="Arial" w:eastAsia="Times New Roman" w:hAnsi="Arial" w:cs="Arial"/>
          <w:color w:val="000000"/>
          <w:lang w:eastAsia="en-GB"/>
        </w:rPr>
      </w:pPr>
      <w:r w:rsidRPr="006A7AA8">
        <w:rPr>
          <w:rFonts w:ascii="Arial" w:eastAsia="Times New Roman" w:hAnsi="Arial" w:cs="Arial"/>
          <w:color w:val="000000"/>
          <w:lang w:eastAsia="en-GB"/>
        </w:rPr>
        <w:t>Where the channel, bed or banks immediately adjacent to the authorised activity, have been adversely impacted by the authorised activity, they must be reinstated at least to their condition immediately prior to the works, as soon as reasonably practicable.</w:t>
      </w:r>
    </w:p>
    <w:p w14:paraId="6BE5BB68" w14:textId="38CBFEF4" w:rsidR="004C60B3" w:rsidRDefault="004C60B3" w:rsidP="00027375">
      <w:pPr>
        <w:pStyle w:val="ListParagraph"/>
        <w:numPr>
          <w:ilvl w:val="0"/>
          <w:numId w:val="79"/>
        </w:numPr>
        <w:ind w:left="714" w:right="57" w:hanging="357"/>
        <w:contextualSpacing w:val="0"/>
        <w:textAlignment w:val="baseline"/>
        <w:rPr>
          <w:rFonts w:ascii="Arial" w:eastAsia="Times New Roman" w:hAnsi="Arial" w:cs="Arial"/>
          <w:color w:val="000000"/>
          <w:lang w:eastAsia="en-GB"/>
        </w:rPr>
      </w:pPr>
      <w:r w:rsidRPr="006A7AA8">
        <w:rPr>
          <w:rFonts w:ascii="Arial" w:eastAsia="Times New Roman" w:hAnsi="Arial" w:cs="Arial"/>
          <w:color w:val="000000"/>
          <w:lang w:eastAsia="en-GB"/>
        </w:rPr>
        <w:t>Where the channel, bed or banks have been adversely impacted by any associated construction works, they must be reinstated at least to their condition immediately prior to the works, as soon as reasonably practicable.</w:t>
      </w:r>
    </w:p>
    <w:p w14:paraId="79FE5A07" w14:textId="5CDF7684" w:rsidR="006A7AA8" w:rsidRDefault="008F5517" w:rsidP="00355F3E">
      <w:pPr>
        <w:pStyle w:val="Heading4"/>
      </w:pPr>
      <w:r w:rsidRPr="00355F3E">
        <w:t>Interpretation of terms</w:t>
      </w:r>
    </w:p>
    <w:p w14:paraId="3A5A2034" w14:textId="019FB0A2" w:rsidR="00BF1FEB" w:rsidRPr="00D40D8F" w:rsidRDefault="00E867B2" w:rsidP="007735A8">
      <w:r>
        <w:t xml:space="preserve">An explanation of terms used in the standard conditions is available in </w:t>
      </w:r>
      <w:r w:rsidR="00346DE8" w:rsidRPr="00346DE8">
        <w:t>S</w:t>
      </w:r>
      <w:r w:rsidRPr="00346DE8">
        <w:t>ection 2.</w:t>
      </w:r>
      <w:r w:rsidR="00346DE8" w:rsidRPr="00346DE8">
        <w:t>6</w:t>
      </w:r>
      <w:r>
        <w:t xml:space="preserve"> Interpretation of terms for water activities.</w:t>
      </w:r>
    </w:p>
    <w:p w14:paraId="2E923825" w14:textId="77777777" w:rsidR="00BF1FEB" w:rsidRDefault="00BF1FEB" w:rsidP="00355F3E">
      <w:pPr>
        <w:pStyle w:val="Heading4"/>
      </w:pPr>
      <w:r>
        <w:t>Rationale</w:t>
      </w:r>
    </w:p>
    <w:p w14:paraId="73BA1510" w14:textId="66994CE5" w:rsidR="00BF1FEB" w:rsidRPr="006342B7" w:rsidRDefault="00926017" w:rsidP="007735A8">
      <w:pPr>
        <w:rPr>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4145EC03" w14:textId="31004D28" w:rsidR="00AF28F6" w:rsidRPr="00E660C5" w:rsidRDefault="00355F3E" w:rsidP="007735A8">
      <w:pPr>
        <w:pStyle w:val="Heading4"/>
      </w:pPr>
      <w:r>
        <w:t xml:space="preserve">2.4.4.1 </w:t>
      </w:r>
      <w:r w:rsidR="00AF28F6">
        <w:t>Questions</w:t>
      </w:r>
    </w:p>
    <w:p w14:paraId="630C9471" w14:textId="77777777" w:rsidR="00355F3E" w:rsidRPr="00355F3E" w:rsidRDefault="00AF28F6" w:rsidP="00027375">
      <w:pPr>
        <w:pStyle w:val="ListParagraph"/>
        <w:numPr>
          <w:ilvl w:val="0"/>
          <w:numId w:val="228"/>
        </w:numPr>
        <w:spacing w:after="120"/>
        <w:ind w:left="539" w:hanging="539"/>
        <w:contextualSpacing w:val="0"/>
        <w:rPr>
          <w:i/>
          <w:iCs/>
          <w:color w:val="0070C0"/>
        </w:rPr>
      </w:pPr>
      <w:r w:rsidRPr="004D1688">
        <w:t xml:space="preserve">Do you agree with the list of </w:t>
      </w:r>
      <w:r w:rsidR="007F781D" w:rsidRPr="004D1688">
        <w:t xml:space="preserve">standard </w:t>
      </w:r>
      <w:r w:rsidRPr="004D1688">
        <w:t>condit</w:t>
      </w:r>
      <w:r w:rsidR="007D66DD" w:rsidRPr="004D1688">
        <w:t xml:space="preserve">ions for </w:t>
      </w:r>
      <w:r w:rsidR="004E69F5" w:rsidRPr="004D1688">
        <w:t>A</w:t>
      </w:r>
      <w:r w:rsidR="007D66DD" w:rsidRPr="004D1688">
        <w:t>ctivity F</w:t>
      </w:r>
      <w:r w:rsidR="004E69F5" w:rsidRPr="004D1688">
        <w:t>4</w:t>
      </w:r>
      <w:r w:rsidRPr="004D1688">
        <w:t xml:space="preserve">? </w:t>
      </w:r>
      <w:r w:rsidR="00281FB3">
        <w:t>Yes or No.</w:t>
      </w:r>
    </w:p>
    <w:p w14:paraId="59B4B80C" w14:textId="45739747" w:rsidR="00AF28F6" w:rsidRPr="00355F3E" w:rsidRDefault="00AF28F6" w:rsidP="00355F3E">
      <w:pPr>
        <w:pStyle w:val="ListParagraph"/>
        <w:spacing w:after="600"/>
        <w:ind w:left="539"/>
        <w:contextualSpacing w:val="0"/>
        <w:rPr>
          <w:color w:val="0070C0"/>
        </w:rPr>
      </w:pPr>
      <w:r w:rsidRPr="004D1688">
        <w:t>If you answered ‘No’, please explain your answer</w:t>
      </w:r>
      <w:r w:rsidR="00355F3E">
        <w:rPr>
          <w:i/>
          <w:iCs/>
          <w:color w:val="0070C0"/>
        </w:rPr>
        <w:t>.</w:t>
      </w:r>
    </w:p>
    <w:p w14:paraId="63F0D606" w14:textId="77777777" w:rsidR="00281FB3" w:rsidRPr="00355F3E" w:rsidRDefault="00281FB3" w:rsidP="00281FB3">
      <w:pPr>
        <w:rPr>
          <w:i/>
          <w:iCs/>
          <w:color w:val="0070C0"/>
        </w:rPr>
      </w:pPr>
    </w:p>
    <w:p w14:paraId="270A9E90" w14:textId="78956F41" w:rsidR="002F2291" w:rsidRDefault="000B6125" w:rsidP="00AB4B43">
      <w:pPr>
        <w:pStyle w:val="Heading3"/>
        <w:ind w:left="958" w:hanging="958"/>
      </w:pPr>
      <w:bookmarkStart w:id="142" w:name="_Toc175941308"/>
      <w:r>
        <w:lastRenderedPageBreak/>
        <w:t xml:space="preserve">2.4.5 </w:t>
      </w:r>
      <w:r w:rsidR="005943C5">
        <w:tab/>
      </w:r>
      <w:r w:rsidRPr="004D0EC3">
        <w:t>Installation of a crossing</w:t>
      </w:r>
      <w:r>
        <w:t>: Activity F5</w:t>
      </w:r>
      <w:bookmarkEnd w:id="142"/>
      <w:r w:rsidRPr="004D0EC3">
        <w:t xml:space="preserve"> </w:t>
      </w:r>
    </w:p>
    <w:p w14:paraId="70494359" w14:textId="6099342A" w:rsidR="002F2291" w:rsidRPr="00933D84" w:rsidRDefault="00933D84" w:rsidP="00355F3E">
      <w:pPr>
        <w:pStyle w:val="Heading4"/>
      </w:pPr>
      <w:r>
        <w:t>Activity description</w:t>
      </w:r>
    </w:p>
    <w:p w14:paraId="072D6566" w14:textId="45F7F4F6" w:rsidR="00D86668" w:rsidRPr="008A0CF3" w:rsidRDefault="00D86668" w:rsidP="000320C2">
      <w:pPr>
        <w:spacing w:after="120"/>
        <w:rPr>
          <w:rFonts w:ascii="Arial" w:hAnsi="Arial" w:cs="Arial"/>
        </w:rPr>
      </w:pPr>
      <w:r w:rsidRPr="008A0CF3">
        <w:rPr>
          <w:rFonts w:ascii="Arial" w:hAnsi="Arial" w:cs="Arial"/>
        </w:rPr>
        <w:t xml:space="preserve">The installation of a crossing (excluding </w:t>
      </w:r>
      <w:r w:rsidR="00FC5193">
        <w:rPr>
          <w:rFonts w:ascii="Arial" w:hAnsi="Arial" w:cs="Arial"/>
        </w:rPr>
        <w:t>crossing</w:t>
      </w:r>
      <w:r w:rsidR="00F31448">
        <w:rPr>
          <w:rFonts w:ascii="Arial" w:hAnsi="Arial" w:cs="Arial"/>
        </w:rPr>
        <w:t>s</w:t>
      </w:r>
      <w:r w:rsidR="00FC5193">
        <w:rPr>
          <w:rFonts w:ascii="Arial" w:hAnsi="Arial" w:cs="Arial"/>
        </w:rPr>
        <w:t xml:space="preserve"> </w:t>
      </w:r>
      <w:r w:rsidRPr="008A0CF3">
        <w:rPr>
          <w:rFonts w:ascii="Arial" w:hAnsi="Arial" w:cs="Arial"/>
        </w:rPr>
        <w:t>with piers</w:t>
      </w:r>
      <w:r w:rsidR="00FC5193">
        <w:rPr>
          <w:rFonts w:ascii="Arial" w:hAnsi="Arial" w:cs="Arial"/>
        </w:rPr>
        <w:t>, causeways and fords</w:t>
      </w:r>
      <w:r w:rsidRPr="008A0CF3">
        <w:rPr>
          <w:rFonts w:ascii="Arial" w:hAnsi="Arial" w:cs="Arial"/>
        </w:rPr>
        <w:t xml:space="preserve">) across a watercourse </w:t>
      </w:r>
      <w:r w:rsidR="001678CB">
        <w:rPr>
          <w:rFonts w:ascii="Arial" w:hAnsi="Arial" w:cs="Arial"/>
        </w:rPr>
        <w:t xml:space="preserve">that </w:t>
      </w:r>
      <w:r w:rsidRPr="008A0CF3">
        <w:rPr>
          <w:rFonts w:ascii="Arial" w:hAnsi="Arial" w:cs="Arial"/>
        </w:rPr>
        <w:t xml:space="preserve">has a bed width of less than or equal to 2 metres or a loch where: </w:t>
      </w:r>
    </w:p>
    <w:p w14:paraId="16986FA3" w14:textId="77777777" w:rsidR="00355F3E" w:rsidRDefault="00D86668" w:rsidP="00027375">
      <w:pPr>
        <w:pStyle w:val="ListParagraph"/>
        <w:numPr>
          <w:ilvl w:val="0"/>
          <w:numId w:val="300"/>
        </w:numPr>
        <w:spacing w:after="120"/>
        <w:ind w:left="1077" w:hanging="357"/>
        <w:contextualSpacing w:val="0"/>
        <w:rPr>
          <w:rFonts w:ascii="Arial" w:hAnsi="Arial" w:cs="Arial"/>
        </w:rPr>
      </w:pPr>
      <w:r w:rsidRPr="00355F3E">
        <w:rPr>
          <w:rFonts w:ascii="Arial" w:hAnsi="Arial" w:cs="Arial"/>
        </w:rPr>
        <w:t>part of the crossing is on the bed and the total cumulative length of channel affected is less than or equal to 15 metres; and</w:t>
      </w:r>
    </w:p>
    <w:p w14:paraId="11D5CF79" w14:textId="3D44E1D5" w:rsidR="00D86668" w:rsidRPr="00355F3E" w:rsidRDefault="00D86668" w:rsidP="00027375">
      <w:pPr>
        <w:pStyle w:val="ListParagraph"/>
        <w:numPr>
          <w:ilvl w:val="0"/>
          <w:numId w:val="300"/>
        </w:numPr>
        <w:ind w:left="1077" w:hanging="357"/>
        <w:contextualSpacing w:val="0"/>
        <w:rPr>
          <w:rFonts w:ascii="Arial" w:hAnsi="Arial" w:cs="Arial"/>
        </w:rPr>
      </w:pPr>
      <w:r w:rsidRPr="00355F3E">
        <w:rPr>
          <w:rFonts w:ascii="Arial" w:hAnsi="Arial" w:cs="Arial"/>
        </w:rPr>
        <w:t>the total cumulative length of all banks affected is less than or equal to 50 metres.</w:t>
      </w:r>
    </w:p>
    <w:p w14:paraId="4A9182B9" w14:textId="5865C5CC" w:rsidR="004D0EC3" w:rsidRPr="00130B1F" w:rsidRDefault="00130B1F" w:rsidP="00F54405">
      <w:pPr>
        <w:pStyle w:val="Heading4"/>
      </w:pPr>
      <w:r w:rsidRPr="00C26355">
        <w:t>Standard conditions</w:t>
      </w:r>
    </w:p>
    <w:p w14:paraId="3347B600" w14:textId="77777777" w:rsidR="00D163C8" w:rsidRDefault="00D163C8" w:rsidP="00027375">
      <w:pPr>
        <w:pStyle w:val="ListParagraph"/>
        <w:numPr>
          <w:ilvl w:val="0"/>
          <w:numId w:val="80"/>
        </w:numPr>
        <w:tabs>
          <w:tab w:val="center" w:pos="5111"/>
        </w:tabs>
        <w:ind w:left="714" w:hanging="357"/>
        <w:contextualSpacing w:val="0"/>
      </w:pPr>
      <w:r>
        <w:t>The authorised activity must not create a step in the bed.</w:t>
      </w:r>
    </w:p>
    <w:p w14:paraId="611DEE79" w14:textId="77777777" w:rsidR="00D163C8" w:rsidRDefault="00D163C8" w:rsidP="00027375">
      <w:pPr>
        <w:pStyle w:val="ListParagraph"/>
        <w:numPr>
          <w:ilvl w:val="0"/>
          <w:numId w:val="80"/>
        </w:numPr>
        <w:tabs>
          <w:tab w:val="center" w:pos="5111"/>
        </w:tabs>
        <w:ind w:left="714" w:hanging="357"/>
        <w:contextualSpacing w:val="0"/>
      </w:pPr>
      <w:r>
        <w:t xml:space="preserve">The authorised activity must not alter the existing bed width. </w:t>
      </w:r>
    </w:p>
    <w:p w14:paraId="6354E174" w14:textId="77777777" w:rsidR="00D163C8" w:rsidRDefault="00D163C8" w:rsidP="00027375">
      <w:pPr>
        <w:pStyle w:val="ListParagraph"/>
        <w:numPr>
          <w:ilvl w:val="0"/>
          <w:numId w:val="80"/>
        </w:numPr>
        <w:tabs>
          <w:tab w:val="center" w:pos="5111"/>
        </w:tabs>
        <w:ind w:left="714" w:hanging="357"/>
        <w:contextualSpacing w:val="0"/>
      </w:pPr>
      <w:r>
        <w:t>The artificial base of any crossing must be laid below the existing bed level.</w:t>
      </w:r>
    </w:p>
    <w:p w14:paraId="0848287F" w14:textId="59BC6CDA" w:rsidR="00D163C8" w:rsidRDefault="00D163C8" w:rsidP="00027375">
      <w:pPr>
        <w:pStyle w:val="ListParagraph"/>
        <w:numPr>
          <w:ilvl w:val="0"/>
          <w:numId w:val="80"/>
        </w:numPr>
        <w:tabs>
          <w:tab w:val="center" w:pos="5111"/>
        </w:tabs>
        <w:spacing w:after="60"/>
        <w:ind w:left="714" w:hanging="357"/>
        <w:contextualSpacing w:val="0"/>
      </w:pPr>
      <w:r>
        <w:t>The authorised activity and any associated construction works</w:t>
      </w:r>
      <w:r w:rsidR="00F54405">
        <w:t>:</w:t>
      </w:r>
    </w:p>
    <w:p w14:paraId="79527F9C" w14:textId="01E4C520" w:rsidR="00D163C8" w:rsidRDefault="005951F4" w:rsidP="00027375">
      <w:pPr>
        <w:pStyle w:val="ListParagraph"/>
        <w:numPr>
          <w:ilvl w:val="0"/>
          <w:numId w:val="81"/>
        </w:numPr>
        <w:tabs>
          <w:tab w:val="center" w:pos="5111"/>
        </w:tabs>
        <w:spacing w:after="60"/>
        <w:ind w:left="1230" w:hanging="510"/>
        <w:contextualSpacing w:val="0"/>
      </w:pPr>
      <w:r>
        <w:t>must</w:t>
      </w:r>
      <w:r w:rsidR="00D163C8">
        <w:t xml:space="preserve"> not be undertaken in the wetted part of a watercourse or loch unless it is impracticable to complete the works otherwise</w:t>
      </w:r>
      <w:r>
        <w:t>;</w:t>
      </w:r>
    </w:p>
    <w:p w14:paraId="568FEF03" w14:textId="668F0488" w:rsidR="00D163C8" w:rsidRPr="00BA792F" w:rsidRDefault="005951F4" w:rsidP="00027375">
      <w:pPr>
        <w:pStyle w:val="ListParagraph"/>
        <w:numPr>
          <w:ilvl w:val="0"/>
          <w:numId w:val="81"/>
        </w:numPr>
        <w:tabs>
          <w:tab w:val="center" w:pos="5111"/>
        </w:tabs>
        <w:spacing w:after="60"/>
        <w:ind w:left="1230" w:hanging="510"/>
        <w:contextualSpacing w:val="0"/>
      </w:pPr>
      <w:r>
        <w:rPr>
          <w:rFonts w:ascii="Arial" w:hAnsi="Arial" w:cs="Arial"/>
        </w:rPr>
        <w:t>m</w:t>
      </w:r>
      <w:r w:rsidRPr="00BA792F">
        <w:rPr>
          <w:rFonts w:ascii="Arial" w:hAnsi="Arial" w:cs="Arial"/>
        </w:rPr>
        <w:t>ust</w:t>
      </w:r>
      <w:r w:rsidR="00D163C8" w:rsidRPr="00BA792F">
        <w:rPr>
          <w:rFonts w:ascii="Arial" w:hAnsi="Arial" w:cs="Arial"/>
        </w:rPr>
        <w:t xml:space="preserve"> not be undertaken in the wetted part of any watercourse or loch when fish are likely to be spawning in the watercourse or loch</w:t>
      </w:r>
      <w:r w:rsidR="00124606">
        <w:rPr>
          <w:rFonts w:ascii="Arial" w:hAnsi="Arial" w:cs="Arial"/>
        </w:rPr>
        <w:t>,</w:t>
      </w:r>
      <w:r w:rsidR="00D163C8" w:rsidRPr="00BA792F">
        <w:rPr>
          <w:rFonts w:ascii="Arial" w:hAnsi="Arial" w:cs="Arial"/>
        </w:rPr>
        <w:t xml:space="preserve"> nor during the period between such spawning and the subsequent emergence of juvenile fish</w:t>
      </w:r>
      <w:r>
        <w:rPr>
          <w:rFonts w:ascii="Arial" w:hAnsi="Arial" w:cs="Arial"/>
        </w:rPr>
        <w:t>;</w:t>
      </w:r>
    </w:p>
    <w:p w14:paraId="781B2D15" w14:textId="22F85D9B" w:rsidR="00D163C8" w:rsidRPr="00BA792F" w:rsidRDefault="005951F4" w:rsidP="00027375">
      <w:pPr>
        <w:pStyle w:val="ListParagraph"/>
        <w:numPr>
          <w:ilvl w:val="0"/>
          <w:numId w:val="81"/>
        </w:numPr>
        <w:tabs>
          <w:tab w:val="center" w:pos="5111"/>
        </w:tabs>
        <w:spacing w:after="60"/>
        <w:ind w:left="1230" w:hanging="510"/>
        <w:contextualSpacing w:val="0"/>
      </w:pPr>
      <w:r>
        <w:rPr>
          <w:rFonts w:ascii="Arial" w:hAnsi="Arial" w:cs="Arial"/>
        </w:rPr>
        <w:t>m</w:t>
      </w:r>
      <w:r w:rsidRPr="00BA792F">
        <w:rPr>
          <w:rFonts w:ascii="Arial" w:hAnsi="Arial" w:cs="Arial"/>
        </w:rPr>
        <w:t>ust</w:t>
      </w:r>
      <w:r w:rsidR="00D163C8" w:rsidRPr="00BA792F">
        <w:rPr>
          <w:rFonts w:ascii="Arial" w:hAnsi="Arial" w:cs="Arial"/>
        </w:rPr>
        <w:t xml:space="preserve"> not have a significant impact on the water environment as a result of</w:t>
      </w:r>
      <w:r w:rsidR="00F54405">
        <w:rPr>
          <w:rFonts w:ascii="Arial" w:hAnsi="Arial" w:cs="Arial"/>
        </w:rPr>
        <w:t>:</w:t>
      </w:r>
    </w:p>
    <w:p w14:paraId="1A17C281" w14:textId="487A5D9A" w:rsidR="00F54405" w:rsidRDefault="005951F4" w:rsidP="00027375">
      <w:pPr>
        <w:pStyle w:val="ListParagraph"/>
        <w:numPr>
          <w:ilvl w:val="0"/>
          <w:numId w:val="301"/>
        </w:numPr>
        <w:spacing w:after="60"/>
        <w:ind w:left="1950" w:hanging="510"/>
        <w:contextualSpacing w:val="0"/>
        <w:rPr>
          <w:rFonts w:ascii="Arial" w:hAnsi="Arial" w:cs="Arial"/>
        </w:rPr>
      </w:pPr>
      <w:r>
        <w:rPr>
          <w:rFonts w:ascii="Arial" w:hAnsi="Arial" w:cs="Arial"/>
        </w:rPr>
        <w:t>i</w:t>
      </w:r>
      <w:r w:rsidR="00D163C8" w:rsidRPr="00F54405">
        <w:rPr>
          <w:rFonts w:ascii="Arial" w:hAnsi="Arial" w:cs="Arial"/>
        </w:rPr>
        <w:t>ridescence or sheen</w:t>
      </w:r>
      <w:r>
        <w:rPr>
          <w:rFonts w:ascii="Arial" w:hAnsi="Arial" w:cs="Arial"/>
        </w:rPr>
        <w:t>;</w:t>
      </w:r>
    </w:p>
    <w:p w14:paraId="1D08DFD6" w14:textId="126CFEF4" w:rsidR="00F54405" w:rsidRDefault="005951F4" w:rsidP="00027375">
      <w:pPr>
        <w:pStyle w:val="ListParagraph"/>
        <w:numPr>
          <w:ilvl w:val="0"/>
          <w:numId w:val="301"/>
        </w:numPr>
        <w:spacing w:after="60"/>
        <w:ind w:left="1950" w:hanging="510"/>
        <w:contextualSpacing w:val="0"/>
        <w:rPr>
          <w:rFonts w:ascii="Arial" w:hAnsi="Arial" w:cs="Arial"/>
        </w:rPr>
      </w:pPr>
      <w:r>
        <w:rPr>
          <w:rFonts w:ascii="Arial" w:hAnsi="Arial" w:cs="Arial"/>
        </w:rPr>
        <w:t>d</w:t>
      </w:r>
      <w:r w:rsidRPr="00F54405">
        <w:rPr>
          <w:rFonts w:ascii="Arial" w:hAnsi="Arial" w:cs="Arial"/>
        </w:rPr>
        <w:t>iscolouratio</w:t>
      </w:r>
      <w:r>
        <w:rPr>
          <w:rFonts w:ascii="Arial" w:hAnsi="Arial" w:cs="Arial"/>
        </w:rPr>
        <w:t>n;</w:t>
      </w:r>
    </w:p>
    <w:p w14:paraId="09810C40" w14:textId="3CAFB801" w:rsidR="00F54405" w:rsidRDefault="005951F4" w:rsidP="00027375">
      <w:pPr>
        <w:pStyle w:val="ListParagraph"/>
        <w:numPr>
          <w:ilvl w:val="0"/>
          <w:numId w:val="301"/>
        </w:numPr>
        <w:spacing w:after="60"/>
        <w:ind w:left="1950" w:hanging="510"/>
        <w:contextualSpacing w:val="0"/>
        <w:rPr>
          <w:rFonts w:ascii="Arial" w:hAnsi="Arial" w:cs="Arial"/>
        </w:rPr>
      </w:pPr>
      <w:r>
        <w:rPr>
          <w:rFonts w:ascii="Arial" w:hAnsi="Arial" w:cs="Arial"/>
        </w:rPr>
        <w:t>d</w:t>
      </w:r>
      <w:r w:rsidRPr="00F54405">
        <w:rPr>
          <w:rFonts w:ascii="Arial" w:hAnsi="Arial" w:cs="Arial"/>
        </w:rPr>
        <w:t>eposition</w:t>
      </w:r>
      <w:r w:rsidR="00D163C8" w:rsidRPr="00F54405">
        <w:rPr>
          <w:rFonts w:ascii="Arial" w:hAnsi="Arial" w:cs="Arial"/>
        </w:rPr>
        <w:t xml:space="preserve"> of solids</w:t>
      </w:r>
      <w:r>
        <w:rPr>
          <w:rFonts w:ascii="Arial" w:hAnsi="Arial" w:cs="Arial"/>
        </w:rPr>
        <w:t>;</w:t>
      </w:r>
      <w:r w:rsidR="00D163C8" w:rsidRPr="00F54405">
        <w:rPr>
          <w:rFonts w:ascii="Arial" w:hAnsi="Arial" w:cs="Arial"/>
        </w:rPr>
        <w:t xml:space="preserve"> </w:t>
      </w:r>
      <w:r w:rsidR="00F54405">
        <w:rPr>
          <w:rFonts w:ascii="Arial" w:hAnsi="Arial" w:cs="Arial"/>
        </w:rPr>
        <w:t>or</w:t>
      </w:r>
    </w:p>
    <w:p w14:paraId="02ABC173" w14:textId="6060CAD5" w:rsidR="00D163C8" w:rsidRPr="00F54405" w:rsidRDefault="005951F4" w:rsidP="00027375">
      <w:pPr>
        <w:pStyle w:val="ListParagraph"/>
        <w:numPr>
          <w:ilvl w:val="0"/>
          <w:numId w:val="301"/>
        </w:numPr>
        <w:spacing w:after="60"/>
        <w:ind w:left="1950" w:hanging="510"/>
        <w:contextualSpacing w:val="0"/>
        <w:rPr>
          <w:rFonts w:ascii="Arial" w:hAnsi="Arial" w:cs="Arial"/>
        </w:rPr>
      </w:pPr>
      <w:r>
        <w:rPr>
          <w:rFonts w:ascii="Arial" w:hAnsi="Arial" w:cs="Arial"/>
        </w:rPr>
        <w:t>i</w:t>
      </w:r>
      <w:r w:rsidRPr="00F54405">
        <w:rPr>
          <w:rFonts w:ascii="Arial" w:hAnsi="Arial" w:cs="Arial"/>
        </w:rPr>
        <w:t>ncreased</w:t>
      </w:r>
      <w:r w:rsidR="00D163C8" w:rsidRPr="00F54405">
        <w:rPr>
          <w:rFonts w:ascii="Arial" w:hAnsi="Arial" w:cs="Arial"/>
        </w:rPr>
        <w:t xml:space="preserve"> foaming</w:t>
      </w:r>
      <w:r w:rsidR="00F54405">
        <w:rPr>
          <w:rFonts w:ascii="Arial" w:hAnsi="Arial" w:cs="Arial"/>
        </w:rPr>
        <w:t>.</w:t>
      </w:r>
    </w:p>
    <w:p w14:paraId="12290FED" w14:textId="02BD35AD" w:rsidR="00D163C8" w:rsidRPr="008A0CF3" w:rsidRDefault="005951F4" w:rsidP="00027375">
      <w:pPr>
        <w:numPr>
          <w:ilvl w:val="0"/>
          <w:numId w:val="82"/>
        </w:numPr>
        <w:spacing w:after="60"/>
        <w:ind w:left="1230" w:hanging="510"/>
        <w:rPr>
          <w:rFonts w:ascii="Arial" w:hAnsi="Arial" w:cs="Arial"/>
        </w:rPr>
      </w:pPr>
      <w:r>
        <w:rPr>
          <w:rFonts w:ascii="Arial" w:hAnsi="Arial" w:cs="Arial"/>
        </w:rPr>
        <w:t>must</w:t>
      </w:r>
      <w:r w:rsidR="00A028E4">
        <w:rPr>
          <w:rFonts w:ascii="Arial" w:hAnsi="Arial" w:cs="Arial"/>
        </w:rPr>
        <w:t xml:space="preserve"> </w:t>
      </w:r>
      <w:r w:rsidR="00D163C8" w:rsidRPr="008A0CF3">
        <w:rPr>
          <w:rFonts w:ascii="Arial" w:hAnsi="Arial" w:cs="Arial"/>
        </w:rPr>
        <w:t>not cause significant erosion of the bed or banks</w:t>
      </w:r>
      <w:r>
        <w:rPr>
          <w:rFonts w:ascii="Arial" w:hAnsi="Arial" w:cs="Arial"/>
        </w:rPr>
        <w:t>;</w:t>
      </w:r>
    </w:p>
    <w:p w14:paraId="6B14848D" w14:textId="129FE0B7" w:rsidR="00D163C8" w:rsidRPr="008A0CF3" w:rsidRDefault="005951F4" w:rsidP="00027375">
      <w:pPr>
        <w:numPr>
          <w:ilvl w:val="0"/>
          <w:numId w:val="82"/>
        </w:numPr>
        <w:spacing w:after="60"/>
        <w:ind w:left="1230" w:hanging="510"/>
        <w:rPr>
          <w:rFonts w:ascii="Arial" w:hAnsi="Arial" w:cs="Arial"/>
        </w:rPr>
      </w:pPr>
      <w:r>
        <w:rPr>
          <w:rFonts w:ascii="Arial" w:hAnsi="Arial" w:cs="Arial"/>
        </w:rPr>
        <w:t>must</w:t>
      </w:r>
      <w:r w:rsidR="00A028E4">
        <w:rPr>
          <w:rFonts w:ascii="Arial" w:hAnsi="Arial" w:cs="Arial"/>
        </w:rPr>
        <w:t xml:space="preserve"> </w:t>
      </w:r>
      <w:r w:rsidR="00D163C8" w:rsidRPr="008A0CF3">
        <w:rPr>
          <w:rFonts w:ascii="Arial" w:hAnsi="Arial" w:cs="Arial"/>
        </w:rPr>
        <w:t>not cause harm to freshwater pearl mussels</w:t>
      </w:r>
      <w:r>
        <w:rPr>
          <w:rFonts w:ascii="Arial" w:hAnsi="Arial" w:cs="Arial"/>
        </w:rPr>
        <w:t>;</w:t>
      </w:r>
    </w:p>
    <w:p w14:paraId="3B9FAC47" w14:textId="33BBDD65" w:rsidR="00D163C8" w:rsidRPr="008A0CF3" w:rsidRDefault="005951F4" w:rsidP="00027375">
      <w:pPr>
        <w:numPr>
          <w:ilvl w:val="0"/>
          <w:numId w:val="82"/>
        </w:numPr>
        <w:spacing w:after="60"/>
        <w:ind w:left="1230" w:hanging="510"/>
        <w:rPr>
          <w:rFonts w:ascii="Arial" w:hAnsi="Arial" w:cs="Arial"/>
        </w:rPr>
      </w:pPr>
      <w:r>
        <w:rPr>
          <w:rFonts w:ascii="Arial" w:hAnsi="Arial" w:cs="Arial"/>
        </w:rPr>
        <w:t>must</w:t>
      </w:r>
      <w:r w:rsidR="00A028E4">
        <w:rPr>
          <w:rFonts w:ascii="Arial" w:hAnsi="Arial" w:cs="Arial"/>
        </w:rPr>
        <w:t xml:space="preserve"> </w:t>
      </w:r>
      <w:r w:rsidR="00D163C8" w:rsidRPr="008A0CF3">
        <w:rPr>
          <w:rFonts w:ascii="Arial" w:hAnsi="Arial" w:cs="Arial"/>
        </w:rPr>
        <w:t>not cause harm to fish</w:t>
      </w:r>
      <w:r>
        <w:rPr>
          <w:rFonts w:ascii="Arial" w:hAnsi="Arial" w:cs="Arial"/>
        </w:rPr>
        <w:t>;</w:t>
      </w:r>
    </w:p>
    <w:p w14:paraId="776A1871" w14:textId="4DAB379B" w:rsidR="00D163C8" w:rsidRPr="008A0CF3" w:rsidRDefault="005951F4" w:rsidP="00027375">
      <w:pPr>
        <w:numPr>
          <w:ilvl w:val="0"/>
          <w:numId w:val="82"/>
        </w:numPr>
        <w:spacing w:after="40"/>
        <w:ind w:left="1230" w:hanging="510"/>
        <w:rPr>
          <w:rFonts w:ascii="Arial" w:hAnsi="Arial" w:cs="Arial"/>
        </w:rPr>
      </w:pPr>
      <w:r>
        <w:rPr>
          <w:rFonts w:ascii="Arial" w:hAnsi="Arial" w:cs="Arial"/>
        </w:rPr>
        <w:lastRenderedPageBreak/>
        <w:t>must</w:t>
      </w:r>
      <w:r w:rsidR="00A028E4">
        <w:rPr>
          <w:rFonts w:ascii="Arial" w:hAnsi="Arial" w:cs="Arial"/>
        </w:rPr>
        <w:t xml:space="preserve"> </w:t>
      </w:r>
      <w:r w:rsidR="00D163C8" w:rsidRPr="008A0CF3">
        <w:rPr>
          <w:rFonts w:ascii="Arial" w:hAnsi="Arial" w:cs="Arial"/>
        </w:rPr>
        <w:t>not cause the spread of invasive non-native species within the water environment</w:t>
      </w:r>
      <w:r>
        <w:rPr>
          <w:rFonts w:ascii="Arial" w:hAnsi="Arial" w:cs="Arial"/>
        </w:rPr>
        <w:t>;</w:t>
      </w:r>
    </w:p>
    <w:p w14:paraId="6B22B4DC" w14:textId="3F6288A4" w:rsidR="00D163C8" w:rsidRPr="004D0EC3" w:rsidRDefault="005951F4" w:rsidP="00027375">
      <w:pPr>
        <w:numPr>
          <w:ilvl w:val="0"/>
          <w:numId w:val="82"/>
        </w:numPr>
        <w:spacing w:after="40"/>
        <w:ind w:left="1230" w:hanging="510"/>
        <w:rPr>
          <w:rFonts w:ascii="Arial" w:hAnsi="Arial" w:cs="Arial"/>
        </w:rPr>
      </w:pPr>
      <w:r>
        <w:rPr>
          <w:rFonts w:ascii="Arial" w:hAnsi="Arial" w:cs="Arial"/>
        </w:rPr>
        <w:t>must</w:t>
      </w:r>
      <w:r w:rsidR="00A028E4">
        <w:rPr>
          <w:rFonts w:ascii="Arial" w:hAnsi="Arial" w:cs="Arial"/>
        </w:rPr>
        <w:t xml:space="preserve"> </w:t>
      </w:r>
      <w:r w:rsidR="00D163C8" w:rsidRPr="008A0CF3">
        <w:rPr>
          <w:rFonts w:ascii="Arial" w:hAnsi="Arial" w:cs="Arial"/>
        </w:rPr>
        <w:t>not prevent the passage of migratory fish</w:t>
      </w:r>
      <w:r>
        <w:rPr>
          <w:rFonts w:ascii="Arial" w:hAnsi="Arial" w:cs="Arial"/>
        </w:rPr>
        <w:t>;</w:t>
      </w:r>
    </w:p>
    <w:p w14:paraId="2D815BD3" w14:textId="7DBFBD09" w:rsidR="00D163C8" w:rsidRDefault="005951F4" w:rsidP="00027375">
      <w:pPr>
        <w:numPr>
          <w:ilvl w:val="0"/>
          <w:numId w:val="82"/>
        </w:numPr>
        <w:spacing w:after="40"/>
        <w:ind w:left="1230" w:hanging="510"/>
        <w:rPr>
          <w:rFonts w:ascii="Arial" w:hAnsi="Arial" w:cs="Arial"/>
        </w:rPr>
      </w:pPr>
      <w:r>
        <w:rPr>
          <w:rFonts w:ascii="Arial" w:hAnsi="Arial" w:cs="Arial"/>
        </w:rPr>
        <w:t>must</w:t>
      </w:r>
      <w:r w:rsidR="00A028E4">
        <w:rPr>
          <w:rFonts w:ascii="Arial" w:hAnsi="Arial" w:cs="Arial"/>
        </w:rPr>
        <w:t xml:space="preserve"> </w:t>
      </w:r>
      <w:r w:rsidR="00D163C8" w:rsidRPr="008A0CF3">
        <w:rPr>
          <w:rFonts w:ascii="Arial" w:hAnsi="Arial" w:cs="Arial"/>
        </w:rPr>
        <w:t>not have a significant impact on any supply of water for human consumption</w:t>
      </w:r>
      <w:r>
        <w:rPr>
          <w:rFonts w:ascii="Arial" w:hAnsi="Arial" w:cs="Arial"/>
        </w:rPr>
        <w:t>;</w:t>
      </w:r>
      <w:r w:rsidR="00D163C8">
        <w:rPr>
          <w:rFonts w:ascii="Arial" w:hAnsi="Arial" w:cs="Arial"/>
        </w:rPr>
        <w:t xml:space="preserve"> or</w:t>
      </w:r>
    </w:p>
    <w:p w14:paraId="3432BA4F" w14:textId="4C16E02B" w:rsidR="00D163C8" w:rsidRPr="00BA792F" w:rsidRDefault="005951F4" w:rsidP="00027375">
      <w:pPr>
        <w:numPr>
          <w:ilvl w:val="0"/>
          <w:numId w:val="82"/>
        </w:numPr>
        <w:ind w:left="1230" w:hanging="510"/>
        <w:rPr>
          <w:rFonts w:ascii="Arial" w:hAnsi="Arial" w:cs="Arial"/>
        </w:rPr>
      </w:pPr>
      <w:r>
        <w:rPr>
          <w:rFonts w:ascii="Arial" w:hAnsi="Arial" w:cs="Arial"/>
        </w:rPr>
        <w:t>must</w:t>
      </w:r>
      <w:r w:rsidR="00A028E4">
        <w:rPr>
          <w:rFonts w:ascii="Arial" w:hAnsi="Arial" w:cs="Arial"/>
        </w:rPr>
        <w:t xml:space="preserve"> not </w:t>
      </w:r>
      <w:r w:rsidR="00D163C8" w:rsidRPr="00E132AF">
        <w:rPr>
          <w:rFonts w:ascii="Arial" w:eastAsia="MS PGothic" w:hAnsi="Arial" w:cs="Arial"/>
        </w:rPr>
        <w:t xml:space="preserve">result in the introduction of any substance or heat to the water environment which may </w:t>
      </w:r>
      <w:r w:rsidR="003A5B93">
        <w:rPr>
          <w:rFonts w:ascii="Arial" w:eastAsia="MS PGothic" w:hAnsi="Arial" w:cs="Arial"/>
        </w:rPr>
        <w:t>cause</w:t>
      </w:r>
      <w:r w:rsidR="00D163C8" w:rsidRPr="00E132AF">
        <w:rPr>
          <w:rFonts w:ascii="Arial" w:eastAsia="MS PGothic" w:hAnsi="Arial" w:cs="Arial"/>
        </w:rPr>
        <w:t xml:space="preserve"> harm to the water environment.</w:t>
      </w:r>
    </w:p>
    <w:p w14:paraId="13257E64" w14:textId="77777777" w:rsidR="00BA792F" w:rsidRPr="00BA792F" w:rsidRDefault="00BA792F" w:rsidP="00027375">
      <w:pPr>
        <w:pStyle w:val="ListParagraph"/>
        <w:numPr>
          <w:ilvl w:val="0"/>
          <w:numId w:val="83"/>
        </w:numPr>
        <w:spacing w:after="120"/>
        <w:ind w:left="714" w:hanging="357"/>
        <w:contextualSpacing w:val="0"/>
        <w:rPr>
          <w:rFonts w:ascii="Arial" w:hAnsi="Arial" w:cs="Arial"/>
        </w:rPr>
      </w:pPr>
      <w:r w:rsidRPr="00BA792F">
        <w:rPr>
          <w:rFonts w:ascii="Arial" w:hAnsi="Arial" w:cs="Arial"/>
        </w:rPr>
        <w:t>Once the authorised activity and any associated construction works have commenced, they must be completed as soon as reasonably practicable.</w:t>
      </w:r>
    </w:p>
    <w:p w14:paraId="206E73A2" w14:textId="77777777" w:rsidR="00BA792F" w:rsidRPr="00BA792F" w:rsidRDefault="00BA792F" w:rsidP="00027375">
      <w:pPr>
        <w:pStyle w:val="ListParagraph"/>
        <w:numPr>
          <w:ilvl w:val="0"/>
          <w:numId w:val="83"/>
        </w:numPr>
        <w:ind w:left="714" w:hanging="357"/>
        <w:contextualSpacing w:val="0"/>
        <w:rPr>
          <w:rFonts w:ascii="Arial" w:hAnsi="Arial" w:cs="Arial"/>
        </w:rPr>
      </w:pPr>
      <w:r w:rsidRPr="00BA792F">
        <w:rPr>
          <w:rFonts w:ascii="Arial" w:hAnsi="Arial" w:cs="Arial"/>
        </w:rPr>
        <w:t xml:space="preserve">Any associated construction works on the bed or bank, must be removed as soon as reasonably practicable after the completion of the authorised activity. </w:t>
      </w:r>
    </w:p>
    <w:p w14:paraId="4856D542" w14:textId="77777777" w:rsidR="00BA792F" w:rsidRPr="00BA792F" w:rsidRDefault="00BA792F" w:rsidP="00027375">
      <w:pPr>
        <w:pStyle w:val="ListParagraph"/>
        <w:numPr>
          <w:ilvl w:val="0"/>
          <w:numId w:val="83"/>
        </w:numPr>
        <w:ind w:left="714" w:hanging="357"/>
        <w:contextualSpacing w:val="0"/>
        <w:rPr>
          <w:rFonts w:ascii="Arial" w:hAnsi="Arial" w:cs="Arial"/>
        </w:rPr>
      </w:pPr>
      <w:r w:rsidRPr="00BA792F">
        <w:rPr>
          <w:rFonts w:ascii="Arial" w:hAnsi="Arial" w:cs="Arial"/>
        </w:rPr>
        <w:t xml:space="preserve">Where the channel, bed or banks immediately adjacent to the authorised activity, have been adversely impacted by the authorised activity, they must be reinstated at least to their condition immediately prior to the works, as soon as reasonably practicable. </w:t>
      </w:r>
    </w:p>
    <w:p w14:paraId="464022C9" w14:textId="77777777" w:rsidR="00BA792F" w:rsidRPr="00BA792F" w:rsidRDefault="00BA792F" w:rsidP="00027375">
      <w:pPr>
        <w:pStyle w:val="ListParagraph"/>
        <w:numPr>
          <w:ilvl w:val="0"/>
          <w:numId w:val="83"/>
        </w:numPr>
        <w:ind w:left="714" w:hanging="357"/>
        <w:contextualSpacing w:val="0"/>
        <w:rPr>
          <w:rFonts w:ascii="Arial" w:hAnsi="Arial" w:cs="Arial"/>
        </w:rPr>
      </w:pPr>
      <w:r w:rsidRPr="00BA792F">
        <w:rPr>
          <w:rFonts w:ascii="Arial" w:hAnsi="Arial" w:cs="Arial"/>
        </w:rPr>
        <w:t xml:space="preserve">Where the channel, bed or banks have been adversely impacted by any associated construction works, they must be reinstated at least to their condition immediately prior to the works, as soon as reasonably practicable. </w:t>
      </w:r>
    </w:p>
    <w:p w14:paraId="2900B140" w14:textId="199CF403" w:rsidR="00BA792F" w:rsidRDefault="00BF0F3B" w:rsidP="00A028E4">
      <w:pPr>
        <w:pStyle w:val="Heading4"/>
      </w:pPr>
      <w:bookmarkStart w:id="143" w:name="_Hlk168587255"/>
      <w:r w:rsidRPr="00A028E4">
        <w:t>Interpretation of terms</w:t>
      </w:r>
    </w:p>
    <w:p w14:paraId="75C2C7E1" w14:textId="09A65617" w:rsidR="00263399" w:rsidRPr="00D40D8F" w:rsidRDefault="00E867B2" w:rsidP="00346DE8">
      <w:pPr>
        <w:spacing w:after="220"/>
      </w:pPr>
      <w:r>
        <w:t xml:space="preserve">An explanation of terms used in the standard conditions is available in </w:t>
      </w:r>
      <w:r w:rsidR="00346DE8">
        <w:t>S</w:t>
      </w:r>
      <w:r>
        <w:t xml:space="preserve">ection </w:t>
      </w:r>
      <w:r w:rsidRPr="00346DE8">
        <w:t>2.</w:t>
      </w:r>
      <w:r w:rsidR="00346DE8" w:rsidRPr="00346DE8">
        <w:t>6</w:t>
      </w:r>
      <w:r>
        <w:t xml:space="preserve"> Interpretation of terms for water activities.</w:t>
      </w:r>
      <w:bookmarkEnd w:id="143"/>
      <w:r w:rsidR="00D86668">
        <w:tab/>
      </w:r>
      <w:r w:rsidR="00D86668">
        <w:tab/>
      </w:r>
    </w:p>
    <w:p w14:paraId="4C7AEBCA" w14:textId="77777777" w:rsidR="00263399" w:rsidRDefault="00263399" w:rsidP="00BB520C">
      <w:pPr>
        <w:pStyle w:val="Heading4"/>
      </w:pPr>
      <w:r>
        <w:t>Rationale</w:t>
      </w:r>
    </w:p>
    <w:p w14:paraId="7646AC4A" w14:textId="76E76F00" w:rsidR="00FF5EA7" w:rsidRDefault="00926017" w:rsidP="00346DE8">
      <w:pPr>
        <w:spacing w:after="220"/>
        <w:rPr>
          <w:rStyle w:val="normaltextrun"/>
        </w:rPr>
      </w:pPr>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058413A1" w14:textId="673CC207" w:rsidR="00B66412" w:rsidRPr="00E660C5" w:rsidRDefault="00BB520C" w:rsidP="000320C2">
      <w:pPr>
        <w:pStyle w:val="Heading4"/>
      </w:pPr>
      <w:r>
        <w:t xml:space="preserve">2.4.5.1 </w:t>
      </w:r>
      <w:r w:rsidR="00B66412">
        <w:t>Questions</w:t>
      </w:r>
    </w:p>
    <w:p w14:paraId="5FD2EBE5" w14:textId="77777777" w:rsidR="000B33B6" w:rsidRDefault="00B66412" w:rsidP="00027375">
      <w:pPr>
        <w:pStyle w:val="ListParagraph"/>
        <w:numPr>
          <w:ilvl w:val="0"/>
          <w:numId w:val="229"/>
        </w:numPr>
        <w:spacing w:after="80"/>
        <w:ind w:left="539" w:hanging="539"/>
        <w:contextualSpacing w:val="0"/>
      </w:pPr>
      <w:r w:rsidRPr="00BB520C">
        <w:t xml:space="preserve">Do you agree with the list of </w:t>
      </w:r>
      <w:r w:rsidR="007F781D" w:rsidRPr="00BB520C">
        <w:t xml:space="preserve">standard </w:t>
      </w:r>
      <w:r w:rsidRPr="00BB520C">
        <w:t xml:space="preserve">conditions for </w:t>
      </w:r>
      <w:r w:rsidR="000F3E2B" w:rsidRPr="00BB520C">
        <w:t>A</w:t>
      </w:r>
      <w:r w:rsidRPr="00BB520C">
        <w:t xml:space="preserve">ctivity </w:t>
      </w:r>
      <w:r w:rsidR="007D66DD" w:rsidRPr="00BB520C">
        <w:t>F</w:t>
      </w:r>
      <w:r w:rsidR="000F3E2B" w:rsidRPr="00BB520C">
        <w:t>5</w:t>
      </w:r>
      <w:r w:rsidRPr="00BB520C">
        <w:t xml:space="preserve">? </w:t>
      </w:r>
      <w:r w:rsidR="00D20DAA">
        <w:t>Yes or No.</w:t>
      </w:r>
    </w:p>
    <w:p w14:paraId="201DBF09" w14:textId="21D7688F" w:rsidR="002F2291" w:rsidRPr="00BB520C" w:rsidRDefault="00B66412" w:rsidP="00346DE8">
      <w:pPr>
        <w:pStyle w:val="ListParagraph"/>
        <w:spacing w:after="120"/>
        <w:ind w:left="539"/>
        <w:contextualSpacing w:val="0"/>
      </w:pPr>
      <w:r w:rsidRPr="00BB520C">
        <w:t>If you answered ‘No’, please explain your answer.</w:t>
      </w:r>
      <w:r>
        <w:t xml:space="preserve"> </w:t>
      </w:r>
    </w:p>
    <w:p w14:paraId="5BB53491" w14:textId="4D653AA6" w:rsidR="008041F4" w:rsidRPr="008041F4" w:rsidRDefault="00ED294B" w:rsidP="00AB4B43">
      <w:pPr>
        <w:pStyle w:val="Heading3"/>
        <w:ind w:left="958" w:hanging="958"/>
      </w:pPr>
      <w:bookmarkStart w:id="144" w:name="_Toc175941309"/>
      <w:r>
        <w:lastRenderedPageBreak/>
        <w:t>2.4.6</w:t>
      </w:r>
      <w:r w:rsidR="00FF5EA7">
        <w:tab/>
      </w:r>
      <w:r>
        <w:t xml:space="preserve"> Installation of in</w:t>
      </w:r>
      <w:r w:rsidRPr="00ED294B">
        <w:rPr>
          <w:rFonts w:asciiTheme="minorHAnsi" w:eastAsiaTheme="minorEastAsia" w:hAnsiTheme="minorHAnsi" w:cstheme="minorBidi"/>
          <w:sz w:val="24"/>
        </w:rPr>
        <w:t>-</w:t>
      </w:r>
      <w:r>
        <w:t>stream or in-loch structures: Activity F6</w:t>
      </w:r>
      <w:bookmarkEnd w:id="144"/>
      <w:r>
        <w:t xml:space="preserve"> </w:t>
      </w:r>
    </w:p>
    <w:p w14:paraId="217CCD3A" w14:textId="3F8A76FC" w:rsidR="00196CAC" w:rsidRPr="00933D84" w:rsidRDefault="00933D84" w:rsidP="000B33B6">
      <w:pPr>
        <w:pStyle w:val="Heading4"/>
      </w:pPr>
      <w:bookmarkStart w:id="145" w:name="_Hlk160032182"/>
      <w:r>
        <w:t>Activity description</w:t>
      </w:r>
      <w:bookmarkStart w:id="146" w:name="_Hlk168586864"/>
    </w:p>
    <w:bookmarkEnd w:id="146"/>
    <w:p w14:paraId="786215CD" w14:textId="57D56FF4" w:rsidR="0084633F" w:rsidRPr="0084633F" w:rsidRDefault="0084633F" w:rsidP="000320C2">
      <w:pPr>
        <w:spacing w:after="120"/>
        <w:ind w:right="57"/>
        <w:textAlignment w:val="baseline"/>
        <w:rPr>
          <w:rFonts w:ascii="Arial" w:eastAsia="Times New Roman" w:hAnsi="Arial" w:cs="Arial"/>
          <w:color w:val="000000"/>
          <w:lang w:eastAsia="en-GB"/>
        </w:rPr>
      </w:pPr>
      <w:r w:rsidRPr="0084633F">
        <w:rPr>
          <w:rFonts w:ascii="Arial" w:eastAsia="Times New Roman" w:hAnsi="Arial" w:cs="Arial"/>
          <w:color w:val="000000"/>
          <w:lang w:eastAsia="en-GB"/>
        </w:rPr>
        <w:t>The installation of an in</w:t>
      </w:r>
      <w:r w:rsidR="000D428C">
        <w:rPr>
          <w:rFonts w:ascii="Arial" w:eastAsia="Times New Roman" w:hAnsi="Arial" w:cs="Arial"/>
          <w:color w:val="000000"/>
          <w:lang w:eastAsia="en-GB"/>
        </w:rPr>
        <w:t>-</w:t>
      </w:r>
      <w:r w:rsidRPr="0084633F">
        <w:rPr>
          <w:rFonts w:ascii="Arial" w:eastAsia="Times New Roman" w:hAnsi="Arial" w:cs="Arial"/>
          <w:color w:val="000000"/>
          <w:lang w:eastAsia="en-GB"/>
        </w:rPr>
        <w:t>stream structure or the placement in a watercourse of one or more boulders</w:t>
      </w:r>
      <w:r w:rsidR="000B33B6">
        <w:rPr>
          <w:rFonts w:ascii="Arial" w:eastAsia="Times New Roman" w:hAnsi="Arial" w:cs="Arial"/>
          <w:color w:val="000000"/>
          <w:lang w:eastAsia="en-GB"/>
        </w:rPr>
        <w:t>:</w:t>
      </w:r>
    </w:p>
    <w:p w14:paraId="58CE69B9" w14:textId="77777777" w:rsidR="00830C84" w:rsidRDefault="0019392B" w:rsidP="00771BDC">
      <w:pPr>
        <w:numPr>
          <w:ilvl w:val="0"/>
          <w:numId w:val="14"/>
        </w:numPr>
        <w:spacing w:after="120"/>
        <w:ind w:left="1077" w:right="57" w:hanging="357"/>
        <w:textAlignment w:val="baseline"/>
        <w:rPr>
          <w:rFonts w:ascii="Arial" w:eastAsia="Times New Roman" w:hAnsi="Arial" w:cs="Arial"/>
          <w:lang w:eastAsia="en-GB"/>
        </w:rPr>
      </w:pPr>
      <w:r>
        <w:rPr>
          <w:rFonts w:ascii="Arial" w:eastAsia="Times New Roman" w:hAnsi="Arial" w:cs="Arial"/>
          <w:color w:val="000000"/>
          <w:lang w:eastAsia="en-GB"/>
        </w:rPr>
        <w:t xml:space="preserve">that </w:t>
      </w:r>
      <w:r w:rsidR="0084633F" w:rsidRPr="0099425A">
        <w:rPr>
          <w:rFonts w:ascii="Arial" w:eastAsia="Times New Roman" w:hAnsi="Arial" w:cs="Arial"/>
          <w:color w:val="000000"/>
          <w:lang w:eastAsia="en-GB"/>
        </w:rPr>
        <w:t>occupies</w:t>
      </w:r>
      <w:r w:rsidR="0084633F" w:rsidRPr="0084633F">
        <w:rPr>
          <w:rFonts w:ascii="Arial" w:eastAsia="Times New Roman" w:hAnsi="Arial" w:cs="Arial"/>
          <w:color w:val="000000"/>
          <w:lang w:eastAsia="en-GB"/>
        </w:rPr>
        <w:t xml:space="preserve"> more than 10% of the bed width; and </w:t>
      </w:r>
    </w:p>
    <w:p w14:paraId="0CF0E0CF" w14:textId="6EE8172F" w:rsidR="0084633F" w:rsidRPr="00830C84" w:rsidRDefault="0084633F" w:rsidP="00771BDC">
      <w:pPr>
        <w:numPr>
          <w:ilvl w:val="0"/>
          <w:numId w:val="14"/>
        </w:numPr>
        <w:ind w:left="1077" w:right="57" w:hanging="357"/>
        <w:textAlignment w:val="baseline"/>
        <w:rPr>
          <w:rFonts w:ascii="Arial" w:eastAsia="Times New Roman" w:hAnsi="Arial" w:cs="Arial"/>
          <w:lang w:eastAsia="en-GB"/>
        </w:rPr>
      </w:pPr>
      <w:r w:rsidRPr="00830C84">
        <w:rPr>
          <w:rFonts w:ascii="Arial" w:eastAsia="Times New Roman" w:hAnsi="Arial" w:cs="Arial"/>
          <w:color w:val="000000"/>
          <w:lang w:eastAsia="en-GB"/>
        </w:rPr>
        <w:t xml:space="preserve">where the total cumulative length of channel affected is less than or equal to 10 metres. </w:t>
      </w:r>
    </w:p>
    <w:p w14:paraId="60309840" w14:textId="7020B35A" w:rsidR="000D41A8" w:rsidRPr="00C26355" w:rsidRDefault="000D41A8" w:rsidP="00830C84">
      <w:pPr>
        <w:pStyle w:val="Heading4"/>
      </w:pPr>
      <w:r w:rsidRPr="00C26355">
        <w:t>Standard conditions</w:t>
      </w:r>
    </w:p>
    <w:p w14:paraId="68D9A8DF" w14:textId="30869015" w:rsidR="000D41A8" w:rsidRDefault="000D41A8" w:rsidP="00027375">
      <w:pPr>
        <w:pStyle w:val="ListParagraph"/>
        <w:numPr>
          <w:ilvl w:val="0"/>
          <w:numId w:val="84"/>
        </w:numPr>
        <w:tabs>
          <w:tab w:val="center" w:pos="5111"/>
        </w:tabs>
        <w:ind w:left="714" w:hanging="357"/>
        <w:contextualSpacing w:val="0"/>
      </w:pPr>
      <w:r>
        <w:t>The authorised activity must not alter the existing bed level.</w:t>
      </w:r>
    </w:p>
    <w:p w14:paraId="0130704C" w14:textId="77777777" w:rsidR="000D41A8" w:rsidRDefault="000D41A8" w:rsidP="00027375">
      <w:pPr>
        <w:pStyle w:val="ListParagraph"/>
        <w:numPr>
          <w:ilvl w:val="0"/>
          <w:numId w:val="84"/>
        </w:numPr>
        <w:tabs>
          <w:tab w:val="center" w:pos="5111"/>
        </w:tabs>
        <w:ind w:left="714" w:hanging="357"/>
        <w:contextualSpacing w:val="0"/>
      </w:pPr>
      <w:r>
        <w:t>The authorised activity must not alter the existing bed width.</w:t>
      </w:r>
    </w:p>
    <w:p w14:paraId="3A50BBB2" w14:textId="77777777" w:rsidR="000D41A8" w:rsidRDefault="000D41A8" w:rsidP="00027375">
      <w:pPr>
        <w:pStyle w:val="ListParagraph"/>
        <w:numPr>
          <w:ilvl w:val="0"/>
          <w:numId w:val="84"/>
        </w:numPr>
        <w:tabs>
          <w:tab w:val="center" w:pos="5111"/>
        </w:tabs>
        <w:ind w:left="714" w:hanging="357"/>
        <w:contextualSpacing w:val="0"/>
      </w:pPr>
      <w:r>
        <w:t>The authorised activity must not create a step in the bed.</w:t>
      </w:r>
    </w:p>
    <w:p w14:paraId="463D7C53" w14:textId="77777777" w:rsidR="000D41A8" w:rsidRDefault="000D41A8" w:rsidP="00027375">
      <w:pPr>
        <w:pStyle w:val="ListParagraph"/>
        <w:numPr>
          <w:ilvl w:val="0"/>
          <w:numId w:val="84"/>
        </w:numPr>
        <w:tabs>
          <w:tab w:val="center" w:pos="5111"/>
        </w:tabs>
        <w:ind w:left="714" w:hanging="357"/>
        <w:contextualSpacing w:val="0"/>
      </w:pPr>
      <w:r>
        <w:t xml:space="preserve">The tops of any boulders, croy or flow deflector must be submerged except during periods of low flows. </w:t>
      </w:r>
    </w:p>
    <w:p w14:paraId="3FD7473B" w14:textId="035A8FFA" w:rsidR="000D41A8" w:rsidRDefault="000D41A8" w:rsidP="00027375">
      <w:pPr>
        <w:pStyle w:val="ListParagraph"/>
        <w:numPr>
          <w:ilvl w:val="0"/>
          <w:numId w:val="84"/>
        </w:numPr>
        <w:tabs>
          <w:tab w:val="center" w:pos="5111"/>
        </w:tabs>
        <w:ind w:left="714" w:hanging="357"/>
        <w:contextualSpacing w:val="0"/>
      </w:pPr>
      <w:r>
        <w:t>The total cumulative length of any bank works must no</w:t>
      </w:r>
      <w:r w:rsidR="00863C9A">
        <w:t>t be</w:t>
      </w:r>
      <w:r>
        <w:t xml:space="preserve"> longer than is necessary for the authorised activity to be carried out and in any case must no</w:t>
      </w:r>
      <w:r w:rsidR="00863C9A">
        <w:t>t</w:t>
      </w:r>
      <w:r>
        <w:t xml:space="preserve"> </w:t>
      </w:r>
      <w:r w:rsidR="00863C9A">
        <w:t>be greater</w:t>
      </w:r>
      <w:r>
        <w:t xml:space="preserve"> than 20 metres in length. </w:t>
      </w:r>
    </w:p>
    <w:p w14:paraId="3B27915B" w14:textId="3A5FC9C9" w:rsidR="000D41A8" w:rsidRDefault="000D41A8" w:rsidP="00027375">
      <w:pPr>
        <w:pStyle w:val="ListParagraph"/>
        <w:numPr>
          <w:ilvl w:val="0"/>
          <w:numId w:val="84"/>
        </w:numPr>
        <w:tabs>
          <w:tab w:val="center" w:pos="5111"/>
        </w:tabs>
        <w:spacing w:after="60"/>
        <w:ind w:left="714" w:hanging="357"/>
        <w:contextualSpacing w:val="0"/>
      </w:pPr>
      <w:r>
        <w:t>The authorised activity and any associated construction works</w:t>
      </w:r>
      <w:r w:rsidR="00830C84">
        <w:t>:</w:t>
      </w:r>
    </w:p>
    <w:p w14:paraId="78002A32" w14:textId="50FB65F4" w:rsidR="000D41A8" w:rsidRDefault="005951F4" w:rsidP="00027375">
      <w:pPr>
        <w:pStyle w:val="ListParagraph"/>
        <w:numPr>
          <w:ilvl w:val="0"/>
          <w:numId w:val="85"/>
        </w:numPr>
        <w:tabs>
          <w:tab w:val="center" w:pos="5111"/>
        </w:tabs>
        <w:spacing w:after="60"/>
        <w:ind w:left="1230" w:hanging="510"/>
        <w:contextualSpacing w:val="0"/>
      </w:pPr>
      <w:r>
        <w:t>must</w:t>
      </w:r>
      <w:r w:rsidR="000D41A8">
        <w:t xml:space="preserve"> not be undertaken in the wetted part of a watercourse or loch unless it is impracticable to complete the works otherwise</w:t>
      </w:r>
      <w:r>
        <w:t>;</w:t>
      </w:r>
    </w:p>
    <w:p w14:paraId="41D776A9" w14:textId="5ADC19B3" w:rsidR="00B52486" w:rsidRDefault="005951F4" w:rsidP="00027375">
      <w:pPr>
        <w:pStyle w:val="ListParagraph"/>
        <w:numPr>
          <w:ilvl w:val="0"/>
          <w:numId w:val="85"/>
        </w:numPr>
        <w:tabs>
          <w:tab w:val="center" w:pos="5111"/>
        </w:tabs>
        <w:spacing w:after="60"/>
        <w:ind w:left="1230" w:hanging="510"/>
        <w:contextualSpacing w:val="0"/>
      </w:pPr>
      <w:r>
        <w:t>must</w:t>
      </w:r>
      <w:r w:rsidR="000D41A8">
        <w:t xml:space="preserve"> not be undertaken in the wetted part of any watercourse or loch when fish are likely to be spawning in the watercourse or loch</w:t>
      </w:r>
      <w:r w:rsidR="00FE5043">
        <w:t>,</w:t>
      </w:r>
      <w:r w:rsidR="000D41A8">
        <w:t xml:space="preserve"> nor during the period between such spawning and the subsequent emergence of juvenile fish</w:t>
      </w:r>
      <w:r>
        <w:t>;</w:t>
      </w:r>
    </w:p>
    <w:p w14:paraId="7577FA7F" w14:textId="2AFCB986" w:rsidR="00B52486" w:rsidRDefault="005951F4" w:rsidP="00027375">
      <w:pPr>
        <w:pStyle w:val="ListParagraph"/>
        <w:numPr>
          <w:ilvl w:val="0"/>
          <w:numId w:val="85"/>
        </w:numPr>
        <w:tabs>
          <w:tab w:val="center" w:pos="5111"/>
        </w:tabs>
        <w:spacing w:after="60"/>
        <w:ind w:left="1230" w:hanging="510"/>
        <w:contextualSpacing w:val="0"/>
      </w:pPr>
      <w:r>
        <w:t>must</w:t>
      </w:r>
      <w:r w:rsidR="000D41A8">
        <w:t xml:space="preserve"> not have a significant impact on the water environment as a result of</w:t>
      </w:r>
      <w:r w:rsidR="00830C84">
        <w:t>:</w:t>
      </w:r>
    </w:p>
    <w:p w14:paraId="30AC5217" w14:textId="5BBCCCC8" w:rsidR="008212CB" w:rsidRDefault="005951F4" w:rsidP="00027375">
      <w:pPr>
        <w:pStyle w:val="ListParagraph"/>
        <w:numPr>
          <w:ilvl w:val="0"/>
          <w:numId w:val="302"/>
        </w:numPr>
        <w:tabs>
          <w:tab w:val="center" w:pos="5111"/>
        </w:tabs>
        <w:spacing w:after="60"/>
        <w:ind w:left="1950" w:hanging="510"/>
        <w:contextualSpacing w:val="0"/>
      </w:pPr>
      <w:r>
        <w:t>iridescence</w:t>
      </w:r>
      <w:r w:rsidR="000D41A8">
        <w:t xml:space="preserve"> or sheen</w:t>
      </w:r>
      <w:r>
        <w:t>;</w:t>
      </w:r>
    </w:p>
    <w:p w14:paraId="169B3B64" w14:textId="1FD2E780" w:rsidR="008212CB" w:rsidRDefault="005951F4" w:rsidP="00027375">
      <w:pPr>
        <w:pStyle w:val="ListParagraph"/>
        <w:numPr>
          <w:ilvl w:val="0"/>
          <w:numId w:val="302"/>
        </w:numPr>
        <w:tabs>
          <w:tab w:val="center" w:pos="5111"/>
        </w:tabs>
        <w:spacing w:after="60"/>
        <w:ind w:left="1950" w:hanging="510"/>
        <w:contextualSpacing w:val="0"/>
      </w:pPr>
      <w:r>
        <w:t>discolouration;</w:t>
      </w:r>
    </w:p>
    <w:p w14:paraId="2D4CC7E7" w14:textId="400F4DCA" w:rsidR="004B18D7" w:rsidRDefault="005951F4" w:rsidP="00027375">
      <w:pPr>
        <w:pStyle w:val="ListParagraph"/>
        <w:numPr>
          <w:ilvl w:val="0"/>
          <w:numId w:val="302"/>
        </w:numPr>
        <w:tabs>
          <w:tab w:val="center" w:pos="5111"/>
        </w:tabs>
        <w:spacing w:after="60"/>
        <w:ind w:left="1950" w:hanging="510"/>
        <w:contextualSpacing w:val="0"/>
      </w:pPr>
      <w:r>
        <w:lastRenderedPageBreak/>
        <w:t>deposition</w:t>
      </w:r>
      <w:r w:rsidR="000D41A8">
        <w:t xml:space="preserve"> of solids</w:t>
      </w:r>
      <w:r>
        <w:t>;</w:t>
      </w:r>
      <w:r w:rsidR="000D41A8">
        <w:t xml:space="preserve"> o</w:t>
      </w:r>
      <w:r w:rsidR="004B18D7">
        <w:t>r</w:t>
      </w:r>
    </w:p>
    <w:p w14:paraId="4C124593" w14:textId="735630C8" w:rsidR="000D41A8" w:rsidRDefault="005951F4" w:rsidP="00027375">
      <w:pPr>
        <w:pStyle w:val="ListParagraph"/>
        <w:numPr>
          <w:ilvl w:val="0"/>
          <w:numId w:val="302"/>
        </w:numPr>
        <w:tabs>
          <w:tab w:val="center" w:pos="5111"/>
        </w:tabs>
        <w:spacing w:after="120"/>
        <w:ind w:left="1950" w:hanging="510"/>
        <w:contextualSpacing w:val="0"/>
      </w:pPr>
      <w:r>
        <w:t>increased</w:t>
      </w:r>
      <w:r w:rsidR="000D41A8">
        <w:t xml:space="preserve"> foaming</w:t>
      </w:r>
      <w:r w:rsidR="004B18D7">
        <w:t>.</w:t>
      </w:r>
    </w:p>
    <w:p w14:paraId="7403E5BA" w14:textId="68A0F21F" w:rsidR="000D41A8" w:rsidRDefault="005951F4" w:rsidP="00027375">
      <w:pPr>
        <w:pStyle w:val="ListParagraph"/>
        <w:numPr>
          <w:ilvl w:val="0"/>
          <w:numId w:val="85"/>
        </w:numPr>
        <w:tabs>
          <w:tab w:val="center" w:pos="5111"/>
        </w:tabs>
        <w:spacing w:after="60"/>
        <w:ind w:left="1230" w:hanging="510"/>
        <w:contextualSpacing w:val="0"/>
      </w:pPr>
      <w:r>
        <w:t>must</w:t>
      </w:r>
      <w:r w:rsidR="000D41A8">
        <w:t xml:space="preserve"> not cause significant erosion of the bed or banks</w:t>
      </w:r>
      <w:r>
        <w:t>;</w:t>
      </w:r>
    </w:p>
    <w:p w14:paraId="591871E3" w14:textId="144D2E15" w:rsidR="000D41A8" w:rsidRDefault="005951F4" w:rsidP="00027375">
      <w:pPr>
        <w:pStyle w:val="ListParagraph"/>
        <w:numPr>
          <w:ilvl w:val="0"/>
          <w:numId w:val="85"/>
        </w:numPr>
        <w:tabs>
          <w:tab w:val="center" w:pos="5111"/>
        </w:tabs>
        <w:spacing w:after="60"/>
        <w:ind w:left="1230" w:hanging="510"/>
        <w:contextualSpacing w:val="0"/>
      </w:pPr>
      <w:r>
        <w:t>must</w:t>
      </w:r>
      <w:r w:rsidR="004B18D7">
        <w:t xml:space="preserve"> not cause harm to freshwater pearl mussels</w:t>
      </w:r>
      <w:r>
        <w:t>;</w:t>
      </w:r>
    </w:p>
    <w:p w14:paraId="401DF095" w14:textId="06222CCC" w:rsidR="000D41A8" w:rsidRDefault="005951F4" w:rsidP="00027375">
      <w:pPr>
        <w:pStyle w:val="ListParagraph"/>
        <w:numPr>
          <w:ilvl w:val="0"/>
          <w:numId w:val="85"/>
        </w:numPr>
        <w:tabs>
          <w:tab w:val="center" w:pos="5111"/>
        </w:tabs>
        <w:spacing w:after="60"/>
        <w:ind w:left="1230" w:hanging="510"/>
        <w:contextualSpacing w:val="0"/>
      </w:pPr>
      <w:r>
        <w:t>must</w:t>
      </w:r>
      <w:r w:rsidR="004B18D7">
        <w:t xml:space="preserve"> not cause harm to fish</w:t>
      </w:r>
      <w:r>
        <w:t>;</w:t>
      </w:r>
    </w:p>
    <w:p w14:paraId="7430A33D" w14:textId="475852EB" w:rsidR="000D41A8" w:rsidRDefault="005951F4" w:rsidP="00027375">
      <w:pPr>
        <w:pStyle w:val="ListParagraph"/>
        <w:numPr>
          <w:ilvl w:val="0"/>
          <w:numId w:val="85"/>
        </w:numPr>
        <w:tabs>
          <w:tab w:val="center" w:pos="5111"/>
        </w:tabs>
        <w:spacing w:after="60"/>
        <w:ind w:left="1230" w:hanging="510"/>
        <w:contextualSpacing w:val="0"/>
      </w:pPr>
      <w:r>
        <w:t>must</w:t>
      </w:r>
      <w:r w:rsidR="004B18D7">
        <w:t xml:space="preserve"> not cause the spread of invasive non-native species within the water environment</w:t>
      </w:r>
      <w:r>
        <w:t>;</w:t>
      </w:r>
    </w:p>
    <w:p w14:paraId="08F34556" w14:textId="07E49669" w:rsidR="000D41A8" w:rsidRDefault="005951F4" w:rsidP="00027375">
      <w:pPr>
        <w:pStyle w:val="ListParagraph"/>
        <w:numPr>
          <w:ilvl w:val="0"/>
          <w:numId w:val="85"/>
        </w:numPr>
        <w:tabs>
          <w:tab w:val="center" w:pos="5111"/>
        </w:tabs>
        <w:spacing w:after="60"/>
        <w:ind w:left="1230" w:hanging="510"/>
        <w:contextualSpacing w:val="0"/>
      </w:pPr>
      <w:r>
        <w:t>must</w:t>
      </w:r>
      <w:r w:rsidR="004B18D7">
        <w:t xml:space="preserve"> not prevent the passage of migratory fish</w:t>
      </w:r>
      <w:r>
        <w:t>;</w:t>
      </w:r>
    </w:p>
    <w:p w14:paraId="5DE335E8" w14:textId="0B44C8C8" w:rsidR="000D41A8" w:rsidRDefault="005951F4" w:rsidP="00027375">
      <w:pPr>
        <w:pStyle w:val="ListParagraph"/>
        <w:numPr>
          <w:ilvl w:val="0"/>
          <w:numId w:val="85"/>
        </w:numPr>
        <w:tabs>
          <w:tab w:val="center" w:pos="1080"/>
        </w:tabs>
        <w:spacing w:after="60"/>
        <w:ind w:left="1230" w:hanging="510"/>
        <w:contextualSpacing w:val="0"/>
      </w:pPr>
      <w:r>
        <w:t>must</w:t>
      </w:r>
      <w:r w:rsidR="004B18D7">
        <w:t xml:space="preserve"> not have a significant impact on any supply of water for human consumption</w:t>
      </w:r>
      <w:r>
        <w:t>;</w:t>
      </w:r>
      <w:r w:rsidR="004B18D7">
        <w:t xml:space="preserve"> or</w:t>
      </w:r>
    </w:p>
    <w:p w14:paraId="47BAD991" w14:textId="52AECE1B" w:rsidR="000D41A8" w:rsidRDefault="005951F4" w:rsidP="00027375">
      <w:pPr>
        <w:pStyle w:val="ListParagraph"/>
        <w:numPr>
          <w:ilvl w:val="0"/>
          <w:numId w:val="85"/>
        </w:numPr>
        <w:tabs>
          <w:tab w:val="center" w:pos="5111"/>
        </w:tabs>
        <w:ind w:left="1230" w:hanging="510"/>
        <w:contextualSpacing w:val="0"/>
      </w:pPr>
      <w:r>
        <w:t>must</w:t>
      </w:r>
      <w:r w:rsidR="004B18D7">
        <w:t xml:space="preserve"> not result in the introduction of any substance or heat to the water environment which may </w:t>
      </w:r>
      <w:r w:rsidR="004B5D3D">
        <w:t>cause</w:t>
      </w:r>
      <w:r w:rsidR="000D41A8">
        <w:t xml:space="preserve"> harm to the water environment.</w:t>
      </w:r>
    </w:p>
    <w:p w14:paraId="66395BBA" w14:textId="77777777" w:rsidR="000D41A8" w:rsidRDefault="000D41A8" w:rsidP="00027375">
      <w:pPr>
        <w:pStyle w:val="ListParagraph"/>
        <w:numPr>
          <w:ilvl w:val="0"/>
          <w:numId w:val="84"/>
        </w:numPr>
        <w:tabs>
          <w:tab w:val="center" w:pos="5111"/>
        </w:tabs>
        <w:ind w:left="714" w:hanging="357"/>
        <w:contextualSpacing w:val="0"/>
      </w:pPr>
      <w:r>
        <w:t>Once the authorised activity and any associated construction works have commenced, they must be completed as soon as reasonably practicable.</w:t>
      </w:r>
    </w:p>
    <w:p w14:paraId="4180D66C" w14:textId="77777777" w:rsidR="000D41A8" w:rsidRDefault="000D41A8" w:rsidP="00027375">
      <w:pPr>
        <w:pStyle w:val="ListParagraph"/>
        <w:numPr>
          <w:ilvl w:val="0"/>
          <w:numId w:val="84"/>
        </w:numPr>
        <w:tabs>
          <w:tab w:val="center" w:pos="5111"/>
        </w:tabs>
        <w:ind w:left="714" w:hanging="357"/>
        <w:contextualSpacing w:val="0"/>
      </w:pPr>
      <w:r>
        <w:t xml:space="preserve">Any associated construction works on the bed or bank, must be removed as soon as reasonably practicable after the completion of the authorised activity. </w:t>
      </w:r>
    </w:p>
    <w:p w14:paraId="06AEBDA3" w14:textId="77777777" w:rsidR="000D41A8" w:rsidRDefault="000D41A8" w:rsidP="00027375">
      <w:pPr>
        <w:pStyle w:val="ListParagraph"/>
        <w:numPr>
          <w:ilvl w:val="0"/>
          <w:numId w:val="84"/>
        </w:numPr>
        <w:tabs>
          <w:tab w:val="center" w:pos="5111"/>
        </w:tabs>
        <w:ind w:left="714" w:hanging="357"/>
        <w:contextualSpacing w:val="0"/>
      </w:pPr>
      <w:r>
        <w:t xml:space="preserve">Where the channel, bed or banks immediately adjacent to the authorised activity, have been adversely impacted by the authorised activity, they must be reinstated at least to their condition immediately prior to the works, as soon as reasonably practicable. </w:t>
      </w:r>
    </w:p>
    <w:p w14:paraId="3D8CC392" w14:textId="302C094E" w:rsidR="000D41A8" w:rsidRDefault="000D41A8" w:rsidP="00027375">
      <w:pPr>
        <w:pStyle w:val="ListParagraph"/>
        <w:numPr>
          <w:ilvl w:val="0"/>
          <w:numId w:val="84"/>
        </w:numPr>
        <w:tabs>
          <w:tab w:val="center" w:pos="5111"/>
        </w:tabs>
        <w:ind w:left="714" w:hanging="357"/>
        <w:contextualSpacing w:val="0"/>
      </w:pPr>
      <w:r>
        <w:t xml:space="preserve">Where the channel, bed or banks have been adversely impacted by any associated construction works, they must be reinstated at least to their condition immediately prior to the works, as soon as reasonably practicable. </w:t>
      </w:r>
    </w:p>
    <w:p w14:paraId="0087E166" w14:textId="26AEA379" w:rsidR="0092794A" w:rsidRPr="004B18D7" w:rsidRDefault="00A56FDD" w:rsidP="004B18D7">
      <w:pPr>
        <w:pStyle w:val="Heading4"/>
      </w:pPr>
      <w:bookmarkStart w:id="147" w:name="_Hlk168589570"/>
      <w:r w:rsidRPr="004B18D7">
        <w:t>Interpretation of terms</w:t>
      </w:r>
    </w:p>
    <w:bookmarkEnd w:id="147"/>
    <w:p w14:paraId="4AC35C1D" w14:textId="305D4845" w:rsidR="00BF3F8E" w:rsidRDefault="00E867B2" w:rsidP="000320C2">
      <w:r>
        <w:t xml:space="preserve">An explanation of terms used in the standard conditions is available in </w:t>
      </w:r>
      <w:r w:rsidR="00346DE8" w:rsidRPr="00346DE8">
        <w:t>S</w:t>
      </w:r>
      <w:r w:rsidRPr="00346DE8">
        <w:t>ection 2.</w:t>
      </w:r>
      <w:r w:rsidR="00346DE8" w:rsidRPr="00346DE8">
        <w:t>6</w:t>
      </w:r>
      <w:r>
        <w:t xml:space="preserve"> Interpretation of terms for water activities.</w:t>
      </w:r>
    </w:p>
    <w:p w14:paraId="559A6CFE" w14:textId="5E42FBD1" w:rsidR="00196CAC" w:rsidRDefault="00196CAC" w:rsidP="00BF3F8E">
      <w:pPr>
        <w:pStyle w:val="Heading4"/>
      </w:pPr>
      <w:r>
        <w:lastRenderedPageBreak/>
        <w:t>Rationale</w:t>
      </w:r>
    </w:p>
    <w:p w14:paraId="58B13EEA" w14:textId="28B67DB7" w:rsidR="00196CAC" w:rsidRPr="006342B7" w:rsidRDefault="00926017" w:rsidP="000320C2">
      <w:pPr>
        <w:rPr>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CAR.</w:t>
      </w:r>
    </w:p>
    <w:p w14:paraId="22C7792A" w14:textId="5F4747BA" w:rsidR="00196CAC" w:rsidRPr="00277121" w:rsidRDefault="00BF3F8E" w:rsidP="000320C2">
      <w:pPr>
        <w:pStyle w:val="Heading4"/>
      </w:pPr>
      <w:r>
        <w:t xml:space="preserve">2.4.6.1 </w:t>
      </w:r>
      <w:r w:rsidR="00196CAC">
        <w:t>Questions</w:t>
      </w:r>
    </w:p>
    <w:p w14:paraId="34495F06" w14:textId="77777777" w:rsidR="00BF3F8E" w:rsidRDefault="00EF3CB7" w:rsidP="00027375">
      <w:pPr>
        <w:pStyle w:val="ListParagraph"/>
        <w:numPr>
          <w:ilvl w:val="0"/>
          <w:numId w:val="230"/>
        </w:numPr>
        <w:spacing w:after="120"/>
        <w:ind w:left="539" w:hanging="539"/>
        <w:contextualSpacing w:val="0"/>
      </w:pPr>
      <w:r w:rsidRPr="00BF3F8E">
        <w:t>Do you agree with the list of</w:t>
      </w:r>
      <w:r w:rsidR="0063744D" w:rsidRPr="00BF3F8E">
        <w:t xml:space="preserve"> standard</w:t>
      </w:r>
      <w:r w:rsidRPr="00BF3F8E">
        <w:t xml:space="preserve"> conditions for </w:t>
      </w:r>
      <w:r w:rsidR="007A71BF" w:rsidRPr="00BF3F8E">
        <w:t>A</w:t>
      </w:r>
      <w:r w:rsidRPr="00BF3F8E">
        <w:t>ctivity F</w:t>
      </w:r>
      <w:r w:rsidR="007A71BF" w:rsidRPr="00BF3F8E">
        <w:t>6</w:t>
      </w:r>
      <w:r w:rsidRPr="00BF3F8E">
        <w:t xml:space="preserve">? </w:t>
      </w:r>
      <w:r w:rsidR="00D20DAA">
        <w:t>Yes or No.</w:t>
      </w:r>
    </w:p>
    <w:p w14:paraId="6E80097E" w14:textId="121B16E1" w:rsidR="00EF3CB7" w:rsidRPr="00BF3F8E" w:rsidRDefault="00EF3CB7" w:rsidP="00F25491">
      <w:pPr>
        <w:pStyle w:val="ListParagraph"/>
        <w:spacing w:after="480"/>
        <w:ind w:left="539"/>
        <w:contextualSpacing w:val="0"/>
      </w:pPr>
      <w:r w:rsidRPr="00BF3F8E">
        <w:t>If you answered ‘No’, please explain your answer.</w:t>
      </w:r>
      <w:r>
        <w:t xml:space="preserve"> </w:t>
      </w:r>
    </w:p>
    <w:p w14:paraId="7B991470" w14:textId="56BEA980" w:rsidR="002F2291" w:rsidRDefault="00ED294B" w:rsidP="00AB4B43">
      <w:pPr>
        <w:pStyle w:val="Heading3"/>
        <w:ind w:left="958" w:hanging="958"/>
      </w:pPr>
      <w:bookmarkStart w:id="148" w:name="_Toc175941310"/>
      <w:r>
        <w:t xml:space="preserve">2.4.7 </w:t>
      </w:r>
      <w:r w:rsidR="0050323C">
        <w:tab/>
      </w:r>
      <w:r>
        <w:t>Installation of in</w:t>
      </w:r>
      <w:r w:rsidRPr="00375BC8">
        <w:rPr>
          <w:rFonts w:asciiTheme="minorHAnsi" w:eastAsiaTheme="minorEastAsia" w:hAnsiTheme="minorHAnsi" w:cstheme="minorBidi"/>
          <w:sz w:val="24"/>
        </w:rPr>
        <w:t>-</w:t>
      </w:r>
      <w:r>
        <w:t>stream or in-loch structures: Activity F7</w:t>
      </w:r>
      <w:bookmarkEnd w:id="148"/>
      <w:r>
        <w:t xml:space="preserve"> </w:t>
      </w:r>
    </w:p>
    <w:p w14:paraId="085CFBB2" w14:textId="2B859754" w:rsidR="0092794A" w:rsidRPr="000F12D0" w:rsidRDefault="000F12D0" w:rsidP="00BD4601">
      <w:pPr>
        <w:pStyle w:val="Heading4"/>
      </w:pPr>
      <w:r>
        <w:t>Activity description</w:t>
      </w:r>
    </w:p>
    <w:bookmarkEnd w:id="145"/>
    <w:p w14:paraId="3581FEEA" w14:textId="0C9A69EE" w:rsidR="00471DBF" w:rsidRPr="00BD4601" w:rsidRDefault="00001929" w:rsidP="00F25491">
      <w:pPr>
        <w:tabs>
          <w:tab w:val="center" w:pos="5111"/>
        </w:tabs>
        <w:rPr>
          <w:rFonts w:ascii="Arial" w:eastAsia="Times New Roman" w:hAnsi="Arial" w:cs="Arial"/>
          <w:color w:val="000000"/>
          <w:lang w:eastAsia="en-GB"/>
        </w:rPr>
      </w:pPr>
      <w:r w:rsidRPr="008A0CF3">
        <w:rPr>
          <w:rFonts w:ascii="Arial" w:eastAsia="Times New Roman" w:hAnsi="Arial" w:cs="Arial"/>
          <w:color w:val="000000"/>
          <w:lang w:eastAsia="en-GB"/>
        </w:rPr>
        <w:t>The installation of in-loch structures with a total area of less than or equal to 50 square metres</w:t>
      </w:r>
      <w:r w:rsidRPr="008A0CF3">
        <w:rPr>
          <w:rFonts w:ascii="Arial" w:eastAsia="Times New Roman" w:hAnsi="Arial" w:cs="Arial"/>
          <w:color w:val="000000"/>
          <w:vertAlign w:val="superscript"/>
          <w:lang w:eastAsia="en-GB"/>
        </w:rPr>
        <w:t> </w:t>
      </w:r>
      <w:r w:rsidRPr="008A0CF3">
        <w:rPr>
          <w:rFonts w:ascii="Arial" w:eastAsia="Times New Roman" w:hAnsi="Arial" w:cs="Arial"/>
          <w:color w:val="000000"/>
          <w:lang w:eastAsia="en-GB"/>
        </w:rPr>
        <w:t>(m</w:t>
      </w:r>
      <w:r w:rsidRPr="008A0CF3">
        <w:rPr>
          <w:rFonts w:ascii="Arial" w:eastAsia="Times New Roman" w:hAnsi="Arial" w:cs="Arial"/>
          <w:color w:val="000000"/>
          <w:vertAlign w:val="superscript"/>
          <w:lang w:eastAsia="en-GB"/>
        </w:rPr>
        <w:t>2</w:t>
      </w:r>
      <w:r w:rsidRPr="008A0CF3">
        <w:rPr>
          <w:rFonts w:ascii="Arial" w:eastAsia="Times New Roman" w:hAnsi="Arial" w:cs="Arial"/>
          <w:color w:val="000000"/>
          <w:lang w:eastAsia="en-GB"/>
        </w:rPr>
        <w:t>)</w:t>
      </w:r>
      <w:r w:rsidR="00BD4601">
        <w:rPr>
          <w:rFonts w:ascii="Arial" w:eastAsia="Times New Roman" w:hAnsi="Arial" w:cs="Arial"/>
          <w:color w:val="000000"/>
          <w:lang w:eastAsia="en-GB"/>
        </w:rPr>
        <w:t>.</w:t>
      </w:r>
      <w:r w:rsidR="00471DBF" w:rsidRPr="0092794A">
        <w:rPr>
          <w:b/>
        </w:rPr>
        <w:tab/>
      </w:r>
    </w:p>
    <w:p w14:paraId="0DF60E59" w14:textId="62B58242" w:rsidR="0092794A" w:rsidRPr="00C26355" w:rsidRDefault="0092794A" w:rsidP="00BD4601">
      <w:pPr>
        <w:pStyle w:val="Heading4"/>
      </w:pPr>
      <w:r w:rsidRPr="00C26355">
        <w:t xml:space="preserve">Standard </w:t>
      </w:r>
      <w:r w:rsidR="00400AA9" w:rsidRPr="00C26355">
        <w:t>conditions</w:t>
      </w:r>
    </w:p>
    <w:p w14:paraId="6379C974" w14:textId="0375D684" w:rsidR="00400AA9" w:rsidRDefault="00400AA9" w:rsidP="00027375">
      <w:pPr>
        <w:pStyle w:val="ListParagraph"/>
        <w:numPr>
          <w:ilvl w:val="0"/>
          <w:numId w:val="86"/>
        </w:numPr>
        <w:tabs>
          <w:tab w:val="center" w:pos="5111"/>
        </w:tabs>
        <w:spacing w:after="60"/>
        <w:ind w:left="714" w:hanging="357"/>
        <w:contextualSpacing w:val="0"/>
      </w:pPr>
      <w:r>
        <w:t>The authorised activity and any associated construction works</w:t>
      </w:r>
      <w:r w:rsidR="00BD4601">
        <w:t>:</w:t>
      </w:r>
    </w:p>
    <w:p w14:paraId="52324F5D" w14:textId="77D216AD" w:rsidR="00400AA9" w:rsidRPr="00B820F6" w:rsidRDefault="005951F4" w:rsidP="00027375">
      <w:pPr>
        <w:pStyle w:val="ListParagraph"/>
        <w:numPr>
          <w:ilvl w:val="0"/>
          <w:numId w:val="87"/>
        </w:numPr>
        <w:tabs>
          <w:tab w:val="center" w:pos="5111"/>
        </w:tabs>
        <w:spacing w:after="60"/>
        <w:ind w:left="1230" w:hanging="510"/>
        <w:contextualSpacing w:val="0"/>
      </w:pPr>
      <w:r w:rsidRPr="00B820F6">
        <w:t>must</w:t>
      </w:r>
      <w:r w:rsidR="00BD4601" w:rsidRPr="00B820F6">
        <w:t xml:space="preserve"> not be undertaken in the wetted part of a watercourse or loch unless it is impracticable to complete the works otherwise</w:t>
      </w:r>
      <w:r>
        <w:t>;</w:t>
      </w:r>
    </w:p>
    <w:p w14:paraId="10574BF5" w14:textId="4D5AA005" w:rsidR="00400AA9" w:rsidRPr="00B820F6" w:rsidRDefault="005951F4" w:rsidP="00027375">
      <w:pPr>
        <w:pStyle w:val="ListParagraph"/>
        <w:numPr>
          <w:ilvl w:val="0"/>
          <w:numId w:val="87"/>
        </w:numPr>
        <w:tabs>
          <w:tab w:val="center" w:pos="5111"/>
        </w:tabs>
        <w:spacing w:after="60"/>
        <w:ind w:left="1230" w:hanging="510"/>
        <w:contextualSpacing w:val="0"/>
      </w:pPr>
      <w:r w:rsidRPr="00B820F6">
        <w:t>must</w:t>
      </w:r>
      <w:r w:rsidR="00BD4601" w:rsidRPr="00B820F6">
        <w:t xml:space="preserve"> not be undertaken in the wetted part of any watercourse or loch when fish are likely to be spawning in the watercourse or loch</w:t>
      </w:r>
      <w:r w:rsidR="00DE07EF" w:rsidRPr="00B820F6">
        <w:t>,</w:t>
      </w:r>
      <w:r w:rsidR="00400AA9" w:rsidRPr="00B820F6">
        <w:t xml:space="preserve"> nor during the period between such spawning and the subsequent emergence of juvenile fish</w:t>
      </w:r>
      <w:r>
        <w:t>;</w:t>
      </w:r>
    </w:p>
    <w:p w14:paraId="1104BF56" w14:textId="2B4C4BE0" w:rsidR="00400AA9" w:rsidRPr="00B820F6" w:rsidRDefault="005951F4" w:rsidP="00027375">
      <w:pPr>
        <w:pStyle w:val="ListParagraph"/>
        <w:numPr>
          <w:ilvl w:val="0"/>
          <w:numId w:val="87"/>
        </w:numPr>
        <w:tabs>
          <w:tab w:val="center" w:pos="5111"/>
        </w:tabs>
        <w:spacing w:after="60"/>
        <w:ind w:left="1230" w:hanging="510"/>
        <w:contextualSpacing w:val="0"/>
      </w:pPr>
      <w:r w:rsidRPr="00B820F6">
        <w:t>must</w:t>
      </w:r>
      <w:r w:rsidR="00BD4601" w:rsidRPr="00B820F6">
        <w:t xml:space="preserve"> not have a significant impact on the water environment as a result of</w:t>
      </w:r>
      <w:r w:rsidR="00B820F6">
        <w:t>:</w:t>
      </w:r>
    </w:p>
    <w:p w14:paraId="7B7ECECE" w14:textId="260103DA" w:rsidR="00B820F6" w:rsidRDefault="005951F4" w:rsidP="00027375">
      <w:pPr>
        <w:pStyle w:val="ListParagraph"/>
        <w:numPr>
          <w:ilvl w:val="0"/>
          <w:numId w:val="303"/>
        </w:numPr>
        <w:tabs>
          <w:tab w:val="center" w:pos="5111"/>
        </w:tabs>
        <w:spacing w:after="60"/>
        <w:ind w:left="1950" w:hanging="510"/>
        <w:contextualSpacing w:val="0"/>
      </w:pPr>
      <w:r>
        <w:t>iridescence</w:t>
      </w:r>
      <w:r w:rsidR="00400AA9">
        <w:t xml:space="preserve"> or sheen</w:t>
      </w:r>
      <w:r>
        <w:t>;</w:t>
      </w:r>
    </w:p>
    <w:p w14:paraId="78D5A1C6" w14:textId="0D388F63" w:rsidR="00B820F6" w:rsidRDefault="005951F4" w:rsidP="00027375">
      <w:pPr>
        <w:pStyle w:val="ListParagraph"/>
        <w:numPr>
          <w:ilvl w:val="0"/>
          <w:numId w:val="303"/>
        </w:numPr>
        <w:tabs>
          <w:tab w:val="center" w:pos="5111"/>
        </w:tabs>
        <w:spacing w:after="60"/>
        <w:ind w:left="1950" w:hanging="510"/>
        <w:contextualSpacing w:val="0"/>
      </w:pPr>
      <w:r>
        <w:t>discolouration;</w:t>
      </w:r>
    </w:p>
    <w:p w14:paraId="44460866" w14:textId="601C1974" w:rsidR="00B820F6" w:rsidRDefault="005951F4" w:rsidP="00027375">
      <w:pPr>
        <w:pStyle w:val="ListParagraph"/>
        <w:numPr>
          <w:ilvl w:val="0"/>
          <w:numId w:val="303"/>
        </w:numPr>
        <w:tabs>
          <w:tab w:val="center" w:pos="5111"/>
        </w:tabs>
        <w:spacing w:after="60"/>
        <w:ind w:left="1950" w:hanging="510"/>
        <w:contextualSpacing w:val="0"/>
      </w:pPr>
      <w:r>
        <w:t>deposition</w:t>
      </w:r>
      <w:r w:rsidR="00400AA9">
        <w:t xml:space="preserve"> of solids</w:t>
      </w:r>
      <w:r>
        <w:t>;</w:t>
      </w:r>
      <w:r w:rsidR="00400AA9">
        <w:t xml:space="preserve"> or</w:t>
      </w:r>
    </w:p>
    <w:p w14:paraId="127210D9" w14:textId="3C4A552E" w:rsidR="00400AA9" w:rsidRDefault="005951F4" w:rsidP="00027375">
      <w:pPr>
        <w:pStyle w:val="ListParagraph"/>
        <w:numPr>
          <w:ilvl w:val="0"/>
          <w:numId w:val="303"/>
        </w:numPr>
        <w:tabs>
          <w:tab w:val="center" w:pos="5111"/>
        </w:tabs>
        <w:spacing w:after="120"/>
        <w:ind w:left="1950" w:hanging="510"/>
        <w:contextualSpacing w:val="0"/>
      </w:pPr>
      <w:r>
        <w:t>increased</w:t>
      </w:r>
      <w:r w:rsidR="00400AA9">
        <w:t xml:space="preserve"> foaming</w:t>
      </w:r>
      <w:r w:rsidR="00B820F6">
        <w:t>.</w:t>
      </w:r>
    </w:p>
    <w:p w14:paraId="5503300A" w14:textId="5475E75E" w:rsidR="00400AA9" w:rsidRDefault="005951F4" w:rsidP="00027375">
      <w:pPr>
        <w:pStyle w:val="ListParagraph"/>
        <w:numPr>
          <w:ilvl w:val="0"/>
          <w:numId w:val="87"/>
        </w:numPr>
        <w:tabs>
          <w:tab w:val="center" w:pos="5111"/>
        </w:tabs>
        <w:spacing w:after="60"/>
        <w:ind w:left="1230" w:hanging="510"/>
        <w:contextualSpacing w:val="0"/>
      </w:pPr>
      <w:r>
        <w:t>must</w:t>
      </w:r>
      <w:r w:rsidR="00400AA9">
        <w:t xml:space="preserve"> not cause significant erosion of the bed or banks</w:t>
      </w:r>
      <w:r>
        <w:t>;</w:t>
      </w:r>
    </w:p>
    <w:p w14:paraId="7B3F6FD5" w14:textId="29310679" w:rsidR="00400AA9" w:rsidRDefault="005951F4" w:rsidP="00027375">
      <w:pPr>
        <w:pStyle w:val="ListParagraph"/>
        <w:numPr>
          <w:ilvl w:val="0"/>
          <w:numId w:val="87"/>
        </w:numPr>
        <w:tabs>
          <w:tab w:val="center" w:pos="5111"/>
        </w:tabs>
        <w:spacing w:after="60"/>
        <w:ind w:left="1230" w:hanging="510"/>
        <w:contextualSpacing w:val="0"/>
      </w:pPr>
      <w:r>
        <w:t>must</w:t>
      </w:r>
      <w:r w:rsidR="00B820F6">
        <w:t xml:space="preserve"> not cause harm to freshwater pearl mussels</w:t>
      </w:r>
      <w:r>
        <w:t>;</w:t>
      </w:r>
    </w:p>
    <w:p w14:paraId="0E4BC092" w14:textId="0C5065B2" w:rsidR="00400AA9" w:rsidRDefault="005951F4" w:rsidP="00027375">
      <w:pPr>
        <w:pStyle w:val="ListParagraph"/>
        <w:numPr>
          <w:ilvl w:val="0"/>
          <w:numId w:val="87"/>
        </w:numPr>
        <w:tabs>
          <w:tab w:val="center" w:pos="5111"/>
        </w:tabs>
        <w:spacing w:after="60"/>
        <w:ind w:left="1230" w:hanging="510"/>
        <w:contextualSpacing w:val="0"/>
      </w:pPr>
      <w:r>
        <w:t>must</w:t>
      </w:r>
      <w:r w:rsidR="00B820F6">
        <w:t xml:space="preserve"> not cause harm to fish</w:t>
      </w:r>
      <w:r>
        <w:t>;</w:t>
      </w:r>
    </w:p>
    <w:p w14:paraId="00F025F6" w14:textId="34ABDD15" w:rsidR="00400AA9" w:rsidRDefault="005951F4" w:rsidP="00027375">
      <w:pPr>
        <w:pStyle w:val="ListParagraph"/>
        <w:numPr>
          <w:ilvl w:val="0"/>
          <w:numId w:val="87"/>
        </w:numPr>
        <w:tabs>
          <w:tab w:val="center" w:pos="5111"/>
        </w:tabs>
        <w:spacing w:after="40"/>
        <w:ind w:left="1230" w:hanging="510"/>
        <w:contextualSpacing w:val="0"/>
      </w:pPr>
      <w:r>
        <w:lastRenderedPageBreak/>
        <w:t>must</w:t>
      </w:r>
      <w:r w:rsidR="00B820F6">
        <w:t xml:space="preserve"> not cause the spread of invasive non-native species within the water environment</w:t>
      </w:r>
      <w:r>
        <w:t>;</w:t>
      </w:r>
    </w:p>
    <w:p w14:paraId="17ED0E82" w14:textId="6F215DEE" w:rsidR="00400AA9" w:rsidRDefault="005951F4" w:rsidP="00027375">
      <w:pPr>
        <w:pStyle w:val="ListParagraph"/>
        <w:numPr>
          <w:ilvl w:val="0"/>
          <w:numId w:val="87"/>
        </w:numPr>
        <w:tabs>
          <w:tab w:val="center" w:pos="5111"/>
        </w:tabs>
        <w:spacing w:after="40"/>
        <w:ind w:left="1230" w:hanging="510"/>
        <w:contextualSpacing w:val="0"/>
      </w:pPr>
      <w:r>
        <w:t>must</w:t>
      </w:r>
      <w:r w:rsidR="00B820F6">
        <w:t xml:space="preserve"> not prevent the passage of migratory fish</w:t>
      </w:r>
      <w:r>
        <w:t>;</w:t>
      </w:r>
    </w:p>
    <w:p w14:paraId="7DEB6A7D" w14:textId="763C6881" w:rsidR="00400AA9" w:rsidRDefault="005951F4" w:rsidP="00027375">
      <w:pPr>
        <w:pStyle w:val="ListParagraph"/>
        <w:numPr>
          <w:ilvl w:val="0"/>
          <w:numId w:val="87"/>
        </w:numPr>
        <w:tabs>
          <w:tab w:val="center" w:pos="5111"/>
        </w:tabs>
        <w:spacing w:after="40"/>
        <w:ind w:left="1230" w:hanging="510"/>
        <w:contextualSpacing w:val="0"/>
      </w:pPr>
      <w:r>
        <w:t>must</w:t>
      </w:r>
      <w:r w:rsidR="00B820F6">
        <w:t xml:space="preserve"> not have a significant impact on any supply of water for human consumption</w:t>
      </w:r>
      <w:r>
        <w:t>;</w:t>
      </w:r>
      <w:r w:rsidR="00B820F6">
        <w:t xml:space="preserve"> or</w:t>
      </w:r>
    </w:p>
    <w:p w14:paraId="6AF8D3A0" w14:textId="6DB3F986" w:rsidR="00400AA9" w:rsidRDefault="005951F4" w:rsidP="00027375">
      <w:pPr>
        <w:pStyle w:val="ListParagraph"/>
        <w:numPr>
          <w:ilvl w:val="0"/>
          <w:numId w:val="87"/>
        </w:numPr>
        <w:tabs>
          <w:tab w:val="center" w:pos="5111"/>
        </w:tabs>
        <w:spacing w:after="220"/>
        <w:ind w:left="1230" w:hanging="510"/>
        <w:contextualSpacing w:val="0"/>
      </w:pPr>
      <w:r>
        <w:t>must</w:t>
      </w:r>
      <w:r w:rsidR="00B820F6">
        <w:t xml:space="preserve"> not result in the introduction of any substance or heat to the water environment which may </w:t>
      </w:r>
      <w:r w:rsidR="004B5D3D">
        <w:t>cause</w:t>
      </w:r>
      <w:r w:rsidR="00400AA9">
        <w:t xml:space="preserve"> harm to the water environment.</w:t>
      </w:r>
    </w:p>
    <w:p w14:paraId="12C04594" w14:textId="77777777" w:rsidR="00400AA9" w:rsidRDefault="00400AA9" w:rsidP="00027375">
      <w:pPr>
        <w:pStyle w:val="ListParagraph"/>
        <w:numPr>
          <w:ilvl w:val="0"/>
          <w:numId w:val="86"/>
        </w:numPr>
        <w:tabs>
          <w:tab w:val="center" w:pos="5111"/>
        </w:tabs>
        <w:spacing w:after="220"/>
        <w:ind w:left="714" w:hanging="357"/>
        <w:contextualSpacing w:val="0"/>
      </w:pPr>
      <w:r>
        <w:t>Once the authorised activity and any associated construction works have commenced, they must be completed as soon as reasonably practicable.</w:t>
      </w:r>
    </w:p>
    <w:p w14:paraId="4CD811A2" w14:textId="77777777" w:rsidR="00400AA9" w:rsidRDefault="00400AA9" w:rsidP="00027375">
      <w:pPr>
        <w:pStyle w:val="ListParagraph"/>
        <w:numPr>
          <w:ilvl w:val="0"/>
          <w:numId w:val="86"/>
        </w:numPr>
        <w:tabs>
          <w:tab w:val="center" w:pos="5111"/>
        </w:tabs>
        <w:spacing w:after="220"/>
        <w:ind w:left="714" w:hanging="357"/>
        <w:contextualSpacing w:val="0"/>
      </w:pPr>
      <w:r>
        <w:t xml:space="preserve">Any associated construction works on the bed or bank, must be removed as soon as reasonably practicable after the completion of the authorised activity. </w:t>
      </w:r>
    </w:p>
    <w:p w14:paraId="031216ED" w14:textId="77777777" w:rsidR="00400AA9" w:rsidRDefault="00400AA9" w:rsidP="00027375">
      <w:pPr>
        <w:pStyle w:val="ListParagraph"/>
        <w:numPr>
          <w:ilvl w:val="0"/>
          <w:numId w:val="86"/>
        </w:numPr>
        <w:tabs>
          <w:tab w:val="center" w:pos="5111"/>
        </w:tabs>
        <w:spacing w:after="220"/>
        <w:ind w:left="714" w:hanging="357"/>
        <w:contextualSpacing w:val="0"/>
      </w:pPr>
      <w:r>
        <w:t xml:space="preserve">Where the channel, bed or banks immediately adjacent to the authorised activity, have been adversely impacted by the authorised activity, they must be reinstated at least to their condition immediately prior to the works, as soon as reasonably practicable. </w:t>
      </w:r>
    </w:p>
    <w:p w14:paraId="50DA9EBB" w14:textId="77777777" w:rsidR="00400AA9" w:rsidRDefault="00400AA9" w:rsidP="00027375">
      <w:pPr>
        <w:pStyle w:val="ListParagraph"/>
        <w:numPr>
          <w:ilvl w:val="0"/>
          <w:numId w:val="86"/>
        </w:numPr>
        <w:tabs>
          <w:tab w:val="center" w:pos="5111"/>
        </w:tabs>
        <w:spacing w:after="220"/>
        <w:ind w:left="714" w:hanging="357"/>
        <w:contextualSpacing w:val="0"/>
      </w:pPr>
      <w:r>
        <w:t xml:space="preserve">Where the channel, bed or banks have been adversely impacted by any associated construction works, they must be reinstated at least to their condition immediately prior to the works, as soon as reasonably practicable. </w:t>
      </w:r>
    </w:p>
    <w:p w14:paraId="37778C8D" w14:textId="5B30E245" w:rsidR="00B820F6" w:rsidRPr="00B820F6" w:rsidRDefault="00232B1D" w:rsidP="00B820F6">
      <w:pPr>
        <w:pStyle w:val="Heading4"/>
      </w:pPr>
      <w:r w:rsidRPr="00B820F6">
        <w:t>Interpretation of te</w:t>
      </w:r>
      <w:r w:rsidR="00B820F6">
        <w:t>rms</w:t>
      </w:r>
    </w:p>
    <w:p w14:paraId="6976536A" w14:textId="25829599" w:rsidR="00232B1D" w:rsidRDefault="00E867B2" w:rsidP="00471CFD">
      <w:pPr>
        <w:spacing w:after="220"/>
      </w:pPr>
      <w:r>
        <w:t xml:space="preserve">An explanation of terms used in the standard conditions is available in </w:t>
      </w:r>
      <w:r w:rsidR="00471CFD">
        <w:t>S</w:t>
      </w:r>
      <w:r>
        <w:t xml:space="preserve">ection </w:t>
      </w:r>
      <w:r w:rsidRPr="00471CFD">
        <w:t>2.</w:t>
      </w:r>
      <w:r w:rsidR="00471CFD" w:rsidRPr="00471CFD">
        <w:t>6</w:t>
      </w:r>
      <w:r>
        <w:t xml:space="preserve"> Interpretation of terms for water activities.</w:t>
      </w:r>
    </w:p>
    <w:p w14:paraId="1197377C" w14:textId="77777777" w:rsidR="00471DBF" w:rsidRDefault="00471DBF" w:rsidP="001A7B00">
      <w:pPr>
        <w:pStyle w:val="Heading4"/>
      </w:pPr>
      <w:r>
        <w:t>Rationale</w:t>
      </w:r>
    </w:p>
    <w:p w14:paraId="178BB175" w14:textId="7BBFE48C" w:rsidR="00471DBF" w:rsidRPr="006342B7" w:rsidRDefault="00926017" w:rsidP="00471CFD">
      <w:pPr>
        <w:spacing w:after="220"/>
        <w:rPr>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54F923A5" w14:textId="4B0495A8" w:rsidR="003A55F7" w:rsidRPr="00E660C5" w:rsidRDefault="001A7B00" w:rsidP="000C4219">
      <w:pPr>
        <w:pStyle w:val="Heading4"/>
      </w:pPr>
      <w:r>
        <w:t xml:space="preserve">2.4.7.1 </w:t>
      </w:r>
      <w:r w:rsidR="003A55F7">
        <w:t>Questions</w:t>
      </w:r>
    </w:p>
    <w:p w14:paraId="014E3053" w14:textId="77777777" w:rsidR="001A7B00" w:rsidRDefault="003A55F7" w:rsidP="00027375">
      <w:pPr>
        <w:pStyle w:val="ListParagraph"/>
        <w:numPr>
          <w:ilvl w:val="0"/>
          <w:numId w:val="231"/>
        </w:numPr>
        <w:spacing w:after="60"/>
        <w:ind w:left="539" w:hanging="539"/>
        <w:contextualSpacing w:val="0"/>
      </w:pPr>
      <w:r w:rsidRPr="001A7B00">
        <w:t xml:space="preserve">Do you agree with the list of </w:t>
      </w:r>
      <w:r w:rsidR="007F781D" w:rsidRPr="001A7B00">
        <w:t xml:space="preserve">standard </w:t>
      </w:r>
      <w:r w:rsidRPr="001A7B00">
        <w:t xml:space="preserve">conditions for </w:t>
      </w:r>
      <w:r w:rsidR="007A71BF" w:rsidRPr="001A7B00">
        <w:t>A</w:t>
      </w:r>
      <w:r w:rsidRPr="001A7B00">
        <w:t xml:space="preserve">ctivity </w:t>
      </w:r>
      <w:r w:rsidR="007A71BF" w:rsidRPr="001A7B00">
        <w:t>F7</w:t>
      </w:r>
      <w:r w:rsidRPr="001A7B00">
        <w:t xml:space="preserve">? </w:t>
      </w:r>
      <w:r w:rsidR="00D20DAA">
        <w:t>Yes or No.</w:t>
      </w:r>
    </w:p>
    <w:p w14:paraId="748C80B4" w14:textId="395EB4E3" w:rsidR="005A39A9" w:rsidRDefault="003A55F7" w:rsidP="00346DE8">
      <w:pPr>
        <w:pStyle w:val="ListParagraph"/>
        <w:spacing w:after="120"/>
        <w:ind w:left="539"/>
        <w:contextualSpacing w:val="0"/>
      </w:pPr>
      <w:r w:rsidRPr="001A7B00">
        <w:t>If you answered ‘No’, please explain your answer.</w:t>
      </w:r>
    </w:p>
    <w:p w14:paraId="7BF73814" w14:textId="72E834E2" w:rsidR="00ED294B" w:rsidRPr="008041F4" w:rsidRDefault="00ED294B" w:rsidP="00AB4B43">
      <w:pPr>
        <w:pStyle w:val="Heading3"/>
        <w:ind w:left="958" w:hanging="958"/>
      </w:pPr>
      <w:bookmarkStart w:id="149" w:name="_Toc175941311"/>
      <w:r>
        <w:lastRenderedPageBreak/>
        <w:t>2.4.8</w:t>
      </w:r>
      <w:r w:rsidR="005A39A9">
        <w:tab/>
      </w:r>
      <w:r>
        <w:t>Sediment removal: Activity F8</w:t>
      </w:r>
      <w:bookmarkEnd w:id="149"/>
      <w:r>
        <w:t xml:space="preserve"> </w:t>
      </w:r>
    </w:p>
    <w:p w14:paraId="5C12432A" w14:textId="78156BCE" w:rsidR="006A3856" w:rsidRPr="000F12D0" w:rsidRDefault="000F12D0" w:rsidP="001A7B00">
      <w:pPr>
        <w:pStyle w:val="Heading4"/>
      </w:pPr>
      <w:r>
        <w:t>Activity description</w:t>
      </w:r>
    </w:p>
    <w:p w14:paraId="114A31CC" w14:textId="08C8CD4D" w:rsidR="008A29B8" w:rsidRPr="008A0CF3" w:rsidRDefault="008A29B8" w:rsidP="00602FA2">
      <w:pPr>
        <w:spacing w:after="120"/>
        <w:rPr>
          <w:rFonts w:ascii="Arial" w:hAnsi="Arial" w:cs="Arial"/>
        </w:rPr>
      </w:pPr>
      <w:r w:rsidRPr="008A0CF3">
        <w:rPr>
          <w:rFonts w:ascii="Arial" w:hAnsi="Arial" w:cs="Arial"/>
        </w:rPr>
        <w:t>Sediment removal</w:t>
      </w:r>
      <w:r w:rsidR="00602FA2">
        <w:rPr>
          <w:rFonts w:ascii="Arial" w:hAnsi="Arial" w:cs="Arial"/>
        </w:rPr>
        <w:t>:</w:t>
      </w:r>
    </w:p>
    <w:p w14:paraId="2CC08030" w14:textId="77777777" w:rsidR="008E42BB" w:rsidRDefault="008A29B8" w:rsidP="00771BDC">
      <w:pPr>
        <w:numPr>
          <w:ilvl w:val="0"/>
          <w:numId w:val="15"/>
        </w:numPr>
        <w:spacing w:after="120"/>
        <w:ind w:left="1077" w:hanging="357"/>
        <w:rPr>
          <w:rFonts w:ascii="Arial" w:hAnsi="Arial" w:cs="Arial"/>
        </w:rPr>
      </w:pPr>
      <w:r w:rsidRPr="008A0CF3">
        <w:rPr>
          <w:rFonts w:ascii="Arial" w:eastAsiaTheme="majorEastAsia" w:hAnsi="Arial" w:cs="Arial"/>
        </w:rPr>
        <w:t>in a watercourse</w:t>
      </w:r>
      <w:r w:rsidR="00E80259" w:rsidRPr="00E80259">
        <w:rPr>
          <w:rFonts w:ascii="Arial" w:eastAsiaTheme="majorEastAsia" w:hAnsi="Arial" w:cs="Arial"/>
        </w:rPr>
        <w:t xml:space="preserve"> </w:t>
      </w:r>
      <w:r w:rsidRPr="008A0CF3">
        <w:rPr>
          <w:rFonts w:ascii="Arial" w:eastAsiaTheme="majorEastAsia" w:hAnsi="Arial" w:cs="Arial"/>
        </w:rPr>
        <w:t>within 10 metres of a bridge;</w:t>
      </w:r>
    </w:p>
    <w:p w14:paraId="5E20BC46" w14:textId="77777777" w:rsidR="008E42BB" w:rsidRDefault="008A29B8" w:rsidP="00771BDC">
      <w:pPr>
        <w:numPr>
          <w:ilvl w:val="0"/>
          <w:numId w:val="15"/>
        </w:numPr>
        <w:spacing w:after="120"/>
        <w:ind w:left="1077" w:hanging="357"/>
        <w:rPr>
          <w:rFonts w:ascii="Arial" w:hAnsi="Arial" w:cs="Arial"/>
        </w:rPr>
      </w:pPr>
      <w:r w:rsidRPr="008E42BB">
        <w:rPr>
          <w:rFonts w:ascii="Arial" w:eastAsiaTheme="majorEastAsia" w:hAnsi="Arial" w:cs="Arial"/>
        </w:rPr>
        <w:t>in open culverts with a bed width of less than or equal to 2 metres; or</w:t>
      </w:r>
    </w:p>
    <w:p w14:paraId="27295447" w14:textId="39CF3B3F" w:rsidR="008A29B8" w:rsidRPr="008E42BB" w:rsidRDefault="008A29B8" w:rsidP="00771BDC">
      <w:pPr>
        <w:numPr>
          <w:ilvl w:val="0"/>
          <w:numId w:val="15"/>
        </w:numPr>
        <w:ind w:left="1077" w:hanging="357"/>
        <w:rPr>
          <w:rFonts w:ascii="Arial" w:hAnsi="Arial" w:cs="Arial"/>
        </w:rPr>
      </w:pPr>
      <w:r w:rsidRPr="008E42BB">
        <w:rPr>
          <w:rFonts w:ascii="Arial" w:eastAsiaTheme="majorEastAsia" w:hAnsi="Arial" w:cs="Arial"/>
        </w:rPr>
        <w:t xml:space="preserve">in canals, lades and other artificial inland surface water. </w:t>
      </w:r>
    </w:p>
    <w:p w14:paraId="6BDA1D92" w14:textId="30866D35" w:rsidR="008E29DE" w:rsidRPr="00C26355" w:rsidRDefault="00E360D6" w:rsidP="008E42BB">
      <w:pPr>
        <w:pStyle w:val="Heading4"/>
      </w:pPr>
      <w:r w:rsidRPr="00C26355">
        <w:t xml:space="preserve">Standard conditions </w:t>
      </w:r>
    </w:p>
    <w:p w14:paraId="2C43DEB1" w14:textId="7461D95A" w:rsidR="00E360D6" w:rsidRDefault="00E360D6" w:rsidP="00027375">
      <w:pPr>
        <w:pStyle w:val="ListParagraph"/>
        <w:numPr>
          <w:ilvl w:val="0"/>
          <w:numId w:val="88"/>
        </w:numPr>
        <w:ind w:left="714" w:hanging="357"/>
        <w:contextualSpacing w:val="0"/>
        <w:rPr>
          <w:rFonts w:ascii="Arial" w:eastAsiaTheme="majorEastAsia" w:hAnsi="Arial" w:cs="Arial"/>
        </w:rPr>
      </w:pPr>
      <w:r w:rsidRPr="00E42736">
        <w:rPr>
          <w:rFonts w:ascii="Arial" w:eastAsiaTheme="majorEastAsia" w:hAnsi="Arial" w:cs="Arial"/>
        </w:rPr>
        <w:t xml:space="preserve">Removed sediment must not be placed on the banks of any watercourse, loch or artificial inland surface water, </w:t>
      </w:r>
      <w:r w:rsidR="002E33FD">
        <w:rPr>
          <w:rFonts w:ascii="Arial" w:eastAsiaTheme="majorEastAsia" w:hAnsi="Arial" w:cs="Arial"/>
        </w:rPr>
        <w:t xml:space="preserve">that will result </w:t>
      </w:r>
      <w:r w:rsidR="00484573">
        <w:rPr>
          <w:rFonts w:ascii="Arial" w:eastAsiaTheme="majorEastAsia" w:hAnsi="Arial" w:cs="Arial"/>
        </w:rPr>
        <w:t>in an increase to</w:t>
      </w:r>
      <w:r w:rsidRPr="00E42736">
        <w:rPr>
          <w:rFonts w:ascii="Arial" w:eastAsiaTheme="majorEastAsia" w:hAnsi="Arial" w:cs="Arial"/>
        </w:rPr>
        <w:t xml:space="preserve"> the existing bank height.</w:t>
      </w:r>
    </w:p>
    <w:p w14:paraId="42C2EDB7" w14:textId="521B7434" w:rsidR="00E360D6" w:rsidRPr="00E42736" w:rsidRDefault="00E360D6" w:rsidP="00027375">
      <w:pPr>
        <w:pStyle w:val="ListParagraph"/>
        <w:numPr>
          <w:ilvl w:val="0"/>
          <w:numId w:val="88"/>
        </w:numPr>
        <w:spacing w:after="60"/>
        <w:ind w:left="714" w:hanging="357"/>
        <w:contextualSpacing w:val="0"/>
        <w:rPr>
          <w:rFonts w:ascii="Arial" w:eastAsiaTheme="majorEastAsia" w:hAnsi="Arial" w:cs="Arial"/>
        </w:rPr>
      </w:pPr>
      <w:r w:rsidRPr="00E42736">
        <w:rPr>
          <w:rFonts w:ascii="Arial" w:eastAsiaTheme="majorEastAsia" w:hAnsi="Arial" w:cs="Arial"/>
        </w:rPr>
        <w:t>The authorised activity must not result in any steps or sudden changes in the gradient of the bed of the affected watercourse, loch or artificial inland surface water</w:t>
      </w:r>
      <w:r w:rsidR="008E42BB">
        <w:rPr>
          <w:rFonts w:ascii="Arial" w:eastAsiaTheme="majorEastAsia" w:hAnsi="Arial" w:cs="Arial"/>
        </w:rPr>
        <w:t>:</w:t>
      </w:r>
    </w:p>
    <w:p w14:paraId="4B264EE9" w14:textId="4632100B" w:rsidR="00E360D6" w:rsidRPr="008E42BB" w:rsidRDefault="00E360D6" w:rsidP="00027375">
      <w:pPr>
        <w:pStyle w:val="ListParagraph"/>
        <w:numPr>
          <w:ilvl w:val="1"/>
          <w:numId w:val="304"/>
        </w:numPr>
        <w:spacing w:after="60"/>
        <w:ind w:left="1434" w:hanging="357"/>
        <w:contextualSpacing w:val="0"/>
        <w:rPr>
          <w:rFonts w:ascii="Arial" w:eastAsiaTheme="majorEastAsia" w:hAnsi="Arial" w:cs="Arial"/>
        </w:rPr>
      </w:pPr>
      <w:r w:rsidRPr="008E42BB">
        <w:rPr>
          <w:rFonts w:ascii="Arial" w:eastAsiaTheme="majorEastAsia" w:hAnsi="Arial" w:cs="Arial"/>
        </w:rPr>
        <w:t>within the worked area; or</w:t>
      </w:r>
    </w:p>
    <w:p w14:paraId="0D465834" w14:textId="0BEFDB1A" w:rsidR="00E360D6" w:rsidRPr="008E42BB" w:rsidRDefault="00E360D6" w:rsidP="00027375">
      <w:pPr>
        <w:pStyle w:val="ListParagraph"/>
        <w:numPr>
          <w:ilvl w:val="1"/>
          <w:numId w:val="304"/>
        </w:numPr>
        <w:ind w:left="1434" w:hanging="357"/>
        <w:contextualSpacing w:val="0"/>
        <w:rPr>
          <w:rFonts w:ascii="Arial" w:eastAsiaTheme="majorEastAsia" w:hAnsi="Arial" w:cs="Arial"/>
        </w:rPr>
      </w:pPr>
      <w:r w:rsidRPr="008E42BB">
        <w:rPr>
          <w:rFonts w:ascii="Arial" w:eastAsiaTheme="majorEastAsia" w:hAnsi="Arial" w:cs="Arial"/>
        </w:rPr>
        <w:t>where the worked area joins the non-worked areas of the watercourse, loch or artificial inland surface water.</w:t>
      </w:r>
    </w:p>
    <w:p w14:paraId="7E790CA6" w14:textId="60099EB2" w:rsidR="008E29DE" w:rsidRDefault="00E360D6" w:rsidP="00027375">
      <w:pPr>
        <w:pStyle w:val="ListParagraph"/>
        <w:numPr>
          <w:ilvl w:val="0"/>
          <w:numId w:val="88"/>
        </w:numPr>
        <w:ind w:left="714" w:hanging="357"/>
        <w:contextualSpacing w:val="0"/>
        <w:rPr>
          <w:rFonts w:ascii="Arial" w:eastAsiaTheme="majorEastAsia" w:hAnsi="Arial" w:cs="Arial"/>
        </w:rPr>
      </w:pPr>
      <w:r w:rsidRPr="00E42736">
        <w:rPr>
          <w:rFonts w:ascii="Arial" w:eastAsiaTheme="majorEastAsia" w:hAnsi="Arial" w:cs="Arial"/>
        </w:rPr>
        <w:t>The authorised activity must not alter the existing bed width.</w:t>
      </w:r>
    </w:p>
    <w:p w14:paraId="3DD9387B" w14:textId="5BBFA3B8" w:rsidR="001C3F4A" w:rsidRPr="001C3F4A" w:rsidRDefault="008E29DE" w:rsidP="00027375">
      <w:pPr>
        <w:pStyle w:val="ListParagraph"/>
        <w:numPr>
          <w:ilvl w:val="0"/>
          <w:numId w:val="88"/>
        </w:numPr>
        <w:spacing w:after="60"/>
        <w:ind w:left="714" w:hanging="357"/>
        <w:contextualSpacing w:val="0"/>
        <w:rPr>
          <w:rFonts w:ascii="Arial" w:eastAsiaTheme="majorEastAsia" w:hAnsi="Arial" w:cs="Arial"/>
        </w:rPr>
      </w:pPr>
      <w:r w:rsidRPr="00E42736">
        <w:rPr>
          <w:rFonts w:ascii="Arial" w:eastAsiaTheme="majorEastAsia" w:hAnsi="Arial" w:cs="Arial"/>
        </w:rPr>
        <w:t>The authorised activity and any associated construction works</w:t>
      </w:r>
      <w:r w:rsidR="00F90294">
        <w:rPr>
          <w:rFonts w:ascii="Arial" w:eastAsiaTheme="majorEastAsia" w:hAnsi="Arial" w:cs="Arial"/>
        </w:rPr>
        <w:t>:</w:t>
      </w:r>
    </w:p>
    <w:p w14:paraId="23C9D005" w14:textId="024D0830" w:rsidR="00387487" w:rsidRDefault="005951F4" w:rsidP="00027375">
      <w:pPr>
        <w:pStyle w:val="ListParagraph"/>
        <w:numPr>
          <w:ilvl w:val="1"/>
          <w:numId w:val="305"/>
        </w:numPr>
        <w:spacing w:after="60"/>
        <w:ind w:left="1434" w:hanging="357"/>
        <w:contextualSpacing w:val="0"/>
        <w:rPr>
          <w:rFonts w:ascii="Arial" w:eastAsiaTheme="majorEastAsia" w:hAnsi="Arial" w:cs="Arial"/>
        </w:rPr>
      </w:pPr>
      <w:r w:rsidRPr="00E42736">
        <w:rPr>
          <w:rFonts w:ascii="Arial" w:eastAsiaTheme="majorEastAsia" w:hAnsi="Arial" w:cs="Arial"/>
        </w:rPr>
        <w:t>must</w:t>
      </w:r>
      <w:r w:rsidR="00387487" w:rsidRPr="00E42736">
        <w:rPr>
          <w:rFonts w:ascii="Arial" w:eastAsiaTheme="majorEastAsia" w:hAnsi="Arial" w:cs="Arial"/>
        </w:rPr>
        <w:t xml:space="preserve"> not be undertaken in the wetted part of a watercourse or loch unless it is impracticable to complete the works otherwise</w:t>
      </w:r>
      <w:r>
        <w:rPr>
          <w:rFonts w:ascii="Arial" w:eastAsiaTheme="majorEastAsia" w:hAnsi="Arial" w:cs="Arial"/>
        </w:rPr>
        <w:t>;</w:t>
      </w:r>
    </w:p>
    <w:p w14:paraId="7D3F4D15" w14:textId="0BCD115D" w:rsidR="00387487" w:rsidRDefault="005951F4" w:rsidP="00027375">
      <w:pPr>
        <w:pStyle w:val="ListParagraph"/>
        <w:numPr>
          <w:ilvl w:val="1"/>
          <w:numId w:val="305"/>
        </w:numPr>
        <w:spacing w:after="60"/>
        <w:ind w:left="1434" w:hanging="357"/>
        <w:contextualSpacing w:val="0"/>
        <w:rPr>
          <w:rFonts w:ascii="Arial" w:eastAsiaTheme="majorEastAsia" w:hAnsi="Arial" w:cs="Arial"/>
        </w:rPr>
      </w:pPr>
      <w:r w:rsidRPr="00387487">
        <w:rPr>
          <w:rFonts w:ascii="Arial" w:eastAsiaTheme="majorEastAsia" w:hAnsi="Arial" w:cs="Arial"/>
        </w:rPr>
        <w:t>must</w:t>
      </w:r>
      <w:r w:rsidR="00387487" w:rsidRPr="00387487">
        <w:rPr>
          <w:rFonts w:ascii="Arial" w:eastAsiaTheme="majorEastAsia" w:hAnsi="Arial" w:cs="Arial"/>
        </w:rPr>
        <w:t xml:space="preserve"> not be undertaken in the wetted part of any watercourse or loch when fish are</w:t>
      </w:r>
      <w:r w:rsidR="00A7192A" w:rsidRPr="00387487">
        <w:rPr>
          <w:rFonts w:ascii="Arial" w:eastAsiaTheme="majorEastAsia" w:hAnsi="Arial" w:cs="Arial"/>
        </w:rPr>
        <w:t xml:space="preserve"> </w:t>
      </w:r>
      <w:r w:rsidR="008E29DE" w:rsidRPr="00387487">
        <w:rPr>
          <w:rFonts w:ascii="Arial" w:eastAsiaTheme="majorEastAsia" w:hAnsi="Arial" w:cs="Arial"/>
        </w:rPr>
        <w:t>likely to be spawning in the watercourse or loch</w:t>
      </w:r>
      <w:r w:rsidR="000949A3" w:rsidRPr="00387487">
        <w:rPr>
          <w:rFonts w:ascii="Arial" w:eastAsiaTheme="majorEastAsia" w:hAnsi="Arial" w:cs="Arial"/>
        </w:rPr>
        <w:t>,</w:t>
      </w:r>
      <w:r w:rsidR="008E29DE" w:rsidRPr="00387487">
        <w:rPr>
          <w:rFonts w:ascii="Arial" w:eastAsiaTheme="majorEastAsia" w:hAnsi="Arial" w:cs="Arial"/>
        </w:rPr>
        <w:t xml:space="preserve"> nor during the period between such spawning and the subsequent emergence of juvenile fish</w:t>
      </w:r>
      <w:r>
        <w:rPr>
          <w:rFonts w:ascii="Arial" w:eastAsiaTheme="majorEastAsia" w:hAnsi="Arial" w:cs="Arial"/>
        </w:rPr>
        <w:t>;</w:t>
      </w:r>
    </w:p>
    <w:p w14:paraId="32CD37F9" w14:textId="357EC8EC" w:rsidR="00387487" w:rsidRPr="00387487" w:rsidRDefault="005951F4" w:rsidP="00027375">
      <w:pPr>
        <w:pStyle w:val="ListParagraph"/>
        <w:numPr>
          <w:ilvl w:val="1"/>
          <w:numId w:val="305"/>
        </w:numPr>
        <w:spacing w:after="60"/>
        <w:ind w:left="1434" w:hanging="357"/>
        <w:contextualSpacing w:val="0"/>
        <w:rPr>
          <w:rFonts w:ascii="Arial" w:eastAsiaTheme="majorEastAsia" w:hAnsi="Arial" w:cs="Arial"/>
        </w:rPr>
      </w:pPr>
      <w:r w:rsidRPr="00B820F6">
        <w:t>must</w:t>
      </w:r>
      <w:r w:rsidR="00387487" w:rsidRPr="00B820F6">
        <w:t xml:space="preserve"> not have a significant impact on the water environment as a result of</w:t>
      </w:r>
      <w:r w:rsidR="00387487">
        <w:t>:</w:t>
      </w:r>
    </w:p>
    <w:p w14:paraId="05E918A3" w14:textId="4387C95A" w:rsidR="00387487" w:rsidRDefault="005951F4" w:rsidP="00027375">
      <w:pPr>
        <w:pStyle w:val="ListParagraph"/>
        <w:numPr>
          <w:ilvl w:val="0"/>
          <w:numId w:val="306"/>
        </w:numPr>
        <w:tabs>
          <w:tab w:val="center" w:pos="5111"/>
        </w:tabs>
        <w:spacing w:after="60"/>
        <w:ind w:left="1797" w:hanging="357"/>
        <w:contextualSpacing w:val="0"/>
      </w:pPr>
      <w:r>
        <w:t>iridescence</w:t>
      </w:r>
      <w:r w:rsidR="00387487">
        <w:t xml:space="preserve"> or sheen</w:t>
      </w:r>
      <w:r>
        <w:t>;</w:t>
      </w:r>
    </w:p>
    <w:p w14:paraId="5A62DC23" w14:textId="199D9B41" w:rsidR="00387487" w:rsidRDefault="005951F4" w:rsidP="00027375">
      <w:pPr>
        <w:pStyle w:val="ListParagraph"/>
        <w:numPr>
          <w:ilvl w:val="0"/>
          <w:numId w:val="306"/>
        </w:numPr>
        <w:tabs>
          <w:tab w:val="center" w:pos="5111"/>
        </w:tabs>
        <w:spacing w:after="60"/>
        <w:ind w:left="1950" w:hanging="510"/>
        <w:contextualSpacing w:val="0"/>
      </w:pPr>
      <w:r>
        <w:t>discolouration;</w:t>
      </w:r>
    </w:p>
    <w:p w14:paraId="1DA40A07" w14:textId="645901F5" w:rsidR="00387487" w:rsidRDefault="005951F4" w:rsidP="00027375">
      <w:pPr>
        <w:pStyle w:val="ListParagraph"/>
        <w:numPr>
          <w:ilvl w:val="0"/>
          <w:numId w:val="306"/>
        </w:numPr>
        <w:tabs>
          <w:tab w:val="center" w:pos="5111"/>
        </w:tabs>
        <w:spacing w:after="60"/>
        <w:ind w:left="1950" w:hanging="510"/>
        <w:contextualSpacing w:val="0"/>
      </w:pPr>
      <w:r>
        <w:t>deposition</w:t>
      </w:r>
      <w:r w:rsidR="00387487">
        <w:t xml:space="preserve"> of solids</w:t>
      </w:r>
      <w:r>
        <w:t>;</w:t>
      </w:r>
      <w:r w:rsidR="00387487">
        <w:t xml:space="preserve"> or</w:t>
      </w:r>
    </w:p>
    <w:p w14:paraId="392163D1" w14:textId="7E0F26F8" w:rsidR="00387487" w:rsidRDefault="005951F4" w:rsidP="00027375">
      <w:pPr>
        <w:pStyle w:val="ListParagraph"/>
        <w:numPr>
          <w:ilvl w:val="0"/>
          <w:numId w:val="306"/>
        </w:numPr>
        <w:tabs>
          <w:tab w:val="center" w:pos="5111"/>
        </w:tabs>
        <w:spacing w:after="120"/>
        <w:ind w:left="1950" w:hanging="510"/>
        <w:contextualSpacing w:val="0"/>
      </w:pPr>
      <w:r>
        <w:lastRenderedPageBreak/>
        <w:t>increased</w:t>
      </w:r>
      <w:r w:rsidR="00387487">
        <w:t xml:space="preserve"> foaming.</w:t>
      </w:r>
    </w:p>
    <w:p w14:paraId="3D9D764C" w14:textId="17B9F74C" w:rsidR="006F6656" w:rsidRDefault="005951F4" w:rsidP="00027375">
      <w:pPr>
        <w:pStyle w:val="ListParagraph"/>
        <w:numPr>
          <w:ilvl w:val="0"/>
          <w:numId w:val="307"/>
        </w:numPr>
        <w:spacing w:after="60"/>
        <w:ind w:left="1383" w:hanging="510"/>
        <w:contextualSpacing w:val="0"/>
        <w:rPr>
          <w:rFonts w:ascii="Arial" w:eastAsiaTheme="majorEastAsia" w:hAnsi="Arial" w:cs="Arial"/>
        </w:rPr>
      </w:pPr>
      <w:r>
        <w:rPr>
          <w:rFonts w:ascii="Arial" w:eastAsiaTheme="majorEastAsia" w:hAnsi="Arial" w:cs="Arial"/>
        </w:rPr>
        <w:t>m</w:t>
      </w:r>
      <w:r w:rsidRPr="00E22732">
        <w:rPr>
          <w:rFonts w:ascii="Arial" w:eastAsiaTheme="majorEastAsia" w:hAnsi="Arial" w:cs="Arial"/>
        </w:rPr>
        <w:t>ust</w:t>
      </w:r>
      <w:r w:rsidR="008E29DE" w:rsidRPr="00E22732">
        <w:rPr>
          <w:rFonts w:ascii="Arial" w:eastAsiaTheme="majorEastAsia" w:hAnsi="Arial" w:cs="Arial"/>
        </w:rPr>
        <w:t xml:space="preserve"> not cause significant erosion of the bed or banks</w:t>
      </w:r>
      <w:r>
        <w:rPr>
          <w:rFonts w:ascii="Arial" w:eastAsiaTheme="majorEastAsia" w:hAnsi="Arial" w:cs="Arial"/>
        </w:rPr>
        <w:t>;</w:t>
      </w:r>
    </w:p>
    <w:p w14:paraId="0212A47D" w14:textId="3C89DCCD" w:rsidR="006F6656" w:rsidRDefault="005951F4" w:rsidP="00027375">
      <w:pPr>
        <w:pStyle w:val="ListParagraph"/>
        <w:numPr>
          <w:ilvl w:val="0"/>
          <w:numId w:val="307"/>
        </w:numPr>
        <w:spacing w:after="60"/>
        <w:ind w:left="1383" w:hanging="510"/>
        <w:contextualSpacing w:val="0"/>
        <w:rPr>
          <w:rFonts w:ascii="Arial" w:eastAsiaTheme="majorEastAsia" w:hAnsi="Arial" w:cs="Arial"/>
        </w:rPr>
      </w:pPr>
      <w:r>
        <w:rPr>
          <w:rFonts w:ascii="Arial" w:eastAsiaTheme="majorEastAsia" w:hAnsi="Arial" w:cs="Arial"/>
        </w:rPr>
        <w:t>m</w:t>
      </w:r>
      <w:r w:rsidRPr="006F6656">
        <w:rPr>
          <w:rFonts w:ascii="Arial" w:eastAsiaTheme="majorEastAsia" w:hAnsi="Arial" w:cs="Arial"/>
        </w:rPr>
        <w:t>ust</w:t>
      </w:r>
      <w:r w:rsidR="008E29DE" w:rsidRPr="006F6656">
        <w:rPr>
          <w:rFonts w:ascii="Arial" w:eastAsiaTheme="majorEastAsia" w:hAnsi="Arial" w:cs="Arial"/>
        </w:rPr>
        <w:t xml:space="preserve"> not cause harm to freshwater pearl mussels</w:t>
      </w:r>
      <w:r>
        <w:rPr>
          <w:rFonts w:ascii="Arial" w:eastAsiaTheme="majorEastAsia" w:hAnsi="Arial" w:cs="Arial"/>
        </w:rPr>
        <w:t>;</w:t>
      </w:r>
    </w:p>
    <w:p w14:paraId="6AC881DF" w14:textId="650ED70F" w:rsidR="006F6656" w:rsidRDefault="005951F4" w:rsidP="00027375">
      <w:pPr>
        <w:pStyle w:val="ListParagraph"/>
        <w:numPr>
          <w:ilvl w:val="0"/>
          <w:numId w:val="307"/>
        </w:numPr>
        <w:spacing w:after="60"/>
        <w:ind w:left="1383" w:hanging="510"/>
        <w:contextualSpacing w:val="0"/>
        <w:rPr>
          <w:rFonts w:ascii="Arial" w:eastAsiaTheme="majorEastAsia" w:hAnsi="Arial" w:cs="Arial"/>
        </w:rPr>
      </w:pPr>
      <w:r>
        <w:rPr>
          <w:rFonts w:ascii="Arial" w:eastAsiaTheme="majorEastAsia" w:hAnsi="Arial" w:cs="Arial"/>
        </w:rPr>
        <w:t>m</w:t>
      </w:r>
      <w:r w:rsidRPr="006F6656">
        <w:rPr>
          <w:rFonts w:ascii="Arial" w:eastAsiaTheme="majorEastAsia" w:hAnsi="Arial" w:cs="Arial"/>
        </w:rPr>
        <w:t>ust</w:t>
      </w:r>
      <w:r w:rsidR="008E29DE" w:rsidRPr="006F6656">
        <w:rPr>
          <w:rFonts w:ascii="Arial" w:eastAsiaTheme="majorEastAsia" w:hAnsi="Arial" w:cs="Arial"/>
        </w:rPr>
        <w:t xml:space="preserve"> not cause harm to fish</w:t>
      </w:r>
      <w:r>
        <w:rPr>
          <w:rFonts w:ascii="Arial" w:eastAsiaTheme="majorEastAsia" w:hAnsi="Arial" w:cs="Arial"/>
        </w:rPr>
        <w:t>;</w:t>
      </w:r>
    </w:p>
    <w:p w14:paraId="03E1AEE1" w14:textId="68F88F83" w:rsidR="006F6656" w:rsidRDefault="005951F4" w:rsidP="00027375">
      <w:pPr>
        <w:pStyle w:val="ListParagraph"/>
        <w:numPr>
          <w:ilvl w:val="0"/>
          <w:numId w:val="307"/>
        </w:numPr>
        <w:spacing w:after="60"/>
        <w:ind w:left="1383" w:hanging="510"/>
        <w:contextualSpacing w:val="0"/>
        <w:rPr>
          <w:rFonts w:ascii="Arial" w:eastAsiaTheme="majorEastAsia" w:hAnsi="Arial" w:cs="Arial"/>
        </w:rPr>
      </w:pPr>
      <w:r>
        <w:rPr>
          <w:rFonts w:ascii="Arial" w:eastAsiaTheme="majorEastAsia" w:hAnsi="Arial" w:cs="Arial"/>
        </w:rPr>
        <w:t>m</w:t>
      </w:r>
      <w:r w:rsidRPr="006F6656">
        <w:rPr>
          <w:rFonts w:ascii="Arial" w:eastAsiaTheme="majorEastAsia" w:hAnsi="Arial" w:cs="Arial"/>
        </w:rPr>
        <w:t>ust</w:t>
      </w:r>
      <w:r w:rsidR="008E29DE" w:rsidRPr="006F6656">
        <w:rPr>
          <w:rFonts w:ascii="Arial" w:eastAsiaTheme="majorEastAsia" w:hAnsi="Arial" w:cs="Arial"/>
        </w:rPr>
        <w:t xml:space="preserve"> not cause the spread of invasive non-native species within the water</w:t>
      </w:r>
      <w:r w:rsidR="00E42736" w:rsidRPr="006F6656">
        <w:rPr>
          <w:rFonts w:ascii="Arial" w:eastAsiaTheme="majorEastAsia" w:hAnsi="Arial" w:cs="Arial"/>
        </w:rPr>
        <w:t xml:space="preserve"> </w:t>
      </w:r>
      <w:r w:rsidR="008E29DE" w:rsidRPr="006F6656">
        <w:rPr>
          <w:rFonts w:ascii="Arial" w:eastAsiaTheme="majorEastAsia" w:hAnsi="Arial" w:cs="Arial"/>
        </w:rPr>
        <w:t>environment</w:t>
      </w:r>
      <w:r>
        <w:rPr>
          <w:rFonts w:ascii="Arial" w:eastAsiaTheme="majorEastAsia" w:hAnsi="Arial" w:cs="Arial"/>
        </w:rPr>
        <w:t>;</w:t>
      </w:r>
    </w:p>
    <w:p w14:paraId="33064522" w14:textId="678AF0C0" w:rsidR="006F6656" w:rsidRDefault="005951F4" w:rsidP="00027375">
      <w:pPr>
        <w:pStyle w:val="ListParagraph"/>
        <w:numPr>
          <w:ilvl w:val="0"/>
          <w:numId w:val="307"/>
        </w:numPr>
        <w:spacing w:after="60"/>
        <w:ind w:left="1383" w:hanging="510"/>
        <w:contextualSpacing w:val="0"/>
        <w:rPr>
          <w:rFonts w:ascii="Arial" w:eastAsiaTheme="majorEastAsia" w:hAnsi="Arial" w:cs="Arial"/>
        </w:rPr>
      </w:pPr>
      <w:r>
        <w:rPr>
          <w:rFonts w:ascii="Arial" w:eastAsiaTheme="majorEastAsia" w:hAnsi="Arial" w:cs="Arial"/>
        </w:rPr>
        <w:t>m</w:t>
      </w:r>
      <w:r w:rsidRPr="006F6656">
        <w:rPr>
          <w:rFonts w:ascii="Arial" w:eastAsiaTheme="majorEastAsia" w:hAnsi="Arial" w:cs="Arial"/>
        </w:rPr>
        <w:t>ust</w:t>
      </w:r>
      <w:r w:rsidR="008E29DE" w:rsidRPr="006F6656">
        <w:rPr>
          <w:rFonts w:ascii="Arial" w:eastAsiaTheme="majorEastAsia" w:hAnsi="Arial" w:cs="Arial"/>
        </w:rPr>
        <w:t xml:space="preserve"> not prevent the passage of migratory fish</w:t>
      </w:r>
      <w:r>
        <w:rPr>
          <w:rFonts w:ascii="Arial" w:eastAsiaTheme="majorEastAsia" w:hAnsi="Arial" w:cs="Arial"/>
        </w:rPr>
        <w:t>;</w:t>
      </w:r>
    </w:p>
    <w:p w14:paraId="6357DD05" w14:textId="17E3115B" w:rsidR="006F6656" w:rsidRDefault="005951F4" w:rsidP="00027375">
      <w:pPr>
        <w:pStyle w:val="ListParagraph"/>
        <w:numPr>
          <w:ilvl w:val="0"/>
          <w:numId w:val="307"/>
        </w:numPr>
        <w:spacing w:after="60"/>
        <w:ind w:left="1383" w:hanging="510"/>
        <w:contextualSpacing w:val="0"/>
        <w:rPr>
          <w:rFonts w:ascii="Arial" w:eastAsiaTheme="majorEastAsia" w:hAnsi="Arial" w:cs="Arial"/>
        </w:rPr>
      </w:pPr>
      <w:r>
        <w:rPr>
          <w:rFonts w:ascii="Arial" w:eastAsiaTheme="majorEastAsia" w:hAnsi="Arial" w:cs="Arial"/>
        </w:rPr>
        <w:t>m</w:t>
      </w:r>
      <w:r w:rsidRPr="006F6656">
        <w:rPr>
          <w:rFonts w:ascii="Arial" w:eastAsiaTheme="majorEastAsia" w:hAnsi="Arial" w:cs="Arial"/>
        </w:rPr>
        <w:t>ust</w:t>
      </w:r>
      <w:r w:rsidR="008E29DE" w:rsidRPr="006F6656">
        <w:rPr>
          <w:rFonts w:ascii="Arial" w:eastAsiaTheme="majorEastAsia" w:hAnsi="Arial" w:cs="Arial"/>
        </w:rPr>
        <w:t xml:space="preserve"> not have a significant impact on any supply of water for human consumption</w:t>
      </w:r>
      <w:r>
        <w:rPr>
          <w:rFonts w:ascii="Arial" w:eastAsiaTheme="majorEastAsia" w:hAnsi="Arial" w:cs="Arial"/>
        </w:rPr>
        <w:t>;</w:t>
      </w:r>
      <w:r w:rsidR="008E29DE" w:rsidRPr="006F6656">
        <w:rPr>
          <w:rFonts w:ascii="Arial" w:eastAsiaTheme="majorEastAsia" w:hAnsi="Arial" w:cs="Arial"/>
        </w:rPr>
        <w:t xml:space="preserve"> or</w:t>
      </w:r>
    </w:p>
    <w:p w14:paraId="31CFECB1" w14:textId="19F9AD80" w:rsidR="008E29DE" w:rsidRPr="006F6656" w:rsidRDefault="005951F4" w:rsidP="00027375">
      <w:pPr>
        <w:pStyle w:val="ListParagraph"/>
        <w:numPr>
          <w:ilvl w:val="0"/>
          <w:numId w:val="307"/>
        </w:numPr>
        <w:ind w:left="1383" w:hanging="510"/>
        <w:contextualSpacing w:val="0"/>
        <w:rPr>
          <w:rFonts w:ascii="Arial" w:eastAsiaTheme="majorEastAsia" w:hAnsi="Arial" w:cs="Arial"/>
        </w:rPr>
      </w:pPr>
      <w:r>
        <w:rPr>
          <w:rFonts w:ascii="Arial" w:eastAsiaTheme="majorEastAsia" w:hAnsi="Arial" w:cs="Arial"/>
        </w:rPr>
        <w:t>m</w:t>
      </w:r>
      <w:r w:rsidRPr="006F6656">
        <w:rPr>
          <w:rFonts w:ascii="Arial" w:eastAsiaTheme="majorEastAsia" w:hAnsi="Arial" w:cs="Arial"/>
        </w:rPr>
        <w:t>ust</w:t>
      </w:r>
      <w:r w:rsidR="008E29DE" w:rsidRPr="006F6656">
        <w:rPr>
          <w:rFonts w:ascii="Arial" w:eastAsiaTheme="majorEastAsia" w:hAnsi="Arial" w:cs="Arial"/>
        </w:rPr>
        <w:t xml:space="preserve"> not result in the introduction of any substance or heat to the water environment, which may </w:t>
      </w:r>
      <w:r w:rsidR="00A46DA1" w:rsidRPr="006F6656">
        <w:rPr>
          <w:rFonts w:ascii="Arial" w:eastAsiaTheme="majorEastAsia" w:hAnsi="Arial" w:cs="Arial"/>
        </w:rPr>
        <w:t>cause</w:t>
      </w:r>
      <w:r w:rsidR="008E29DE" w:rsidRPr="006F6656">
        <w:rPr>
          <w:rFonts w:ascii="Arial" w:eastAsiaTheme="majorEastAsia" w:hAnsi="Arial" w:cs="Arial"/>
        </w:rPr>
        <w:t xml:space="preserve"> harm to the water environment.</w:t>
      </w:r>
    </w:p>
    <w:p w14:paraId="618713B3" w14:textId="77777777" w:rsidR="001C3F4A" w:rsidRDefault="001C3F4A" w:rsidP="00027375">
      <w:pPr>
        <w:pStyle w:val="ListParagraph"/>
        <w:numPr>
          <w:ilvl w:val="0"/>
          <w:numId w:val="89"/>
        </w:numPr>
        <w:ind w:left="714" w:hanging="357"/>
        <w:contextualSpacing w:val="0"/>
        <w:rPr>
          <w:rFonts w:ascii="Arial" w:eastAsiaTheme="majorEastAsia" w:hAnsi="Arial" w:cs="Arial"/>
        </w:rPr>
      </w:pPr>
      <w:r w:rsidRPr="001C3F4A">
        <w:rPr>
          <w:rFonts w:ascii="Arial" w:eastAsiaTheme="majorEastAsia" w:hAnsi="Arial" w:cs="Arial"/>
        </w:rPr>
        <w:t>Once the authorised activity and any associated construction works have commenced, they must be completed as soon as reasonably practicable.</w:t>
      </w:r>
    </w:p>
    <w:p w14:paraId="0AD8DE1E" w14:textId="713BDC5E" w:rsidR="001C3F4A" w:rsidRDefault="001C3F4A" w:rsidP="00027375">
      <w:pPr>
        <w:pStyle w:val="ListParagraph"/>
        <w:numPr>
          <w:ilvl w:val="0"/>
          <w:numId w:val="89"/>
        </w:numPr>
        <w:ind w:left="714" w:hanging="357"/>
        <w:contextualSpacing w:val="0"/>
        <w:rPr>
          <w:rFonts w:ascii="Arial" w:eastAsiaTheme="majorEastAsia" w:hAnsi="Arial" w:cs="Arial"/>
        </w:rPr>
      </w:pPr>
      <w:r w:rsidRPr="001C3F4A">
        <w:rPr>
          <w:rFonts w:ascii="Arial" w:eastAsiaTheme="majorEastAsia" w:hAnsi="Arial" w:cs="Arial"/>
        </w:rPr>
        <w:t xml:space="preserve">Any associated construction works on the bed or bank, must be removed as soon as reasonably practicable after the completion of the authorised activity. </w:t>
      </w:r>
    </w:p>
    <w:p w14:paraId="75DA0192" w14:textId="72A79B1D" w:rsidR="001C3F4A" w:rsidRDefault="001C3F4A" w:rsidP="00027375">
      <w:pPr>
        <w:pStyle w:val="ListParagraph"/>
        <w:numPr>
          <w:ilvl w:val="0"/>
          <w:numId w:val="89"/>
        </w:numPr>
        <w:ind w:left="714" w:hanging="357"/>
        <w:contextualSpacing w:val="0"/>
        <w:rPr>
          <w:rFonts w:ascii="Arial" w:eastAsiaTheme="majorEastAsia" w:hAnsi="Arial" w:cs="Arial"/>
        </w:rPr>
      </w:pPr>
      <w:r w:rsidRPr="001C3F4A">
        <w:rPr>
          <w:rFonts w:ascii="Arial" w:eastAsiaTheme="majorEastAsia" w:hAnsi="Arial" w:cs="Arial"/>
        </w:rPr>
        <w:t xml:space="preserve">Where the channel, bed or banks immediately adjacent to the authorised activity, have been adversely impacted by the authorised activity, they must be reinstated at least to their condition immediately prior to the works, as soon as reasonably practicable. </w:t>
      </w:r>
    </w:p>
    <w:p w14:paraId="4EA3178F" w14:textId="366DB888" w:rsidR="001C3F4A" w:rsidRPr="00DF25CE" w:rsidRDefault="001C3F4A" w:rsidP="00027375">
      <w:pPr>
        <w:pStyle w:val="ListParagraph"/>
        <w:numPr>
          <w:ilvl w:val="0"/>
          <w:numId w:val="89"/>
        </w:numPr>
        <w:ind w:left="714" w:hanging="357"/>
        <w:contextualSpacing w:val="0"/>
        <w:rPr>
          <w:rFonts w:ascii="Arial" w:eastAsiaTheme="majorEastAsia" w:hAnsi="Arial" w:cs="Arial"/>
        </w:rPr>
      </w:pPr>
      <w:r w:rsidRPr="001C3F4A">
        <w:rPr>
          <w:rFonts w:ascii="Arial" w:eastAsiaTheme="majorEastAsia" w:hAnsi="Arial" w:cs="Arial"/>
        </w:rPr>
        <w:t xml:space="preserve">Where the channel, bed or banks have been adversely impacted by any associated construction works, they must be reinstated at least to their condition immediately prior to the works, as soon as reasonably practicable. </w:t>
      </w:r>
    </w:p>
    <w:p w14:paraId="620892F7" w14:textId="49D3435E" w:rsidR="001C3F4A" w:rsidRDefault="008C3E20" w:rsidP="006F6656">
      <w:pPr>
        <w:pStyle w:val="Heading4"/>
      </w:pPr>
      <w:bookmarkStart w:id="150" w:name="_Hlk168590409"/>
      <w:r w:rsidRPr="00A4426C">
        <w:t>Interpretation of terms</w:t>
      </w:r>
    </w:p>
    <w:bookmarkEnd w:id="150"/>
    <w:p w14:paraId="69B20551" w14:textId="1F4DABFE" w:rsidR="006F6656" w:rsidRPr="00F1161C" w:rsidRDefault="00E867B2" w:rsidP="00F1161C">
      <w:r>
        <w:t xml:space="preserve">An explanation of terms used in the standard conditions is available in </w:t>
      </w:r>
      <w:r w:rsidR="00471CFD" w:rsidRPr="00471CFD">
        <w:t>S</w:t>
      </w:r>
      <w:r w:rsidRPr="00471CFD">
        <w:t>ection 2.</w:t>
      </w:r>
      <w:r w:rsidR="00471CFD" w:rsidRPr="00471CFD">
        <w:t>6</w:t>
      </w:r>
      <w:r>
        <w:t xml:space="preserve"> Interpretation of terms for water activities.</w:t>
      </w:r>
    </w:p>
    <w:p w14:paraId="0031B7FF" w14:textId="31962FBC" w:rsidR="00DA6DFF" w:rsidRDefault="00DA6DFF" w:rsidP="006F6656">
      <w:pPr>
        <w:pStyle w:val="Heading4"/>
      </w:pPr>
      <w:r>
        <w:lastRenderedPageBreak/>
        <w:t>Rationale</w:t>
      </w:r>
    </w:p>
    <w:p w14:paraId="6FD476AE" w14:textId="16B58E99" w:rsidR="00DA6DFF" w:rsidRPr="006342B7" w:rsidRDefault="00926017" w:rsidP="00471CFD">
      <w:pPr>
        <w:rPr>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CAR.</w:t>
      </w:r>
    </w:p>
    <w:p w14:paraId="05E305A5" w14:textId="50218545" w:rsidR="002205CD" w:rsidRPr="00E660C5" w:rsidRDefault="006F6656" w:rsidP="00F1161C">
      <w:pPr>
        <w:pStyle w:val="Heading4"/>
      </w:pPr>
      <w:r>
        <w:t xml:space="preserve">2.4.8.1 </w:t>
      </w:r>
      <w:r w:rsidR="002205CD">
        <w:t>Questions</w:t>
      </w:r>
    </w:p>
    <w:p w14:paraId="443E5108" w14:textId="77777777" w:rsidR="006F6656" w:rsidRDefault="002205CD" w:rsidP="00027375">
      <w:pPr>
        <w:pStyle w:val="ListParagraph"/>
        <w:numPr>
          <w:ilvl w:val="0"/>
          <w:numId w:val="232"/>
        </w:numPr>
        <w:spacing w:after="120"/>
        <w:ind w:left="539" w:hanging="539"/>
        <w:contextualSpacing w:val="0"/>
      </w:pPr>
      <w:r w:rsidRPr="006F6656">
        <w:t xml:space="preserve">Do you agree with the list of </w:t>
      </w:r>
      <w:r w:rsidR="007F781D" w:rsidRPr="006F6656">
        <w:t xml:space="preserve">standard </w:t>
      </w:r>
      <w:r w:rsidRPr="006F6656">
        <w:t xml:space="preserve">conditions for </w:t>
      </w:r>
      <w:r w:rsidR="00BB342A" w:rsidRPr="006F6656">
        <w:t>A</w:t>
      </w:r>
      <w:r w:rsidRPr="006F6656">
        <w:t xml:space="preserve">ctivity </w:t>
      </w:r>
      <w:r w:rsidR="000C5E93" w:rsidRPr="006F6656">
        <w:t>F</w:t>
      </w:r>
      <w:r w:rsidR="00BB342A" w:rsidRPr="006F6656">
        <w:t>8</w:t>
      </w:r>
      <w:r w:rsidRPr="006F6656">
        <w:t xml:space="preserve">? </w:t>
      </w:r>
      <w:r w:rsidR="00D20DAA">
        <w:t>Yes or No.</w:t>
      </w:r>
    </w:p>
    <w:p w14:paraId="4B36219F" w14:textId="1D65A809" w:rsidR="00ED294B" w:rsidRDefault="002205CD" w:rsidP="00F1161C">
      <w:pPr>
        <w:pStyle w:val="ListParagraph"/>
        <w:spacing w:after="480"/>
        <w:ind w:left="539"/>
        <w:contextualSpacing w:val="0"/>
      </w:pPr>
      <w:r w:rsidRPr="006F6656">
        <w:t>If you answered ‘No’, please explain your answer.</w:t>
      </w:r>
      <w:r>
        <w:t xml:space="preserve"> </w:t>
      </w:r>
    </w:p>
    <w:p w14:paraId="1F116C52" w14:textId="0D07DFC3" w:rsidR="00907AD4" w:rsidRPr="00343B63" w:rsidRDefault="00ED294B" w:rsidP="00AB4B43">
      <w:pPr>
        <w:pStyle w:val="Heading3"/>
        <w:ind w:left="958" w:hanging="958"/>
      </w:pPr>
      <w:bookmarkStart w:id="151" w:name="_Toc175941312"/>
      <w:r>
        <w:t xml:space="preserve">2.4.9 </w:t>
      </w:r>
      <w:r w:rsidR="00343B63">
        <w:tab/>
      </w:r>
      <w:r>
        <w:t>Sediment removal: Activity F9</w:t>
      </w:r>
      <w:bookmarkEnd w:id="151"/>
      <w:r>
        <w:t xml:space="preserve"> </w:t>
      </w:r>
    </w:p>
    <w:p w14:paraId="6E9906BF" w14:textId="79AC062E" w:rsidR="00E360D6" w:rsidRPr="000F12D0" w:rsidRDefault="000F12D0" w:rsidP="006F6656">
      <w:pPr>
        <w:pStyle w:val="Heading4"/>
      </w:pPr>
      <w:r>
        <w:t>Activity description</w:t>
      </w:r>
    </w:p>
    <w:p w14:paraId="5A343F4A" w14:textId="149A6079" w:rsidR="00C93CC8" w:rsidRPr="008A0CF3" w:rsidRDefault="00C93CC8" w:rsidP="00F1161C">
      <w:pPr>
        <w:spacing w:after="120"/>
        <w:rPr>
          <w:rFonts w:ascii="Arial" w:hAnsi="Arial" w:cs="Arial"/>
        </w:rPr>
      </w:pPr>
      <w:r w:rsidRPr="008A0CF3">
        <w:rPr>
          <w:rFonts w:ascii="Arial" w:eastAsia="Calibri" w:hAnsi="Arial" w:cs="Arial"/>
          <w:color w:val="000000"/>
          <w:shd w:val="clear" w:color="auto" w:fill="FFFFFF"/>
        </w:rPr>
        <w:t xml:space="preserve">Sediment removal where the total cumulative length of channel affected is less than or equal to 500 metres, from a previously straightened watercourse </w:t>
      </w:r>
      <w:r w:rsidR="00BA22E1">
        <w:rPr>
          <w:rFonts w:ascii="Arial" w:eastAsia="Calibri" w:hAnsi="Arial" w:cs="Arial"/>
          <w:color w:val="000000"/>
          <w:shd w:val="clear" w:color="auto" w:fill="FFFFFF"/>
        </w:rPr>
        <w:t xml:space="preserve">that </w:t>
      </w:r>
      <w:r w:rsidRPr="008A0CF3">
        <w:rPr>
          <w:rFonts w:ascii="Arial" w:eastAsia="Calibri" w:hAnsi="Arial" w:cs="Arial"/>
          <w:color w:val="000000"/>
          <w:shd w:val="clear" w:color="auto" w:fill="FFFFFF"/>
        </w:rPr>
        <w:t>has</w:t>
      </w:r>
      <w:r w:rsidR="006F6656">
        <w:rPr>
          <w:rFonts w:ascii="Arial" w:eastAsia="Calibri" w:hAnsi="Arial" w:cs="Arial"/>
          <w:color w:val="000000"/>
          <w:shd w:val="clear" w:color="auto" w:fill="FFFFFF"/>
        </w:rPr>
        <w:t>:</w:t>
      </w:r>
    </w:p>
    <w:p w14:paraId="216CECD3" w14:textId="77777777" w:rsidR="00C93CC8" w:rsidRPr="008A0CF3" w:rsidRDefault="00C93CC8" w:rsidP="00771BDC">
      <w:pPr>
        <w:numPr>
          <w:ilvl w:val="0"/>
          <w:numId w:val="16"/>
        </w:numPr>
        <w:spacing w:after="120"/>
        <w:ind w:left="1077" w:right="57" w:hanging="357"/>
        <w:rPr>
          <w:rFonts w:ascii="Arial" w:eastAsia="Calibri" w:hAnsi="Arial" w:cs="Arial"/>
          <w:color w:val="000000"/>
          <w:shd w:val="clear" w:color="auto" w:fill="FFFFFF"/>
        </w:rPr>
      </w:pPr>
      <w:r w:rsidRPr="008A0CF3">
        <w:rPr>
          <w:rFonts w:ascii="Arial" w:eastAsia="Calibri" w:hAnsi="Arial" w:cs="Arial"/>
          <w:color w:val="000000"/>
          <w:shd w:val="clear" w:color="auto" w:fill="FFFFFF"/>
        </w:rPr>
        <w:t>a bed of sand, silt or clay; and</w:t>
      </w:r>
    </w:p>
    <w:p w14:paraId="1C76D848" w14:textId="71FC198E" w:rsidR="00DF25CE" w:rsidRPr="006F6656" w:rsidRDefault="00C93CC8" w:rsidP="00771BDC">
      <w:pPr>
        <w:numPr>
          <w:ilvl w:val="0"/>
          <w:numId w:val="16"/>
        </w:numPr>
        <w:ind w:left="1077" w:right="57" w:hanging="357"/>
        <w:rPr>
          <w:rFonts w:ascii="Arial" w:eastAsia="Calibri" w:hAnsi="Arial" w:cs="Arial"/>
          <w:color w:val="000000"/>
          <w:shd w:val="clear" w:color="auto" w:fill="FFFFFF"/>
        </w:rPr>
      </w:pPr>
      <w:r w:rsidRPr="008A0CF3">
        <w:rPr>
          <w:rFonts w:ascii="Arial" w:eastAsia="Calibri" w:hAnsi="Arial" w:cs="Arial"/>
          <w:color w:val="000000"/>
          <w:shd w:val="clear" w:color="auto" w:fill="FFFFFF"/>
        </w:rPr>
        <w:t>a bed width of less than 5 metres.</w:t>
      </w:r>
    </w:p>
    <w:p w14:paraId="58F2B19C" w14:textId="1C398F46" w:rsidR="00DF25CE" w:rsidRDefault="00DF25CE" w:rsidP="006F6656">
      <w:pPr>
        <w:pStyle w:val="Heading4"/>
        <w:rPr>
          <w:shd w:val="clear" w:color="auto" w:fill="FFFFFF"/>
        </w:rPr>
      </w:pPr>
      <w:r w:rsidRPr="00DF25CE">
        <w:rPr>
          <w:shd w:val="clear" w:color="auto" w:fill="FFFFFF"/>
        </w:rPr>
        <w:t>Standard conditions</w:t>
      </w:r>
    </w:p>
    <w:p w14:paraId="3E0E38D1" w14:textId="05C292AE" w:rsidR="00DF25CE" w:rsidRPr="00DF25CE" w:rsidRDefault="00DF25CE" w:rsidP="00027375">
      <w:pPr>
        <w:pStyle w:val="ListParagraph"/>
        <w:numPr>
          <w:ilvl w:val="0"/>
          <w:numId w:val="90"/>
        </w:numPr>
        <w:ind w:left="714" w:right="57" w:hanging="357"/>
        <w:contextualSpacing w:val="0"/>
        <w:rPr>
          <w:rFonts w:ascii="Arial" w:eastAsia="Calibri" w:hAnsi="Arial" w:cs="Arial"/>
          <w:color w:val="000000"/>
          <w:shd w:val="clear" w:color="auto" w:fill="FFFFFF"/>
        </w:rPr>
      </w:pPr>
      <w:r w:rsidRPr="00DF25CE">
        <w:rPr>
          <w:rFonts w:ascii="Arial" w:eastAsia="Calibri" w:hAnsi="Arial" w:cs="Arial"/>
          <w:color w:val="000000"/>
          <w:shd w:val="clear" w:color="auto" w:fill="FFFFFF"/>
        </w:rPr>
        <w:t>The removed sediment must only consist of sand, silt or clay.</w:t>
      </w:r>
    </w:p>
    <w:p w14:paraId="4C83401B" w14:textId="33923C03" w:rsidR="00DF25CE" w:rsidRPr="00DF25CE" w:rsidRDefault="00DF25CE" w:rsidP="00027375">
      <w:pPr>
        <w:pStyle w:val="ListParagraph"/>
        <w:numPr>
          <w:ilvl w:val="0"/>
          <w:numId w:val="90"/>
        </w:numPr>
        <w:spacing w:after="60"/>
        <w:ind w:left="714" w:right="57" w:hanging="357"/>
        <w:contextualSpacing w:val="0"/>
        <w:rPr>
          <w:rFonts w:ascii="Arial" w:eastAsia="Calibri" w:hAnsi="Arial" w:cs="Arial"/>
          <w:color w:val="000000"/>
          <w:shd w:val="clear" w:color="auto" w:fill="FFFFFF"/>
        </w:rPr>
      </w:pPr>
      <w:r w:rsidRPr="00DF25CE">
        <w:rPr>
          <w:rFonts w:ascii="Arial" w:eastAsia="Calibri" w:hAnsi="Arial" w:cs="Arial"/>
          <w:color w:val="000000"/>
          <w:shd w:val="clear" w:color="auto" w:fill="FFFFFF"/>
        </w:rPr>
        <w:t>The authorised activity must not result in any steps or sudden changes in the gradient of the bed</w:t>
      </w:r>
      <w:r w:rsidR="006F6656">
        <w:rPr>
          <w:rFonts w:ascii="Arial" w:eastAsia="Calibri" w:hAnsi="Arial" w:cs="Arial"/>
          <w:color w:val="000000"/>
          <w:shd w:val="clear" w:color="auto" w:fill="FFFFFF"/>
        </w:rPr>
        <w:t>:</w:t>
      </w:r>
    </w:p>
    <w:p w14:paraId="623F3010" w14:textId="346503E3" w:rsidR="00DF25CE" w:rsidRPr="00DF25CE" w:rsidRDefault="00DF25CE" w:rsidP="00027375">
      <w:pPr>
        <w:pStyle w:val="ListParagraph"/>
        <w:numPr>
          <w:ilvl w:val="1"/>
          <w:numId w:val="308"/>
        </w:numPr>
        <w:spacing w:after="60"/>
        <w:ind w:left="1434" w:hanging="357"/>
        <w:contextualSpacing w:val="0"/>
        <w:rPr>
          <w:rFonts w:ascii="Arial" w:eastAsia="Calibri" w:hAnsi="Arial" w:cs="Arial"/>
          <w:color w:val="000000"/>
          <w:shd w:val="clear" w:color="auto" w:fill="FFFFFF"/>
        </w:rPr>
      </w:pPr>
      <w:r w:rsidRPr="00DF25CE">
        <w:rPr>
          <w:rFonts w:ascii="Arial" w:eastAsia="Calibri" w:hAnsi="Arial" w:cs="Arial"/>
          <w:color w:val="000000"/>
          <w:shd w:val="clear" w:color="auto" w:fill="FFFFFF"/>
        </w:rPr>
        <w:t>within the worked stretch of the affected watercourse; or</w:t>
      </w:r>
    </w:p>
    <w:p w14:paraId="2D23B100" w14:textId="76F492F4" w:rsidR="00DF25CE" w:rsidRPr="00DF25CE" w:rsidRDefault="00DF25CE" w:rsidP="00027375">
      <w:pPr>
        <w:pStyle w:val="ListParagraph"/>
        <w:numPr>
          <w:ilvl w:val="1"/>
          <w:numId w:val="308"/>
        </w:numPr>
        <w:ind w:left="1434" w:right="57" w:hanging="357"/>
        <w:contextualSpacing w:val="0"/>
        <w:rPr>
          <w:rFonts w:ascii="Arial" w:eastAsia="Calibri" w:hAnsi="Arial" w:cs="Arial"/>
          <w:color w:val="000000"/>
          <w:shd w:val="clear" w:color="auto" w:fill="FFFFFF"/>
        </w:rPr>
      </w:pPr>
      <w:r w:rsidRPr="00DF25CE">
        <w:rPr>
          <w:rFonts w:ascii="Arial" w:eastAsia="Calibri" w:hAnsi="Arial" w:cs="Arial"/>
          <w:color w:val="000000"/>
          <w:shd w:val="clear" w:color="auto" w:fill="FFFFFF"/>
        </w:rPr>
        <w:t>where the worked stretch of the affected watercourse joins the non-worked area of the watercourse upstream and downstream.</w:t>
      </w:r>
    </w:p>
    <w:p w14:paraId="31143407" w14:textId="77777777" w:rsidR="00DF25CE" w:rsidRDefault="00DF25CE" w:rsidP="00027375">
      <w:pPr>
        <w:pStyle w:val="ListParagraph"/>
        <w:numPr>
          <w:ilvl w:val="0"/>
          <w:numId w:val="90"/>
        </w:numPr>
        <w:ind w:left="714" w:right="57" w:hanging="357"/>
        <w:contextualSpacing w:val="0"/>
        <w:rPr>
          <w:rFonts w:ascii="Arial" w:eastAsia="Calibri" w:hAnsi="Arial" w:cs="Arial"/>
          <w:color w:val="000000"/>
          <w:shd w:val="clear" w:color="auto" w:fill="FFFFFF"/>
        </w:rPr>
      </w:pPr>
      <w:r w:rsidRPr="00DF25CE">
        <w:rPr>
          <w:rFonts w:ascii="Arial" w:eastAsia="Calibri" w:hAnsi="Arial" w:cs="Arial"/>
          <w:color w:val="000000"/>
          <w:shd w:val="clear" w:color="auto" w:fill="FFFFFF"/>
        </w:rPr>
        <w:t>The authorised activity must not alter the existing bed width.</w:t>
      </w:r>
    </w:p>
    <w:p w14:paraId="09420611" w14:textId="79FFA9B6" w:rsidR="00DF25CE" w:rsidRDefault="00DF25CE" w:rsidP="00027375">
      <w:pPr>
        <w:pStyle w:val="ListParagraph"/>
        <w:numPr>
          <w:ilvl w:val="0"/>
          <w:numId w:val="90"/>
        </w:numPr>
        <w:ind w:left="714" w:right="57" w:hanging="357"/>
        <w:contextualSpacing w:val="0"/>
        <w:rPr>
          <w:rFonts w:ascii="Arial" w:eastAsia="Calibri" w:hAnsi="Arial" w:cs="Arial"/>
          <w:color w:val="000000"/>
          <w:shd w:val="clear" w:color="auto" w:fill="FFFFFF"/>
        </w:rPr>
      </w:pPr>
      <w:r w:rsidRPr="00DF25CE">
        <w:rPr>
          <w:rFonts w:ascii="Arial" w:eastAsia="Calibri" w:hAnsi="Arial" w:cs="Arial"/>
          <w:color w:val="000000"/>
          <w:shd w:val="clear" w:color="auto" w:fill="FFFFFF"/>
        </w:rPr>
        <w:t xml:space="preserve">Removed sediment must not be placed on the banks of any watercourse, </w:t>
      </w:r>
      <w:r w:rsidR="00CA4295">
        <w:rPr>
          <w:rFonts w:ascii="Arial" w:eastAsiaTheme="majorEastAsia" w:hAnsi="Arial" w:cs="Arial"/>
        </w:rPr>
        <w:t xml:space="preserve">that will result in an increase </w:t>
      </w:r>
      <w:r w:rsidR="0044006E">
        <w:rPr>
          <w:rFonts w:ascii="Arial" w:eastAsiaTheme="majorEastAsia" w:hAnsi="Arial" w:cs="Arial"/>
        </w:rPr>
        <w:t>to</w:t>
      </w:r>
      <w:r w:rsidR="0044006E" w:rsidRPr="00E42736">
        <w:rPr>
          <w:rFonts w:ascii="Arial" w:eastAsiaTheme="majorEastAsia" w:hAnsi="Arial" w:cs="Arial"/>
        </w:rPr>
        <w:t xml:space="preserve"> </w:t>
      </w:r>
      <w:r w:rsidR="0044006E" w:rsidRPr="00DF25CE">
        <w:rPr>
          <w:rFonts w:ascii="Arial" w:eastAsia="Calibri" w:hAnsi="Arial" w:cs="Arial"/>
          <w:color w:val="000000"/>
          <w:shd w:val="clear" w:color="auto" w:fill="FFFFFF"/>
        </w:rPr>
        <w:t>the</w:t>
      </w:r>
      <w:r w:rsidRPr="00DF25CE">
        <w:rPr>
          <w:rFonts w:ascii="Arial" w:eastAsia="Calibri" w:hAnsi="Arial" w:cs="Arial"/>
          <w:color w:val="000000"/>
          <w:shd w:val="clear" w:color="auto" w:fill="FFFFFF"/>
        </w:rPr>
        <w:t xml:space="preserve"> existing bank height.</w:t>
      </w:r>
    </w:p>
    <w:p w14:paraId="2B23296C" w14:textId="6E6882A7" w:rsidR="00550173" w:rsidRDefault="00550173" w:rsidP="00027375">
      <w:pPr>
        <w:pStyle w:val="ListParagraph"/>
        <w:numPr>
          <w:ilvl w:val="0"/>
          <w:numId w:val="90"/>
        </w:numPr>
        <w:spacing w:after="60"/>
        <w:ind w:left="714" w:right="57" w:hanging="357"/>
        <w:contextualSpacing w:val="0"/>
        <w:rPr>
          <w:rFonts w:ascii="Arial" w:eastAsia="Calibri" w:hAnsi="Arial" w:cs="Arial"/>
          <w:color w:val="000000"/>
          <w:shd w:val="clear" w:color="auto" w:fill="FFFFFF"/>
        </w:rPr>
      </w:pPr>
      <w:r w:rsidRPr="00550173">
        <w:rPr>
          <w:rFonts w:ascii="Arial" w:eastAsia="Calibri" w:hAnsi="Arial" w:cs="Arial"/>
          <w:color w:val="000000"/>
          <w:shd w:val="clear" w:color="auto" w:fill="FFFFFF"/>
        </w:rPr>
        <w:t>The authorised activity and any associated construction works</w:t>
      </w:r>
      <w:r w:rsidR="0064433D">
        <w:rPr>
          <w:rFonts w:ascii="Arial" w:eastAsia="Calibri" w:hAnsi="Arial" w:cs="Arial"/>
          <w:color w:val="000000"/>
          <w:shd w:val="clear" w:color="auto" w:fill="FFFFFF"/>
        </w:rPr>
        <w:t>:</w:t>
      </w:r>
    </w:p>
    <w:p w14:paraId="27B2D07C" w14:textId="319BCD47" w:rsidR="003039D1" w:rsidRDefault="005951F4" w:rsidP="00027375">
      <w:pPr>
        <w:pStyle w:val="ListParagraph"/>
        <w:numPr>
          <w:ilvl w:val="0"/>
          <w:numId w:val="91"/>
        </w:numPr>
        <w:spacing w:after="60"/>
        <w:ind w:left="1434" w:hanging="357"/>
        <w:contextualSpacing w:val="0"/>
        <w:rPr>
          <w:rFonts w:ascii="Arial" w:eastAsia="Calibri" w:hAnsi="Arial" w:cs="Arial"/>
          <w:color w:val="000000"/>
          <w:shd w:val="clear" w:color="auto" w:fill="FFFFFF"/>
        </w:rPr>
      </w:pPr>
      <w:r>
        <w:rPr>
          <w:rFonts w:ascii="Arial" w:eastAsia="Calibri" w:hAnsi="Arial" w:cs="Arial"/>
          <w:color w:val="000000"/>
          <w:shd w:val="clear" w:color="auto" w:fill="FFFFFF"/>
        </w:rPr>
        <w:lastRenderedPageBreak/>
        <w:t>m</w:t>
      </w:r>
      <w:r w:rsidR="00550173" w:rsidRPr="00550173">
        <w:rPr>
          <w:rFonts w:ascii="Arial" w:eastAsia="Calibri" w:hAnsi="Arial" w:cs="Arial"/>
          <w:color w:val="000000"/>
          <w:shd w:val="clear" w:color="auto" w:fill="FFFFFF"/>
        </w:rPr>
        <w:t>ust not be undertaken in the wetted part of a watercourse or loch unless it is impracticable to complete the works otherwise</w:t>
      </w:r>
      <w:r>
        <w:rPr>
          <w:rFonts w:ascii="Arial" w:eastAsia="Calibri" w:hAnsi="Arial" w:cs="Arial"/>
          <w:color w:val="000000"/>
          <w:shd w:val="clear" w:color="auto" w:fill="FFFFFF"/>
        </w:rPr>
        <w:t>;</w:t>
      </w:r>
    </w:p>
    <w:p w14:paraId="49FFA3B1" w14:textId="1C5B1B07" w:rsidR="003039D1" w:rsidRDefault="005951F4" w:rsidP="00027375">
      <w:pPr>
        <w:pStyle w:val="ListParagraph"/>
        <w:numPr>
          <w:ilvl w:val="0"/>
          <w:numId w:val="91"/>
        </w:numPr>
        <w:spacing w:after="60"/>
        <w:ind w:left="1434" w:hanging="357"/>
        <w:contextualSpacing w:val="0"/>
        <w:rPr>
          <w:rFonts w:ascii="Arial" w:eastAsia="Calibri" w:hAnsi="Arial" w:cs="Arial"/>
          <w:color w:val="000000"/>
          <w:shd w:val="clear" w:color="auto" w:fill="FFFFFF"/>
        </w:rPr>
      </w:pPr>
      <w:r>
        <w:rPr>
          <w:rFonts w:ascii="Arial" w:eastAsia="Calibri" w:hAnsi="Arial" w:cs="Arial"/>
          <w:color w:val="000000"/>
          <w:shd w:val="clear" w:color="auto" w:fill="FFFFFF"/>
        </w:rPr>
        <w:t>m</w:t>
      </w:r>
      <w:r w:rsidRPr="003039D1">
        <w:rPr>
          <w:rFonts w:ascii="Arial" w:eastAsia="Calibri" w:hAnsi="Arial" w:cs="Arial"/>
          <w:color w:val="000000"/>
          <w:shd w:val="clear" w:color="auto" w:fill="FFFFFF"/>
        </w:rPr>
        <w:t>ust</w:t>
      </w:r>
      <w:r w:rsidR="00550173" w:rsidRPr="003039D1">
        <w:rPr>
          <w:rFonts w:ascii="Arial" w:eastAsia="Calibri" w:hAnsi="Arial" w:cs="Arial"/>
          <w:color w:val="000000"/>
          <w:shd w:val="clear" w:color="auto" w:fill="FFFFFF"/>
        </w:rPr>
        <w:t xml:space="preserve"> not be undertaken in the wetted part of any watercourse or loch when fish are likely to be spawning in the watercourse or loch</w:t>
      </w:r>
      <w:r w:rsidR="00FC7D86" w:rsidRPr="003039D1">
        <w:rPr>
          <w:rFonts w:ascii="Arial" w:eastAsia="Calibri" w:hAnsi="Arial" w:cs="Arial"/>
          <w:color w:val="000000"/>
          <w:shd w:val="clear" w:color="auto" w:fill="FFFFFF"/>
        </w:rPr>
        <w:t>,</w:t>
      </w:r>
      <w:r w:rsidR="00550173" w:rsidRPr="003039D1">
        <w:rPr>
          <w:rFonts w:ascii="Arial" w:eastAsia="Calibri" w:hAnsi="Arial" w:cs="Arial"/>
          <w:color w:val="000000"/>
          <w:shd w:val="clear" w:color="auto" w:fill="FFFFFF"/>
        </w:rPr>
        <w:t xml:space="preserve"> nor during the period between such spawning and the subsequent emergence of juvenile fish</w:t>
      </w:r>
      <w:r>
        <w:rPr>
          <w:rFonts w:ascii="Arial" w:eastAsia="Calibri" w:hAnsi="Arial" w:cs="Arial"/>
          <w:color w:val="000000"/>
          <w:shd w:val="clear" w:color="auto" w:fill="FFFFFF"/>
        </w:rPr>
        <w:t>;</w:t>
      </w:r>
    </w:p>
    <w:p w14:paraId="0CB5255D" w14:textId="5FD3EC30" w:rsidR="00550173" w:rsidRPr="003039D1" w:rsidRDefault="005951F4" w:rsidP="00027375">
      <w:pPr>
        <w:pStyle w:val="ListParagraph"/>
        <w:numPr>
          <w:ilvl w:val="0"/>
          <w:numId w:val="91"/>
        </w:numPr>
        <w:spacing w:after="60"/>
        <w:ind w:left="1434" w:hanging="357"/>
        <w:contextualSpacing w:val="0"/>
        <w:rPr>
          <w:rFonts w:ascii="Arial" w:eastAsia="Calibri" w:hAnsi="Arial" w:cs="Arial"/>
          <w:color w:val="000000"/>
          <w:shd w:val="clear" w:color="auto" w:fill="FFFFFF"/>
        </w:rPr>
      </w:pPr>
      <w:r>
        <w:rPr>
          <w:rFonts w:ascii="Arial" w:eastAsia="Calibri" w:hAnsi="Arial" w:cs="Arial"/>
          <w:color w:val="000000"/>
          <w:shd w:val="clear" w:color="auto" w:fill="FFFFFF"/>
        </w:rPr>
        <w:t>m</w:t>
      </w:r>
      <w:r w:rsidRPr="003039D1">
        <w:rPr>
          <w:rFonts w:ascii="Arial" w:eastAsia="Calibri" w:hAnsi="Arial" w:cs="Arial"/>
          <w:color w:val="000000"/>
          <w:shd w:val="clear" w:color="auto" w:fill="FFFFFF"/>
        </w:rPr>
        <w:t>ust</w:t>
      </w:r>
      <w:r w:rsidR="00550173" w:rsidRPr="003039D1">
        <w:rPr>
          <w:rFonts w:ascii="Arial" w:eastAsia="Calibri" w:hAnsi="Arial" w:cs="Arial"/>
          <w:color w:val="000000"/>
          <w:shd w:val="clear" w:color="auto" w:fill="FFFFFF"/>
        </w:rPr>
        <w:t xml:space="preserve"> not have a significant impact on the water environment as a result of</w:t>
      </w:r>
      <w:r w:rsidR="003039D1">
        <w:rPr>
          <w:rFonts w:ascii="Arial" w:eastAsia="Calibri" w:hAnsi="Arial" w:cs="Arial"/>
          <w:color w:val="000000"/>
          <w:shd w:val="clear" w:color="auto" w:fill="FFFFFF"/>
        </w:rPr>
        <w:t>:</w:t>
      </w:r>
    </w:p>
    <w:p w14:paraId="12BB1264" w14:textId="5278DB21" w:rsidR="006B1267" w:rsidRDefault="005951F4" w:rsidP="00027375">
      <w:pPr>
        <w:pStyle w:val="ListParagraph"/>
        <w:numPr>
          <w:ilvl w:val="0"/>
          <w:numId w:val="309"/>
        </w:numPr>
        <w:tabs>
          <w:tab w:val="center" w:pos="5111"/>
        </w:tabs>
        <w:spacing w:after="60"/>
        <w:ind w:left="1950" w:hanging="510"/>
        <w:contextualSpacing w:val="0"/>
      </w:pPr>
      <w:r>
        <w:t>iridescence</w:t>
      </w:r>
      <w:r w:rsidR="006B1267">
        <w:t xml:space="preserve"> or sheen</w:t>
      </w:r>
      <w:r>
        <w:t>;</w:t>
      </w:r>
    </w:p>
    <w:p w14:paraId="2DBD31B7" w14:textId="76B10DA8" w:rsidR="006B1267" w:rsidRDefault="005951F4" w:rsidP="00027375">
      <w:pPr>
        <w:pStyle w:val="ListParagraph"/>
        <w:numPr>
          <w:ilvl w:val="0"/>
          <w:numId w:val="309"/>
        </w:numPr>
        <w:tabs>
          <w:tab w:val="center" w:pos="5111"/>
        </w:tabs>
        <w:spacing w:after="60"/>
        <w:ind w:left="1950" w:hanging="510"/>
        <w:contextualSpacing w:val="0"/>
      </w:pPr>
      <w:r>
        <w:t>discolouration;</w:t>
      </w:r>
    </w:p>
    <w:p w14:paraId="4E28F379" w14:textId="3A9527A9" w:rsidR="006B1267" w:rsidRDefault="005951F4" w:rsidP="00027375">
      <w:pPr>
        <w:pStyle w:val="ListParagraph"/>
        <w:numPr>
          <w:ilvl w:val="0"/>
          <w:numId w:val="309"/>
        </w:numPr>
        <w:tabs>
          <w:tab w:val="center" w:pos="5111"/>
        </w:tabs>
        <w:spacing w:after="60"/>
        <w:ind w:left="1950" w:hanging="510"/>
        <w:contextualSpacing w:val="0"/>
      </w:pPr>
      <w:r>
        <w:t>deposition</w:t>
      </w:r>
      <w:r w:rsidR="006B1267">
        <w:t xml:space="preserve"> of solids</w:t>
      </w:r>
      <w:r>
        <w:t>;</w:t>
      </w:r>
      <w:r w:rsidR="006B1267">
        <w:t xml:space="preserve"> or</w:t>
      </w:r>
    </w:p>
    <w:p w14:paraId="1411596D" w14:textId="45C9A799" w:rsidR="006B1267" w:rsidRDefault="005951F4" w:rsidP="00027375">
      <w:pPr>
        <w:pStyle w:val="ListParagraph"/>
        <w:numPr>
          <w:ilvl w:val="0"/>
          <w:numId w:val="309"/>
        </w:numPr>
        <w:tabs>
          <w:tab w:val="center" w:pos="5111"/>
        </w:tabs>
        <w:spacing w:after="120"/>
        <w:ind w:left="1950" w:hanging="510"/>
        <w:contextualSpacing w:val="0"/>
      </w:pPr>
      <w:r>
        <w:t>increased</w:t>
      </w:r>
      <w:r w:rsidR="006B1267">
        <w:t xml:space="preserve"> foaming.</w:t>
      </w:r>
    </w:p>
    <w:p w14:paraId="6FE1859E" w14:textId="55331957" w:rsidR="00AB776C" w:rsidRPr="00E87B8A" w:rsidRDefault="005951F4" w:rsidP="00027375">
      <w:pPr>
        <w:pStyle w:val="ListParagraph"/>
        <w:numPr>
          <w:ilvl w:val="0"/>
          <w:numId w:val="91"/>
        </w:numPr>
        <w:spacing w:after="60"/>
        <w:ind w:right="57"/>
        <w:contextualSpacing w:val="0"/>
        <w:rPr>
          <w:rFonts w:ascii="Arial" w:eastAsia="Calibri" w:hAnsi="Arial" w:cs="Arial"/>
          <w:color w:val="000000"/>
          <w:shd w:val="clear" w:color="auto" w:fill="FFFFFF"/>
        </w:rPr>
      </w:pPr>
      <w:r w:rsidRPr="00E87B8A">
        <w:rPr>
          <w:rFonts w:ascii="Arial" w:eastAsia="Calibri" w:hAnsi="Arial" w:cs="Arial"/>
          <w:color w:val="000000"/>
          <w:shd w:val="clear" w:color="auto" w:fill="FFFFFF"/>
        </w:rPr>
        <w:t>must</w:t>
      </w:r>
      <w:r w:rsidR="00550173" w:rsidRPr="00E87B8A">
        <w:rPr>
          <w:rFonts w:ascii="Arial" w:eastAsia="Calibri" w:hAnsi="Arial" w:cs="Arial"/>
          <w:color w:val="000000"/>
          <w:shd w:val="clear" w:color="auto" w:fill="FFFFFF"/>
        </w:rPr>
        <w:t xml:space="preserve"> not cause significant erosion of the bed or banks</w:t>
      </w:r>
      <w:r>
        <w:rPr>
          <w:rFonts w:ascii="Arial" w:eastAsia="Calibri" w:hAnsi="Arial" w:cs="Arial"/>
          <w:color w:val="000000"/>
          <w:shd w:val="clear" w:color="auto" w:fill="FFFFFF"/>
        </w:rPr>
        <w:t>;</w:t>
      </w:r>
    </w:p>
    <w:p w14:paraId="6EEAF6E5" w14:textId="14B911D3" w:rsidR="006B1267" w:rsidRDefault="005951F4" w:rsidP="00027375">
      <w:pPr>
        <w:pStyle w:val="ListParagraph"/>
        <w:numPr>
          <w:ilvl w:val="0"/>
          <w:numId w:val="91"/>
        </w:numPr>
        <w:spacing w:after="60"/>
        <w:ind w:right="57"/>
        <w:contextualSpacing w:val="0"/>
        <w:rPr>
          <w:rFonts w:ascii="Arial" w:eastAsia="Calibri" w:hAnsi="Arial" w:cs="Arial"/>
          <w:color w:val="000000"/>
          <w:shd w:val="clear" w:color="auto" w:fill="FFFFFF"/>
        </w:rPr>
      </w:pPr>
      <w:r>
        <w:rPr>
          <w:rFonts w:ascii="Arial" w:eastAsia="Calibri" w:hAnsi="Arial" w:cs="Arial"/>
          <w:color w:val="000000"/>
          <w:shd w:val="clear" w:color="auto" w:fill="FFFFFF"/>
        </w:rPr>
        <w:t>m</w:t>
      </w:r>
      <w:r w:rsidRPr="00AB776C">
        <w:rPr>
          <w:rFonts w:ascii="Arial" w:eastAsia="Calibri" w:hAnsi="Arial" w:cs="Arial"/>
          <w:color w:val="000000"/>
          <w:shd w:val="clear" w:color="auto" w:fill="FFFFFF"/>
        </w:rPr>
        <w:t>ust</w:t>
      </w:r>
      <w:r w:rsidR="00550173" w:rsidRPr="00AB776C">
        <w:rPr>
          <w:rFonts w:ascii="Arial" w:eastAsia="Calibri" w:hAnsi="Arial" w:cs="Arial"/>
          <w:color w:val="000000"/>
          <w:shd w:val="clear" w:color="auto" w:fill="FFFFFF"/>
        </w:rPr>
        <w:t xml:space="preserve"> not cause harm to freshwater pearl mussels</w:t>
      </w:r>
      <w:r>
        <w:rPr>
          <w:rFonts w:ascii="Arial" w:eastAsia="Calibri" w:hAnsi="Arial" w:cs="Arial"/>
          <w:color w:val="000000"/>
          <w:shd w:val="clear" w:color="auto" w:fill="FFFFFF"/>
        </w:rPr>
        <w:t>;</w:t>
      </w:r>
    </w:p>
    <w:p w14:paraId="684D8A6C" w14:textId="2671CCCC" w:rsidR="006B1267" w:rsidRDefault="005951F4" w:rsidP="00027375">
      <w:pPr>
        <w:pStyle w:val="ListParagraph"/>
        <w:numPr>
          <w:ilvl w:val="0"/>
          <w:numId w:val="91"/>
        </w:numPr>
        <w:spacing w:after="60"/>
        <w:ind w:right="57"/>
        <w:contextualSpacing w:val="0"/>
        <w:rPr>
          <w:rFonts w:ascii="Arial" w:eastAsia="Calibri" w:hAnsi="Arial" w:cs="Arial"/>
          <w:color w:val="000000"/>
          <w:shd w:val="clear" w:color="auto" w:fill="FFFFFF"/>
        </w:rPr>
      </w:pPr>
      <w:r>
        <w:rPr>
          <w:rFonts w:ascii="Arial" w:eastAsia="Calibri" w:hAnsi="Arial" w:cs="Arial"/>
          <w:color w:val="000000"/>
          <w:shd w:val="clear" w:color="auto" w:fill="FFFFFF"/>
        </w:rPr>
        <w:t>m</w:t>
      </w:r>
      <w:r w:rsidRPr="006B1267">
        <w:rPr>
          <w:rFonts w:ascii="Arial" w:eastAsia="Calibri" w:hAnsi="Arial" w:cs="Arial"/>
          <w:color w:val="000000"/>
          <w:shd w:val="clear" w:color="auto" w:fill="FFFFFF"/>
        </w:rPr>
        <w:t>ust</w:t>
      </w:r>
      <w:r w:rsidR="00550173" w:rsidRPr="006B1267">
        <w:rPr>
          <w:rFonts w:ascii="Arial" w:eastAsia="Calibri" w:hAnsi="Arial" w:cs="Arial"/>
          <w:color w:val="000000"/>
          <w:shd w:val="clear" w:color="auto" w:fill="FFFFFF"/>
        </w:rPr>
        <w:t xml:space="preserve"> not cause harm to fish</w:t>
      </w:r>
      <w:r>
        <w:rPr>
          <w:rFonts w:ascii="Arial" w:eastAsia="Calibri" w:hAnsi="Arial" w:cs="Arial"/>
          <w:color w:val="000000"/>
          <w:shd w:val="clear" w:color="auto" w:fill="FFFFFF"/>
        </w:rPr>
        <w:t>;</w:t>
      </w:r>
    </w:p>
    <w:p w14:paraId="1912CCB5" w14:textId="4FF427CC" w:rsidR="006B1267" w:rsidRDefault="005951F4" w:rsidP="00027375">
      <w:pPr>
        <w:pStyle w:val="ListParagraph"/>
        <w:numPr>
          <w:ilvl w:val="0"/>
          <w:numId w:val="91"/>
        </w:numPr>
        <w:spacing w:after="60"/>
        <w:ind w:right="57"/>
        <w:contextualSpacing w:val="0"/>
        <w:rPr>
          <w:rFonts w:ascii="Arial" w:eastAsia="Calibri" w:hAnsi="Arial" w:cs="Arial"/>
          <w:color w:val="000000"/>
          <w:shd w:val="clear" w:color="auto" w:fill="FFFFFF"/>
        </w:rPr>
      </w:pPr>
      <w:r>
        <w:rPr>
          <w:rFonts w:ascii="Arial" w:eastAsia="Calibri" w:hAnsi="Arial" w:cs="Arial"/>
          <w:color w:val="000000"/>
          <w:shd w:val="clear" w:color="auto" w:fill="FFFFFF"/>
        </w:rPr>
        <w:t>m</w:t>
      </w:r>
      <w:r w:rsidRPr="006B1267">
        <w:rPr>
          <w:rFonts w:ascii="Arial" w:eastAsia="Calibri" w:hAnsi="Arial" w:cs="Arial"/>
          <w:color w:val="000000"/>
          <w:shd w:val="clear" w:color="auto" w:fill="FFFFFF"/>
        </w:rPr>
        <w:t>ust</w:t>
      </w:r>
      <w:r w:rsidR="00550173" w:rsidRPr="006B1267">
        <w:rPr>
          <w:rFonts w:ascii="Arial" w:eastAsia="Calibri" w:hAnsi="Arial" w:cs="Arial"/>
          <w:color w:val="000000"/>
          <w:shd w:val="clear" w:color="auto" w:fill="FFFFFF"/>
        </w:rPr>
        <w:t xml:space="preserve"> not cause the spread of invasive non-native species within the water environment</w:t>
      </w:r>
      <w:r>
        <w:rPr>
          <w:rFonts w:ascii="Arial" w:eastAsia="Calibri" w:hAnsi="Arial" w:cs="Arial"/>
          <w:color w:val="000000"/>
          <w:shd w:val="clear" w:color="auto" w:fill="FFFFFF"/>
        </w:rPr>
        <w:t>;</w:t>
      </w:r>
    </w:p>
    <w:p w14:paraId="38520ACE" w14:textId="0DE927D9" w:rsidR="006B1267" w:rsidRDefault="005951F4" w:rsidP="00027375">
      <w:pPr>
        <w:pStyle w:val="ListParagraph"/>
        <w:numPr>
          <w:ilvl w:val="0"/>
          <w:numId w:val="91"/>
        </w:numPr>
        <w:spacing w:after="60"/>
        <w:ind w:right="57"/>
        <w:contextualSpacing w:val="0"/>
        <w:rPr>
          <w:rFonts w:ascii="Arial" w:eastAsia="Calibri" w:hAnsi="Arial" w:cs="Arial"/>
          <w:color w:val="000000"/>
          <w:shd w:val="clear" w:color="auto" w:fill="FFFFFF"/>
        </w:rPr>
      </w:pPr>
      <w:r>
        <w:rPr>
          <w:rFonts w:ascii="Arial" w:eastAsia="Calibri" w:hAnsi="Arial" w:cs="Arial"/>
          <w:color w:val="000000"/>
          <w:shd w:val="clear" w:color="auto" w:fill="FFFFFF"/>
        </w:rPr>
        <w:t>m</w:t>
      </w:r>
      <w:r w:rsidRPr="006B1267">
        <w:rPr>
          <w:rFonts w:ascii="Arial" w:eastAsia="Calibri" w:hAnsi="Arial" w:cs="Arial"/>
          <w:color w:val="000000"/>
          <w:shd w:val="clear" w:color="auto" w:fill="FFFFFF"/>
        </w:rPr>
        <w:t>ust</w:t>
      </w:r>
      <w:r w:rsidR="00550173" w:rsidRPr="006B1267">
        <w:rPr>
          <w:rFonts w:ascii="Arial" w:eastAsia="Calibri" w:hAnsi="Arial" w:cs="Arial"/>
          <w:color w:val="000000"/>
          <w:shd w:val="clear" w:color="auto" w:fill="FFFFFF"/>
        </w:rPr>
        <w:t xml:space="preserve"> not prevent the passage of migratory fish</w:t>
      </w:r>
      <w:r>
        <w:rPr>
          <w:rFonts w:ascii="Arial" w:eastAsia="Calibri" w:hAnsi="Arial" w:cs="Arial"/>
          <w:color w:val="000000"/>
          <w:shd w:val="clear" w:color="auto" w:fill="FFFFFF"/>
        </w:rPr>
        <w:t>;</w:t>
      </w:r>
    </w:p>
    <w:p w14:paraId="54632FC6" w14:textId="5765E2BC" w:rsidR="006B1267" w:rsidRDefault="005951F4" w:rsidP="00027375">
      <w:pPr>
        <w:pStyle w:val="ListParagraph"/>
        <w:numPr>
          <w:ilvl w:val="0"/>
          <w:numId w:val="91"/>
        </w:numPr>
        <w:spacing w:after="60"/>
        <w:ind w:right="57"/>
        <w:contextualSpacing w:val="0"/>
        <w:rPr>
          <w:rFonts w:ascii="Arial" w:eastAsia="Calibri" w:hAnsi="Arial" w:cs="Arial"/>
          <w:color w:val="000000"/>
          <w:shd w:val="clear" w:color="auto" w:fill="FFFFFF"/>
        </w:rPr>
      </w:pPr>
      <w:r>
        <w:rPr>
          <w:rFonts w:ascii="Arial" w:eastAsia="Calibri" w:hAnsi="Arial" w:cs="Arial"/>
          <w:color w:val="000000"/>
          <w:shd w:val="clear" w:color="auto" w:fill="FFFFFF"/>
        </w:rPr>
        <w:t>m</w:t>
      </w:r>
      <w:r w:rsidRPr="006B1267">
        <w:rPr>
          <w:rFonts w:ascii="Arial" w:eastAsia="Calibri" w:hAnsi="Arial" w:cs="Arial"/>
          <w:color w:val="000000"/>
          <w:shd w:val="clear" w:color="auto" w:fill="FFFFFF"/>
        </w:rPr>
        <w:t>ust</w:t>
      </w:r>
      <w:r w:rsidR="00550173" w:rsidRPr="006B1267">
        <w:rPr>
          <w:rFonts w:ascii="Arial" w:eastAsia="Calibri" w:hAnsi="Arial" w:cs="Arial"/>
          <w:color w:val="000000"/>
          <w:shd w:val="clear" w:color="auto" w:fill="FFFFFF"/>
        </w:rPr>
        <w:t xml:space="preserve"> not have a significant impact on any supply of water for human consumption</w:t>
      </w:r>
      <w:r>
        <w:rPr>
          <w:rFonts w:ascii="Arial" w:eastAsia="Calibri" w:hAnsi="Arial" w:cs="Arial"/>
          <w:color w:val="000000"/>
          <w:shd w:val="clear" w:color="auto" w:fill="FFFFFF"/>
        </w:rPr>
        <w:t>;</w:t>
      </w:r>
      <w:r w:rsidR="00550173" w:rsidRPr="006B1267">
        <w:rPr>
          <w:rFonts w:ascii="Arial" w:eastAsia="Calibri" w:hAnsi="Arial" w:cs="Arial"/>
          <w:color w:val="000000"/>
          <w:shd w:val="clear" w:color="auto" w:fill="FFFFFF"/>
        </w:rPr>
        <w:t xml:space="preserve"> or </w:t>
      </w:r>
    </w:p>
    <w:p w14:paraId="528A603B" w14:textId="08F40CD8" w:rsidR="00550173" w:rsidRPr="006B1267" w:rsidRDefault="005951F4" w:rsidP="00027375">
      <w:pPr>
        <w:pStyle w:val="ListParagraph"/>
        <w:numPr>
          <w:ilvl w:val="0"/>
          <w:numId w:val="91"/>
        </w:numPr>
        <w:ind w:left="1434" w:right="57" w:hanging="357"/>
        <w:contextualSpacing w:val="0"/>
        <w:rPr>
          <w:rFonts w:ascii="Arial" w:eastAsia="Calibri" w:hAnsi="Arial" w:cs="Arial"/>
          <w:color w:val="000000"/>
          <w:shd w:val="clear" w:color="auto" w:fill="FFFFFF"/>
        </w:rPr>
      </w:pPr>
      <w:r>
        <w:rPr>
          <w:rFonts w:ascii="Arial" w:eastAsia="Calibri" w:hAnsi="Arial" w:cs="Arial"/>
          <w:color w:val="000000"/>
          <w:shd w:val="clear" w:color="auto" w:fill="FFFFFF"/>
        </w:rPr>
        <w:t>m</w:t>
      </w:r>
      <w:r w:rsidRPr="006B1267">
        <w:rPr>
          <w:rFonts w:ascii="Arial" w:eastAsia="Calibri" w:hAnsi="Arial" w:cs="Arial"/>
          <w:color w:val="000000"/>
          <w:shd w:val="clear" w:color="auto" w:fill="FFFFFF"/>
        </w:rPr>
        <w:t>ust</w:t>
      </w:r>
      <w:r w:rsidR="00550173" w:rsidRPr="006B1267">
        <w:rPr>
          <w:rFonts w:ascii="Arial" w:eastAsia="Calibri" w:hAnsi="Arial" w:cs="Arial"/>
          <w:color w:val="000000"/>
          <w:shd w:val="clear" w:color="auto" w:fill="FFFFFF"/>
        </w:rPr>
        <w:t xml:space="preserve"> not result in the introduction of any substance or heat to the water environment which may </w:t>
      </w:r>
      <w:r w:rsidR="003A3968" w:rsidRPr="006B1267">
        <w:rPr>
          <w:rFonts w:ascii="Arial" w:eastAsia="Calibri" w:hAnsi="Arial" w:cs="Arial"/>
          <w:color w:val="000000"/>
          <w:shd w:val="clear" w:color="auto" w:fill="FFFFFF"/>
        </w:rPr>
        <w:t>cause</w:t>
      </w:r>
      <w:r w:rsidR="00550173" w:rsidRPr="006B1267">
        <w:rPr>
          <w:rFonts w:ascii="Arial" w:eastAsia="Calibri" w:hAnsi="Arial" w:cs="Arial"/>
          <w:color w:val="000000"/>
          <w:shd w:val="clear" w:color="auto" w:fill="FFFFFF"/>
        </w:rPr>
        <w:t xml:space="preserve"> harm to the water environment.</w:t>
      </w:r>
    </w:p>
    <w:p w14:paraId="4E5B73B9" w14:textId="77777777" w:rsidR="00550173" w:rsidRDefault="00550173" w:rsidP="00027375">
      <w:pPr>
        <w:pStyle w:val="ListParagraph"/>
        <w:numPr>
          <w:ilvl w:val="0"/>
          <w:numId w:val="90"/>
        </w:numPr>
        <w:ind w:left="714" w:right="57" w:hanging="357"/>
        <w:contextualSpacing w:val="0"/>
        <w:rPr>
          <w:rFonts w:ascii="Arial" w:eastAsia="Times New Roman" w:hAnsi="Arial" w:cs="Arial"/>
          <w:color w:val="000000"/>
          <w:lang w:eastAsia="en-GB"/>
        </w:rPr>
      </w:pPr>
      <w:r w:rsidRPr="00550173">
        <w:rPr>
          <w:rFonts w:ascii="Arial" w:eastAsia="Times New Roman" w:hAnsi="Arial" w:cs="Arial"/>
          <w:color w:val="000000"/>
          <w:lang w:eastAsia="en-GB"/>
        </w:rPr>
        <w:t>Once the authorised activity and any associated construction works have commenced, they must be completed as soon as reasonably practicable.</w:t>
      </w:r>
    </w:p>
    <w:p w14:paraId="25735B52" w14:textId="77777777" w:rsidR="00550173" w:rsidRDefault="00550173" w:rsidP="00027375">
      <w:pPr>
        <w:pStyle w:val="ListParagraph"/>
        <w:numPr>
          <w:ilvl w:val="0"/>
          <w:numId w:val="90"/>
        </w:numPr>
        <w:ind w:left="714" w:right="57" w:hanging="357"/>
        <w:contextualSpacing w:val="0"/>
        <w:rPr>
          <w:rFonts w:ascii="Arial" w:eastAsia="Times New Roman" w:hAnsi="Arial" w:cs="Arial"/>
          <w:color w:val="000000"/>
          <w:lang w:eastAsia="en-GB"/>
        </w:rPr>
      </w:pPr>
      <w:r w:rsidRPr="00550173">
        <w:rPr>
          <w:rFonts w:ascii="Arial" w:eastAsia="Times New Roman" w:hAnsi="Arial" w:cs="Arial"/>
          <w:color w:val="000000"/>
          <w:lang w:eastAsia="en-GB"/>
        </w:rPr>
        <w:t xml:space="preserve">Any associated construction works on the bed or bank, must be removed as soon as reasonably practicable after the completion of the authorised activity. </w:t>
      </w:r>
    </w:p>
    <w:p w14:paraId="55832DD5" w14:textId="77777777" w:rsidR="00550173" w:rsidRDefault="00550173" w:rsidP="00027375">
      <w:pPr>
        <w:pStyle w:val="ListParagraph"/>
        <w:numPr>
          <w:ilvl w:val="0"/>
          <w:numId w:val="90"/>
        </w:numPr>
        <w:ind w:left="714" w:right="57" w:hanging="357"/>
        <w:contextualSpacing w:val="0"/>
        <w:rPr>
          <w:rFonts w:ascii="Arial" w:eastAsia="Times New Roman" w:hAnsi="Arial" w:cs="Arial"/>
          <w:color w:val="000000"/>
          <w:lang w:eastAsia="en-GB"/>
        </w:rPr>
      </w:pPr>
      <w:r w:rsidRPr="00550173">
        <w:rPr>
          <w:rFonts w:ascii="Arial" w:eastAsia="Times New Roman" w:hAnsi="Arial" w:cs="Arial"/>
          <w:color w:val="000000"/>
          <w:lang w:eastAsia="en-GB"/>
        </w:rPr>
        <w:t xml:space="preserve">Where the channel, bed or banks immediately adjacent to the authorised activity, have been adversely impacted by the authorised activity, they must be reinstated at least to their condition immediately prior to the works, as soon as reasonably practicable. </w:t>
      </w:r>
    </w:p>
    <w:p w14:paraId="24822470" w14:textId="77777777" w:rsidR="00550173" w:rsidRDefault="00550173" w:rsidP="00027375">
      <w:pPr>
        <w:pStyle w:val="ListParagraph"/>
        <w:numPr>
          <w:ilvl w:val="0"/>
          <w:numId w:val="90"/>
        </w:numPr>
        <w:ind w:left="714" w:right="57" w:hanging="357"/>
        <w:contextualSpacing w:val="0"/>
        <w:rPr>
          <w:rFonts w:ascii="Arial" w:eastAsia="Times New Roman" w:hAnsi="Arial" w:cs="Arial"/>
          <w:color w:val="000000"/>
          <w:lang w:eastAsia="en-GB"/>
        </w:rPr>
      </w:pPr>
      <w:r w:rsidRPr="00550173">
        <w:rPr>
          <w:rFonts w:ascii="Arial" w:eastAsia="Times New Roman" w:hAnsi="Arial" w:cs="Arial"/>
          <w:color w:val="000000"/>
          <w:lang w:eastAsia="en-GB"/>
        </w:rPr>
        <w:lastRenderedPageBreak/>
        <w:t xml:space="preserve">Where the channel, bed or banks have been adversely impacted by any associated construction works, they must be reinstated at least to their condition immediately prior to the works, as soon as reasonably practicable. </w:t>
      </w:r>
    </w:p>
    <w:p w14:paraId="6F892D6F" w14:textId="4576E22C" w:rsidR="00F431C8" w:rsidRDefault="00F066B8" w:rsidP="00E87B8A">
      <w:pPr>
        <w:pStyle w:val="Heading4"/>
      </w:pPr>
      <w:bookmarkStart w:id="152" w:name="_Hlk168663412"/>
      <w:r w:rsidRPr="00E87B8A">
        <w:t>Interpretation of terms</w:t>
      </w:r>
    </w:p>
    <w:bookmarkEnd w:id="152"/>
    <w:p w14:paraId="29D7A259" w14:textId="6DBB569C" w:rsidR="00E87B8A" w:rsidRDefault="00E867B2" w:rsidP="00023FBB">
      <w:r>
        <w:t xml:space="preserve">An explanation of terms used in the standard conditions is available in </w:t>
      </w:r>
      <w:r w:rsidR="00471CFD">
        <w:t>S</w:t>
      </w:r>
      <w:r>
        <w:t xml:space="preserve">ection </w:t>
      </w:r>
      <w:r w:rsidR="00471CFD">
        <w:t>2.6</w:t>
      </w:r>
      <w:r>
        <w:t xml:space="preserve"> Interpretation of terms for water activities.</w:t>
      </w:r>
    </w:p>
    <w:p w14:paraId="0DF7FB88" w14:textId="1D1E2E01" w:rsidR="00907AD4" w:rsidRDefault="00907AD4" w:rsidP="00E87B8A">
      <w:pPr>
        <w:pStyle w:val="Heading4"/>
      </w:pPr>
      <w:r>
        <w:t>Rationale</w:t>
      </w:r>
    </w:p>
    <w:p w14:paraId="30A1019A" w14:textId="46176517" w:rsidR="00907AD4" w:rsidRPr="006342B7" w:rsidRDefault="00926017" w:rsidP="00130AC1">
      <w:pPr>
        <w:rPr>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4E3BF308" w14:textId="176EBE9E" w:rsidR="005A3B4D" w:rsidRPr="00E660C5" w:rsidRDefault="00E87B8A" w:rsidP="00023FBB">
      <w:pPr>
        <w:pStyle w:val="Heading4"/>
      </w:pPr>
      <w:r>
        <w:t xml:space="preserve">2.4.9.1 </w:t>
      </w:r>
      <w:r w:rsidR="005A3B4D">
        <w:t>Questions</w:t>
      </w:r>
    </w:p>
    <w:p w14:paraId="6535A30F" w14:textId="77777777" w:rsidR="00E87B8A" w:rsidRDefault="005A3B4D" w:rsidP="00027375">
      <w:pPr>
        <w:pStyle w:val="ListParagraph"/>
        <w:numPr>
          <w:ilvl w:val="0"/>
          <w:numId w:val="233"/>
        </w:numPr>
        <w:spacing w:after="120"/>
        <w:ind w:left="539" w:hanging="539"/>
        <w:contextualSpacing w:val="0"/>
      </w:pPr>
      <w:r w:rsidRPr="00E87B8A">
        <w:t xml:space="preserve">Do you agree with the list of </w:t>
      </w:r>
      <w:r w:rsidR="007F781D" w:rsidRPr="00E87B8A">
        <w:t xml:space="preserve">standard </w:t>
      </w:r>
      <w:r w:rsidRPr="00E87B8A">
        <w:t xml:space="preserve">conditions for activity </w:t>
      </w:r>
      <w:r w:rsidR="00D574DF" w:rsidRPr="00E87B8A">
        <w:t>F</w:t>
      </w:r>
      <w:r w:rsidR="005B5239" w:rsidRPr="00E87B8A">
        <w:t>9</w:t>
      </w:r>
      <w:r w:rsidRPr="00E87B8A">
        <w:t xml:space="preserve">? </w:t>
      </w:r>
      <w:r w:rsidR="00D20DAA">
        <w:t>Yes or No.</w:t>
      </w:r>
    </w:p>
    <w:p w14:paraId="04B7D334" w14:textId="2A8A2004" w:rsidR="005A3B4D" w:rsidRPr="00E87B8A" w:rsidRDefault="005A3B4D" w:rsidP="00393281">
      <w:pPr>
        <w:pStyle w:val="ListParagraph"/>
        <w:spacing w:after="480"/>
        <w:ind w:left="539"/>
        <w:contextualSpacing w:val="0"/>
      </w:pPr>
      <w:r w:rsidRPr="00E87B8A">
        <w:t>If you answered ‘No’, please explain your answer.</w:t>
      </w:r>
    </w:p>
    <w:p w14:paraId="48612500" w14:textId="4391980A" w:rsidR="00ED294B" w:rsidRPr="00E87B8A" w:rsidRDefault="00ED294B" w:rsidP="00AB4B43">
      <w:pPr>
        <w:pStyle w:val="Heading3"/>
        <w:ind w:left="958" w:hanging="958"/>
      </w:pPr>
      <w:bookmarkStart w:id="153" w:name="_Toc175941313"/>
      <w:r>
        <w:t xml:space="preserve">2.4.10 </w:t>
      </w:r>
      <w:r w:rsidR="00D359D7">
        <w:tab/>
      </w:r>
      <w:r>
        <w:t>Sediment removal: Activity F10</w:t>
      </w:r>
      <w:bookmarkEnd w:id="153"/>
      <w:r>
        <w:t xml:space="preserve"> </w:t>
      </w:r>
    </w:p>
    <w:p w14:paraId="1300274A" w14:textId="5697CA12" w:rsidR="00F431C8" w:rsidRDefault="00A467B7" w:rsidP="00E87B8A">
      <w:pPr>
        <w:pStyle w:val="Heading4"/>
      </w:pPr>
      <w:r>
        <w:t>Activity description</w:t>
      </w:r>
    </w:p>
    <w:p w14:paraId="05D6BEB4" w14:textId="7ED30F62" w:rsidR="00F431C8" w:rsidRDefault="00F6641A" w:rsidP="00393281">
      <w:pPr>
        <w:rPr>
          <w:rFonts w:ascii="Arial" w:hAnsi="Arial" w:cs="Arial"/>
        </w:rPr>
      </w:pPr>
      <w:r w:rsidRPr="008A0CF3">
        <w:rPr>
          <w:rFonts w:ascii="Arial" w:hAnsi="Arial" w:cs="Arial"/>
        </w:rPr>
        <w:t xml:space="preserve">Sediment removal from individual exposed sediment deposits within a continuous channel length of no more than 1 kilometre, in any watercourse. </w:t>
      </w:r>
    </w:p>
    <w:p w14:paraId="47C7E39F" w14:textId="2D3586BE" w:rsidR="00F431C8" w:rsidRDefault="00F431C8" w:rsidP="00E87B8A">
      <w:pPr>
        <w:pStyle w:val="Heading4"/>
      </w:pPr>
      <w:r w:rsidRPr="00F431C8">
        <w:t>Standard conditions</w:t>
      </w:r>
    </w:p>
    <w:p w14:paraId="0DA5B961" w14:textId="77777777" w:rsidR="00F431C8" w:rsidRDefault="00F431C8" w:rsidP="00027375">
      <w:pPr>
        <w:pStyle w:val="ListParagraph"/>
        <w:numPr>
          <w:ilvl w:val="0"/>
          <w:numId w:val="92"/>
        </w:numPr>
        <w:tabs>
          <w:tab w:val="center" w:pos="5111"/>
        </w:tabs>
        <w:spacing w:after="60"/>
        <w:ind w:left="714" w:hanging="357"/>
        <w:contextualSpacing w:val="0"/>
      </w:pPr>
      <w:r>
        <w:t xml:space="preserve">Sediment must not be removed from: </w:t>
      </w:r>
    </w:p>
    <w:p w14:paraId="192C2E30" w14:textId="1D936B3D" w:rsidR="00F431C8" w:rsidRDefault="005951F4" w:rsidP="00027375">
      <w:pPr>
        <w:pStyle w:val="ListParagraph"/>
        <w:numPr>
          <w:ilvl w:val="0"/>
          <w:numId w:val="93"/>
        </w:numPr>
        <w:tabs>
          <w:tab w:val="center" w:pos="5111"/>
        </w:tabs>
        <w:spacing w:after="60"/>
        <w:ind w:left="1230" w:hanging="510"/>
        <w:contextualSpacing w:val="0"/>
      </w:pPr>
      <w:r>
        <w:t>within</w:t>
      </w:r>
      <w:r w:rsidR="00F431C8">
        <w:t xml:space="preserve"> 1 metre of the wetted edge of any individual exposed sediment deposit</w:t>
      </w:r>
      <w:r>
        <w:t>;</w:t>
      </w:r>
    </w:p>
    <w:p w14:paraId="187A9999" w14:textId="15A7E6C6" w:rsidR="00F431C8" w:rsidRDefault="005951F4" w:rsidP="00027375">
      <w:pPr>
        <w:pStyle w:val="ListParagraph"/>
        <w:numPr>
          <w:ilvl w:val="0"/>
          <w:numId w:val="93"/>
        </w:numPr>
        <w:tabs>
          <w:tab w:val="center" w:pos="5111"/>
        </w:tabs>
        <w:spacing w:after="60"/>
        <w:ind w:left="1230" w:hanging="510"/>
        <w:contextualSpacing w:val="0"/>
      </w:pPr>
      <w:r>
        <w:t>more</w:t>
      </w:r>
      <w:r w:rsidR="004E1FA7">
        <w:t xml:space="preserve"> </w:t>
      </w:r>
      <w:r w:rsidR="00F431C8">
        <w:t>than 50 percent of the area of any individual exposed sediment deposit</w:t>
      </w:r>
      <w:r>
        <w:t>;</w:t>
      </w:r>
    </w:p>
    <w:p w14:paraId="23852A78" w14:textId="56CBB775" w:rsidR="00F431C8" w:rsidRDefault="005951F4" w:rsidP="00027375">
      <w:pPr>
        <w:pStyle w:val="ListParagraph"/>
        <w:numPr>
          <w:ilvl w:val="0"/>
          <w:numId w:val="93"/>
        </w:numPr>
        <w:tabs>
          <w:tab w:val="center" w:pos="5111"/>
        </w:tabs>
        <w:spacing w:after="60"/>
        <w:ind w:left="1230" w:hanging="510"/>
        <w:contextualSpacing w:val="0"/>
      </w:pPr>
      <w:r>
        <w:t>a</w:t>
      </w:r>
      <w:r w:rsidR="004E1FA7">
        <w:t xml:space="preserve"> </w:t>
      </w:r>
      <w:r w:rsidR="00F431C8">
        <w:t>length (as measured along the bank toe) of no more than 30 metres of any individual exposed sediment deposit</w:t>
      </w:r>
      <w:r>
        <w:t>;</w:t>
      </w:r>
    </w:p>
    <w:p w14:paraId="0D714932" w14:textId="0C5E6EE9" w:rsidR="00F431C8" w:rsidRDefault="005951F4" w:rsidP="00027375">
      <w:pPr>
        <w:pStyle w:val="ListParagraph"/>
        <w:numPr>
          <w:ilvl w:val="0"/>
          <w:numId w:val="93"/>
        </w:numPr>
        <w:tabs>
          <w:tab w:val="center" w:pos="5111"/>
        </w:tabs>
        <w:spacing w:after="60"/>
        <w:ind w:left="1230" w:hanging="510"/>
        <w:contextualSpacing w:val="0"/>
      </w:pPr>
      <w:r>
        <w:t>the</w:t>
      </w:r>
      <w:r w:rsidR="004E1FA7">
        <w:t xml:space="preserve"> </w:t>
      </w:r>
      <w:r w:rsidR="00F431C8">
        <w:t>same individual exposed sediment deposit more than once in three years</w:t>
      </w:r>
      <w:r>
        <w:t>;</w:t>
      </w:r>
      <w:r w:rsidR="00F431C8">
        <w:t xml:space="preserve"> </w:t>
      </w:r>
      <w:r w:rsidR="003721C7">
        <w:t>and</w:t>
      </w:r>
    </w:p>
    <w:p w14:paraId="1A7B6D87" w14:textId="06520E0E" w:rsidR="00F431C8" w:rsidRDefault="005951F4" w:rsidP="00027375">
      <w:pPr>
        <w:pStyle w:val="ListParagraph"/>
        <w:numPr>
          <w:ilvl w:val="0"/>
          <w:numId w:val="93"/>
        </w:numPr>
        <w:tabs>
          <w:tab w:val="center" w:pos="5111"/>
        </w:tabs>
        <w:ind w:left="1230" w:hanging="510"/>
        <w:contextualSpacing w:val="0"/>
      </w:pPr>
      <w:r>
        <w:lastRenderedPageBreak/>
        <w:t>more</w:t>
      </w:r>
      <w:r w:rsidR="004E1FA7">
        <w:t xml:space="preserve"> </w:t>
      </w:r>
      <w:r w:rsidR="00F431C8">
        <w:t>than one third of the total number of individual exposed sediment deposits within the channel length.</w:t>
      </w:r>
    </w:p>
    <w:p w14:paraId="19DF0421" w14:textId="684D719D" w:rsidR="000D425B" w:rsidRDefault="000D425B" w:rsidP="00027375">
      <w:pPr>
        <w:pStyle w:val="ListParagraph"/>
        <w:numPr>
          <w:ilvl w:val="0"/>
          <w:numId w:val="92"/>
        </w:numPr>
        <w:tabs>
          <w:tab w:val="center" w:pos="5111"/>
        </w:tabs>
        <w:spacing w:after="60"/>
        <w:ind w:left="714" w:hanging="357"/>
        <w:contextualSpacing w:val="0"/>
      </w:pPr>
      <w:r>
        <w:t>The individual exposed sediment deposit, from which sediment is removed, must</w:t>
      </w:r>
      <w:r w:rsidR="004E1FA7">
        <w:t>:</w:t>
      </w:r>
    </w:p>
    <w:p w14:paraId="50704897" w14:textId="0F3CF7A2" w:rsidR="000D425B" w:rsidRDefault="005951F4" w:rsidP="00027375">
      <w:pPr>
        <w:pStyle w:val="ListParagraph"/>
        <w:numPr>
          <w:ilvl w:val="0"/>
          <w:numId w:val="94"/>
        </w:numPr>
        <w:tabs>
          <w:tab w:val="center" w:pos="5111"/>
        </w:tabs>
        <w:spacing w:after="60"/>
        <w:ind w:left="1230" w:hanging="510"/>
        <w:contextualSpacing w:val="0"/>
      </w:pPr>
      <w:r>
        <w:t>b</w:t>
      </w:r>
      <w:r w:rsidR="004E1FA7">
        <w:t>e graded, after removal, such that there are no depressions within it and the level of it remains above the wetted channel; and</w:t>
      </w:r>
    </w:p>
    <w:p w14:paraId="0A81F6CB" w14:textId="34EBDF90" w:rsidR="000D425B" w:rsidRDefault="005951F4" w:rsidP="00027375">
      <w:pPr>
        <w:pStyle w:val="ListParagraph"/>
        <w:numPr>
          <w:ilvl w:val="0"/>
          <w:numId w:val="94"/>
        </w:numPr>
        <w:tabs>
          <w:tab w:val="center" w:pos="5111"/>
        </w:tabs>
        <w:ind w:left="1230" w:hanging="510"/>
        <w:contextualSpacing w:val="0"/>
      </w:pPr>
      <w:r>
        <w:t>h</w:t>
      </w:r>
      <w:r w:rsidR="000D425B">
        <w:t>ave a minimum of one third of its length, from the upstream edge of the deposit, left undisturbed.</w:t>
      </w:r>
    </w:p>
    <w:p w14:paraId="1A851F41" w14:textId="0E4D79AE" w:rsidR="000D425B" w:rsidRDefault="000D425B" w:rsidP="00027375">
      <w:pPr>
        <w:pStyle w:val="ListParagraph"/>
        <w:numPr>
          <w:ilvl w:val="0"/>
          <w:numId w:val="92"/>
        </w:numPr>
        <w:tabs>
          <w:tab w:val="center" w:pos="5111"/>
        </w:tabs>
        <w:ind w:left="714" w:hanging="357"/>
        <w:contextualSpacing w:val="0"/>
      </w:pPr>
      <w:r w:rsidRPr="000D425B">
        <w:t xml:space="preserve">Removed sediment must not be placed on the banks of any </w:t>
      </w:r>
      <w:r w:rsidR="00C31A4B" w:rsidRPr="000D425B">
        <w:t xml:space="preserve">watercourse, </w:t>
      </w:r>
      <w:r w:rsidR="00C31A4B" w:rsidRPr="00360BE0">
        <w:rPr>
          <w:rFonts w:ascii="Arial" w:eastAsiaTheme="majorEastAsia" w:hAnsi="Arial" w:cs="Arial"/>
        </w:rPr>
        <w:t>that</w:t>
      </w:r>
      <w:r w:rsidR="00360BE0">
        <w:rPr>
          <w:rFonts w:ascii="Arial" w:eastAsiaTheme="majorEastAsia" w:hAnsi="Arial" w:cs="Arial"/>
        </w:rPr>
        <w:t xml:space="preserve"> will result in an increase to</w:t>
      </w:r>
      <w:r w:rsidR="00360BE0" w:rsidRPr="00E42736">
        <w:rPr>
          <w:rFonts w:ascii="Arial" w:eastAsiaTheme="majorEastAsia" w:hAnsi="Arial" w:cs="Arial"/>
        </w:rPr>
        <w:t xml:space="preserve"> </w:t>
      </w:r>
      <w:r w:rsidRPr="000D425B">
        <w:t>the existing bank height.</w:t>
      </w:r>
    </w:p>
    <w:p w14:paraId="12D662BE" w14:textId="043E8263" w:rsidR="000D425B" w:rsidRPr="000D425B" w:rsidRDefault="000D425B" w:rsidP="00027375">
      <w:pPr>
        <w:pStyle w:val="ListParagraph"/>
        <w:numPr>
          <w:ilvl w:val="0"/>
          <w:numId w:val="92"/>
        </w:numPr>
        <w:tabs>
          <w:tab w:val="center" w:pos="5111"/>
        </w:tabs>
        <w:spacing w:after="60"/>
        <w:ind w:left="714" w:hanging="357"/>
        <w:contextualSpacing w:val="0"/>
      </w:pPr>
      <w:r w:rsidRPr="000D425B">
        <w:rPr>
          <w:rFonts w:ascii="Arial" w:hAnsi="Arial" w:cs="Arial"/>
        </w:rPr>
        <w:t>The authorised activity and any associated construction works</w:t>
      </w:r>
      <w:r w:rsidR="004E1FA7">
        <w:rPr>
          <w:rFonts w:ascii="Arial" w:hAnsi="Arial" w:cs="Arial"/>
        </w:rPr>
        <w:t>:</w:t>
      </w:r>
    </w:p>
    <w:p w14:paraId="4596BC16" w14:textId="498C5294" w:rsidR="000D425B" w:rsidRDefault="005951F4" w:rsidP="00027375">
      <w:pPr>
        <w:numPr>
          <w:ilvl w:val="0"/>
          <w:numId w:val="311"/>
        </w:numPr>
        <w:spacing w:after="60"/>
        <w:ind w:left="1434" w:hanging="357"/>
        <w:rPr>
          <w:rFonts w:ascii="Arial" w:hAnsi="Arial" w:cs="Arial"/>
        </w:rPr>
      </w:pPr>
      <w:r>
        <w:rPr>
          <w:rFonts w:ascii="Arial" w:hAnsi="Arial" w:cs="Arial"/>
        </w:rPr>
        <w:t>must</w:t>
      </w:r>
      <w:r w:rsidR="00247E04">
        <w:rPr>
          <w:rFonts w:ascii="Arial" w:hAnsi="Arial" w:cs="Arial"/>
        </w:rPr>
        <w:t xml:space="preserve"> not </w:t>
      </w:r>
      <w:r w:rsidR="000D425B" w:rsidRPr="008A0CF3">
        <w:rPr>
          <w:rFonts w:ascii="Arial" w:hAnsi="Arial" w:cs="Arial"/>
        </w:rPr>
        <w:t xml:space="preserve">be undertaken in the wetted part of a watercourse or loch </w:t>
      </w:r>
      <w:r w:rsidR="000D425B">
        <w:rPr>
          <w:rFonts w:ascii="Arial" w:hAnsi="Arial" w:cs="Arial"/>
        </w:rPr>
        <w:t>unless</w:t>
      </w:r>
      <w:r w:rsidR="000D425B" w:rsidRPr="008A0CF3">
        <w:rPr>
          <w:rFonts w:ascii="Arial" w:hAnsi="Arial" w:cs="Arial"/>
        </w:rPr>
        <w:t xml:space="preserve"> it is impracticable to complete the works otherwise</w:t>
      </w:r>
      <w:r>
        <w:rPr>
          <w:rFonts w:ascii="Arial" w:hAnsi="Arial" w:cs="Arial"/>
        </w:rPr>
        <w:t>;</w:t>
      </w:r>
    </w:p>
    <w:p w14:paraId="42BA6026" w14:textId="2D95B064" w:rsidR="000D425B" w:rsidRPr="00F94B16" w:rsidRDefault="005951F4" w:rsidP="00027375">
      <w:pPr>
        <w:pStyle w:val="ListParagraph"/>
        <w:numPr>
          <w:ilvl w:val="0"/>
          <w:numId w:val="311"/>
        </w:numPr>
        <w:spacing w:after="60"/>
        <w:ind w:left="1434" w:hanging="357"/>
        <w:contextualSpacing w:val="0"/>
        <w:rPr>
          <w:rFonts w:ascii="Arial" w:hAnsi="Arial" w:cs="Arial"/>
        </w:rPr>
      </w:pPr>
      <w:r>
        <w:rPr>
          <w:rFonts w:ascii="Arial" w:hAnsi="Arial" w:cs="Arial"/>
        </w:rPr>
        <w:t>must</w:t>
      </w:r>
      <w:r w:rsidR="00247E04">
        <w:rPr>
          <w:rFonts w:ascii="Arial" w:hAnsi="Arial" w:cs="Arial"/>
        </w:rPr>
        <w:t xml:space="preserve"> </w:t>
      </w:r>
      <w:r w:rsidR="000D425B" w:rsidRPr="009E7503">
        <w:rPr>
          <w:rFonts w:ascii="Arial" w:hAnsi="Arial" w:cs="Arial"/>
        </w:rPr>
        <w:t>not be undertaken in the wetted part of any watercourse or loch when fish are likely to be</w:t>
      </w:r>
      <w:r w:rsidR="000D425B" w:rsidRPr="008A0CF3">
        <w:rPr>
          <w:rFonts w:ascii="Arial" w:hAnsi="Arial" w:cs="Arial"/>
        </w:rPr>
        <w:t xml:space="preserve"> spawning in the watercourse or loch</w:t>
      </w:r>
      <w:r w:rsidR="002A110A">
        <w:rPr>
          <w:rFonts w:ascii="Arial" w:hAnsi="Arial" w:cs="Arial"/>
        </w:rPr>
        <w:t>,</w:t>
      </w:r>
      <w:r w:rsidR="000D425B" w:rsidRPr="008A0CF3">
        <w:rPr>
          <w:rFonts w:ascii="Arial" w:hAnsi="Arial" w:cs="Arial"/>
        </w:rPr>
        <w:t xml:space="preserve"> nor during the period between such spawning and the subsequent emergence of juvenile fish</w:t>
      </w:r>
      <w:r>
        <w:rPr>
          <w:rFonts w:ascii="Arial" w:hAnsi="Arial" w:cs="Arial"/>
        </w:rPr>
        <w:t>;</w:t>
      </w:r>
    </w:p>
    <w:p w14:paraId="4E438FEA" w14:textId="3A13A36A" w:rsidR="000D425B" w:rsidRPr="00247E04" w:rsidRDefault="005951F4" w:rsidP="00027375">
      <w:pPr>
        <w:numPr>
          <w:ilvl w:val="0"/>
          <w:numId w:val="311"/>
        </w:numPr>
        <w:spacing w:after="60"/>
        <w:ind w:left="1434" w:hanging="357"/>
        <w:rPr>
          <w:rFonts w:ascii="Arial" w:hAnsi="Arial" w:cs="Arial"/>
        </w:rPr>
      </w:pPr>
      <w:r>
        <w:rPr>
          <w:rFonts w:ascii="Arial" w:hAnsi="Arial" w:cs="Arial"/>
        </w:rPr>
        <w:t>must</w:t>
      </w:r>
      <w:r w:rsidR="00247E04">
        <w:rPr>
          <w:rFonts w:ascii="Arial" w:hAnsi="Arial" w:cs="Arial"/>
        </w:rPr>
        <w:t xml:space="preserve"> </w:t>
      </w:r>
      <w:r w:rsidR="000D425B" w:rsidRPr="008A0CF3">
        <w:rPr>
          <w:rFonts w:ascii="Arial" w:hAnsi="Arial" w:cs="Arial"/>
        </w:rPr>
        <w:t>not have a significant impact on the water environment as a result of</w:t>
      </w:r>
      <w:r w:rsidR="00247E04">
        <w:rPr>
          <w:rFonts w:ascii="Arial" w:hAnsi="Arial" w:cs="Arial"/>
        </w:rPr>
        <w:t>:</w:t>
      </w:r>
    </w:p>
    <w:p w14:paraId="2672A5D8" w14:textId="3026B6EE" w:rsidR="004E1FA7" w:rsidRDefault="005951F4" w:rsidP="00027375">
      <w:pPr>
        <w:pStyle w:val="ListParagraph"/>
        <w:numPr>
          <w:ilvl w:val="0"/>
          <w:numId w:val="310"/>
        </w:numPr>
        <w:tabs>
          <w:tab w:val="center" w:pos="5111"/>
        </w:tabs>
        <w:spacing w:after="60"/>
        <w:ind w:left="1950" w:hanging="510"/>
        <w:contextualSpacing w:val="0"/>
      </w:pPr>
      <w:r>
        <w:t>iridescence</w:t>
      </w:r>
      <w:r w:rsidR="004E1FA7">
        <w:t xml:space="preserve"> or sheen</w:t>
      </w:r>
      <w:r>
        <w:t>;</w:t>
      </w:r>
    </w:p>
    <w:p w14:paraId="17512590" w14:textId="57C0876F" w:rsidR="004E1FA7" w:rsidRDefault="005951F4" w:rsidP="00027375">
      <w:pPr>
        <w:pStyle w:val="ListParagraph"/>
        <w:numPr>
          <w:ilvl w:val="0"/>
          <w:numId w:val="310"/>
        </w:numPr>
        <w:tabs>
          <w:tab w:val="center" w:pos="5111"/>
        </w:tabs>
        <w:spacing w:after="60"/>
        <w:ind w:left="1950" w:hanging="510"/>
        <w:contextualSpacing w:val="0"/>
      </w:pPr>
      <w:r>
        <w:t>discolouration;</w:t>
      </w:r>
    </w:p>
    <w:p w14:paraId="1F1AD3D7" w14:textId="1A02F10B" w:rsidR="004E1FA7" w:rsidRDefault="005951F4" w:rsidP="00027375">
      <w:pPr>
        <w:pStyle w:val="ListParagraph"/>
        <w:numPr>
          <w:ilvl w:val="0"/>
          <w:numId w:val="310"/>
        </w:numPr>
        <w:tabs>
          <w:tab w:val="center" w:pos="5111"/>
        </w:tabs>
        <w:spacing w:after="60"/>
        <w:ind w:left="1950" w:hanging="510"/>
        <w:contextualSpacing w:val="0"/>
      </w:pPr>
      <w:r>
        <w:t>deposition</w:t>
      </w:r>
      <w:r w:rsidR="004E1FA7">
        <w:t xml:space="preserve"> of solids</w:t>
      </w:r>
      <w:r>
        <w:t>;</w:t>
      </w:r>
      <w:r w:rsidR="004E1FA7">
        <w:t xml:space="preserve"> or</w:t>
      </w:r>
    </w:p>
    <w:p w14:paraId="633DA05E" w14:textId="27021A2D" w:rsidR="004E1FA7" w:rsidRDefault="005951F4" w:rsidP="00027375">
      <w:pPr>
        <w:pStyle w:val="ListParagraph"/>
        <w:numPr>
          <w:ilvl w:val="0"/>
          <w:numId w:val="310"/>
        </w:numPr>
        <w:tabs>
          <w:tab w:val="center" w:pos="5111"/>
        </w:tabs>
        <w:spacing w:after="120"/>
        <w:ind w:left="1950" w:hanging="510"/>
        <w:contextualSpacing w:val="0"/>
      </w:pPr>
      <w:r>
        <w:t>increased</w:t>
      </w:r>
      <w:r w:rsidR="004E1FA7">
        <w:t xml:space="preserve"> foaming.</w:t>
      </w:r>
    </w:p>
    <w:p w14:paraId="36B5BB5A" w14:textId="77A2234F" w:rsidR="0096793B" w:rsidRDefault="005951F4" w:rsidP="00027375">
      <w:pPr>
        <w:pStyle w:val="ListParagraph"/>
        <w:numPr>
          <w:ilvl w:val="0"/>
          <w:numId w:val="311"/>
        </w:numPr>
        <w:spacing w:after="60"/>
        <w:ind w:left="1434" w:hanging="357"/>
        <w:contextualSpacing w:val="0"/>
        <w:rPr>
          <w:rFonts w:ascii="Arial" w:hAnsi="Arial" w:cs="Arial"/>
        </w:rPr>
      </w:pPr>
      <w:r>
        <w:rPr>
          <w:rFonts w:ascii="Arial" w:hAnsi="Arial" w:cs="Arial"/>
        </w:rPr>
        <w:t>m</w:t>
      </w:r>
      <w:r w:rsidRPr="0096793B">
        <w:rPr>
          <w:rFonts w:ascii="Arial" w:hAnsi="Arial" w:cs="Arial"/>
        </w:rPr>
        <w:t>ust</w:t>
      </w:r>
      <w:r w:rsidR="000D425B" w:rsidRPr="0096793B">
        <w:rPr>
          <w:rFonts w:ascii="Arial" w:hAnsi="Arial" w:cs="Arial"/>
        </w:rPr>
        <w:t xml:space="preserve"> not cause significant erosion of the bed or banks</w:t>
      </w:r>
      <w:r>
        <w:rPr>
          <w:rFonts w:ascii="Arial" w:hAnsi="Arial" w:cs="Arial"/>
        </w:rPr>
        <w:t>;</w:t>
      </w:r>
    </w:p>
    <w:p w14:paraId="4EAD3229" w14:textId="2063F9E8" w:rsidR="0096793B" w:rsidRDefault="005951F4" w:rsidP="00027375">
      <w:pPr>
        <w:pStyle w:val="ListParagraph"/>
        <w:numPr>
          <w:ilvl w:val="0"/>
          <w:numId w:val="311"/>
        </w:numPr>
        <w:spacing w:after="60"/>
        <w:ind w:left="1434" w:hanging="357"/>
        <w:contextualSpacing w:val="0"/>
        <w:rPr>
          <w:rFonts w:ascii="Arial" w:hAnsi="Arial" w:cs="Arial"/>
        </w:rPr>
      </w:pPr>
      <w:r>
        <w:rPr>
          <w:rFonts w:ascii="Arial" w:hAnsi="Arial" w:cs="Arial"/>
        </w:rPr>
        <w:t>m</w:t>
      </w:r>
      <w:r w:rsidRPr="0096793B">
        <w:rPr>
          <w:rFonts w:ascii="Arial" w:hAnsi="Arial" w:cs="Arial"/>
        </w:rPr>
        <w:t>ust</w:t>
      </w:r>
      <w:r w:rsidR="000D425B" w:rsidRPr="0096793B">
        <w:rPr>
          <w:rFonts w:ascii="Arial" w:hAnsi="Arial" w:cs="Arial"/>
        </w:rPr>
        <w:t xml:space="preserve"> not cause harm to freshwater pearl mussels</w:t>
      </w:r>
      <w:r w:rsidR="004A1076">
        <w:rPr>
          <w:rFonts w:ascii="Arial" w:hAnsi="Arial" w:cs="Arial"/>
        </w:rPr>
        <w:t>;</w:t>
      </w:r>
    </w:p>
    <w:p w14:paraId="6401F69D" w14:textId="682C82D7" w:rsidR="0096793B" w:rsidRDefault="005951F4" w:rsidP="00027375">
      <w:pPr>
        <w:pStyle w:val="ListParagraph"/>
        <w:numPr>
          <w:ilvl w:val="0"/>
          <w:numId w:val="311"/>
        </w:numPr>
        <w:spacing w:after="60"/>
        <w:ind w:left="1434" w:hanging="357"/>
        <w:contextualSpacing w:val="0"/>
        <w:rPr>
          <w:rFonts w:ascii="Arial" w:hAnsi="Arial" w:cs="Arial"/>
        </w:rPr>
      </w:pPr>
      <w:r>
        <w:rPr>
          <w:rFonts w:ascii="Arial" w:hAnsi="Arial" w:cs="Arial"/>
        </w:rPr>
        <w:t>m</w:t>
      </w:r>
      <w:r w:rsidRPr="0096793B">
        <w:rPr>
          <w:rFonts w:ascii="Arial" w:hAnsi="Arial" w:cs="Arial"/>
        </w:rPr>
        <w:t>ust</w:t>
      </w:r>
      <w:r w:rsidR="000D425B" w:rsidRPr="0096793B">
        <w:rPr>
          <w:rFonts w:ascii="Arial" w:hAnsi="Arial" w:cs="Arial"/>
        </w:rPr>
        <w:t xml:space="preserve"> not cause harm to fish</w:t>
      </w:r>
      <w:r w:rsidR="005F6CCB">
        <w:rPr>
          <w:rFonts w:ascii="Arial" w:hAnsi="Arial" w:cs="Arial"/>
        </w:rPr>
        <w:t>;</w:t>
      </w:r>
    </w:p>
    <w:p w14:paraId="49610323" w14:textId="518F02BD" w:rsidR="0096793B" w:rsidRDefault="005951F4" w:rsidP="00027375">
      <w:pPr>
        <w:pStyle w:val="ListParagraph"/>
        <w:numPr>
          <w:ilvl w:val="0"/>
          <w:numId w:val="311"/>
        </w:numPr>
        <w:spacing w:after="60"/>
        <w:ind w:left="1434" w:hanging="357"/>
        <w:contextualSpacing w:val="0"/>
        <w:rPr>
          <w:rFonts w:ascii="Arial" w:hAnsi="Arial" w:cs="Arial"/>
        </w:rPr>
      </w:pPr>
      <w:r>
        <w:rPr>
          <w:rFonts w:ascii="Arial" w:hAnsi="Arial" w:cs="Arial"/>
        </w:rPr>
        <w:t>m</w:t>
      </w:r>
      <w:r w:rsidRPr="0096793B">
        <w:rPr>
          <w:rFonts w:ascii="Arial" w:hAnsi="Arial" w:cs="Arial"/>
        </w:rPr>
        <w:t>ust</w:t>
      </w:r>
      <w:r w:rsidR="000D425B" w:rsidRPr="0096793B">
        <w:rPr>
          <w:rFonts w:ascii="Arial" w:hAnsi="Arial" w:cs="Arial"/>
        </w:rPr>
        <w:t xml:space="preserve"> not cause the spread of invasive non-native species within the water environment</w:t>
      </w:r>
      <w:r w:rsidR="005F6CCB">
        <w:rPr>
          <w:rFonts w:ascii="Arial" w:hAnsi="Arial" w:cs="Arial"/>
        </w:rPr>
        <w:t>;</w:t>
      </w:r>
    </w:p>
    <w:p w14:paraId="6135BA01" w14:textId="3251034F" w:rsidR="0096793B" w:rsidRDefault="005951F4" w:rsidP="00027375">
      <w:pPr>
        <w:pStyle w:val="ListParagraph"/>
        <w:numPr>
          <w:ilvl w:val="0"/>
          <w:numId w:val="311"/>
        </w:numPr>
        <w:spacing w:after="60"/>
        <w:ind w:left="1434" w:hanging="357"/>
        <w:contextualSpacing w:val="0"/>
        <w:rPr>
          <w:rFonts w:ascii="Arial" w:hAnsi="Arial" w:cs="Arial"/>
        </w:rPr>
      </w:pPr>
      <w:r>
        <w:rPr>
          <w:rFonts w:ascii="Arial" w:hAnsi="Arial" w:cs="Arial"/>
        </w:rPr>
        <w:t>m</w:t>
      </w:r>
      <w:r w:rsidRPr="0096793B">
        <w:rPr>
          <w:rFonts w:ascii="Arial" w:hAnsi="Arial" w:cs="Arial"/>
        </w:rPr>
        <w:t>ust</w:t>
      </w:r>
      <w:r w:rsidR="000D425B" w:rsidRPr="0096793B">
        <w:rPr>
          <w:rFonts w:ascii="Arial" w:hAnsi="Arial" w:cs="Arial"/>
        </w:rPr>
        <w:t xml:space="preserve"> not prevent the passage of migratory fish</w:t>
      </w:r>
      <w:r w:rsidR="005F6CCB">
        <w:rPr>
          <w:rFonts w:ascii="Arial" w:hAnsi="Arial" w:cs="Arial"/>
        </w:rPr>
        <w:t>;</w:t>
      </w:r>
    </w:p>
    <w:p w14:paraId="0E0418FD" w14:textId="2ADDCCE0" w:rsidR="0096793B" w:rsidRDefault="005951F4" w:rsidP="00027375">
      <w:pPr>
        <w:pStyle w:val="ListParagraph"/>
        <w:numPr>
          <w:ilvl w:val="0"/>
          <w:numId w:val="311"/>
        </w:numPr>
        <w:spacing w:after="60"/>
        <w:ind w:left="1434" w:hanging="357"/>
        <w:contextualSpacing w:val="0"/>
        <w:rPr>
          <w:rFonts w:ascii="Arial" w:hAnsi="Arial" w:cs="Arial"/>
        </w:rPr>
      </w:pPr>
      <w:r>
        <w:rPr>
          <w:rFonts w:ascii="Arial" w:hAnsi="Arial" w:cs="Arial"/>
        </w:rPr>
        <w:lastRenderedPageBreak/>
        <w:t>m</w:t>
      </w:r>
      <w:r w:rsidRPr="0096793B">
        <w:rPr>
          <w:rFonts w:ascii="Arial" w:hAnsi="Arial" w:cs="Arial"/>
        </w:rPr>
        <w:t>ust</w:t>
      </w:r>
      <w:r w:rsidR="000D425B" w:rsidRPr="0096793B">
        <w:rPr>
          <w:rFonts w:ascii="Arial" w:hAnsi="Arial" w:cs="Arial"/>
        </w:rPr>
        <w:t xml:space="preserve"> not have a significant impact on any supply of water for human consumption</w:t>
      </w:r>
      <w:r w:rsidR="005F6CCB">
        <w:rPr>
          <w:rFonts w:ascii="Arial" w:hAnsi="Arial" w:cs="Arial"/>
        </w:rPr>
        <w:t>;</w:t>
      </w:r>
      <w:r>
        <w:rPr>
          <w:rFonts w:ascii="Arial" w:hAnsi="Arial" w:cs="Arial"/>
        </w:rPr>
        <w:t xml:space="preserve"> </w:t>
      </w:r>
      <w:r w:rsidRPr="0096793B">
        <w:rPr>
          <w:rFonts w:ascii="Arial" w:hAnsi="Arial" w:cs="Arial"/>
        </w:rPr>
        <w:t>or</w:t>
      </w:r>
    </w:p>
    <w:p w14:paraId="44789522" w14:textId="7F201322" w:rsidR="000D425B" w:rsidRPr="0096793B" w:rsidRDefault="005951F4" w:rsidP="00027375">
      <w:pPr>
        <w:pStyle w:val="ListParagraph"/>
        <w:numPr>
          <w:ilvl w:val="0"/>
          <w:numId w:val="311"/>
        </w:numPr>
        <w:ind w:left="1434" w:hanging="357"/>
        <w:contextualSpacing w:val="0"/>
        <w:rPr>
          <w:rFonts w:ascii="Arial" w:hAnsi="Arial" w:cs="Arial"/>
        </w:rPr>
      </w:pPr>
      <w:r>
        <w:rPr>
          <w:rFonts w:ascii="Arial" w:hAnsi="Arial" w:cs="Arial"/>
        </w:rPr>
        <w:t>m</w:t>
      </w:r>
      <w:r w:rsidRPr="0096793B">
        <w:rPr>
          <w:rFonts w:ascii="Arial" w:hAnsi="Arial" w:cs="Arial"/>
        </w:rPr>
        <w:t>ust</w:t>
      </w:r>
      <w:r w:rsidR="000D425B" w:rsidRPr="0096793B">
        <w:rPr>
          <w:rFonts w:ascii="Arial" w:hAnsi="Arial" w:cs="Arial"/>
        </w:rPr>
        <w:t xml:space="preserve"> not </w:t>
      </w:r>
      <w:r w:rsidR="000D425B" w:rsidRPr="0096793B">
        <w:rPr>
          <w:rFonts w:ascii="Arial" w:eastAsia="MS PGothic" w:hAnsi="Arial" w:cs="Arial"/>
        </w:rPr>
        <w:t xml:space="preserve">result in the introduction of any substance or heat to the water environment, which may </w:t>
      </w:r>
      <w:r w:rsidR="001B7A50" w:rsidRPr="0096793B">
        <w:rPr>
          <w:rFonts w:ascii="Arial" w:eastAsia="MS PGothic" w:hAnsi="Arial" w:cs="Arial"/>
        </w:rPr>
        <w:t>cause</w:t>
      </w:r>
      <w:r w:rsidR="000D425B" w:rsidRPr="0096793B">
        <w:rPr>
          <w:rFonts w:ascii="Arial" w:eastAsia="MS PGothic" w:hAnsi="Arial" w:cs="Arial"/>
        </w:rPr>
        <w:t xml:space="preserve"> harm to the water environment.</w:t>
      </w:r>
    </w:p>
    <w:p w14:paraId="133FB207" w14:textId="77777777" w:rsidR="000D425B" w:rsidRDefault="000D425B" w:rsidP="00027375">
      <w:pPr>
        <w:pStyle w:val="ListParagraph"/>
        <w:numPr>
          <w:ilvl w:val="0"/>
          <w:numId w:val="92"/>
        </w:numPr>
        <w:tabs>
          <w:tab w:val="center" w:pos="5111"/>
        </w:tabs>
        <w:ind w:left="714" w:hanging="357"/>
        <w:contextualSpacing w:val="0"/>
      </w:pPr>
      <w:r>
        <w:t>Once the authorised activity and any associated construction works have commenced, they must be completed as soon as reasonably practicable.</w:t>
      </w:r>
    </w:p>
    <w:p w14:paraId="0D9D6BBF" w14:textId="6F8F2BD9" w:rsidR="000D425B" w:rsidRDefault="000D425B" w:rsidP="00027375">
      <w:pPr>
        <w:pStyle w:val="ListParagraph"/>
        <w:numPr>
          <w:ilvl w:val="0"/>
          <w:numId w:val="92"/>
        </w:numPr>
        <w:tabs>
          <w:tab w:val="center" w:pos="5111"/>
        </w:tabs>
        <w:ind w:left="714" w:hanging="357"/>
        <w:contextualSpacing w:val="0"/>
      </w:pPr>
      <w:r>
        <w:t>Any associated construction works on the bed or bank, must be removed as soon as reasonably practicable after the completion of the authorised activity.</w:t>
      </w:r>
    </w:p>
    <w:p w14:paraId="6B3B3083" w14:textId="77777777" w:rsidR="000D425B" w:rsidRDefault="000D425B" w:rsidP="00027375">
      <w:pPr>
        <w:pStyle w:val="ListParagraph"/>
        <w:numPr>
          <w:ilvl w:val="0"/>
          <w:numId w:val="92"/>
        </w:numPr>
        <w:tabs>
          <w:tab w:val="center" w:pos="5111"/>
        </w:tabs>
        <w:ind w:left="714" w:hanging="357"/>
        <w:contextualSpacing w:val="0"/>
      </w:pPr>
      <w:r>
        <w:t xml:space="preserve">Where the channel, bed or banks immediately adjacent to the authorised activity, have been adversely impacted by the authorised activity, they must be reinstated at least to their condition immediately prior to the works, as soon as reasonably practicable. </w:t>
      </w:r>
    </w:p>
    <w:p w14:paraId="58C0FF49" w14:textId="7AA216EA" w:rsidR="000D425B" w:rsidRDefault="000D425B" w:rsidP="00027375">
      <w:pPr>
        <w:pStyle w:val="ListParagraph"/>
        <w:numPr>
          <w:ilvl w:val="0"/>
          <w:numId w:val="92"/>
        </w:numPr>
        <w:tabs>
          <w:tab w:val="center" w:pos="5111"/>
        </w:tabs>
        <w:ind w:left="714" w:hanging="357"/>
        <w:contextualSpacing w:val="0"/>
      </w:pPr>
      <w:r>
        <w:t>Where the channel, bed or banks have been adversely impacted by any associated construction works, they must be reinstated at least to their condition immediately prior to the works, as soon as reasonably practicable.</w:t>
      </w:r>
    </w:p>
    <w:p w14:paraId="3686DF9E" w14:textId="11437BB2" w:rsidR="000D425B" w:rsidRDefault="00906E12" w:rsidP="00BA31BB">
      <w:pPr>
        <w:pStyle w:val="Heading4"/>
      </w:pPr>
      <w:r w:rsidRPr="00BA31BB">
        <w:t>Interpretation of terms</w:t>
      </w:r>
    </w:p>
    <w:p w14:paraId="59F40BEB" w14:textId="38C563C4" w:rsidR="00E867B2" w:rsidRPr="00E867B2" w:rsidRDefault="00E867B2" w:rsidP="0076616C">
      <w:r>
        <w:t xml:space="preserve">An explanation of terms used in the standard conditions is available in </w:t>
      </w:r>
      <w:r w:rsidR="00471CFD" w:rsidRPr="00471CFD">
        <w:t>S</w:t>
      </w:r>
      <w:r w:rsidRPr="00471CFD">
        <w:t>ection 2.</w:t>
      </w:r>
      <w:r w:rsidR="00471CFD">
        <w:t>6</w:t>
      </w:r>
      <w:r>
        <w:t xml:space="preserve"> Interpretation of terms for water activities.</w:t>
      </w:r>
    </w:p>
    <w:p w14:paraId="64B32531" w14:textId="56011C39" w:rsidR="00E867B2" w:rsidRPr="00E867B2" w:rsidRDefault="006B215F" w:rsidP="00E867B2">
      <w:pPr>
        <w:pStyle w:val="Heading4"/>
      </w:pPr>
      <w:r>
        <w:t>Rationale</w:t>
      </w:r>
    </w:p>
    <w:p w14:paraId="032379C2" w14:textId="79E921C8" w:rsidR="00E43BD1" w:rsidRDefault="00926017" w:rsidP="0076616C">
      <w:pPr>
        <w:rPr>
          <w:rStyle w:val="normaltextrun"/>
          <w:rFonts w:asciiTheme="majorHAnsi" w:eastAsiaTheme="majorEastAsia" w:hAnsiTheme="majorHAnsi" w:cstheme="majorBidi"/>
          <w:b/>
          <w:sz w:val="28"/>
        </w:rPr>
      </w:pPr>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r w:rsidR="001C6970">
        <w:t>We will provide guidance on this activity.</w:t>
      </w:r>
    </w:p>
    <w:p w14:paraId="170C786D" w14:textId="66F110D0" w:rsidR="005A3B4D" w:rsidRPr="00E660C5" w:rsidRDefault="00272237" w:rsidP="0076616C">
      <w:pPr>
        <w:pStyle w:val="Heading4"/>
      </w:pPr>
      <w:r>
        <w:t xml:space="preserve">2.4.10.1 </w:t>
      </w:r>
      <w:r w:rsidR="005A3B4D">
        <w:t>Questions</w:t>
      </w:r>
    </w:p>
    <w:p w14:paraId="35632591" w14:textId="77777777" w:rsidR="00272237" w:rsidRDefault="005A3B4D" w:rsidP="00027375">
      <w:pPr>
        <w:pStyle w:val="ListParagraph"/>
        <w:numPr>
          <w:ilvl w:val="0"/>
          <w:numId w:val="234"/>
        </w:numPr>
        <w:spacing w:after="120"/>
        <w:ind w:left="539" w:hanging="539"/>
        <w:contextualSpacing w:val="0"/>
      </w:pPr>
      <w:r w:rsidRPr="00A42AD3">
        <w:t xml:space="preserve">Do you agree with the list of </w:t>
      </w:r>
      <w:r w:rsidR="007F781D" w:rsidRPr="00A42AD3">
        <w:t xml:space="preserve">standard </w:t>
      </w:r>
      <w:r w:rsidRPr="00A42AD3">
        <w:t xml:space="preserve">conditions for </w:t>
      </w:r>
      <w:r w:rsidR="00C32CC1" w:rsidRPr="00A42AD3">
        <w:t>A</w:t>
      </w:r>
      <w:r w:rsidRPr="00A42AD3">
        <w:t xml:space="preserve">ctivity </w:t>
      </w:r>
      <w:r w:rsidR="006F6EFE" w:rsidRPr="00A42AD3">
        <w:t>F10</w:t>
      </w:r>
      <w:r w:rsidRPr="00A42AD3">
        <w:t xml:space="preserve">? </w:t>
      </w:r>
      <w:r w:rsidR="00D20DAA">
        <w:t>Yes or No.</w:t>
      </w:r>
    </w:p>
    <w:p w14:paraId="3D72B673" w14:textId="7A19911E" w:rsidR="008C4E4A" w:rsidRPr="00272237" w:rsidRDefault="005A3B4D" w:rsidP="00587521">
      <w:pPr>
        <w:pStyle w:val="ListParagraph"/>
        <w:spacing w:after="480"/>
        <w:ind w:left="539"/>
        <w:contextualSpacing w:val="0"/>
      </w:pPr>
      <w:r w:rsidRPr="00272237">
        <w:t>If you answered ‘No’, please explain your answer.</w:t>
      </w:r>
    </w:p>
    <w:p w14:paraId="6207C3CE" w14:textId="6539EC2D" w:rsidR="00ED294B" w:rsidRPr="000A4561" w:rsidRDefault="00ED294B" w:rsidP="00AB4B43">
      <w:pPr>
        <w:pStyle w:val="Heading3"/>
        <w:ind w:left="958" w:hanging="958"/>
      </w:pPr>
      <w:bookmarkStart w:id="154" w:name="_Toc175941314"/>
      <w:r>
        <w:lastRenderedPageBreak/>
        <w:t>2.4.11</w:t>
      </w:r>
      <w:r w:rsidR="00AD5D41">
        <w:tab/>
      </w:r>
      <w:r>
        <w:t>Sediment removal: Activity F11</w:t>
      </w:r>
      <w:bookmarkEnd w:id="154"/>
      <w:r>
        <w:t xml:space="preserve"> </w:t>
      </w:r>
    </w:p>
    <w:p w14:paraId="4C8F327F" w14:textId="1E23BFF3" w:rsidR="00AD3AA7" w:rsidRPr="00A467B7" w:rsidRDefault="00A467B7" w:rsidP="00272237">
      <w:pPr>
        <w:pStyle w:val="Heading4"/>
      </w:pPr>
      <w:r>
        <w:t>Activity description</w:t>
      </w:r>
    </w:p>
    <w:p w14:paraId="32DC2D5B" w14:textId="47A378D4" w:rsidR="009B307B" w:rsidRDefault="00AD3AA7" w:rsidP="008C4E4A">
      <w:pPr>
        <w:tabs>
          <w:tab w:val="center" w:pos="5111"/>
        </w:tabs>
        <w:rPr>
          <w:rFonts w:ascii="Arial" w:hAnsi="Arial" w:cs="Arial"/>
          <w:color w:val="000000"/>
          <w:shd w:val="clear" w:color="auto" w:fill="FFFFFF"/>
        </w:rPr>
      </w:pPr>
      <w:r w:rsidRPr="008A0CF3">
        <w:rPr>
          <w:rFonts w:ascii="Arial" w:hAnsi="Arial" w:cs="Arial"/>
          <w:color w:val="000000"/>
          <w:shd w:val="clear" w:color="auto" w:fill="FFFFFF"/>
        </w:rPr>
        <w:t xml:space="preserve">Sediment removal </w:t>
      </w:r>
      <w:r w:rsidR="00A34822">
        <w:rPr>
          <w:rFonts w:ascii="Arial" w:hAnsi="Arial" w:cs="Arial"/>
          <w:color w:val="000000"/>
          <w:shd w:val="clear" w:color="auto" w:fill="FFFFFF"/>
        </w:rPr>
        <w:t xml:space="preserve">from </w:t>
      </w:r>
      <w:r w:rsidRPr="008A0CF3">
        <w:rPr>
          <w:rFonts w:ascii="Arial" w:hAnsi="Arial" w:cs="Arial"/>
          <w:color w:val="000000"/>
          <w:shd w:val="clear" w:color="auto" w:fill="FFFFFF"/>
        </w:rPr>
        <w:t>a total area of less than or equal to</w:t>
      </w:r>
      <w:r w:rsidRPr="008A0CF3">
        <w:rPr>
          <w:rFonts w:ascii="Arial" w:hAnsi="Arial" w:cs="Arial"/>
        </w:rPr>
        <w:t xml:space="preserve"> 50 square metres (m</w:t>
      </w:r>
      <w:r w:rsidRPr="008A0CF3">
        <w:rPr>
          <w:rFonts w:ascii="Arial" w:hAnsi="Arial" w:cs="Arial"/>
          <w:vertAlign w:val="superscript"/>
        </w:rPr>
        <w:t>2</w:t>
      </w:r>
      <w:r w:rsidRPr="008A0CF3">
        <w:rPr>
          <w:rFonts w:ascii="Arial" w:hAnsi="Arial" w:cs="Arial"/>
          <w:color w:val="000000"/>
          <w:shd w:val="clear" w:color="auto" w:fill="FFFFFF"/>
        </w:rPr>
        <w:t xml:space="preserve">) in </w:t>
      </w:r>
      <w:r w:rsidR="00A34822">
        <w:rPr>
          <w:rFonts w:ascii="Arial" w:hAnsi="Arial" w:cs="Arial"/>
          <w:color w:val="000000"/>
          <w:shd w:val="clear" w:color="auto" w:fill="FFFFFF"/>
        </w:rPr>
        <w:t xml:space="preserve">a </w:t>
      </w:r>
      <w:r w:rsidRPr="008A0CF3">
        <w:rPr>
          <w:rFonts w:ascii="Arial" w:hAnsi="Arial" w:cs="Arial"/>
          <w:color w:val="000000"/>
          <w:shd w:val="clear" w:color="auto" w:fill="FFFFFF"/>
        </w:rPr>
        <w:t>loch.</w:t>
      </w:r>
    </w:p>
    <w:p w14:paraId="57077345" w14:textId="67282A22" w:rsidR="0097367A" w:rsidRDefault="0097367A" w:rsidP="00272237">
      <w:pPr>
        <w:pStyle w:val="Heading4"/>
      </w:pPr>
      <w:r w:rsidRPr="00F431C8">
        <w:t>Standard conditions</w:t>
      </w:r>
    </w:p>
    <w:p w14:paraId="27A1BF17" w14:textId="367C7DD1" w:rsidR="000D428C" w:rsidRDefault="000D428C" w:rsidP="00027375">
      <w:pPr>
        <w:pStyle w:val="ListParagraph"/>
        <w:numPr>
          <w:ilvl w:val="0"/>
          <w:numId w:val="109"/>
        </w:numPr>
        <w:tabs>
          <w:tab w:val="center" w:pos="5111"/>
        </w:tabs>
        <w:ind w:left="714" w:hanging="357"/>
        <w:contextualSpacing w:val="0"/>
      </w:pPr>
      <w:r>
        <w:t xml:space="preserve">Removed sediment must not be placed on the banks of any watercourse or loch </w:t>
      </w:r>
      <w:r w:rsidR="00C871B1" w:rsidRPr="00360BE0">
        <w:rPr>
          <w:rFonts w:ascii="Arial" w:eastAsiaTheme="majorEastAsia" w:hAnsi="Arial" w:cs="Arial"/>
        </w:rPr>
        <w:t>that</w:t>
      </w:r>
      <w:r w:rsidR="00C871B1">
        <w:rPr>
          <w:rFonts w:ascii="Arial" w:eastAsiaTheme="majorEastAsia" w:hAnsi="Arial" w:cs="Arial"/>
        </w:rPr>
        <w:t xml:space="preserve"> will result in an increase to</w:t>
      </w:r>
      <w:r w:rsidR="00C871B1" w:rsidRPr="00E42736">
        <w:rPr>
          <w:rFonts w:ascii="Arial" w:eastAsiaTheme="majorEastAsia" w:hAnsi="Arial" w:cs="Arial"/>
        </w:rPr>
        <w:t xml:space="preserve"> </w:t>
      </w:r>
      <w:r w:rsidR="00C871B1" w:rsidRPr="000D425B">
        <w:t>the existing bank height</w:t>
      </w:r>
      <w:r>
        <w:t>.</w:t>
      </w:r>
    </w:p>
    <w:p w14:paraId="63780C46" w14:textId="3FE2A207" w:rsidR="000D428C" w:rsidRDefault="000D428C" w:rsidP="00027375">
      <w:pPr>
        <w:pStyle w:val="ListParagraph"/>
        <w:numPr>
          <w:ilvl w:val="0"/>
          <w:numId w:val="109"/>
        </w:numPr>
        <w:tabs>
          <w:tab w:val="center" w:pos="5111"/>
        </w:tabs>
        <w:spacing w:after="60"/>
        <w:ind w:left="714" w:hanging="357"/>
        <w:contextualSpacing w:val="0"/>
      </w:pPr>
      <w:r>
        <w:t>The authorised activity must not result in any steps or sudden changes in the gradient of the bed of the affected loch</w:t>
      </w:r>
      <w:r w:rsidR="00272237">
        <w:t>:</w:t>
      </w:r>
    </w:p>
    <w:p w14:paraId="316404A5" w14:textId="619DD955" w:rsidR="00272237" w:rsidRDefault="005F6CCB" w:rsidP="00027375">
      <w:pPr>
        <w:pStyle w:val="ListParagraph"/>
        <w:numPr>
          <w:ilvl w:val="0"/>
          <w:numId w:val="312"/>
        </w:numPr>
        <w:tabs>
          <w:tab w:val="center" w:pos="5111"/>
        </w:tabs>
        <w:spacing w:after="60"/>
        <w:ind w:left="1434" w:hanging="357"/>
        <w:contextualSpacing w:val="0"/>
      </w:pPr>
      <w:r>
        <w:t>w</w:t>
      </w:r>
      <w:r w:rsidR="000D428C">
        <w:t>ithin the worked area</w:t>
      </w:r>
      <w:r>
        <w:t>;</w:t>
      </w:r>
      <w:r w:rsidR="000D428C">
        <w:t xml:space="preserve"> or</w:t>
      </w:r>
    </w:p>
    <w:p w14:paraId="1C5EEFC8" w14:textId="5837BCD9" w:rsidR="000D428C" w:rsidRDefault="005F6CCB" w:rsidP="00027375">
      <w:pPr>
        <w:pStyle w:val="ListParagraph"/>
        <w:numPr>
          <w:ilvl w:val="0"/>
          <w:numId w:val="312"/>
        </w:numPr>
        <w:tabs>
          <w:tab w:val="center" w:pos="5111"/>
        </w:tabs>
        <w:ind w:left="1434" w:hanging="357"/>
        <w:contextualSpacing w:val="0"/>
      </w:pPr>
      <w:r>
        <w:t>w</w:t>
      </w:r>
      <w:r w:rsidR="000D428C">
        <w:t>here the worked area joins the non-worked areas of the loch</w:t>
      </w:r>
      <w:r w:rsidR="00C45502">
        <w:t>.</w:t>
      </w:r>
    </w:p>
    <w:p w14:paraId="7DA6C68E" w14:textId="02447935" w:rsidR="000D428C" w:rsidRDefault="000D428C" w:rsidP="00027375">
      <w:pPr>
        <w:pStyle w:val="ListParagraph"/>
        <w:numPr>
          <w:ilvl w:val="0"/>
          <w:numId w:val="109"/>
        </w:numPr>
        <w:tabs>
          <w:tab w:val="center" w:pos="5111"/>
        </w:tabs>
        <w:spacing w:after="60"/>
        <w:ind w:left="714" w:hanging="357"/>
        <w:contextualSpacing w:val="0"/>
      </w:pPr>
      <w:r>
        <w:t>The authorised activity and any associated construction works</w:t>
      </w:r>
      <w:r w:rsidR="00272237">
        <w:t>:</w:t>
      </w:r>
    </w:p>
    <w:p w14:paraId="1D9A9AAC" w14:textId="78FFA693" w:rsidR="00924D74" w:rsidRDefault="005F6CCB" w:rsidP="00027375">
      <w:pPr>
        <w:pStyle w:val="ListParagraph"/>
        <w:numPr>
          <w:ilvl w:val="0"/>
          <w:numId w:val="313"/>
        </w:numPr>
        <w:tabs>
          <w:tab w:val="center" w:pos="5111"/>
        </w:tabs>
        <w:spacing w:after="60"/>
        <w:ind w:left="1434" w:hanging="357"/>
        <w:contextualSpacing w:val="0"/>
      </w:pPr>
      <w:r>
        <w:t>must</w:t>
      </w:r>
      <w:r w:rsidR="000D428C">
        <w:t xml:space="preserve"> not be undertaken in the wetted part of a watercourse or loch unless it is impracticable to complete the works otherwise</w:t>
      </w:r>
      <w:r>
        <w:t>;</w:t>
      </w:r>
    </w:p>
    <w:p w14:paraId="2ED87681" w14:textId="3FB68982" w:rsidR="00924D74" w:rsidRDefault="005F6CCB" w:rsidP="00027375">
      <w:pPr>
        <w:pStyle w:val="ListParagraph"/>
        <w:numPr>
          <w:ilvl w:val="0"/>
          <w:numId w:val="313"/>
        </w:numPr>
        <w:tabs>
          <w:tab w:val="center" w:pos="5111"/>
        </w:tabs>
        <w:spacing w:after="60"/>
        <w:ind w:left="1434" w:hanging="357"/>
        <w:contextualSpacing w:val="0"/>
      </w:pPr>
      <w:r>
        <w:t>must</w:t>
      </w:r>
      <w:r w:rsidR="000D428C">
        <w:t xml:space="preserve"> not be undertaken in the wetted part of any watercourse or loch when fish are likely to be spawning in the watercourse or loch</w:t>
      </w:r>
      <w:r w:rsidR="006E57D1">
        <w:t>,</w:t>
      </w:r>
      <w:r w:rsidR="000D428C">
        <w:t xml:space="preserve"> nor during the period between such spawning and the subsequent emergence of juvenile fish</w:t>
      </w:r>
      <w:r>
        <w:t>;</w:t>
      </w:r>
    </w:p>
    <w:p w14:paraId="7672E4D9" w14:textId="32122B0F" w:rsidR="000D428C" w:rsidRDefault="005F6CCB" w:rsidP="00027375">
      <w:pPr>
        <w:pStyle w:val="ListParagraph"/>
        <w:numPr>
          <w:ilvl w:val="0"/>
          <w:numId w:val="313"/>
        </w:numPr>
        <w:tabs>
          <w:tab w:val="center" w:pos="5111"/>
        </w:tabs>
        <w:spacing w:after="60"/>
        <w:ind w:left="1434" w:hanging="357"/>
        <w:contextualSpacing w:val="0"/>
      </w:pPr>
      <w:r>
        <w:t>must</w:t>
      </w:r>
      <w:r w:rsidR="000D428C">
        <w:t xml:space="preserve"> not have a significant impact on the water environment as a result of</w:t>
      </w:r>
      <w:r w:rsidR="00924D74">
        <w:t>:</w:t>
      </w:r>
    </w:p>
    <w:p w14:paraId="3E05EB7C" w14:textId="1CA5850E" w:rsidR="00FE5EEA" w:rsidRDefault="005F6CCB" w:rsidP="00027375">
      <w:pPr>
        <w:pStyle w:val="ListParagraph"/>
        <w:numPr>
          <w:ilvl w:val="0"/>
          <w:numId w:val="314"/>
        </w:numPr>
        <w:tabs>
          <w:tab w:val="center" w:pos="5111"/>
        </w:tabs>
        <w:spacing w:after="60"/>
        <w:ind w:left="1950" w:hanging="510"/>
        <w:contextualSpacing w:val="0"/>
      </w:pPr>
      <w:r>
        <w:t>iridescence</w:t>
      </w:r>
      <w:r w:rsidR="000D428C">
        <w:t xml:space="preserve"> or sheen</w:t>
      </w:r>
      <w:r>
        <w:t>;</w:t>
      </w:r>
    </w:p>
    <w:p w14:paraId="51169011" w14:textId="14EE38D7" w:rsidR="00FE5EEA" w:rsidRDefault="005F6CCB" w:rsidP="00027375">
      <w:pPr>
        <w:pStyle w:val="ListParagraph"/>
        <w:numPr>
          <w:ilvl w:val="0"/>
          <w:numId w:val="314"/>
        </w:numPr>
        <w:tabs>
          <w:tab w:val="center" w:pos="5111"/>
        </w:tabs>
        <w:spacing w:after="60"/>
        <w:ind w:left="1950" w:hanging="510"/>
        <w:contextualSpacing w:val="0"/>
      </w:pPr>
      <w:r>
        <w:t>discolouration;</w:t>
      </w:r>
    </w:p>
    <w:p w14:paraId="06B6CACE" w14:textId="3B2BA323" w:rsidR="00FE5EEA" w:rsidRDefault="005F6CCB" w:rsidP="00027375">
      <w:pPr>
        <w:pStyle w:val="ListParagraph"/>
        <w:numPr>
          <w:ilvl w:val="0"/>
          <w:numId w:val="314"/>
        </w:numPr>
        <w:tabs>
          <w:tab w:val="center" w:pos="5111"/>
        </w:tabs>
        <w:spacing w:after="60"/>
        <w:ind w:left="1950" w:hanging="510"/>
        <w:contextualSpacing w:val="0"/>
      </w:pPr>
      <w:r>
        <w:t>deposition</w:t>
      </w:r>
      <w:r w:rsidR="000D428C">
        <w:t xml:space="preserve"> of solids</w:t>
      </w:r>
      <w:r>
        <w:t>;</w:t>
      </w:r>
      <w:r w:rsidR="00FE5EEA">
        <w:t xml:space="preserve"> </w:t>
      </w:r>
      <w:r w:rsidR="000D428C">
        <w:t>o</w:t>
      </w:r>
      <w:r w:rsidR="00FE5EEA">
        <w:t>r</w:t>
      </w:r>
    </w:p>
    <w:p w14:paraId="1D1A7792" w14:textId="0B8E5FD7" w:rsidR="000D428C" w:rsidRDefault="005F6CCB" w:rsidP="00027375">
      <w:pPr>
        <w:pStyle w:val="ListParagraph"/>
        <w:numPr>
          <w:ilvl w:val="0"/>
          <w:numId w:val="314"/>
        </w:numPr>
        <w:tabs>
          <w:tab w:val="center" w:pos="5111"/>
        </w:tabs>
        <w:spacing w:after="120"/>
        <w:ind w:left="1950" w:hanging="510"/>
        <w:contextualSpacing w:val="0"/>
      </w:pPr>
      <w:r>
        <w:t>increased</w:t>
      </w:r>
      <w:r w:rsidR="000D428C">
        <w:t xml:space="preserve"> foaming</w:t>
      </w:r>
      <w:r w:rsidR="00FE5EEA">
        <w:t>.</w:t>
      </w:r>
    </w:p>
    <w:p w14:paraId="66E6CFE9" w14:textId="6B519B93" w:rsidR="00FE5EEA" w:rsidRDefault="005F6CCB" w:rsidP="00027375">
      <w:pPr>
        <w:pStyle w:val="ListParagraph"/>
        <w:numPr>
          <w:ilvl w:val="0"/>
          <w:numId w:val="313"/>
        </w:numPr>
        <w:tabs>
          <w:tab w:val="center" w:pos="5111"/>
        </w:tabs>
        <w:spacing w:after="60"/>
        <w:ind w:left="1434" w:hanging="357"/>
        <w:contextualSpacing w:val="0"/>
      </w:pPr>
      <w:r>
        <w:t>must</w:t>
      </w:r>
      <w:r w:rsidR="000D428C">
        <w:t xml:space="preserve"> not cause significant erosion of the bed or banks</w:t>
      </w:r>
      <w:r>
        <w:t>;</w:t>
      </w:r>
    </w:p>
    <w:p w14:paraId="5391CFA4" w14:textId="4C6A23AE" w:rsidR="00FE5EEA" w:rsidRDefault="005F6CCB" w:rsidP="00027375">
      <w:pPr>
        <w:pStyle w:val="ListParagraph"/>
        <w:numPr>
          <w:ilvl w:val="0"/>
          <w:numId w:val="313"/>
        </w:numPr>
        <w:tabs>
          <w:tab w:val="center" w:pos="5111"/>
        </w:tabs>
        <w:spacing w:after="60"/>
        <w:ind w:left="1434" w:hanging="357"/>
        <w:contextualSpacing w:val="0"/>
      </w:pPr>
      <w:r>
        <w:t>must</w:t>
      </w:r>
      <w:r w:rsidR="000D428C">
        <w:t xml:space="preserve"> not cause harm to freshwater pearl mussels</w:t>
      </w:r>
      <w:r>
        <w:t>;</w:t>
      </w:r>
    </w:p>
    <w:p w14:paraId="0DFDDDB4" w14:textId="38706E2E" w:rsidR="005953F0" w:rsidRDefault="005F6CCB" w:rsidP="00027375">
      <w:pPr>
        <w:pStyle w:val="ListParagraph"/>
        <w:numPr>
          <w:ilvl w:val="0"/>
          <w:numId w:val="313"/>
        </w:numPr>
        <w:tabs>
          <w:tab w:val="center" w:pos="5111"/>
        </w:tabs>
        <w:spacing w:after="60"/>
        <w:ind w:left="1434" w:hanging="357"/>
        <w:contextualSpacing w:val="0"/>
      </w:pPr>
      <w:r>
        <w:t>must</w:t>
      </w:r>
      <w:r w:rsidR="000D428C">
        <w:t xml:space="preserve"> not cause harm to fish</w:t>
      </w:r>
      <w:r>
        <w:t>;</w:t>
      </w:r>
    </w:p>
    <w:p w14:paraId="3B10A91D" w14:textId="402157DF" w:rsidR="005953F0" w:rsidRDefault="005F6CCB" w:rsidP="00027375">
      <w:pPr>
        <w:pStyle w:val="ListParagraph"/>
        <w:numPr>
          <w:ilvl w:val="0"/>
          <w:numId w:val="313"/>
        </w:numPr>
        <w:tabs>
          <w:tab w:val="center" w:pos="5111"/>
        </w:tabs>
        <w:spacing w:after="60"/>
        <w:ind w:left="1434" w:hanging="357"/>
        <w:contextualSpacing w:val="0"/>
      </w:pPr>
      <w:r>
        <w:t>must</w:t>
      </w:r>
      <w:r w:rsidR="000D428C">
        <w:t xml:space="preserve"> not cause the spread of invasive non-native species within the water environment</w:t>
      </w:r>
      <w:r>
        <w:t>;</w:t>
      </w:r>
    </w:p>
    <w:p w14:paraId="378E0A62" w14:textId="3BAD06A6" w:rsidR="005953F0" w:rsidRDefault="005F6CCB" w:rsidP="00027375">
      <w:pPr>
        <w:pStyle w:val="ListParagraph"/>
        <w:numPr>
          <w:ilvl w:val="0"/>
          <w:numId w:val="313"/>
        </w:numPr>
        <w:tabs>
          <w:tab w:val="center" w:pos="5111"/>
        </w:tabs>
        <w:spacing w:after="60"/>
        <w:ind w:left="1434" w:hanging="357"/>
        <w:contextualSpacing w:val="0"/>
      </w:pPr>
      <w:r>
        <w:lastRenderedPageBreak/>
        <w:t>must</w:t>
      </w:r>
      <w:r w:rsidR="000D428C">
        <w:t xml:space="preserve"> not prevent the passage of migratory fish</w:t>
      </w:r>
      <w:r>
        <w:t>;</w:t>
      </w:r>
    </w:p>
    <w:p w14:paraId="3351F6F2" w14:textId="5AC72073" w:rsidR="005953F0" w:rsidRDefault="005F6CCB" w:rsidP="00027375">
      <w:pPr>
        <w:pStyle w:val="ListParagraph"/>
        <w:numPr>
          <w:ilvl w:val="0"/>
          <w:numId w:val="313"/>
        </w:numPr>
        <w:tabs>
          <w:tab w:val="center" w:pos="5111"/>
        </w:tabs>
        <w:spacing w:after="60"/>
        <w:ind w:left="1434" w:hanging="357"/>
        <w:contextualSpacing w:val="0"/>
      </w:pPr>
      <w:r>
        <w:t>must</w:t>
      </w:r>
      <w:r w:rsidR="000D428C">
        <w:t xml:space="preserve"> not have a significant impact on any supply of water for human consumption</w:t>
      </w:r>
      <w:r>
        <w:t>;</w:t>
      </w:r>
      <w:r w:rsidR="000D428C">
        <w:t xml:space="preserve"> or</w:t>
      </w:r>
    </w:p>
    <w:p w14:paraId="64441099" w14:textId="3EF493FA" w:rsidR="000D428C" w:rsidRDefault="005F6CCB" w:rsidP="00027375">
      <w:pPr>
        <w:pStyle w:val="ListParagraph"/>
        <w:numPr>
          <w:ilvl w:val="0"/>
          <w:numId w:val="313"/>
        </w:numPr>
        <w:tabs>
          <w:tab w:val="center" w:pos="5111"/>
        </w:tabs>
        <w:ind w:left="1434" w:hanging="357"/>
        <w:contextualSpacing w:val="0"/>
      </w:pPr>
      <w:r>
        <w:t>must</w:t>
      </w:r>
      <w:r w:rsidR="000D428C">
        <w:t xml:space="preserve"> not result in the introduction of any substance or heat to the water environment, which may</w:t>
      </w:r>
      <w:r w:rsidR="00227DB7">
        <w:t xml:space="preserve"> cause </w:t>
      </w:r>
      <w:r w:rsidR="000D428C">
        <w:t>harm to the water environment.</w:t>
      </w:r>
    </w:p>
    <w:p w14:paraId="35253F83" w14:textId="77777777" w:rsidR="000D428C" w:rsidRDefault="000D428C" w:rsidP="00027375">
      <w:pPr>
        <w:pStyle w:val="ListParagraph"/>
        <w:numPr>
          <w:ilvl w:val="0"/>
          <w:numId w:val="110"/>
        </w:numPr>
        <w:tabs>
          <w:tab w:val="center" w:pos="5111"/>
        </w:tabs>
        <w:ind w:left="714" w:hanging="357"/>
        <w:contextualSpacing w:val="0"/>
      </w:pPr>
      <w:r>
        <w:t>Once the authorised activity and any associated construction works have commenced, they must be completed as soon as reasonably practicable.</w:t>
      </w:r>
    </w:p>
    <w:p w14:paraId="7102579C" w14:textId="77777777" w:rsidR="000D428C" w:rsidRDefault="000D428C" w:rsidP="00027375">
      <w:pPr>
        <w:pStyle w:val="ListParagraph"/>
        <w:numPr>
          <w:ilvl w:val="0"/>
          <w:numId w:val="110"/>
        </w:numPr>
        <w:tabs>
          <w:tab w:val="center" w:pos="5111"/>
        </w:tabs>
        <w:ind w:left="714" w:hanging="357"/>
        <w:contextualSpacing w:val="0"/>
      </w:pPr>
      <w:r>
        <w:t xml:space="preserve">Any associated construction works on the bed or bank, must be removed as soon as reasonably practicable after the completion of the authorised activity. </w:t>
      </w:r>
    </w:p>
    <w:p w14:paraId="01E7DF68" w14:textId="77777777" w:rsidR="000D428C" w:rsidRDefault="000D428C" w:rsidP="00027375">
      <w:pPr>
        <w:pStyle w:val="ListParagraph"/>
        <w:numPr>
          <w:ilvl w:val="0"/>
          <w:numId w:val="110"/>
        </w:numPr>
        <w:tabs>
          <w:tab w:val="center" w:pos="5111"/>
        </w:tabs>
        <w:ind w:left="714" w:hanging="357"/>
        <w:contextualSpacing w:val="0"/>
      </w:pPr>
      <w:r>
        <w:t xml:space="preserve">Where the channel, bed or banks immediately adjacent to the authorised activity, have been adversely impacted by the authorised activity, they must be reinstated at least to their condition immediately prior to the works, as soon as reasonably practicable. </w:t>
      </w:r>
    </w:p>
    <w:p w14:paraId="37724344" w14:textId="42A23FD5" w:rsidR="000D428C" w:rsidRDefault="000D428C" w:rsidP="00027375">
      <w:pPr>
        <w:pStyle w:val="ListParagraph"/>
        <w:numPr>
          <w:ilvl w:val="0"/>
          <w:numId w:val="110"/>
        </w:numPr>
        <w:tabs>
          <w:tab w:val="center" w:pos="5111"/>
        </w:tabs>
        <w:ind w:left="714" w:hanging="357"/>
        <w:contextualSpacing w:val="0"/>
      </w:pPr>
      <w:r>
        <w:t>Where the channel, bed or banks have been adversely impacted by any associated construction works, they must be reinstated at least to their condition immediately prior to the works, as soon as reasonably practicable.</w:t>
      </w:r>
    </w:p>
    <w:p w14:paraId="538F12E5" w14:textId="77777777" w:rsidR="00D72D0A" w:rsidRPr="00F61570" w:rsidRDefault="00D72D0A" w:rsidP="005953F0">
      <w:pPr>
        <w:pStyle w:val="Heading4"/>
      </w:pPr>
      <w:r w:rsidRPr="00F61570">
        <w:t>Interpretation of terms</w:t>
      </w:r>
    </w:p>
    <w:p w14:paraId="1934E86F" w14:textId="4E4C477F" w:rsidR="009B307B" w:rsidRPr="00D40D8F" w:rsidRDefault="00E867B2" w:rsidP="0076616C">
      <w:r>
        <w:t xml:space="preserve">An explanation of terms used in the standard conditions is available in </w:t>
      </w:r>
      <w:r w:rsidR="00471CFD">
        <w:t>S</w:t>
      </w:r>
      <w:r>
        <w:t xml:space="preserve">ection </w:t>
      </w:r>
      <w:r w:rsidRPr="00471CFD">
        <w:t>2.</w:t>
      </w:r>
      <w:r w:rsidR="00471CFD" w:rsidRPr="00471CFD">
        <w:t>6</w:t>
      </w:r>
      <w:r>
        <w:t xml:space="preserve"> Interpretation of terms for water activities.</w:t>
      </w:r>
    </w:p>
    <w:p w14:paraId="1DC5A093" w14:textId="77777777" w:rsidR="009B307B" w:rsidRDefault="009B307B" w:rsidP="005953F0">
      <w:pPr>
        <w:pStyle w:val="Heading4"/>
      </w:pPr>
      <w:r>
        <w:t>Rationale</w:t>
      </w:r>
    </w:p>
    <w:p w14:paraId="489E19C9" w14:textId="19F2808C" w:rsidR="009B307B" w:rsidRPr="006342B7" w:rsidRDefault="00926017" w:rsidP="0076616C">
      <w:pPr>
        <w:rPr>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CAR.</w:t>
      </w:r>
    </w:p>
    <w:p w14:paraId="1A58A84B" w14:textId="4B1FF12F" w:rsidR="005A3B4D" w:rsidRPr="00E660C5" w:rsidRDefault="005953F0" w:rsidP="0076616C">
      <w:pPr>
        <w:pStyle w:val="Heading4"/>
      </w:pPr>
      <w:r>
        <w:t xml:space="preserve">2.2.11.1 </w:t>
      </w:r>
      <w:r w:rsidR="005A3B4D">
        <w:t>Questions</w:t>
      </w:r>
    </w:p>
    <w:p w14:paraId="7A99DDD2" w14:textId="77777777" w:rsidR="005953F0" w:rsidRDefault="005A3B4D" w:rsidP="00027375">
      <w:pPr>
        <w:pStyle w:val="ListParagraph"/>
        <w:numPr>
          <w:ilvl w:val="0"/>
          <w:numId w:val="256"/>
        </w:numPr>
        <w:spacing w:after="120"/>
        <w:ind w:left="539" w:hanging="539"/>
        <w:contextualSpacing w:val="0"/>
      </w:pPr>
      <w:r w:rsidRPr="005953F0">
        <w:t xml:space="preserve">Do you agree with the list of </w:t>
      </w:r>
      <w:r w:rsidR="007F781D" w:rsidRPr="005953F0">
        <w:t xml:space="preserve">standard </w:t>
      </w:r>
      <w:r w:rsidRPr="005953F0">
        <w:t xml:space="preserve">conditions for </w:t>
      </w:r>
      <w:r w:rsidR="00C32CC1" w:rsidRPr="005953F0">
        <w:t>A</w:t>
      </w:r>
      <w:r w:rsidRPr="005953F0">
        <w:t xml:space="preserve">ctivity </w:t>
      </w:r>
      <w:r w:rsidR="00B70AA3" w:rsidRPr="005953F0">
        <w:t>F1</w:t>
      </w:r>
      <w:r w:rsidR="00C32CC1" w:rsidRPr="005953F0">
        <w:t>1</w:t>
      </w:r>
      <w:r w:rsidRPr="005953F0">
        <w:t xml:space="preserve">? </w:t>
      </w:r>
      <w:r w:rsidR="00D20DAA">
        <w:t>Yes or No.</w:t>
      </w:r>
    </w:p>
    <w:p w14:paraId="21853920" w14:textId="40839B3E" w:rsidR="00D20DAA" w:rsidRPr="005953F0" w:rsidRDefault="005A3B4D" w:rsidP="00587521">
      <w:pPr>
        <w:pStyle w:val="ListParagraph"/>
        <w:spacing w:after="480"/>
        <w:ind w:left="539"/>
        <w:contextualSpacing w:val="0"/>
      </w:pPr>
      <w:r w:rsidRPr="005953F0">
        <w:t>If you answered ‘No’, please explain your answer.</w:t>
      </w:r>
    </w:p>
    <w:p w14:paraId="25EED9D9" w14:textId="019C9DA5" w:rsidR="00ED294B" w:rsidRPr="000A4561" w:rsidRDefault="00ED294B" w:rsidP="00AB4B43">
      <w:pPr>
        <w:pStyle w:val="Heading3"/>
        <w:ind w:left="958" w:hanging="958"/>
      </w:pPr>
      <w:bookmarkStart w:id="155" w:name="_Toc175941315"/>
      <w:r>
        <w:lastRenderedPageBreak/>
        <w:t>2.4.</w:t>
      </w:r>
      <w:r w:rsidR="00737775">
        <w:t>12</w:t>
      </w:r>
      <w:r w:rsidR="005953F0">
        <w:t xml:space="preserve"> </w:t>
      </w:r>
      <w:r w:rsidR="005953F0">
        <w:tab/>
      </w:r>
      <w:r w:rsidR="00737775">
        <w:t>Removal of structure</w:t>
      </w:r>
      <w:r>
        <w:t>: Activity F</w:t>
      </w:r>
      <w:r w:rsidR="00737775">
        <w:t>12</w:t>
      </w:r>
      <w:bookmarkEnd w:id="155"/>
      <w:r>
        <w:t xml:space="preserve"> </w:t>
      </w:r>
    </w:p>
    <w:p w14:paraId="76891A9F" w14:textId="3E12AE97" w:rsidR="008075B9" w:rsidRPr="00A467B7" w:rsidRDefault="00A467B7" w:rsidP="005953F0">
      <w:pPr>
        <w:pStyle w:val="Heading4"/>
      </w:pPr>
      <w:r>
        <w:t>Activity description</w:t>
      </w:r>
    </w:p>
    <w:p w14:paraId="6D3450BC" w14:textId="5289C777" w:rsidR="006F2783" w:rsidRPr="005953F0" w:rsidRDefault="008075B9" w:rsidP="008C4E4A">
      <w:pPr>
        <w:tabs>
          <w:tab w:val="center" w:pos="5111"/>
        </w:tabs>
        <w:rPr>
          <w:rFonts w:ascii="Arial" w:hAnsi="Arial" w:cs="Arial"/>
        </w:rPr>
      </w:pPr>
      <w:r w:rsidRPr="008A0CF3">
        <w:rPr>
          <w:rFonts w:ascii="Arial" w:hAnsi="Arial" w:cs="Arial"/>
        </w:rPr>
        <w:t>Removal (including partial removal) of a registration scale engineer</w:t>
      </w:r>
      <w:r w:rsidR="00B60E1A">
        <w:rPr>
          <w:rFonts w:ascii="Arial" w:hAnsi="Arial" w:cs="Arial"/>
        </w:rPr>
        <w:t>ed</w:t>
      </w:r>
      <w:r w:rsidRPr="008A0CF3">
        <w:rPr>
          <w:rFonts w:ascii="Arial" w:hAnsi="Arial" w:cs="Arial"/>
        </w:rPr>
        <w:t xml:space="preserve"> structure</w:t>
      </w:r>
      <w:r w:rsidR="009A5B0B">
        <w:rPr>
          <w:rFonts w:ascii="Arial" w:hAnsi="Arial" w:cs="Arial"/>
        </w:rPr>
        <w:t>.</w:t>
      </w:r>
    </w:p>
    <w:p w14:paraId="70ABAB8F" w14:textId="4B881176" w:rsidR="00B60E1A" w:rsidRPr="00B77700" w:rsidRDefault="00B60E1A" w:rsidP="005953F0">
      <w:pPr>
        <w:pStyle w:val="Heading4"/>
      </w:pPr>
      <w:r w:rsidRPr="00B77700">
        <w:t xml:space="preserve">Standard </w:t>
      </w:r>
      <w:r>
        <w:t>c</w:t>
      </w:r>
      <w:r w:rsidRPr="00B77700">
        <w:t>ondition</w:t>
      </w:r>
      <w:r>
        <w:t>s</w:t>
      </w:r>
    </w:p>
    <w:p w14:paraId="7AB92D76" w14:textId="77777777" w:rsidR="00B60E1A" w:rsidRDefault="00B60E1A" w:rsidP="00027375">
      <w:pPr>
        <w:pStyle w:val="ListParagraph"/>
        <w:numPr>
          <w:ilvl w:val="0"/>
          <w:numId w:val="112"/>
        </w:numPr>
        <w:tabs>
          <w:tab w:val="center" w:pos="5111"/>
        </w:tabs>
        <w:ind w:left="714" w:hanging="357"/>
        <w:contextualSpacing w:val="0"/>
      </w:pPr>
      <w:r>
        <w:t>The authorised activity must not alter the existing bank height.</w:t>
      </w:r>
    </w:p>
    <w:p w14:paraId="2448B4D7" w14:textId="77777777" w:rsidR="00B60E1A" w:rsidRDefault="00B60E1A" w:rsidP="00027375">
      <w:pPr>
        <w:pStyle w:val="ListParagraph"/>
        <w:numPr>
          <w:ilvl w:val="0"/>
          <w:numId w:val="112"/>
        </w:numPr>
        <w:tabs>
          <w:tab w:val="center" w:pos="5111"/>
        </w:tabs>
        <w:ind w:left="714" w:hanging="357"/>
        <w:contextualSpacing w:val="0"/>
      </w:pPr>
      <w:r>
        <w:t>The authorised activity must not alter the existing bed width.</w:t>
      </w:r>
    </w:p>
    <w:p w14:paraId="20EA3845" w14:textId="77777777" w:rsidR="00B60E1A" w:rsidRDefault="00B60E1A" w:rsidP="00027375">
      <w:pPr>
        <w:pStyle w:val="ListParagraph"/>
        <w:numPr>
          <w:ilvl w:val="0"/>
          <w:numId w:val="112"/>
        </w:numPr>
        <w:tabs>
          <w:tab w:val="center" w:pos="5111"/>
        </w:tabs>
        <w:ind w:left="714" w:hanging="357"/>
        <w:contextualSpacing w:val="0"/>
      </w:pPr>
      <w:r>
        <w:t>The authorised activity must not result in any steps or sudden changes in the gradient of the bed.</w:t>
      </w:r>
    </w:p>
    <w:p w14:paraId="547D714D" w14:textId="1B65DF05" w:rsidR="00B60E1A" w:rsidRDefault="00B60E1A" w:rsidP="00027375">
      <w:pPr>
        <w:pStyle w:val="ListParagraph"/>
        <w:numPr>
          <w:ilvl w:val="0"/>
          <w:numId w:val="112"/>
        </w:numPr>
        <w:tabs>
          <w:tab w:val="center" w:pos="5111"/>
        </w:tabs>
        <w:spacing w:after="60"/>
        <w:ind w:left="714" w:hanging="357"/>
        <w:contextualSpacing w:val="0"/>
      </w:pPr>
      <w:r>
        <w:t>The authorised activity and any associated construction works</w:t>
      </w:r>
      <w:r w:rsidR="005953F0">
        <w:t>:</w:t>
      </w:r>
    </w:p>
    <w:p w14:paraId="5D072D34" w14:textId="153EDE39" w:rsidR="00027D39" w:rsidRDefault="005F6CCB" w:rsidP="00027375">
      <w:pPr>
        <w:pStyle w:val="ListParagraph"/>
        <w:numPr>
          <w:ilvl w:val="0"/>
          <w:numId w:val="315"/>
        </w:numPr>
        <w:tabs>
          <w:tab w:val="center" w:pos="5111"/>
        </w:tabs>
        <w:spacing w:after="60"/>
        <w:ind w:left="1434" w:hanging="357"/>
        <w:contextualSpacing w:val="0"/>
      </w:pPr>
      <w:r>
        <w:t>must</w:t>
      </w:r>
      <w:r w:rsidR="00B60E1A">
        <w:t xml:space="preserve"> not be undertaken in the wetted part of a watercourse or loch unless it is impracticable to complete the works otherwise</w:t>
      </w:r>
      <w:r>
        <w:t>;</w:t>
      </w:r>
    </w:p>
    <w:p w14:paraId="5FC27173" w14:textId="55DF729D" w:rsidR="00027D39" w:rsidRDefault="005F6CCB" w:rsidP="00027375">
      <w:pPr>
        <w:pStyle w:val="ListParagraph"/>
        <w:numPr>
          <w:ilvl w:val="0"/>
          <w:numId w:val="315"/>
        </w:numPr>
        <w:tabs>
          <w:tab w:val="center" w:pos="5111"/>
        </w:tabs>
        <w:spacing w:after="60"/>
        <w:ind w:left="1434" w:hanging="357"/>
        <w:contextualSpacing w:val="0"/>
      </w:pPr>
      <w:r>
        <w:t>must</w:t>
      </w:r>
      <w:r w:rsidR="00B60E1A">
        <w:t xml:space="preserve"> not be undertaken in the wetted part of any watercourse or loch when fish are likely to be spawning in the watercourse or loch</w:t>
      </w:r>
      <w:r w:rsidR="00C9304B">
        <w:t>,</w:t>
      </w:r>
      <w:r w:rsidR="00B60E1A">
        <w:t xml:space="preserve"> nor during the period between such spawning and the subsequent emergence of juvenile fish</w:t>
      </w:r>
      <w:r>
        <w:t>;</w:t>
      </w:r>
    </w:p>
    <w:p w14:paraId="46032A9D" w14:textId="00028B5E" w:rsidR="00B60E1A" w:rsidRDefault="005F6CCB" w:rsidP="00027375">
      <w:pPr>
        <w:pStyle w:val="ListParagraph"/>
        <w:numPr>
          <w:ilvl w:val="0"/>
          <w:numId w:val="315"/>
        </w:numPr>
        <w:tabs>
          <w:tab w:val="center" w:pos="5111"/>
        </w:tabs>
        <w:spacing w:after="60"/>
        <w:ind w:left="1434" w:hanging="357"/>
        <w:contextualSpacing w:val="0"/>
      </w:pPr>
      <w:r>
        <w:t>must</w:t>
      </w:r>
      <w:r w:rsidR="00B60E1A">
        <w:t xml:space="preserve"> not have a significant impact on the water environment as a result of</w:t>
      </w:r>
      <w:r w:rsidR="00027D39">
        <w:t>:</w:t>
      </w:r>
    </w:p>
    <w:p w14:paraId="0FDF0035" w14:textId="4F0367C3" w:rsidR="00027D39" w:rsidRDefault="005F6CCB" w:rsidP="00027375">
      <w:pPr>
        <w:pStyle w:val="ListParagraph"/>
        <w:numPr>
          <w:ilvl w:val="0"/>
          <w:numId w:val="316"/>
        </w:numPr>
        <w:tabs>
          <w:tab w:val="center" w:pos="5111"/>
        </w:tabs>
        <w:spacing w:after="60"/>
        <w:ind w:left="1950" w:hanging="510"/>
        <w:contextualSpacing w:val="0"/>
      </w:pPr>
      <w:r>
        <w:t>iridescence</w:t>
      </w:r>
      <w:r w:rsidR="00B60E1A">
        <w:t xml:space="preserve"> or sheen</w:t>
      </w:r>
      <w:r>
        <w:t>;</w:t>
      </w:r>
    </w:p>
    <w:p w14:paraId="40746C6C" w14:textId="1F3C7D97" w:rsidR="00027D39" w:rsidRDefault="005F6CCB" w:rsidP="00027375">
      <w:pPr>
        <w:pStyle w:val="ListParagraph"/>
        <w:numPr>
          <w:ilvl w:val="0"/>
          <w:numId w:val="316"/>
        </w:numPr>
        <w:tabs>
          <w:tab w:val="center" w:pos="5111"/>
        </w:tabs>
        <w:spacing w:after="60"/>
        <w:ind w:left="1950" w:hanging="510"/>
        <w:contextualSpacing w:val="0"/>
      </w:pPr>
      <w:r>
        <w:t>discolouration;</w:t>
      </w:r>
    </w:p>
    <w:p w14:paraId="2130D5A0" w14:textId="29C9198D" w:rsidR="00027D39" w:rsidRDefault="005F6CCB" w:rsidP="00027375">
      <w:pPr>
        <w:pStyle w:val="ListParagraph"/>
        <w:numPr>
          <w:ilvl w:val="0"/>
          <w:numId w:val="316"/>
        </w:numPr>
        <w:tabs>
          <w:tab w:val="center" w:pos="5111"/>
        </w:tabs>
        <w:spacing w:after="60"/>
        <w:ind w:left="1950" w:hanging="510"/>
        <w:contextualSpacing w:val="0"/>
      </w:pPr>
      <w:r>
        <w:t>deposition</w:t>
      </w:r>
      <w:r w:rsidR="00B60E1A">
        <w:t xml:space="preserve"> of solids</w:t>
      </w:r>
      <w:r>
        <w:t>;</w:t>
      </w:r>
      <w:r w:rsidR="00B60E1A">
        <w:t xml:space="preserve"> or</w:t>
      </w:r>
    </w:p>
    <w:p w14:paraId="43A778D5" w14:textId="674634D2" w:rsidR="00B60E1A" w:rsidRDefault="005F6CCB" w:rsidP="00027375">
      <w:pPr>
        <w:pStyle w:val="ListParagraph"/>
        <w:numPr>
          <w:ilvl w:val="0"/>
          <w:numId w:val="316"/>
        </w:numPr>
        <w:tabs>
          <w:tab w:val="center" w:pos="5111"/>
        </w:tabs>
        <w:spacing w:after="60"/>
        <w:ind w:left="1950" w:hanging="510"/>
        <w:contextualSpacing w:val="0"/>
      </w:pPr>
      <w:r>
        <w:t>increased</w:t>
      </w:r>
      <w:r w:rsidR="00B60E1A">
        <w:t xml:space="preserve"> foaming</w:t>
      </w:r>
      <w:r w:rsidR="00027D39">
        <w:t>.</w:t>
      </w:r>
    </w:p>
    <w:p w14:paraId="7165009D" w14:textId="69AAC50B" w:rsidR="00027D39" w:rsidRDefault="005F6CCB" w:rsidP="00027375">
      <w:pPr>
        <w:pStyle w:val="ListParagraph"/>
        <w:numPr>
          <w:ilvl w:val="0"/>
          <w:numId w:val="317"/>
        </w:numPr>
        <w:tabs>
          <w:tab w:val="center" w:pos="5111"/>
        </w:tabs>
        <w:spacing w:after="60"/>
        <w:ind w:left="1434" w:hanging="357"/>
        <w:contextualSpacing w:val="0"/>
      </w:pPr>
      <w:r>
        <w:t>must</w:t>
      </w:r>
      <w:r w:rsidR="00B60E1A">
        <w:t xml:space="preserve"> not cause significant erosion of the bed or banks</w:t>
      </w:r>
      <w:r>
        <w:t>;</w:t>
      </w:r>
    </w:p>
    <w:p w14:paraId="12D281CC" w14:textId="1C82EB66" w:rsidR="00027D39" w:rsidRDefault="005F6CCB" w:rsidP="00027375">
      <w:pPr>
        <w:pStyle w:val="ListParagraph"/>
        <w:numPr>
          <w:ilvl w:val="0"/>
          <w:numId w:val="317"/>
        </w:numPr>
        <w:tabs>
          <w:tab w:val="center" w:pos="5111"/>
        </w:tabs>
        <w:spacing w:after="60"/>
        <w:ind w:left="1434" w:hanging="357"/>
        <w:contextualSpacing w:val="0"/>
      </w:pPr>
      <w:r>
        <w:t>must</w:t>
      </w:r>
      <w:r w:rsidR="00B60E1A">
        <w:t xml:space="preserve"> not cause harm to freshwater pearl mussels</w:t>
      </w:r>
      <w:r>
        <w:t>;</w:t>
      </w:r>
    </w:p>
    <w:p w14:paraId="73F44A49" w14:textId="7CE02C59" w:rsidR="00923BA7" w:rsidRDefault="005F6CCB" w:rsidP="00027375">
      <w:pPr>
        <w:pStyle w:val="ListParagraph"/>
        <w:numPr>
          <w:ilvl w:val="0"/>
          <w:numId w:val="317"/>
        </w:numPr>
        <w:tabs>
          <w:tab w:val="center" w:pos="5111"/>
        </w:tabs>
        <w:spacing w:after="60"/>
        <w:ind w:left="1434" w:hanging="357"/>
        <w:contextualSpacing w:val="0"/>
      </w:pPr>
      <w:r>
        <w:t>must</w:t>
      </w:r>
      <w:r w:rsidR="00B60E1A">
        <w:t xml:space="preserve"> not cause harm to fish</w:t>
      </w:r>
      <w:r>
        <w:t>;</w:t>
      </w:r>
    </w:p>
    <w:p w14:paraId="48B0EA1E" w14:textId="3C9EE766" w:rsidR="00923BA7" w:rsidRDefault="005F6CCB" w:rsidP="00027375">
      <w:pPr>
        <w:pStyle w:val="ListParagraph"/>
        <w:numPr>
          <w:ilvl w:val="0"/>
          <w:numId w:val="317"/>
        </w:numPr>
        <w:tabs>
          <w:tab w:val="center" w:pos="5111"/>
        </w:tabs>
        <w:spacing w:after="60"/>
        <w:ind w:left="1434" w:hanging="357"/>
        <w:contextualSpacing w:val="0"/>
      </w:pPr>
      <w:r>
        <w:t>must</w:t>
      </w:r>
      <w:r w:rsidR="00B60E1A">
        <w:t xml:space="preserve"> not cause the spread of invasive non-native species within the water environment</w:t>
      </w:r>
      <w:r>
        <w:t>;</w:t>
      </w:r>
    </w:p>
    <w:p w14:paraId="29AD1DF6" w14:textId="6043E415" w:rsidR="00923BA7" w:rsidRDefault="005F6CCB" w:rsidP="00027375">
      <w:pPr>
        <w:pStyle w:val="ListParagraph"/>
        <w:numPr>
          <w:ilvl w:val="0"/>
          <w:numId w:val="317"/>
        </w:numPr>
        <w:tabs>
          <w:tab w:val="center" w:pos="5111"/>
        </w:tabs>
        <w:spacing w:after="60"/>
        <w:ind w:left="1434" w:hanging="357"/>
        <w:contextualSpacing w:val="0"/>
      </w:pPr>
      <w:r>
        <w:t>must</w:t>
      </w:r>
      <w:r w:rsidR="00B60E1A">
        <w:t xml:space="preserve"> not prevent the passage of migratory fish</w:t>
      </w:r>
      <w:r>
        <w:t>;</w:t>
      </w:r>
    </w:p>
    <w:p w14:paraId="268D3249" w14:textId="22B1FA04" w:rsidR="00923BA7" w:rsidRDefault="00923BA7" w:rsidP="00027375">
      <w:pPr>
        <w:pStyle w:val="ListParagraph"/>
        <w:numPr>
          <w:ilvl w:val="0"/>
          <w:numId w:val="317"/>
        </w:numPr>
        <w:tabs>
          <w:tab w:val="center" w:pos="5111"/>
        </w:tabs>
        <w:spacing w:after="60"/>
        <w:ind w:left="1434" w:hanging="357"/>
        <w:contextualSpacing w:val="0"/>
      </w:pPr>
      <w:r>
        <w:lastRenderedPageBreak/>
        <w:t>M</w:t>
      </w:r>
      <w:r w:rsidR="00B60E1A">
        <w:t>ust not have a significant impact on any supply of water for human consumption</w:t>
      </w:r>
      <w:r w:rsidR="005F6CCB">
        <w:t>;</w:t>
      </w:r>
      <w:r w:rsidR="00B60E1A">
        <w:t xml:space="preserve"> or </w:t>
      </w:r>
    </w:p>
    <w:p w14:paraId="57D34C07" w14:textId="6243D8D1" w:rsidR="00B60E1A" w:rsidRDefault="00923BA7" w:rsidP="00027375">
      <w:pPr>
        <w:pStyle w:val="ListParagraph"/>
        <w:numPr>
          <w:ilvl w:val="0"/>
          <w:numId w:val="317"/>
        </w:numPr>
        <w:tabs>
          <w:tab w:val="center" w:pos="5111"/>
        </w:tabs>
        <w:ind w:left="1434" w:hanging="357"/>
        <w:contextualSpacing w:val="0"/>
      </w:pPr>
      <w:r>
        <w:t>M</w:t>
      </w:r>
      <w:r w:rsidR="00B60E1A">
        <w:t xml:space="preserve">ust not result in the introduction of any substance or heat to the water environment, which may </w:t>
      </w:r>
      <w:r w:rsidR="0032256C">
        <w:t xml:space="preserve">cause </w:t>
      </w:r>
      <w:r w:rsidR="00B60E1A">
        <w:t>harm to the water environment.</w:t>
      </w:r>
    </w:p>
    <w:p w14:paraId="2B7C0B2A" w14:textId="77777777" w:rsidR="00B60E1A" w:rsidRDefault="00B60E1A" w:rsidP="00027375">
      <w:pPr>
        <w:pStyle w:val="ListParagraph"/>
        <w:numPr>
          <w:ilvl w:val="0"/>
          <w:numId w:val="112"/>
        </w:numPr>
        <w:tabs>
          <w:tab w:val="center" w:pos="5111"/>
        </w:tabs>
        <w:ind w:hanging="357"/>
        <w:contextualSpacing w:val="0"/>
      </w:pPr>
      <w:r>
        <w:t>Once the authorised activity and any associated construction works have commenced, they must be completed as soon as reasonably practicable.</w:t>
      </w:r>
    </w:p>
    <w:p w14:paraId="50C52525" w14:textId="77777777" w:rsidR="00B60E1A" w:rsidRDefault="00B60E1A" w:rsidP="00027375">
      <w:pPr>
        <w:pStyle w:val="ListParagraph"/>
        <w:numPr>
          <w:ilvl w:val="0"/>
          <w:numId w:val="112"/>
        </w:numPr>
        <w:tabs>
          <w:tab w:val="center" w:pos="5111"/>
        </w:tabs>
        <w:ind w:hanging="357"/>
        <w:contextualSpacing w:val="0"/>
      </w:pPr>
      <w:r>
        <w:t xml:space="preserve">Any associated construction works on the bed or bank, must be removed as soon as reasonably practicable after the completion of the authorised activity. </w:t>
      </w:r>
    </w:p>
    <w:p w14:paraId="7A384714" w14:textId="05CAA988" w:rsidR="00B60E1A" w:rsidRDefault="00B60E1A" w:rsidP="00027375">
      <w:pPr>
        <w:pStyle w:val="ListParagraph"/>
        <w:numPr>
          <w:ilvl w:val="0"/>
          <w:numId w:val="112"/>
        </w:numPr>
        <w:tabs>
          <w:tab w:val="center" w:pos="5111"/>
        </w:tabs>
        <w:ind w:hanging="357"/>
        <w:contextualSpacing w:val="0"/>
      </w:pPr>
      <w:r>
        <w:t xml:space="preserve">Where the channel, bed or banks immediately adjacent to the authorised activity, have been adversely impacted by the authorised activity, they must be reinstated at least to their condition immediately prior to the works, as soon as reasonably practicable. </w:t>
      </w:r>
    </w:p>
    <w:p w14:paraId="3FC523F9" w14:textId="77777777" w:rsidR="00B60E1A" w:rsidRDefault="00B60E1A" w:rsidP="00027375">
      <w:pPr>
        <w:pStyle w:val="ListParagraph"/>
        <w:numPr>
          <w:ilvl w:val="0"/>
          <w:numId w:val="112"/>
        </w:numPr>
        <w:tabs>
          <w:tab w:val="center" w:pos="5111"/>
        </w:tabs>
        <w:ind w:hanging="357"/>
        <w:contextualSpacing w:val="0"/>
      </w:pPr>
      <w:r>
        <w:t xml:space="preserve">Where the channel, bed or banks have been adversely impacted by any associated construction works, they must be reinstated at least to their condition immediately prior to the works, as soon as reasonably practicable. </w:t>
      </w:r>
    </w:p>
    <w:p w14:paraId="36235332" w14:textId="413DCFB7" w:rsidR="00B60E1A" w:rsidRDefault="00FA4BF3" w:rsidP="00923BA7">
      <w:pPr>
        <w:pStyle w:val="Heading4"/>
      </w:pPr>
      <w:r w:rsidRPr="00923BA7">
        <w:t>Interpretation of terms</w:t>
      </w:r>
    </w:p>
    <w:p w14:paraId="50D3F6D7" w14:textId="55B6DBFF" w:rsidR="00B331C5" w:rsidRPr="00D40D8F" w:rsidRDefault="00E867B2" w:rsidP="00A41201">
      <w:r>
        <w:t xml:space="preserve">An explanation of terms used in the standard conditions is available in </w:t>
      </w:r>
      <w:r w:rsidR="00471CFD">
        <w:t>S</w:t>
      </w:r>
      <w:r>
        <w:t xml:space="preserve">ection </w:t>
      </w:r>
      <w:r w:rsidRPr="00471CFD">
        <w:t>2</w:t>
      </w:r>
      <w:r w:rsidR="00471CFD">
        <w:t>.6</w:t>
      </w:r>
      <w:r>
        <w:t xml:space="preserve"> Interpretation of terms for water activities.</w:t>
      </w:r>
      <w:r w:rsidR="00B331C5">
        <w:tab/>
      </w:r>
    </w:p>
    <w:p w14:paraId="6EB17663" w14:textId="77777777" w:rsidR="00B331C5" w:rsidRDefault="00B331C5" w:rsidP="00695D59">
      <w:pPr>
        <w:pStyle w:val="Heading4"/>
      </w:pPr>
      <w:r>
        <w:t>Rationale</w:t>
      </w:r>
    </w:p>
    <w:p w14:paraId="0A00AE7B" w14:textId="3AA2E19D" w:rsidR="00B331C5" w:rsidRPr="006342B7" w:rsidRDefault="00926017" w:rsidP="00A41201">
      <w:pPr>
        <w:rPr>
          <w:color w:val="0070C0"/>
        </w:rPr>
      </w:pPr>
      <w:r>
        <w:t xml:space="preserve">The standard </w:t>
      </w:r>
      <w:r w:rsidDel="00D90FB0">
        <w:t xml:space="preserve">conditions </w:t>
      </w:r>
      <w:r>
        <w:t>are similar to those found in</w:t>
      </w:r>
      <w:r w:rsidDel="00D90FB0">
        <w:t xml:space="preserve"> existing registration level water authorisations granted under </w:t>
      </w:r>
      <w:r>
        <w:t xml:space="preserve">CAR. </w:t>
      </w:r>
    </w:p>
    <w:p w14:paraId="0C2F3E56" w14:textId="03FDFAC8" w:rsidR="005A3B4D" w:rsidRPr="00E660C5" w:rsidRDefault="00A41201" w:rsidP="00771BDC">
      <w:pPr>
        <w:pStyle w:val="Heading4"/>
      </w:pPr>
      <w:r>
        <w:t>2.4.12.1</w:t>
      </w:r>
      <w:r w:rsidR="00771BDC">
        <w:t xml:space="preserve"> </w:t>
      </w:r>
      <w:r w:rsidR="005A3B4D">
        <w:t>Questions</w:t>
      </w:r>
    </w:p>
    <w:p w14:paraId="0B15BD77" w14:textId="77777777" w:rsidR="00695D59" w:rsidRDefault="005A3B4D" w:rsidP="00027375">
      <w:pPr>
        <w:pStyle w:val="ListParagraph"/>
        <w:numPr>
          <w:ilvl w:val="0"/>
          <w:numId w:val="235"/>
        </w:numPr>
        <w:spacing w:after="120"/>
        <w:ind w:left="357" w:hanging="357"/>
        <w:contextualSpacing w:val="0"/>
      </w:pPr>
      <w:r w:rsidRPr="00695D59">
        <w:t xml:space="preserve">Do you agree with the list of </w:t>
      </w:r>
      <w:r w:rsidR="007F781D" w:rsidRPr="00695D59">
        <w:t xml:space="preserve">standard </w:t>
      </w:r>
      <w:r w:rsidRPr="00695D59">
        <w:t xml:space="preserve">conditions for </w:t>
      </w:r>
      <w:r w:rsidR="009A5B0B" w:rsidRPr="00695D59">
        <w:t>A</w:t>
      </w:r>
      <w:r w:rsidRPr="00695D59">
        <w:t xml:space="preserve">ctivity </w:t>
      </w:r>
      <w:r w:rsidR="00B70AA3" w:rsidRPr="00695D59">
        <w:t>F1</w:t>
      </w:r>
      <w:r w:rsidR="009A5B0B" w:rsidRPr="00695D59">
        <w:t>2</w:t>
      </w:r>
      <w:r w:rsidRPr="00695D59">
        <w:t xml:space="preserve">? </w:t>
      </w:r>
      <w:r w:rsidR="00D20DAA">
        <w:t>Yes or No.</w:t>
      </w:r>
    </w:p>
    <w:p w14:paraId="37455594" w14:textId="2F2B9BA2" w:rsidR="00AF123F" w:rsidRDefault="005A3B4D" w:rsidP="001E0168">
      <w:pPr>
        <w:pStyle w:val="ListParagraph"/>
        <w:spacing w:after="360"/>
        <w:ind w:left="357"/>
        <w:contextualSpacing w:val="0"/>
      </w:pPr>
      <w:r w:rsidRPr="00695D59">
        <w:t>If you answered ‘No’, please explain your answer.</w:t>
      </w:r>
      <w:r>
        <w:t xml:space="preserve"> </w:t>
      </w:r>
    </w:p>
    <w:p w14:paraId="0C8E8B64" w14:textId="77777777" w:rsidR="00771BDC" w:rsidRDefault="00771BDC" w:rsidP="001E0168">
      <w:pPr>
        <w:pStyle w:val="ListParagraph"/>
        <w:spacing w:after="360"/>
        <w:ind w:left="357"/>
        <w:contextualSpacing w:val="0"/>
      </w:pPr>
    </w:p>
    <w:p w14:paraId="1202EBCA" w14:textId="22F415D7" w:rsidR="00761C71" w:rsidRDefault="00761C71" w:rsidP="00761C71">
      <w:pPr>
        <w:pStyle w:val="Heading2"/>
        <w:numPr>
          <w:ilvl w:val="0"/>
          <w:numId w:val="0"/>
        </w:numPr>
        <w:spacing w:after="180" w:line="312" w:lineRule="auto"/>
      </w:pPr>
      <w:bookmarkStart w:id="156" w:name="_Toc175941316"/>
      <w:r>
        <w:lastRenderedPageBreak/>
        <w:t>2</w:t>
      </w:r>
      <w:r w:rsidRPr="00CF44C8">
        <w:t>.</w:t>
      </w:r>
      <w:r>
        <w:t>5</w:t>
      </w:r>
      <w:r w:rsidRPr="00CF44C8">
        <w:t xml:space="preserve"> Additional comments</w:t>
      </w:r>
      <w:r w:rsidRPr="00CF44C8">
        <w:rPr>
          <w:rFonts w:ascii="Lato" w:hAnsi="Lato" w:cs="Times New Roman"/>
          <w:color w:val="000000"/>
          <w:sz w:val="36"/>
          <w:szCs w:val="36"/>
          <w:lang w:eastAsia="en-GB"/>
        </w:rPr>
        <w:t xml:space="preserve"> </w:t>
      </w:r>
      <w:r w:rsidRPr="00CF44C8">
        <w:t xml:space="preserve">on </w:t>
      </w:r>
      <w:r>
        <w:t>s</w:t>
      </w:r>
      <w:r w:rsidRPr="00CF44C8">
        <w:t>tandard conditions for wa</w:t>
      </w:r>
      <w:r>
        <w:t>ter</w:t>
      </w:r>
      <w:r w:rsidRPr="00CF44C8">
        <w:t>: registration level activities</w:t>
      </w:r>
      <w:bookmarkEnd w:id="156"/>
    </w:p>
    <w:p w14:paraId="27FD879E" w14:textId="6248A478" w:rsidR="000E45D7" w:rsidRPr="001369F9" w:rsidRDefault="000E45D7" w:rsidP="000E45D7">
      <w:pPr>
        <w:pStyle w:val="BodyText1"/>
      </w:pPr>
      <w:r>
        <w:t xml:space="preserve">If you have </w:t>
      </w:r>
      <w:r w:rsidRPr="001369F9">
        <w:t xml:space="preserve">any additional feedback on Section </w:t>
      </w:r>
      <w:r>
        <w:t>2:</w:t>
      </w:r>
      <w:r w:rsidRPr="001369F9">
        <w:t xml:space="preserve"> Standard conditions for wa</w:t>
      </w:r>
      <w:r>
        <w:t>ter</w:t>
      </w:r>
      <w:r w:rsidRPr="001369F9">
        <w:t>: registration level activities</w:t>
      </w:r>
      <w:r>
        <w:t>, that hasn’t been captured in the previous questions, we’d like to hear from you.</w:t>
      </w:r>
    </w:p>
    <w:p w14:paraId="4C9EABDA" w14:textId="01CC7B44" w:rsidR="00167AF8" w:rsidRDefault="000E45D7" w:rsidP="000E45D7">
      <w:pPr>
        <w:pStyle w:val="BodyText1"/>
        <w:sectPr w:rsidR="00167AF8" w:rsidSect="00722C23">
          <w:type w:val="continuous"/>
          <w:pgSz w:w="11900" w:h="16840"/>
          <w:pgMar w:top="839" w:right="843" w:bottom="839" w:left="839" w:header="794" w:footer="567" w:gutter="0"/>
          <w:pgNumType w:start="158"/>
          <w:cols w:space="708"/>
          <w:titlePg/>
          <w:docGrid w:linePitch="360"/>
        </w:sectPr>
      </w:pPr>
      <w:r>
        <w:t xml:space="preserve">If you are submitting your </w:t>
      </w:r>
      <w:hyperlink r:id="rId67" w:history="1">
        <w:r w:rsidRPr="00DD77CC">
          <w:rPr>
            <w:rStyle w:val="Hyperlink"/>
          </w:rPr>
          <w:t>response via our online consultation hub</w:t>
        </w:r>
      </w:hyperlink>
      <w:r>
        <w:t xml:space="preserve"> or by completing and emailing the consultation respondent form, you can provide any</w:t>
      </w:r>
      <w:r w:rsidRPr="001369F9">
        <w:t xml:space="preserve"> additional feedback in </w:t>
      </w:r>
      <w:r>
        <w:t>Section 2.5</w:t>
      </w:r>
      <w:r w:rsidR="00AB0EC6">
        <w:t>.</w:t>
      </w:r>
    </w:p>
    <w:p w14:paraId="605ACC9B" w14:textId="57983D0F" w:rsidR="00615499" w:rsidRDefault="00615499" w:rsidP="00615499">
      <w:pPr>
        <w:pStyle w:val="Heading2"/>
        <w:numPr>
          <w:ilvl w:val="0"/>
          <w:numId w:val="0"/>
        </w:numPr>
      </w:pPr>
      <w:bookmarkStart w:id="157" w:name="_Toc175941317"/>
      <w:r>
        <w:lastRenderedPageBreak/>
        <w:t>2.6   Interpretation of terms</w:t>
      </w:r>
      <w:r w:rsidRPr="00615499">
        <w:t xml:space="preserve"> </w:t>
      </w:r>
      <w:r>
        <w:t>for water activities</w:t>
      </w:r>
      <w:bookmarkEnd w:id="157"/>
    </w:p>
    <w:p w14:paraId="645534D9" w14:textId="77777777" w:rsidR="00615499" w:rsidRDefault="00615499" w:rsidP="00615499">
      <w:r>
        <w:t>The following list provides an explanation of terms used in the standard conditions for water registration level activities.</w:t>
      </w:r>
    </w:p>
    <w:p w14:paraId="6615DFEB" w14:textId="6819AA36" w:rsidR="006A5792" w:rsidRDefault="00165E3E" w:rsidP="00C4666B">
      <w:pPr>
        <w:spacing w:after="60" w:line="312" w:lineRule="auto"/>
        <w:ind w:left="3459" w:hanging="3459"/>
      </w:pPr>
      <w:r w:rsidRPr="00A462D1">
        <w:rPr>
          <w:b/>
          <w:bCs/>
        </w:rPr>
        <w:t>Abstraction.</w:t>
      </w:r>
      <w:r w:rsidR="00A462D1">
        <w:tab/>
      </w:r>
      <w:r w:rsidR="006A5792">
        <w:t xml:space="preserve">The doing of anything whereby any water is removed or diverted by mechanical means, pipe or any engineering structure or works from any part of the water environment, whether temporarily or permanently, including anything whereby the water is so removed or diverted for the purpose of being transferred to another part of the water environment, and includes— </w:t>
      </w:r>
    </w:p>
    <w:p w14:paraId="41540E00" w14:textId="22713C22" w:rsidR="00C4666B" w:rsidRDefault="006A5792" w:rsidP="00027375">
      <w:pPr>
        <w:pStyle w:val="ListParagraph"/>
        <w:numPr>
          <w:ilvl w:val="1"/>
          <w:numId w:val="339"/>
        </w:numPr>
        <w:spacing w:after="60" w:line="312" w:lineRule="auto"/>
        <w:ind w:left="3981" w:hanging="522"/>
        <w:contextualSpacing w:val="0"/>
      </w:pPr>
      <w:r>
        <w:t>the construction or extension of any well, borehole, water intake or other work by which water may be abstracted</w:t>
      </w:r>
      <w:r w:rsidR="00C4666B">
        <w:t>;</w:t>
      </w:r>
      <w:r>
        <w:t xml:space="preserve"> and </w:t>
      </w:r>
    </w:p>
    <w:p w14:paraId="3763BAFC" w14:textId="65E29AA8" w:rsidR="00165E3E" w:rsidRDefault="006A5792" w:rsidP="00027375">
      <w:pPr>
        <w:pStyle w:val="ListParagraph"/>
        <w:numPr>
          <w:ilvl w:val="1"/>
          <w:numId w:val="339"/>
        </w:numPr>
        <w:spacing w:line="312" w:lineRule="auto"/>
        <w:ind w:left="3981" w:hanging="522"/>
        <w:contextualSpacing w:val="0"/>
      </w:pPr>
      <w:r>
        <w:t>the installation or modification of any machinery or apparatus by which additional quantities of water may be abstracted by means of a well, borehole, water intake or other work.</w:t>
      </w:r>
    </w:p>
    <w:p w14:paraId="63129EA5" w14:textId="02D7197B" w:rsidR="00165E3E" w:rsidRDefault="00C4666B" w:rsidP="00C4666B">
      <w:pPr>
        <w:ind w:left="3459" w:hanging="3459"/>
        <w:rPr>
          <w:rFonts w:eastAsia="Times New Roman" w:cs="Arial"/>
          <w:color w:val="000000"/>
          <w:lang w:eastAsia="en-GB"/>
        </w:rPr>
      </w:pPr>
      <w:r w:rsidRPr="00C4666B">
        <w:rPr>
          <w:rFonts w:ascii="Arial" w:eastAsia="Times New Roman" w:hAnsi="Arial" w:cs="Arial"/>
          <w:b/>
          <w:bCs/>
          <w:lang w:eastAsia="en-GB"/>
        </w:rPr>
        <w:t>Adjuvant.</w:t>
      </w:r>
      <w:r>
        <w:rPr>
          <w:rFonts w:ascii="Arial" w:eastAsia="Times New Roman" w:hAnsi="Arial" w:cs="Arial"/>
          <w:lang w:eastAsia="en-GB"/>
        </w:rPr>
        <w:tab/>
      </w:r>
      <w:r w:rsidRPr="00532EE7">
        <w:rPr>
          <w:rFonts w:eastAsia="Times New Roman" w:cs="Arial"/>
          <w:color w:val="000000"/>
          <w:lang w:eastAsia="en-GB"/>
        </w:rPr>
        <w:t>An adjuvant is a substance other than water that does not have significant pesticidal properties</w:t>
      </w:r>
      <w:r>
        <w:rPr>
          <w:rFonts w:eastAsia="Times New Roman" w:cs="Arial"/>
          <w:color w:val="000000"/>
          <w:lang w:eastAsia="en-GB"/>
        </w:rPr>
        <w:t>,</w:t>
      </w:r>
      <w:r w:rsidRPr="00532EE7">
        <w:rPr>
          <w:rFonts w:eastAsia="Times New Roman" w:cs="Arial"/>
          <w:color w:val="000000"/>
          <w:lang w:eastAsia="en-GB"/>
        </w:rPr>
        <w:t xml:space="preserve"> but which enhances or is intended to enhance the effectiveness of a pesticide product.</w:t>
      </w:r>
    </w:p>
    <w:p w14:paraId="75450ECF" w14:textId="3DA6B1E1" w:rsidR="00C4666B" w:rsidRDefault="00C4666B" w:rsidP="00C4666B">
      <w:pPr>
        <w:ind w:left="3459" w:hanging="3459"/>
      </w:pPr>
      <w:r w:rsidRPr="001066C6">
        <w:rPr>
          <w:b/>
          <w:bCs/>
        </w:rPr>
        <w:t>Bank height.</w:t>
      </w:r>
      <w:r>
        <w:tab/>
      </w:r>
      <w:r w:rsidRPr="000B0391">
        <w:t>The height of the bank of a watercourse or loch measured vertically from the bank toe to the bank top, including any artificial heightening of the bank (e.g. embankments, retaining walls)</w:t>
      </w:r>
      <w:r>
        <w:t>.</w:t>
      </w:r>
    </w:p>
    <w:p w14:paraId="77BBCA3F" w14:textId="438D7829" w:rsidR="00165E3E" w:rsidRDefault="001066C6" w:rsidP="001066C6">
      <w:pPr>
        <w:ind w:left="3459" w:hanging="3459"/>
      </w:pPr>
      <w:r w:rsidRPr="001066C6">
        <w:rPr>
          <w:b/>
          <w:bCs/>
        </w:rPr>
        <w:t>Bank toe.</w:t>
      </w:r>
      <w:r>
        <w:tab/>
      </w:r>
      <w:r w:rsidRPr="000B0391">
        <w:t>The lowest point on the bank of a watercourse or loch, where the bank meets the bed of the watercourse or loch.</w:t>
      </w:r>
    </w:p>
    <w:p w14:paraId="3D3D9CDA" w14:textId="2A7DDDF0" w:rsidR="00736ED5" w:rsidRDefault="00736ED5" w:rsidP="001066C6">
      <w:pPr>
        <w:ind w:left="3459" w:hanging="3459"/>
      </w:pPr>
      <w:r>
        <w:rPr>
          <w:b/>
          <w:bCs/>
        </w:rPr>
        <w:t>Bank top.</w:t>
      </w:r>
      <w:r>
        <w:tab/>
      </w:r>
      <w:r w:rsidRPr="000B0391">
        <w:t>The first major break in the slope of the bank of any watercourse or loch.</w:t>
      </w:r>
    </w:p>
    <w:p w14:paraId="66A3D110" w14:textId="3D6158D5" w:rsidR="00D01ACE" w:rsidRPr="00E42D29" w:rsidRDefault="00775E7D" w:rsidP="001066C6">
      <w:pPr>
        <w:ind w:left="3459" w:hanging="3459"/>
      </w:pPr>
      <w:r w:rsidRPr="00775E7D">
        <w:rPr>
          <w:b/>
          <w:bCs/>
        </w:rPr>
        <w:lastRenderedPageBreak/>
        <w:t>Bank w</w:t>
      </w:r>
      <w:r w:rsidR="0088589D">
        <w:rPr>
          <w:b/>
          <w:bCs/>
        </w:rPr>
        <w:t>orks</w:t>
      </w:r>
      <w:r w:rsidRPr="00775E7D">
        <w:rPr>
          <w:b/>
          <w:bCs/>
        </w:rPr>
        <w:t>.</w:t>
      </w:r>
      <w:r>
        <w:tab/>
      </w:r>
      <w:r w:rsidR="00E42D29" w:rsidRPr="00E42D29">
        <w:t>Any works between and including the bank top and the bank toe.</w:t>
      </w:r>
    </w:p>
    <w:p w14:paraId="0E6A9DA2" w14:textId="22BCDD31" w:rsidR="00775E7D" w:rsidRDefault="0088589D" w:rsidP="001066C6">
      <w:pPr>
        <w:ind w:left="3459" w:hanging="3459"/>
      </w:pPr>
      <w:r w:rsidRPr="0088589D">
        <w:rPr>
          <w:b/>
          <w:bCs/>
        </w:rPr>
        <w:t>Bed width.</w:t>
      </w:r>
      <w:r>
        <w:tab/>
      </w:r>
      <w:r w:rsidRPr="00B60E1A">
        <w:t>The straight line distance that is between the opposite bank toes of a river, burn or ditch, and which spans the bed of the river, burn or ditch, including any exposed bars and vegetated islands.</w:t>
      </w:r>
    </w:p>
    <w:p w14:paraId="07A1495C" w14:textId="5C3280EB" w:rsidR="0088589D" w:rsidRDefault="0088589D" w:rsidP="001066C6">
      <w:pPr>
        <w:ind w:left="3459" w:hanging="3459"/>
      </w:pPr>
      <w:r w:rsidRPr="00474543">
        <w:rPr>
          <w:b/>
          <w:bCs/>
        </w:rPr>
        <w:t>Coastal water.</w:t>
      </w:r>
      <w:r>
        <w:tab/>
      </w:r>
      <w:r w:rsidR="00474543">
        <w:t>Has the meaning given in section 3(8) of the Water Environment and Water Services (Scotland) Act 2003.</w:t>
      </w:r>
    </w:p>
    <w:p w14:paraId="45C6BE91" w14:textId="394D5318" w:rsidR="00474543" w:rsidRDefault="00474543" w:rsidP="001066C6">
      <w:pPr>
        <w:ind w:left="3459" w:hanging="3459"/>
      </w:pPr>
      <w:r w:rsidRPr="00CD7503">
        <w:rPr>
          <w:b/>
          <w:bCs/>
        </w:rPr>
        <w:t>Crossing</w:t>
      </w:r>
      <w:r w:rsidR="00CD7503" w:rsidRPr="00CD7503">
        <w:rPr>
          <w:b/>
          <w:bCs/>
        </w:rPr>
        <w:t>.</w:t>
      </w:r>
      <w:r w:rsidR="00CD7503">
        <w:tab/>
      </w:r>
      <w:r w:rsidR="00CD7503" w:rsidRPr="00CD0A14">
        <w:t>Any structure which is constructed and installed for the purpose of supporting a footpath, cycle route or transport route across any river, burn, ditch or loch or any pipe, pipeline or cable which crosses over or underneath any river, burn, ditch or loch, but excluding temporary crossings, impounding works and culverts installed for land gain.</w:t>
      </w:r>
    </w:p>
    <w:p w14:paraId="4960F830" w14:textId="45AC13F0" w:rsidR="00CD7503" w:rsidRDefault="00CD7503" w:rsidP="001066C6">
      <w:pPr>
        <w:ind w:left="3459" w:hanging="3459"/>
      </w:pPr>
      <w:r w:rsidRPr="00653516">
        <w:rPr>
          <w:b/>
          <w:bCs/>
        </w:rPr>
        <w:t>Groundwater.</w:t>
      </w:r>
      <w:r>
        <w:tab/>
      </w:r>
      <w:r w:rsidR="00653516">
        <w:t>Water which is below the surface of the ground in the saturation zone and in direct contact with the ground or subsoil.</w:t>
      </w:r>
    </w:p>
    <w:p w14:paraId="246AC7CE" w14:textId="4FCCA866" w:rsidR="00653516" w:rsidRDefault="00653516" w:rsidP="001066C6">
      <w:pPr>
        <w:ind w:left="3459" w:hanging="3459"/>
        <w:rPr>
          <w:rFonts w:eastAsia="Times New Roman"/>
          <w:color w:val="1E2320" w:themeColor="text1" w:themeShade="80"/>
        </w:rPr>
      </w:pPr>
      <w:r w:rsidRPr="00653516">
        <w:rPr>
          <w:b/>
          <w:bCs/>
        </w:rPr>
        <w:t>High amount of dilution.</w:t>
      </w:r>
      <w:r>
        <w:tab/>
      </w:r>
      <w:r w:rsidRPr="004F29A6">
        <w:rPr>
          <w:rFonts w:eastAsia="Times New Roman"/>
          <w:color w:val="1E2320" w:themeColor="text1" w:themeShade="80"/>
        </w:rPr>
        <w:t>Dilution of greater than or equal to 401:1.</w:t>
      </w:r>
    </w:p>
    <w:p w14:paraId="398760BA" w14:textId="146394E3" w:rsidR="00653516" w:rsidRDefault="00653516" w:rsidP="001066C6">
      <w:pPr>
        <w:ind w:left="3459" w:hanging="3459"/>
      </w:pPr>
      <w:r w:rsidRPr="005A4695">
        <w:rPr>
          <w:b/>
          <w:bCs/>
        </w:rPr>
        <w:t>Inland surface water.</w:t>
      </w:r>
      <w:r>
        <w:tab/>
      </w:r>
      <w:r w:rsidR="005A4695">
        <w:t>A</w:t>
      </w:r>
      <w:r w:rsidR="005A4695" w:rsidRPr="007A4D67">
        <w:t>ll standing or flowing water on the surface of the land (other than transitional water)</w:t>
      </w:r>
      <w:r w:rsidR="005A4695">
        <w:t xml:space="preserve"> </w:t>
      </w:r>
      <w:r w:rsidR="005A4695" w:rsidRPr="007E69E0">
        <w:t>within the landward limits of coastal water.</w:t>
      </w:r>
    </w:p>
    <w:p w14:paraId="1E8050EB" w14:textId="77777777" w:rsidR="001F2C6B" w:rsidRDefault="005A4695" w:rsidP="001F2C6B">
      <w:pPr>
        <w:spacing w:after="60" w:line="312" w:lineRule="auto"/>
        <w:ind w:left="3459" w:hanging="3459"/>
      </w:pPr>
      <w:r>
        <w:rPr>
          <w:b/>
          <w:bCs/>
        </w:rPr>
        <w:t>Inland water.</w:t>
      </w:r>
      <w:r>
        <w:tab/>
      </w:r>
      <w:r w:rsidRPr="007A4D67">
        <w:t>(a)</w:t>
      </w:r>
      <w:r>
        <w:t xml:space="preserve">  </w:t>
      </w:r>
      <w:r w:rsidRPr="007A4D67">
        <w:t>all standing or flowing water on the surface of the land (other than transitional water), and</w:t>
      </w:r>
      <w:r w:rsidRPr="007A4D67">
        <w:rPr>
          <w:rFonts w:ascii="Arial" w:hAnsi="Arial" w:cs="Arial"/>
        </w:rPr>
        <w:t> </w:t>
      </w:r>
      <w:r w:rsidRPr="007A4D67">
        <w:t> </w:t>
      </w:r>
    </w:p>
    <w:p w14:paraId="5A645F09" w14:textId="1F4391F2" w:rsidR="005A4695" w:rsidRDefault="008605E2" w:rsidP="008605E2">
      <w:pPr>
        <w:spacing w:line="312" w:lineRule="auto"/>
        <w:ind w:left="6918" w:hanging="3459"/>
      </w:pPr>
      <w:r>
        <w:t xml:space="preserve">(b)  </w:t>
      </w:r>
      <w:r w:rsidR="005A4695" w:rsidRPr="007A4D67">
        <w:t>all groundwater,</w:t>
      </w:r>
      <w:r w:rsidR="005A4695" w:rsidRPr="008605E2">
        <w:rPr>
          <w:rFonts w:ascii="Arial" w:hAnsi="Arial" w:cs="Arial"/>
        </w:rPr>
        <w:t> </w:t>
      </w:r>
      <w:r w:rsidR="005A4695" w:rsidRPr="007E69E0">
        <w:t>within the landward limits of coastal water</w:t>
      </w:r>
      <w:r w:rsidR="005A4695">
        <w:t>.</w:t>
      </w:r>
    </w:p>
    <w:p w14:paraId="317A7E01" w14:textId="04AB71C5" w:rsidR="008605E2" w:rsidRDefault="008605E2" w:rsidP="008605E2">
      <w:pPr>
        <w:ind w:left="3459" w:hanging="3459"/>
      </w:pPr>
      <w:r w:rsidRPr="008605E2">
        <w:rPr>
          <w:b/>
          <w:bCs/>
        </w:rPr>
        <w:lastRenderedPageBreak/>
        <w:t>Instream structure.</w:t>
      </w:r>
      <w:r>
        <w:tab/>
        <w:t>A</w:t>
      </w:r>
      <w:r w:rsidRPr="00507CDE">
        <w:t>ny structure that occupies a portion of the bed of the river, burn, ditch including bed reinforcement, jetties, platforms, marinas, croys, groynes and other flow deflectors, but excluding temporary structures, bridge piers and impounding works.</w:t>
      </w:r>
    </w:p>
    <w:p w14:paraId="06F938D3" w14:textId="77777777" w:rsidR="0011141D" w:rsidRDefault="0011141D" w:rsidP="0011141D">
      <w:pPr>
        <w:sectPr w:rsidR="0011141D" w:rsidSect="00AB4B43">
          <w:headerReference w:type="default" r:id="rId68"/>
          <w:footerReference w:type="default" r:id="rId69"/>
          <w:headerReference w:type="first" r:id="rId70"/>
          <w:footerReference w:type="first" r:id="rId71"/>
          <w:type w:val="continuous"/>
          <w:pgSz w:w="16840" w:h="11900" w:orient="landscape"/>
          <w:pgMar w:top="839" w:right="839" w:bottom="845" w:left="839" w:header="794" w:footer="567" w:gutter="0"/>
          <w:pgNumType w:start="221"/>
          <w:cols w:space="708"/>
          <w:titlePg/>
          <w:docGrid w:linePitch="360"/>
        </w:sectPr>
      </w:pPr>
    </w:p>
    <w:p w14:paraId="1D866EFD" w14:textId="77777777" w:rsidR="0011141D" w:rsidRDefault="0011141D" w:rsidP="00E1485E">
      <w:pPr>
        <w:rPr>
          <w:rFonts w:eastAsia="Times New Roman" w:cs="Arial"/>
          <w:color w:val="000000"/>
          <w:lang w:eastAsia="en-GB"/>
        </w:rPr>
      </w:pPr>
      <w:r w:rsidRPr="00E1485E">
        <w:rPr>
          <w:b/>
          <w:bCs/>
        </w:rPr>
        <w:t>Invasive non-native plant species.</w:t>
      </w:r>
      <w:r w:rsidR="00E1485E">
        <w:br w:type="column"/>
      </w:r>
      <w:r>
        <w:rPr>
          <w:rFonts w:eastAsia="Times New Roman" w:cs="Arial"/>
          <w:color w:val="000000"/>
          <w:lang w:eastAsia="en-GB"/>
        </w:rPr>
        <w:t>H</w:t>
      </w:r>
      <w:r w:rsidRPr="00AA5E67">
        <w:rPr>
          <w:rFonts w:eastAsia="Times New Roman" w:cs="Arial"/>
          <w:color w:val="000000"/>
          <w:lang w:eastAsia="en-GB"/>
        </w:rPr>
        <w:t xml:space="preserve">as the same meaning as </w:t>
      </w:r>
      <w:r>
        <w:rPr>
          <w:rFonts w:eastAsia="Times New Roman" w:cs="Arial"/>
          <w:color w:val="000000"/>
          <w:lang w:eastAsia="en-GB"/>
        </w:rPr>
        <w:t xml:space="preserve">that </w:t>
      </w:r>
      <w:r w:rsidRPr="00AA5E67">
        <w:rPr>
          <w:rFonts w:eastAsia="Times New Roman" w:cs="Arial"/>
          <w:color w:val="000000"/>
          <w:lang w:eastAsia="en-GB"/>
        </w:rPr>
        <w:t>in the Wildlife and Countryside Act 1981</w:t>
      </w:r>
      <w:r>
        <w:rPr>
          <w:rFonts w:eastAsia="Times New Roman" w:cs="Arial"/>
          <w:color w:val="000000"/>
          <w:lang w:eastAsia="en-GB"/>
        </w:rPr>
        <w:t xml:space="preserve"> for “in</w:t>
      </w:r>
      <w:r>
        <w:t>vasive species of plant outwith its native range”.</w:t>
      </w:r>
    </w:p>
    <w:p w14:paraId="2205A93B" w14:textId="0B5C7473" w:rsidR="00E1485E" w:rsidRPr="00E1485E" w:rsidRDefault="00E1485E" w:rsidP="00E1485E">
      <w:pPr>
        <w:rPr>
          <w:rFonts w:eastAsia="Times New Roman" w:cs="Arial"/>
          <w:color w:val="000000"/>
          <w:lang w:eastAsia="en-GB"/>
        </w:rPr>
        <w:sectPr w:rsidR="00E1485E" w:rsidRPr="00E1485E" w:rsidSect="0011141D">
          <w:type w:val="continuous"/>
          <w:pgSz w:w="16840" w:h="11900" w:orient="landscape"/>
          <w:pgMar w:top="839" w:right="839" w:bottom="845" w:left="839" w:header="794" w:footer="567" w:gutter="0"/>
          <w:pgNumType w:start="234"/>
          <w:cols w:num="2" w:space="289" w:equalWidth="0">
            <w:col w:w="3175" w:space="289"/>
            <w:col w:w="11698"/>
          </w:cols>
          <w:titlePg/>
          <w:docGrid w:linePitch="360"/>
        </w:sectPr>
      </w:pPr>
    </w:p>
    <w:p w14:paraId="485177C6" w14:textId="11411E06" w:rsidR="008605E2" w:rsidRDefault="00701901" w:rsidP="00701901">
      <w:pPr>
        <w:ind w:left="3459" w:hanging="3459"/>
      </w:pPr>
      <w:r w:rsidRPr="00E24EB0">
        <w:rPr>
          <w:b/>
          <w:bCs/>
        </w:rPr>
        <w:t>Invasive non-native species</w:t>
      </w:r>
      <w:r w:rsidR="00E24EB0">
        <w:t>.</w:t>
      </w:r>
      <w:r>
        <w:tab/>
      </w:r>
      <w:r w:rsidR="00E24EB0">
        <w:t>Has the same meaning as those in the Wildlife and Countryside Act 1981 for “invasive species of plant outwith its native range” and “invasive species of animal outwith its native range.”</w:t>
      </w:r>
    </w:p>
    <w:p w14:paraId="75EAB800" w14:textId="4988FFEA" w:rsidR="00E24EB0" w:rsidRDefault="00E24EB0" w:rsidP="00701901">
      <w:pPr>
        <w:ind w:left="3459" w:hanging="3459"/>
      </w:pPr>
      <w:r w:rsidRPr="00E24EB0">
        <w:rPr>
          <w:b/>
          <w:bCs/>
        </w:rPr>
        <w:t>Loch.</w:t>
      </w:r>
      <w:r>
        <w:tab/>
        <w:t xml:space="preserve">A </w:t>
      </w:r>
      <w:r w:rsidRPr="00375BC8">
        <w:t>body of standing inland water</w:t>
      </w:r>
      <w:r>
        <w:t>.</w:t>
      </w:r>
    </w:p>
    <w:p w14:paraId="3C15D922" w14:textId="72815AC7" w:rsidR="00E24EB0" w:rsidRDefault="00E24EB0" w:rsidP="00701901">
      <w:pPr>
        <w:ind w:left="3459" w:hanging="3459"/>
      </w:pPr>
      <w:r w:rsidRPr="002559EE">
        <w:rPr>
          <w:b/>
          <w:bCs/>
        </w:rPr>
        <w:t>Low amount of dilution.</w:t>
      </w:r>
      <w:r>
        <w:tab/>
      </w:r>
      <w:r w:rsidRPr="00535893">
        <w:t>Dilution of between 5:1 and 50:1.</w:t>
      </w:r>
    </w:p>
    <w:p w14:paraId="5D5E019D" w14:textId="0EECA964" w:rsidR="00E24EB0" w:rsidRDefault="002559EE" w:rsidP="00701901">
      <w:pPr>
        <w:ind w:left="3459" w:hanging="3459"/>
        <w:rPr>
          <w:color w:val="1E2320" w:themeColor="text1" w:themeShade="80"/>
        </w:rPr>
      </w:pPr>
      <w:r w:rsidRPr="002559EE">
        <w:rPr>
          <w:b/>
          <w:bCs/>
        </w:rPr>
        <w:t>Medium amount of dilution.</w:t>
      </w:r>
      <w:r>
        <w:tab/>
      </w:r>
      <w:r>
        <w:rPr>
          <w:color w:val="1E2320" w:themeColor="text1" w:themeShade="80"/>
        </w:rPr>
        <w:t>D</w:t>
      </w:r>
      <w:r w:rsidRPr="00535893">
        <w:rPr>
          <w:color w:val="1E2320" w:themeColor="text1" w:themeShade="80"/>
        </w:rPr>
        <w:t>ilution of between 51:1 and 400:1.</w:t>
      </w:r>
    </w:p>
    <w:p w14:paraId="1711FCCA" w14:textId="608374D6" w:rsidR="002559EE" w:rsidRDefault="00F609C6" w:rsidP="00701901">
      <w:pPr>
        <w:ind w:left="3459" w:hanging="3459"/>
      </w:pPr>
      <w:r w:rsidRPr="00F609C6">
        <w:rPr>
          <w:rFonts w:ascii="Arial" w:hAnsi="Arial" w:cs="Arial"/>
          <w:b/>
          <w:bCs/>
        </w:rPr>
        <w:t>Notifiable</w:t>
      </w:r>
      <w:r w:rsidR="002559EE" w:rsidRPr="00F609C6">
        <w:rPr>
          <w:b/>
          <w:bCs/>
        </w:rPr>
        <w:t xml:space="preserve"> diseas</w:t>
      </w:r>
      <w:r w:rsidRPr="00F609C6">
        <w:rPr>
          <w:b/>
          <w:bCs/>
        </w:rPr>
        <w:t>e.</w:t>
      </w:r>
      <w:r>
        <w:tab/>
        <w:t xml:space="preserve">A </w:t>
      </w:r>
      <w:r w:rsidRPr="001D0E13">
        <w:t>disease named in section 88 of the Animal Health Act 1981</w:t>
      </w:r>
      <w:r>
        <w:t>,</w:t>
      </w:r>
      <w:r w:rsidRPr="001D0E13">
        <w:t xml:space="preserve"> or an Order made under that Act.</w:t>
      </w:r>
    </w:p>
    <w:p w14:paraId="098626E2" w14:textId="49365BF3" w:rsidR="00F609C6" w:rsidRDefault="00F609C6" w:rsidP="00701901">
      <w:pPr>
        <w:ind w:left="3459" w:hanging="3459"/>
      </w:pPr>
      <w:r w:rsidRPr="00F609C6">
        <w:rPr>
          <w:b/>
          <w:bCs/>
        </w:rPr>
        <w:t>Partial soakaway.</w:t>
      </w:r>
      <w:r>
        <w:tab/>
        <w:t>A soakaway with an overflow to surface water.</w:t>
      </w:r>
    </w:p>
    <w:p w14:paraId="4F9AA42C" w14:textId="5453AAD2" w:rsidR="00F609C6" w:rsidRDefault="00F609C6" w:rsidP="00701901">
      <w:pPr>
        <w:ind w:left="3459" w:hanging="3459"/>
      </w:pPr>
      <w:r w:rsidRPr="00E86869">
        <w:rPr>
          <w:b/>
          <w:bCs/>
        </w:rPr>
        <w:t>Percolation value (</w:t>
      </w:r>
      <w:r w:rsidR="00E86869">
        <w:rPr>
          <w:b/>
          <w:bCs/>
        </w:rPr>
        <w:t>V</w:t>
      </w:r>
      <w:r w:rsidR="00E86869" w:rsidRPr="00E86869">
        <w:rPr>
          <w:b/>
          <w:bCs/>
        </w:rPr>
        <w:t>p).</w:t>
      </w:r>
      <w:r w:rsidR="00E86869">
        <w:tab/>
        <w:t>A measure of how long it takes liquid to filter through the surrounding soil.</w:t>
      </w:r>
    </w:p>
    <w:p w14:paraId="7199C444" w14:textId="166A6C0A" w:rsidR="00E86869" w:rsidRDefault="00882389" w:rsidP="00701901">
      <w:pPr>
        <w:ind w:left="3459" w:hanging="3459"/>
        <w:rPr>
          <w:rFonts w:cstheme="minorHAnsi"/>
        </w:rPr>
      </w:pPr>
      <w:r w:rsidRPr="00882389">
        <w:rPr>
          <w:b/>
          <w:bCs/>
        </w:rPr>
        <w:t>Pesticide.</w:t>
      </w:r>
      <w:r>
        <w:tab/>
      </w:r>
      <w:r w:rsidRPr="000A0EC1">
        <w:rPr>
          <w:rFonts w:cstheme="minorHAnsi"/>
        </w:rPr>
        <w:t>Has the same meaning as in section 16 of the Food and Environment Protection Act 1985</w:t>
      </w:r>
      <w:r>
        <w:rPr>
          <w:rFonts w:cstheme="minorHAnsi"/>
        </w:rPr>
        <w:t>.</w:t>
      </w:r>
    </w:p>
    <w:p w14:paraId="772D78CD" w14:textId="77777777" w:rsidR="00882389" w:rsidRDefault="00882389" w:rsidP="00882389">
      <w:pPr>
        <w:keepNext/>
        <w:widowControl w:val="0"/>
        <w:rPr>
          <w:rFonts w:cs="Arial"/>
          <w14:ligatures w14:val="standardContextual"/>
        </w:rPr>
        <w:sectPr w:rsidR="00882389" w:rsidSect="00165E3E">
          <w:type w:val="continuous"/>
          <w:pgSz w:w="16840" w:h="11900" w:orient="landscape"/>
          <w:pgMar w:top="839" w:right="839" w:bottom="845" w:left="839" w:header="794" w:footer="567" w:gutter="0"/>
          <w:pgNumType w:start="234"/>
          <w:cols w:space="708"/>
          <w:titlePg/>
          <w:docGrid w:linePitch="360"/>
        </w:sectPr>
      </w:pPr>
    </w:p>
    <w:p w14:paraId="2FD272D6" w14:textId="34C200FC" w:rsidR="00882389" w:rsidRPr="00305C7F" w:rsidRDefault="00882389" w:rsidP="00D62A30">
      <w:pPr>
        <w:keepNext/>
        <w:widowControl w:val="0"/>
        <w:spacing w:after="60"/>
        <w:rPr>
          <w:rFonts w:eastAsia="Times New Roman"/>
          <w:color w:val="1E2320" w:themeColor="text1" w:themeShade="80"/>
        </w:rPr>
      </w:pPr>
      <w:r w:rsidRPr="00D62A30">
        <w:rPr>
          <w:rFonts w:cs="Arial"/>
          <w:b/>
          <w:bCs/>
          <w14:ligatures w14:val="standardContextual"/>
        </w:rPr>
        <w:lastRenderedPageBreak/>
        <w:t>Phosphate sensitive catchment</w:t>
      </w:r>
      <w:r w:rsidRPr="00D62A30">
        <w:rPr>
          <w:rFonts w:ascii="Arial" w:hAnsi="Arial" w:cs="Arial"/>
          <w:b/>
          <w:bCs/>
          <w:color w:val="1E2320" w:themeColor="text1" w:themeShade="80"/>
          <w14:ligatures w14:val="standardContextual"/>
        </w:rPr>
        <w:t>.</w:t>
      </w:r>
      <w:r w:rsidR="00D62A30">
        <w:rPr>
          <w:rFonts w:ascii="Arial" w:hAnsi="Arial" w:cs="Arial"/>
          <w:color w:val="1E2320" w:themeColor="text1" w:themeShade="80"/>
          <w14:ligatures w14:val="standardContextual"/>
        </w:rPr>
        <w:br w:type="column"/>
      </w:r>
      <w:r w:rsidRPr="00882389">
        <w:rPr>
          <w:rFonts w:eastAsia="Times New Roman"/>
          <w:color w:val="1E2320" w:themeColor="text1" w:themeShade="80"/>
        </w:rPr>
        <w:t xml:space="preserve"> </w:t>
      </w:r>
      <w:r w:rsidRPr="00305C7F">
        <w:rPr>
          <w:rFonts w:eastAsia="Times New Roman"/>
          <w:color w:val="1E2320" w:themeColor="text1" w:themeShade="80"/>
        </w:rPr>
        <w:t xml:space="preserve">A catchment of a freshwater loch which is at risk of significant nutrient enrichment. These are the catchments of: </w:t>
      </w:r>
    </w:p>
    <w:p w14:paraId="2680442A" w14:textId="77777777" w:rsidR="00882389" w:rsidRDefault="00882389" w:rsidP="00027375">
      <w:pPr>
        <w:pStyle w:val="ListParagraph"/>
        <w:keepNext/>
        <w:widowControl w:val="0"/>
        <w:numPr>
          <w:ilvl w:val="0"/>
          <w:numId w:val="160"/>
        </w:numPr>
        <w:spacing w:after="60"/>
        <w:ind w:left="0" w:firstLine="0"/>
        <w:contextualSpacing w:val="0"/>
        <w:rPr>
          <w:rFonts w:eastAsia="Times New Roman"/>
          <w:color w:val="1E2320" w:themeColor="text1" w:themeShade="80"/>
          <w:kern w:val="2"/>
          <w14:ligatures w14:val="standardContextual"/>
        </w:rPr>
        <w:sectPr w:rsidR="00882389" w:rsidSect="004F68EC">
          <w:type w:val="continuous"/>
          <w:pgSz w:w="16840" w:h="11900" w:orient="landscape"/>
          <w:pgMar w:top="839" w:right="839" w:bottom="845" w:left="839" w:header="794" w:footer="567" w:gutter="0"/>
          <w:pgNumType w:start="224"/>
          <w:cols w:num="2" w:space="289" w:equalWidth="0">
            <w:col w:w="3175" w:space="289"/>
            <w:col w:w="11698"/>
          </w:cols>
          <w:titlePg/>
          <w:docGrid w:linePitch="360"/>
        </w:sectPr>
      </w:pPr>
    </w:p>
    <w:p w14:paraId="19B7BD2A" w14:textId="50F9BF60" w:rsidR="00D62A30" w:rsidRDefault="00882389" w:rsidP="00027375">
      <w:pPr>
        <w:pStyle w:val="ListParagraph"/>
        <w:keepNext/>
        <w:widowControl w:val="0"/>
        <w:numPr>
          <w:ilvl w:val="0"/>
          <w:numId w:val="160"/>
        </w:numPr>
        <w:spacing w:after="60"/>
        <w:ind w:left="3175" w:firstLine="522"/>
        <w:contextualSpacing w:val="0"/>
        <w:rPr>
          <w:rFonts w:eastAsia="Times New Roman"/>
          <w:color w:val="1E2320" w:themeColor="text1" w:themeShade="80"/>
          <w:kern w:val="2"/>
          <w14:ligatures w14:val="standardContextual"/>
        </w:rPr>
      </w:pPr>
      <w:r w:rsidRPr="004E5CE6">
        <w:rPr>
          <w:rFonts w:eastAsia="Times New Roman"/>
          <w:color w:val="1E2320" w:themeColor="text1" w:themeShade="80"/>
          <w:kern w:val="2"/>
          <w14:ligatures w14:val="standardContextual"/>
        </w:rPr>
        <w:t>Loch Leven (Perth and Kinross Council)</w:t>
      </w:r>
      <w:r w:rsidR="00D62A30">
        <w:rPr>
          <w:rFonts w:eastAsia="Times New Roman"/>
          <w:color w:val="1E2320" w:themeColor="text1" w:themeShade="80"/>
          <w:kern w:val="2"/>
          <w14:ligatures w14:val="standardContextual"/>
        </w:rPr>
        <w:t>.</w:t>
      </w:r>
    </w:p>
    <w:p w14:paraId="31BE41E0" w14:textId="75F8022F" w:rsidR="00D62A30" w:rsidRDefault="00882389" w:rsidP="00027375">
      <w:pPr>
        <w:pStyle w:val="ListParagraph"/>
        <w:keepNext/>
        <w:widowControl w:val="0"/>
        <w:numPr>
          <w:ilvl w:val="0"/>
          <w:numId w:val="160"/>
        </w:numPr>
        <w:spacing w:after="60"/>
        <w:ind w:left="3175" w:firstLine="522"/>
        <w:contextualSpacing w:val="0"/>
        <w:rPr>
          <w:rFonts w:eastAsia="Times New Roman"/>
          <w:color w:val="1E2320" w:themeColor="text1" w:themeShade="80"/>
          <w:kern w:val="2"/>
          <w14:ligatures w14:val="standardContextual"/>
        </w:rPr>
      </w:pPr>
      <w:r w:rsidRPr="00D62A30">
        <w:rPr>
          <w:rFonts w:eastAsia="Times New Roman"/>
          <w:color w:val="1E2320" w:themeColor="text1" w:themeShade="80"/>
          <w:kern w:val="2"/>
          <w14:ligatures w14:val="standardContextual"/>
        </w:rPr>
        <w:t>Lunan Lochs (Perth and Kinross Council)</w:t>
      </w:r>
      <w:r w:rsidR="00D62A30">
        <w:rPr>
          <w:rFonts w:eastAsia="Times New Roman"/>
          <w:color w:val="1E2320" w:themeColor="text1" w:themeShade="80"/>
          <w:kern w:val="2"/>
          <w14:ligatures w14:val="standardContextual"/>
        </w:rPr>
        <w:t>.</w:t>
      </w:r>
    </w:p>
    <w:p w14:paraId="00F4F31C" w14:textId="6274B12F" w:rsidR="00882389" w:rsidRPr="00D62A30" w:rsidRDefault="00882389" w:rsidP="00027375">
      <w:pPr>
        <w:pStyle w:val="ListParagraph"/>
        <w:keepNext/>
        <w:widowControl w:val="0"/>
        <w:numPr>
          <w:ilvl w:val="0"/>
          <w:numId w:val="160"/>
        </w:numPr>
        <w:ind w:left="3175" w:firstLine="522"/>
        <w:contextualSpacing w:val="0"/>
        <w:rPr>
          <w:rFonts w:eastAsia="Times New Roman"/>
          <w:color w:val="1E2320" w:themeColor="text1" w:themeShade="80"/>
          <w:kern w:val="2"/>
          <w14:ligatures w14:val="standardContextual"/>
        </w:rPr>
      </w:pPr>
      <w:r w:rsidRPr="00D62A30">
        <w:rPr>
          <w:rFonts w:eastAsia="Times New Roman"/>
          <w:color w:val="1E2320" w:themeColor="text1" w:themeShade="80"/>
          <w:kern w:val="2"/>
          <w14:ligatures w14:val="standardContextual"/>
        </w:rPr>
        <w:t>Loch Flemington (Highland Council).</w:t>
      </w:r>
    </w:p>
    <w:p w14:paraId="73DB60F6" w14:textId="2F8757C1" w:rsidR="00996391" w:rsidRPr="000A0EC1" w:rsidRDefault="00D62A30" w:rsidP="00996391">
      <w:pPr>
        <w:pStyle w:val="paragraph"/>
        <w:spacing w:beforeAutospacing="0" w:after="60" w:afterAutospacing="0"/>
        <w:ind w:left="3459" w:hanging="3459"/>
        <w:textAlignment w:val="baseline"/>
        <w:rPr>
          <w:rFonts w:asciiTheme="minorHAnsi" w:hAnsiTheme="minorHAnsi" w:cstheme="minorHAnsi"/>
        </w:rPr>
      </w:pPr>
      <w:r w:rsidRPr="00054D2C">
        <w:rPr>
          <w:rStyle w:val="normaltextrun"/>
          <w:rFonts w:asciiTheme="minorHAnsi" w:eastAsiaTheme="majorEastAsia" w:hAnsiTheme="minorHAnsi" w:cstheme="minorHAnsi"/>
          <w:b/>
          <w:bCs/>
        </w:rPr>
        <w:t>Plant protection products</w:t>
      </w:r>
      <w:r w:rsidR="00996391" w:rsidRPr="00054D2C">
        <w:rPr>
          <w:rStyle w:val="normaltextrun"/>
          <w:rFonts w:asciiTheme="minorHAnsi" w:eastAsiaTheme="majorEastAsia" w:hAnsiTheme="minorHAnsi" w:cstheme="minorHAnsi"/>
          <w:b/>
          <w:bCs/>
        </w:rPr>
        <w:t>.</w:t>
      </w:r>
      <w:r w:rsidR="00996391">
        <w:rPr>
          <w:rStyle w:val="normaltextrun"/>
          <w:rFonts w:eastAsiaTheme="majorEastAsia" w:cstheme="minorHAnsi"/>
          <w:b/>
          <w:bCs/>
        </w:rPr>
        <w:tab/>
      </w:r>
      <w:r w:rsidR="00996391" w:rsidRPr="000A0EC1">
        <w:rPr>
          <w:rStyle w:val="normaltextrun"/>
          <w:rFonts w:asciiTheme="minorHAnsi" w:eastAsiaTheme="majorEastAsia" w:hAnsiTheme="minorHAnsi" w:cstheme="minorHAnsi"/>
        </w:rPr>
        <w:t>Products, in the form in which they are supplied to the user, consisting of, or containing, active substances, safeners or synergists, and intended for one of the following uses:   </w:t>
      </w:r>
      <w:r w:rsidR="00996391" w:rsidRPr="000A0EC1">
        <w:rPr>
          <w:rStyle w:val="eop"/>
          <w:rFonts w:asciiTheme="minorHAnsi" w:eastAsiaTheme="majorEastAsia" w:hAnsiTheme="minorHAnsi" w:cstheme="minorHAnsi"/>
        </w:rPr>
        <w:t> </w:t>
      </w:r>
    </w:p>
    <w:p w14:paraId="1D2CB346" w14:textId="77777777" w:rsidR="00996391" w:rsidRDefault="00996391" w:rsidP="00027375">
      <w:pPr>
        <w:pStyle w:val="paragraph"/>
        <w:numPr>
          <w:ilvl w:val="0"/>
          <w:numId w:val="340"/>
        </w:numPr>
        <w:spacing w:beforeAutospacing="0" w:after="60" w:afterAutospacing="0"/>
        <w:ind w:left="4156" w:hanging="357"/>
        <w:textAlignment w:val="baseline"/>
        <w:rPr>
          <w:rFonts w:asciiTheme="minorHAnsi" w:hAnsiTheme="minorHAnsi" w:cstheme="minorHAnsi"/>
        </w:rPr>
      </w:pPr>
      <w:r w:rsidRPr="000A0EC1">
        <w:rPr>
          <w:rStyle w:val="normaltextrun"/>
          <w:rFonts w:asciiTheme="minorHAnsi" w:eastAsiaTheme="majorEastAsia" w:hAnsiTheme="minorHAnsi" w:cstheme="minorHAnsi"/>
        </w:rPr>
        <w:t>protecting plants or plant products against all harmful organisms or preventing the action of such organisms, unless the main purpose of these products is considered to be for reasons of hygiene rather than for the protection of plants or plant products;   </w:t>
      </w:r>
      <w:r w:rsidRPr="000A0EC1">
        <w:rPr>
          <w:rStyle w:val="eop"/>
          <w:rFonts w:asciiTheme="minorHAnsi" w:eastAsiaTheme="majorEastAsia" w:hAnsiTheme="minorHAnsi" w:cstheme="minorHAnsi"/>
        </w:rPr>
        <w:t> </w:t>
      </w:r>
    </w:p>
    <w:p w14:paraId="04FF47AB" w14:textId="77777777" w:rsidR="00996391" w:rsidRPr="00996391" w:rsidRDefault="00996391" w:rsidP="00027375">
      <w:pPr>
        <w:pStyle w:val="paragraph"/>
        <w:numPr>
          <w:ilvl w:val="0"/>
          <w:numId w:val="340"/>
        </w:numPr>
        <w:spacing w:beforeAutospacing="0" w:after="60" w:afterAutospacing="0"/>
        <w:ind w:left="4156" w:hanging="357"/>
        <w:textAlignment w:val="baseline"/>
        <w:rPr>
          <w:rStyle w:val="normaltextrun"/>
          <w:rFonts w:asciiTheme="minorHAnsi" w:hAnsiTheme="minorHAnsi" w:cstheme="minorHAnsi"/>
        </w:rPr>
      </w:pPr>
      <w:r w:rsidRPr="00996391">
        <w:rPr>
          <w:rStyle w:val="normaltextrun"/>
          <w:rFonts w:asciiTheme="minorHAnsi" w:eastAsiaTheme="majorEastAsia" w:hAnsiTheme="minorHAnsi" w:cstheme="minorHAnsi"/>
        </w:rPr>
        <w:t>influencing the life processes of plants, such as substances influencing their growth, other than as a nutrient; </w:t>
      </w:r>
    </w:p>
    <w:p w14:paraId="6C05BEA1" w14:textId="77777777" w:rsidR="00996391" w:rsidRPr="00996391" w:rsidRDefault="00996391" w:rsidP="00027375">
      <w:pPr>
        <w:pStyle w:val="paragraph"/>
        <w:numPr>
          <w:ilvl w:val="0"/>
          <w:numId w:val="340"/>
        </w:numPr>
        <w:spacing w:beforeAutospacing="0" w:after="60" w:afterAutospacing="0"/>
        <w:ind w:left="4156" w:hanging="357"/>
        <w:textAlignment w:val="baseline"/>
        <w:rPr>
          <w:rStyle w:val="normaltextrun"/>
          <w:rFonts w:asciiTheme="minorHAnsi" w:hAnsiTheme="minorHAnsi" w:cstheme="minorHAnsi"/>
        </w:rPr>
      </w:pPr>
      <w:r w:rsidRPr="00996391">
        <w:rPr>
          <w:rStyle w:val="normaltextrun"/>
          <w:rFonts w:asciiTheme="minorHAnsi" w:eastAsiaTheme="majorEastAsia" w:hAnsiTheme="minorHAnsi" w:cstheme="minorHAnsi"/>
        </w:rPr>
        <w:t>preserving plant products; </w:t>
      </w:r>
    </w:p>
    <w:p w14:paraId="0E649A0C" w14:textId="77777777" w:rsidR="00996391" w:rsidRPr="00996391" w:rsidRDefault="00996391" w:rsidP="00027375">
      <w:pPr>
        <w:pStyle w:val="paragraph"/>
        <w:numPr>
          <w:ilvl w:val="0"/>
          <w:numId w:val="340"/>
        </w:numPr>
        <w:spacing w:beforeAutospacing="0" w:after="60" w:afterAutospacing="0"/>
        <w:ind w:left="4156" w:hanging="357"/>
        <w:textAlignment w:val="baseline"/>
        <w:rPr>
          <w:rStyle w:val="normaltextrun"/>
          <w:rFonts w:asciiTheme="minorHAnsi" w:hAnsiTheme="minorHAnsi" w:cstheme="minorHAnsi"/>
        </w:rPr>
      </w:pPr>
      <w:r w:rsidRPr="00996391">
        <w:rPr>
          <w:rStyle w:val="normaltextrun"/>
          <w:rFonts w:asciiTheme="minorHAnsi" w:eastAsiaTheme="majorEastAsia" w:hAnsiTheme="minorHAnsi" w:cstheme="minorHAnsi"/>
        </w:rPr>
        <w:t>destroying undesired plants or parts of plants, except algae unless the products are applied on soil or water to protect plants; or  </w:t>
      </w:r>
    </w:p>
    <w:p w14:paraId="339B2B5F" w14:textId="66AF3A29" w:rsidR="00054D2C" w:rsidRPr="009A743E" w:rsidRDefault="00996391" w:rsidP="00027375">
      <w:pPr>
        <w:pStyle w:val="paragraph"/>
        <w:numPr>
          <w:ilvl w:val="0"/>
          <w:numId w:val="340"/>
        </w:numPr>
        <w:spacing w:beforeAutospacing="0" w:afterAutospacing="0"/>
        <w:ind w:left="4156" w:hanging="357"/>
        <w:textAlignment w:val="baseline"/>
        <w:rPr>
          <w:rFonts w:asciiTheme="minorHAnsi" w:hAnsiTheme="minorHAnsi" w:cstheme="minorHAnsi"/>
        </w:rPr>
      </w:pPr>
      <w:r w:rsidRPr="00996391">
        <w:rPr>
          <w:rStyle w:val="normaltextrun"/>
          <w:rFonts w:asciiTheme="minorHAnsi" w:eastAsiaTheme="majorEastAsia" w:hAnsiTheme="minorHAnsi" w:cstheme="minorHAnsi"/>
        </w:rPr>
        <w:t>checking or preventing undesired growth of plants, except algae unless the products are applied on soil or water to protect plants.</w:t>
      </w:r>
    </w:p>
    <w:p w14:paraId="1A92410A" w14:textId="438481EA" w:rsidR="00CC4209" w:rsidRDefault="00CC4209" w:rsidP="00CC4209">
      <w:pPr>
        <w:ind w:left="3459" w:hanging="3459"/>
      </w:pPr>
      <w:r w:rsidRPr="00CC4209">
        <w:rPr>
          <w:b/>
          <w:bCs/>
        </w:rPr>
        <w:lastRenderedPageBreak/>
        <w:t>Population equivalent.</w:t>
      </w:r>
      <w:r>
        <w:tab/>
      </w:r>
      <w:r w:rsidRPr="008E0DF1">
        <w:t>The maximum daily organic biodegradable sewage load. A population equivalent</w:t>
      </w:r>
      <w:r>
        <w:t xml:space="preserve"> </w:t>
      </w:r>
      <w:r w:rsidRPr="008E0DF1">
        <w:t>of one has a biochemical oxygen demand (BOD) of 60 grams of oxygen per day, which is equivalent to one person in a domestic property.</w:t>
      </w:r>
    </w:p>
    <w:p w14:paraId="20916D8F" w14:textId="254FF4F2" w:rsidR="00165E3E" w:rsidRDefault="00CC4209" w:rsidP="001B1306">
      <w:pPr>
        <w:ind w:left="3459" w:hanging="3459"/>
        <w:rPr>
          <w:rFonts w:cstheme="minorHAnsi"/>
        </w:rPr>
      </w:pPr>
      <w:r w:rsidRPr="001B1306">
        <w:rPr>
          <w:b/>
          <w:bCs/>
        </w:rPr>
        <w:t>Secondary treatment</w:t>
      </w:r>
      <w:r w:rsidR="001B1306" w:rsidRPr="001B1306">
        <w:rPr>
          <w:b/>
          <w:bCs/>
        </w:rPr>
        <w:t>.</w:t>
      </w:r>
      <w:r w:rsidR="001B1306">
        <w:tab/>
      </w:r>
      <w:r w:rsidR="001B1306" w:rsidRPr="00B123E4">
        <w:rPr>
          <w:rFonts w:cstheme="minorHAnsi"/>
          <w:shd w:val="clear" w:color="auto" w:fill="FFFFFF"/>
        </w:rPr>
        <w:t xml:space="preserve">A sewage treatment system that treats sewage to a higher standard than a septic tank. It normally involves </w:t>
      </w:r>
      <w:r w:rsidR="001B1306" w:rsidRPr="00B123E4">
        <w:rPr>
          <w:rFonts w:cstheme="minorHAnsi"/>
        </w:rPr>
        <w:t xml:space="preserve">biological </w:t>
      </w:r>
      <w:r w:rsidR="001B1306" w:rsidRPr="00041F46">
        <w:rPr>
          <w:rFonts w:cstheme="minorHAnsi"/>
        </w:rPr>
        <w:t xml:space="preserve">treatment </w:t>
      </w:r>
      <w:r w:rsidR="001B1306">
        <w:rPr>
          <w:rFonts w:cstheme="minorHAnsi"/>
        </w:rPr>
        <w:t>and</w:t>
      </w:r>
      <w:r w:rsidR="001B1306" w:rsidRPr="00041F46">
        <w:rPr>
          <w:rFonts w:cstheme="minorHAnsi"/>
        </w:rPr>
        <w:t xml:space="preserve"> secondary settlement </w:t>
      </w:r>
      <w:r w:rsidR="001B1306">
        <w:rPr>
          <w:rFonts w:cstheme="minorHAnsi"/>
        </w:rPr>
        <w:t>to reduce the biodegradable organic matter</w:t>
      </w:r>
      <w:r w:rsidR="001B1306" w:rsidRPr="00041F46">
        <w:rPr>
          <w:rFonts w:cstheme="minorHAnsi"/>
        </w:rPr>
        <w:t>.</w:t>
      </w:r>
    </w:p>
    <w:p w14:paraId="24E0DDD1" w14:textId="295228D4" w:rsidR="001B1306" w:rsidRDefault="001B1306" w:rsidP="001B1306">
      <w:pPr>
        <w:ind w:left="3459" w:hanging="3459"/>
        <w:rPr>
          <w:lang w:val="en-US" w:eastAsia="ja-JP"/>
        </w:rPr>
      </w:pPr>
      <w:r w:rsidRPr="001B1306">
        <w:rPr>
          <w:rFonts w:cstheme="minorHAnsi"/>
          <w:b/>
          <w:bCs/>
        </w:rPr>
        <w:t>Sewage.</w:t>
      </w:r>
      <w:r>
        <w:rPr>
          <w:rFonts w:cstheme="minorHAnsi"/>
        </w:rPr>
        <w:tab/>
      </w:r>
      <w:r>
        <w:rPr>
          <w:lang w:val="en-US" w:eastAsia="ja-JP"/>
        </w:rPr>
        <w:t xml:space="preserve">As defined </w:t>
      </w:r>
      <w:r w:rsidRPr="4A19EBD6">
        <w:rPr>
          <w:lang w:val="en-US" w:eastAsia="ja-JP"/>
        </w:rPr>
        <w:t>in section 59(1) of the Sewerage (Scotland) Act 1968</w:t>
      </w:r>
      <w:r>
        <w:rPr>
          <w:lang w:val="en-US" w:eastAsia="ja-JP"/>
        </w:rPr>
        <w:t>.</w:t>
      </w:r>
    </w:p>
    <w:p w14:paraId="0A67B6AA" w14:textId="5CC44672" w:rsidR="001B1306" w:rsidRDefault="001B1306" w:rsidP="001B1306">
      <w:pPr>
        <w:ind w:left="3459" w:hanging="3459"/>
      </w:pPr>
      <w:r w:rsidRPr="001B1306">
        <w:rPr>
          <w:rFonts w:cstheme="minorHAnsi"/>
          <w:b/>
          <w:bCs/>
        </w:rPr>
        <w:t>Soakaway.</w:t>
      </w:r>
      <w:r>
        <w:rPr>
          <w:rFonts w:cstheme="minorHAnsi"/>
        </w:rPr>
        <w:tab/>
      </w:r>
      <w:r>
        <w:t>A type of infiltration system for the treatment and dispersion of effluent into the ground.</w:t>
      </w:r>
    </w:p>
    <w:p w14:paraId="6124B6A9" w14:textId="410CE7FA" w:rsidR="001B1306" w:rsidRDefault="001B1306" w:rsidP="001B1306">
      <w:pPr>
        <w:ind w:left="3459" w:hanging="3459"/>
      </w:pPr>
      <w:r w:rsidRPr="001B1306">
        <w:rPr>
          <w:rFonts w:cstheme="minorHAnsi"/>
          <w:b/>
          <w:bCs/>
        </w:rPr>
        <w:t>Surface water.</w:t>
      </w:r>
      <w:r>
        <w:rPr>
          <w:rFonts w:cstheme="minorHAnsi"/>
        </w:rPr>
        <w:tab/>
      </w:r>
      <w:r>
        <w:t>Inland water (other than groundwater), transitional water and coastal water.</w:t>
      </w:r>
    </w:p>
    <w:p w14:paraId="33413839" w14:textId="77777777" w:rsidR="000B6D1A" w:rsidRDefault="000B6D1A" w:rsidP="000B6D1A">
      <w:pPr>
        <w:rPr>
          <w:rFonts w:ascii="Arial" w:eastAsia="Times New Roman" w:hAnsi="Arial" w:cs="Arial"/>
          <w:b/>
          <w:bCs/>
          <w:lang w:eastAsia="en-GB"/>
        </w:rPr>
        <w:sectPr w:rsidR="000B6D1A" w:rsidSect="004F68EC">
          <w:type w:val="continuous"/>
          <w:pgSz w:w="16840" w:h="11900" w:orient="landscape"/>
          <w:pgMar w:top="839" w:right="839" w:bottom="845" w:left="839" w:header="794" w:footer="567" w:gutter="0"/>
          <w:pgNumType w:start="224"/>
          <w:cols w:space="708"/>
          <w:titlePg/>
          <w:docGrid w:linePitch="360"/>
        </w:sectPr>
      </w:pPr>
    </w:p>
    <w:p w14:paraId="68D3DEBA" w14:textId="5F7A7871" w:rsidR="001B1306" w:rsidRPr="000B6D1A" w:rsidRDefault="001B1306" w:rsidP="000B6D1A">
      <w:pPr>
        <w:rPr>
          <w:rFonts w:cstheme="minorHAnsi"/>
          <w:b/>
          <w:bCs/>
        </w:rPr>
      </w:pPr>
      <w:r w:rsidRPr="000B6D1A">
        <w:rPr>
          <w:rFonts w:ascii="Arial" w:eastAsia="Times New Roman" w:hAnsi="Arial" w:cs="Arial"/>
          <w:b/>
          <w:bCs/>
          <w:lang w:eastAsia="en-GB"/>
        </w:rPr>
        <w:t>Surface water drainage system</w:t>
      </w:r>
      <w:r w:rsidR="000B6D1A" w:rsidRPr="000B6D1A">
        <w:rPr>
          <w:rFonts w:ascii="Arial" w:eastAsia="Times New Roman" w:hAnsi="Arial" w:cs="Arial"/>
          <w:b/>
          <w:bCs/>
          <w:lang w:eastAsia="en-GB"/>
        </w:rPr>
        <w:t>.</w:t>
      </w:r>
      <w:r w:rsidR="00A36DA7">
        <w:rPr>
          <w:rFonts w:ascii="Arial" w:eastAsia="Times New Roman" w:hAnsi="Arial" w:cs="Arial"/>
          <w:b/>
          <w:bCs/>
          <w:lang w:eastAsia="en-GB"/>
        </w:rPr>
        <w:br w:type="column"/>
      </w:r>
      <w:r w:rsidR="000B6D1A" w:rsidRPr="000B6D1A">
        <w:rPr>
          <w:rFonts w:eastAsia="Aptos" w:cstheme="minorHAnsi"/>
        </w:rPr>
        <w:t xml:space="preserve"> </w:t>
      </w:r>
      <w:r w:rsidR="000B6D1A" w:rsidRPr="00374175">
        <w:rPr>
          <w:rFonts w:eastAsia="Aptos" w:cstheme="minorHAnsi"/>
        </w:rPr>
        <w:t>A system, such as a SUD system that is used to collect and drain water run-off from one or more premises and transport it to, and discharge it into, the water environment, and may include, among other things, any surface water sewers and associated inlets, outfalls, gullies, manholes, oil interceptors, silt traps, and attenuation, settlement and treatment facilities.</w:t>
      </w:r>
    </w:p>
    <w:p w14:paraId="6816AE28" w14:textId="77777777" w:rsidR="000B6D1A" w:rsidRDefault="000B6D1A" w:rsidP="001B1306">
      <w:pPr>
        <w:ind w:left="3459" w:hanging="3459"/>
        <w:sectPr w:rsidR="000B6D1A" w:rsidSect="000B6D1A">
          <w:type w:val="continuous"/>
          <w:pgSz w:w="16840" w:h="11900" w:orient="landscape"/>
          <w:pgMar w:top="839" w:right="839" w:bottom="845" w:left="839" w:header="794" w:footer="567" w:gutter="0"/>
          <w:pgNumType w:start="234"/>
          <w:cols w:num="2" w:space="289" w:equalWidth="0">
            <w:col w:w="3175" w:space="289"/>
            <w:col w:w="11698"/>
          </w:cols>
          <w:titlePg/>
          <w:docGrid w:linePitch="360"/>
        </w:sectPr>
      </w:pPr>
    </w:p>
    <w:p w14:paraId="5EDEE7F5" w14:textId="7F4B671E" w:rsidR="001B1306" w:rsidRDefault="00A36DA7" w:rsidP="001B1306">
      <w:pPr>
        <w:ind w:left="3459" w:hanging="3459"/>
      </w:pPr>
      <w:r w:rsidRPr="001A7C9A">
        <w:rPr>
          <w:b/>
          <w:bCs/>
        </w:rPr>
        <w:t>Transitional water.</w:t>
      </w:r>
      <w:r>
        <w:tab/>
      </w:r>
      <w:r w:rsidR="001A7C9A">
        <w:t>Has the meaning given in section 3(7) of the Water Environment and Water Services (Scotland) Act 2003.</w:t>
      </w:r>
    </w:p>
    <w:p w14:paraId="7DA78EA8" w14:textId="30C25A91" w:rsidR="001A7C9A" w:rsidRDefault="001A7C9A" w:rsidP="001B1306">
      <w:pPr>
        <w:ind w:left="3459" w:hanging="3459"/>
      </w:pPr>
      <w:r w:rsidRPr="0072239B">
        <w:rPr>
          <w:b/>
          <w:bCs/>
        </w:rPr>
        <w:t>Watercourse.</w:t>
      </w:r>
      <w:r>
        <w:tab/>
      </w:r>
      <w:r w:rsidR="0072239B">
        <w:t>Includes all rivers, streams, ditches, drains, cuts, culverts, dykes, sluices and passages through which water flows and includes artificial watercourses and underground watercourses.</w:t>
      </w:r>
    </w:p>
    <w:p w14:paraId="3BCB3E48" w14:textId="77777777" w:rsidR="00394981" w:rsidRDefault="00394981" w:rsidP="00394981">
      <w:pPr>
        <w:spacing w:after="0"/>
        <w:rPr>
          <w:b/>
          <w:bCs/>
        </w:rPr>
        <w:sectPr w:rsidR="00394981" w:rsidSect="00165E3E">
          <w:type w:val="continuous"/>
          <w:pgSz w:w="16840" w:h="11900" w:orient="landscape"/>
          <w:pgMar w:top="839" w:right="839" w:bottom="845" w:left="839" w:header="794" w:footer="567" w:gutter="0"/>
          <w:pgNumType w:start="234"/>
          <w:cols w:space="708"/>
          <w:titlePg/>
          <w:docGrid w:linePitch="360"/>
        </w:sectPr>
      </w:pPr>
    </w:p>
    <w:p w14:paraId="14A0A0ED" w14:textId="15FD96F3" w:rsidR="0072239B" w:rsidRPr="00C77142" w:rsidRDefault="0072239B" w:rsidP="00C77142">
      <w:pPr>
        <w:rPr>
          <w:b/>
          <w:bCs/>
        </w:rPr>
      </w:pPr>
      <w:r w:rsidRPr="00C77142">
        <w:rPr>
          <w:b/>
          <w:bCs/>
        </w:rPr>
        <w:lastRenderedPageBreak/>
        <w:t>Water for human consumption</w:t>
      </w:r>
      <w:r w:rsidR="00C77142" w:rsidRPr="00C77142">
        <w:rPr>
          <w:b/>
          <w:bCs/>
        </w:rPr>
        <w:t>.</w:t>
      </w:r>
      <w:r w:rsidR="00696F7D">
        <w:rPr>
          <w:b/>
          <w:bCs/>
        </w:rPr>
        <w:br w:type="column"/>
      </w:r>
      <w:r w:rsidR="00C77142">
        <w:rPr>
          <w:b/>
          <w:bCs/>
        </w:rPr>
        <w:t xml:space="preserve"> </w:t>
      </w:r>
      <w:r w:rsidR="00C77142">
        <w:t>Water that may be ingested by humans, used in the preparation of food or drink, or used in the cleaning of materials involved in the storage or consumption of food or drink.</w:t>
      </w:r>
    </w:p>
    <w:p w14:paraId="7F211BAE" w14:textId="77777777" w:rsidR="00C77142" w:rsidRDefault="00C77142" w:rsidP="001B1306">
      <w:pPr>
        <w:ind w:left="3459" w:hanging="3459"/>
        <w:sectPr w:rsidR="00C77142" w:rsidSect="004F68EC">
          <w:type w:val="continuous"/>
          <w:pgSz w:w="16840" w:h="11900" w:orient="landscape"/>
          <w:pgMar w:top="839" w:right="839" w:bottom="845" w:left="839" w:header="794" w:footer="567" w:gutter="0"/>
          <w:pgNumType w:start="226"/>
          <w:cols w:num="2" w:space="289" w:equalWidth="0">
            <w:col w:w="3175" w:space="289"/>
            <w:col w:w="11698"/>
          </w:cols>
          <w:titlePg/>
          <w:docGrid w:linePitch="360"/>
        </w:sectPr>
      </w:pPr>
    </w:p>
    <w:p w14:paraId="4E9DD696" w14:textId="79DC5717" w:rsidR="0072239B" w:rsidRDefault="00696F7D" w:rsidP="001B1306">
      <w:pPr>
        <w:ind w:left="3459" w:hanging="3459"/>
      </w:pPr>
      <w:r w:rsidRPr="00696F7D">
        <w:rPr>
          <w:b/>
          <w:bCs/>
        </w:rPr>
        <w:t>Waterlogged.</w:t>
      </w:r>
      <w:r>
        <w:tab/>
      </w:r>
      <w:r w:rsidRPr="00746329">
        <w:t>Soil which is at water retaining capacity, except in a forest where it means where water is visible on the soil surface.</w:t>
      </w:r>
    </w:p>
    <w:p w14:paraId="2331F772" w14:textId="5B46E6A4" w:rsidR="0072239B" w:rsidRDefault="00696F7D" w:rsidP="001B1306">
      <w:pPr>
        <w:ind w:left="3459" w:hanging="3459"/>
      </w:pPr>
      <w:r w:rsidRPr="00696F7D">
        <w:rPr>
          <w:b/>
          <w:bCs/>
        </w:rPr>
        <w:t>Well.</w:t>
      </w:r>
      <w:r>
        <w:tab/>
      </w:r>
      <w:r>
        <w:rPr>
          <w:lang w:val="en-US" w:eastAsia="ja-JP"/>
        </w:rPr>
        <w:t>I</w:t>
      </w:r>
      <w:r w:rsidRPr="00B06B60">
        <w:rPr>
          <w:lang w:val="en-US" w:eastAsia="ja-JP"/>
        </w:rPr>
        <w:t>ncludes a permeable underground collection tank</w:t>
      </w:r>
      <w:r>
        <w:rPr>
          <w:lang w:val="en-US" w:eastAsia="ja-JP"/>
        </w:rPr>
        <w:t>.</w:t>
      </w:r>
    </w:p>
    <w:p w14:paraId="3215332B" w14:textId="3647852B" w:rsidR="0072239B" w:rsidRDefault="00696F7D" w:rsidP="001B1306">
      <w:pPr>
        <w:ind w:left="3459" w:hanging="3459"/>
        <w:rPr>
          <w:rStyle w:val="ui-provider"/>
        </w:rPr>
      </w:pPr>
      <w:r w:rsidRPr="00696F7D">
        <w:rPr>
          <w:b/>
          <w:bCs/>
        </w:rPr>
        <w:t>Wetland.</w:t>
      </w:r>
      <w:r>
        <w:tab/>
      </w:r>
      <w:r>
        <w:rPr>
          <w:rFonts w:ascii="Aptos" w:eastAsia="Aptos" w:hAnsi="Aptos" w:cs="Aptos"/>
        </w:rPr>
        <w:t>H</w:t>
      </w:r>
      <w:r>
        <w:rPr>
          <w:rStyle w:val="ui-provider"/>
        </w:rPr>
        <w:t>as the meaning given in section 3(5) of the Water Environment and Water Services (Scotland) Act 2003.</w:t>
      </w:r>
    </w:p>
    <w:p w14:paraId="382068E2" w14:textId="75E1CCA6" w:rsidR="00696F7D" w:rsidRDefault="00696F7D" w:rsidP="001B1306">
      <w:pPr>
        <w:ind w:left="3459" w:hanging="3459"/>
      </w:pPr>
      <w:r w:rsidRPr="00696F7D">
        <w:rPr>
          <w:b/>
          <w:bCs/>
        </w:rPr>
        <w:t>Wetted edge.</w:t>
      </w:r>
      <w:r>
        <w:tab/>
      </w:r>
      <w:r w:rsidRPr="00C76846">
        <w:t>The point where an exposed sediment deposit meets any water.</w:t>
      </w:r>
    </w:p>
    <w:p w14:paraId="2F87A582" w14:textId="77777777" w:rsidR="004F0391" w:rsidRDefault="004F0391" w:rsidP="004F0391">
      <w:pPr>
        <w:rPr>
          <w:rFonts w:ascii="Arial" w:hAnsi="Arial" w:cs="Arial"/>
          <w:b/>
          <w:bCs/>
          <w14:ligatures w14:val="standardContextual"/>
        </w:rPr>
        <w:sectPr w:rsidR="004F0391" w:rsidSect="00165E3E">
          <w:type w:val="continuous"/>
          <w:pgSz w:w="16840" w:h="11900" w:orient="landscape"/>
          <w:pgMar w:top="839" w:right="839" w:bottom="845" w:left="839" w:header="794" w:footer="567" w:gutter="0"/>
          <w:pgNumType w:start="234"/>
          <w:cols w:space="708"/>
          <w:titlePg/>
          <w:docGrid w:linePitch="360"/>
        </w:sectPr>
      </w:pPr>
    </w:p>
    <w:p w14:paraId="2649AC84" w14:textId="451CC854" w:rsidR="00696F7D" w:rsidRPr="004F0391" w:rsidRDefault="00696F7D" w:rsidP="00F04FE5">
      <w:pPr>
        <w:spacing w:after="60"/>
        <w:rPr>
          <w:rFonts w:ascii="Arial" w:hAnsi="Arial" w:cs="Arial"/>
          <w:b/>
          <w:bCs/>
          <w14:ligatures w14:val="standardContextual"/>
        </w:rPr>
      </w:pPr>
      <w:r w:rsidRPr="00696F7D">
        <w:rPr>
          <w:rFonts w:ascii="Arial" w:hAnsi="Arial" w:cs="Arial"/>
          <w:b/>
          <w:bCs/>
          <w14:ligatures w14:val="standardContextual"/>
        </w:rPr>
        <w:t>Zone to protect bathing waters.</w:t>
      </w:r>
      <w:r w:rsidR="00F04FE5">
        <w:rPr>
          <w:rFonts w:ascii="Arial" w:hAnsi="Arial" w:cs="Arial"/>
          <w:b/>
          <w:bCs/>
          <w14:ligatures w14:val="standardContextual"/>
        </w:rPr>
        <w:br w:type="column"/>
      </w:r>
      <w:r w:rsidR="00F04FE5">
        <w:rPr>
          <w:rFonts w:ascii="Arial" w:hAnsi="Arial" w:cs="Arial"/>
          <w:b/>
          <w:bCs/>
          <w14:ligatures w14:val="standardContextual"/>
        </w:rPr>
        <w:sym w:font="Symbol" w:char="F0B7"/>
      </w:r>
      <w:r w:rsidR="00F04FE5">
        <w:rPr>
          <w:rFonts w:ascii="Arial" w:hAnsi="Arial" w:cs="Arial"/>
          <w:b/>
          <w:bCs/>
          <w14:ligatures w14:val="standardContextual"/>
        </w:rPr>
        <w:t xml:space="preserve">  </w:t>
      </w:r>
      <w:r w:rsidR="004F0391">
        <w:rPr>
          <w:rFonts w:ascii="Arial" w:hAnsi="Arial" w:cs="Arial"/>
          <w:b/>
          <w:bCs/>
          <w14:ligatures w14:val="standardContextual"/>
        </w:rPr>
        <w:t xml:space="preserve"> </w:t>
      </w:r>
      <w:r w:rsidR="00F04FE5">
        <w:rPr>
          <w:rFonts w:ascii="Arial" w:hAnsi="Arial" w:cs="Arial"/>
          <w:lang w:eastAsia="en-GB"/>
        </w:rPr>
        <w:t>a</w:t>
      </w:r>
      <w:r w:rsidRPr="004F0391">
        <w:rPr>
          <w:rFonts w:ascii="Arial" w:hAnsi="Arial" w:cs="Arial"/>
          <w:lang w:eastAsia="en-GB"/>
        </w:rPr>
        <w:t>ny surface water designated by the Scottish Ministers under Regulation 3 of the Bathing Waters (Scotland) Regulations 2008)</w:t>
      </w:r>
      <w:r w:rsidRPr="004F0391">
        <w:rPr>
          <w:rFonts w:ascii="Arial" w:hAnsi="Arial" w:cs="Arial"/>
        </w:rPr>
        <w:t xml:space="preserve"> as a bathing water; or</w:t>
      </w:r>
    </w:p>
    <w:p w14:paraId="01E52913" w14:textId="77777777" w:rsidR="004F0391" w:rsidRDefault="004F0391" w:rsidP="00696F7D">
      <w:pPr>
        <w:ind w:left="3459" w:hanging="3459"/>
        <w:rPr>
          <w:rFonts w:ascii="Arial" w:hAnsi="Arial" w:cs="Arial"/>
        </w:rPr>
        <w:sectPr w:rsidR="004F0391" w:rsidSect="004F0391">
          <w:type w:val="continuous"/>
          <w:pgSz w:w="16840" w:h="11900" w:orient="landscape"/>
          <w:pgMar w:top="839" w:right="839" w:bottom="845" w:left="839" w:header="794" w:footer="567" w:gutter="0"/>
          <w:pgNumType w:start="234"/>
          <w:cols w:num="2" w:space="289" w:equalWidth="0">
            <w:col w:w="3175" w:space="289"/>
            <w:col w:w="11698"/>
          </w:cols>
          <w:titlePg/>
          <w:docGrid w:linePitch="360"/>
        </w:sectPr>
      </w:pPr>
    </w:p>
    <w:p w14:paraId="316761AC" w14:textId="75644ACA" w:rsidR="00696F7D" w:rsidRDefault="00F04FE5" w:rsidP="00F04FE5">
      <w:pPr>
        <w:ind w:left="3459"/>
        <w:rPr>
          <w:rFonts w:cs="Arial"/>
        </w:rPr>
      </w:pPr>
      <w:r>
        <w:rPr>
          <w:rFonts w:ascii="Arial" w:hAnsi="Arial" w:cs="Arial"/>
        </w:rPr>
        <w:sym w:font="Symbol" w:char="F0B7"/>
      </w:r>
      <w:r>
        <w:rPr>
          <w:rFonts w:ascii="Arial" w:hAnsi="Arial" w:cs="Arial"/>
        </w:rPr>
        <w:t xml:space="preserve">  a</w:t>
      </w:r>
      <w:r w:rsidR="00696F7D" w:rsidRPr="00AC3F9A">
        <w:rPr>
          <w:rFonts w:ascii="Arial" w:hAnsi="Arial" w:cs="Arial"/>
        </w:rPr>
        <w:t xml:space="preserve"> buffer zone around </w:t>
      </w:r>
      <w:r w:rsidR="00696F7D" w:rsidRPr="00AC3F9A">
        <w:rPr>
          <w:rFonts w:ascii="Arial" w:hAnsi="Arial" w:cs="Arial"/>
          <w:lang w:eastAsia="en-GB"/>
        </w:rPr>
        <w:t xml:space="preserve">any surface water designated by the Scottish Ministers under </w:t>
      </w:r>
      <w:r w:rsidR="00696F7D">
        <w:rPr>
          <w:rFonts w:ascii="Arial" w:hAnsi="Arial" w:cs="Arial"/>
          <w:lang w:eastAsia="en-GB"/>
        </w:rPr>
        <w:t>R</w:t>
      </w:r>
      <w:r w:rsidR="00696F7D" w:rsidRPr="00AC3F9A">
        <w:rPr>
          <w:rFonts w:ascii="Arial" w:hAnsi="Arial" w:cs="Arial"/>
          <w:lang w:eastAsia="en-GB"/>
        </w:rPr>
        <w:t>egulation 3 of the Bathing Waters (Scotland) Regulations 2008</w:t>
      </w:r>
      <w:r w:rsidR="00696F7D" w:rsidRPr="00AC3F9A">
        <w:rPr>
          <w:rFonts w:ascii="Arial" w:hAnsi="Arial" w:cs="Arial"/>
        </w:rPr>
        <w:t xml:space="preserve"> as a bathing water.</w:t>
      </w:r>
      <w:r w:rsidR="00696F7D">
        <w:rPr>
          <w:rFonts w:ascii="Arial" w:hAnsi="Arial" w:cs="Arial"/>
        </w:rPr>
        <w:t xml:space="preserve"> The buffer zone is </w:t>
      </w:r>
      <w:r w:rsidR="00696F7D" w:rsidRPr="00B01302">
        <w:rPr>
          <w:rFonts w:cs="Arial"/>
        </w:rPr>
        <w:t>1500m as measured along the coast and/or up the river</w:t>
      </w:r>
      <w:r w:rsidR="00696F7D">
        <w:rPr>
          <w:rFonts w:cs="Arial"/>
        </w:rPr>
        <w:t xml:space="preserve"> unless they have been extended because</w:t>
      </w:r>
      <w:r w:rsidR="00696F7D" w:rsidRPr="00784316">
        <w:rPr>
          <w:rFonts w:cs="Arial"/>
        </w:rPr>
        <w:t xml:space="preserve"> bacteria die-off may not have sufficiently taken place</w:t>
      </w:r>
      <w:r w:rsidR="00696F7D">
        <w:rPr>
          <w:rFonts w:cs="Arial"/>
        </w:rPr>
        <w:t xml:space="preserve">. Where this is the case it will be </w:t>
      </w:r>
      <w:r w:rsidR="00696F7D" w:rsidRPr="00784316">
        <w:rPr>
          <w:rFonts w:cs="Arial"/>
        </w:rPr>
        <w:t>detailed in the bathing water improvement plan.</w:t>
      </w:r>
    </w:p>
    <w:p w14:paraId="74A33567" w14:textId="77777777" w:rsidR="005808F6" w:rsidRDefault="005808F6" w:rsidP="00F04FE5">
      <w:pPr>
        <w:ind w:left="3459"/>
        <w:rPr>
          <w:b/>
          <w:bCs/>
        </w:rPr>
      </w:pPr>
    </w:p>
    <w:p w14:paraId="0B1D9436" w14:textId="77777777" w:rsidR="005808F6" w:rsidRDefault="005808F6" w:rsidP="00F04FE5">
      <w:pPr>
        <w:ind w:left="3459"/>
        <w:rPr>
          <w:b/>
          <w:bCs/>
        </w:rPr>
      </w:pPr>
    </w:p>
    <w:p w14:paraId="2A7F9776" w14:textId="77777777" w:rsidR="00EF42BD" w:rsidRDefault="00EF42BD" w:rsidP="00B454FA">
      <w:pPr>
        <w:keepNext/>
        <w:widowControl w:val="0"/>
        <w:spacing w:after="60"/>
        <w:textAlignment w:val="baseline"/>
        <w:sectPr w:rsidR="00EF42BD" w:rsidSect="00165E3E">
          <w:type w:val="continuous"/>
          <w:pgSz w:w="16840" w:h="11900" w:orient="landscape"/>
          <w:pgMar w:top="839" w:right="839" w:bottom="845" w:left="839" w:header="794" w:footer="567" w:gutter="0"/>
          <w:pgNumType w:start="234"/>
          <w:cols w:space="708"/>
          <w:titlePg/>
          <w:docGrid w:linePitch="360"/>
        </w:sectPr>
      </w:pPr>
    </w:p>
    <w:p w14:paraId="5B117486" w14:textId="5CDAD4B3" w:rsidR="00B454FA" w:rsidRPr="00B454FA" w:rsidRDefault="001834F9" w:rsidP="004101B5">
      <w:pPr>
        <w:keepNext/>
        <w:widowControl w:val="0"/>
        <w:spacing w:after="60"/>
        <w:textAlignment w:val="baseline"/>
      </w:pPr>
      <w:r w:rsidRPr="00E9048B">
        <w:rPr>
          <w:b/>
          <w:bCs/>
        </w:rPr>
        <w:lastRenderedPageBreak/>
        <w:t>Zone to protect shellfish waters</w:t>
      </w:r>
      <w:r w:rsidR="00B454FA" w:rsidRPr="00E9048B">
        <w:rPr>
          <w:b/>
          <w:bCs/>
        </w:rPr>
        <w:t>.</w:t>
      </w:r>
      <w:r w:rsidR="00E9048B">
        <w:br w:type="column"/>
      </w:r>
      <w:r w:rsidR="004101B5">
        <w:sym w:font="Symbol" w:char="F0B7"/>
      </w:r>
      <w:r w:rsidR="004101B5">
        <w:t xml:space="preserve"> </w:t>
      </w:r>
      <w:r w:rsidR="00E9048B">
        <w:t xml:space="preserve"> </w:t>
      </w:r>
      <w:r w:rsidR="004101B5">
        <w:rPr>
          <w:rFonts w:ascii="Arial" w:hAnsi="Arial" w:cs="Arial"/>
          <w:lang w:eastAsia="en-GB"/>
        </w:rPr>
        <w:t>a</w:t>
      </w:r>
      <w:r w:rsidR="00B454FA" w:rsidRPr="00B454FA">
        <w:rPr>
          <w:rFonts w:ascii="Arial" w:hAnsi="Arial" w:cs="Arial"/>
          <w:lang w:eastAsia="en-GB"/>
        </w:rPr>
        <w:t xml:space="preserve">n area of coastal water or transitional water designated as a </w:t>
      </w:r>
      <w:r w:rsidR="00B454FA" w:rsidRPr="00B454FA">
        <w:rPr>
          <w:rFonts w:ascii="Arial" w:hAnsi="Arial" w:cs="Arial"/>
        </w:rPr>
        <w:t>shellfish water protected area under section 5A of the Water Environment and Water Services (Scotland) Act 2003 (“shellfish water protected area”; or</w:t>
      </w:r>
    </w:p>
    <w:p w14:paraId="7BE24EDF" w14:textId="77777777" w:rsidR="00B454FA" w:rsidRDefault="00B454FA" w:rsidP="00027375">
      <w:pPr>
        <w:pStyle w:val="ListParagraph"/>
        <w:keepNext/>
        <w:widowControl w:val="0"/>
        <w:numPr>
          <w:ilvl w:val="0"/>
          <w:numId w:val="186"/>
        </w:numPr>
        <w:spacing w:after="60"/>
        <w:textAlignment w:val="baseline"/>
        <w:rPr>
          <w:rFonts w:cs="Arial"/>
        </w:rPr>
        <w:sectPr w:rsidR="00B454FA" w:rsidSect="004F68EC">
          <w:type w:val="continuous"/>
          <w:pgSz w:w="16840" w:h="11900" w:orient="landscape"/>
          <w:pgMar w:top="839" w:right="839" w:bottom="845" w:left="839" w:header="794" w:footer="567" w:gutter="0"/>
          <w:pgNumType w:start="227"/>
          <w:cols w:num="2" w:space="289" w:equalWidth="0">
            <w:col w:w="3175" w:space="289"/>
            <w:col w:w="11698"/>
          </w:cols>
          <w:titlePg/>
          <w:docGrid w:linePitch="360"/>
        </w:sectPr>
      </w:pPr>
    </w:p>
    <w:p w14:paraId="6EF76E2A" w14:textId="77777777" w:rsidR="00EF42BD" w:rsidRDefault="00E7602C" w:rsidP="00E7602C">
      <w:pPr>
        <w:keepNext/>
        <w:widowControl w:val="0"/>
        <w:spacing w:after="60"/>
        <w:ind w:left="3459"/>
        <w:textAlignment w:val="baseline"/>
        <w:rPr>
          <w:rFonts w:ascii="Arial" w:hAnsi="Arial" w:cs="Arial"/>
          <w14:ligatures w14:val="standardContextual"/>
        </w:rPr>
      </w:pPr>
      <w:r>
        <w:rPr>
          <w:rFonts w:cs="Arial"/>
        </w:rPr>
        <w:sym w:font="Symbol" w:char="F0B7"/>
      </w:r>
      <w:r>
        <w:rPr>
          <w:rFonts w:cs="Arial"/>
        </w:rPr>
        <w:t xml:space="preserve">  </w:t>
      </w:r>
      <w:r w:rsidR="00B454FA" w:rsidRPr="004101B5">
        <w:rPr>
          <w:rFonts w:cs="Arial"/>
        </w:rPr>
        <w:t>watercourses that drain into the protected area up to 1500m inland</w:t>
      </w:r>
      <w:r w:rsidR="00B454FA" w:rsidRPr="004101B5">
        <w:rPr>
          <w:rFonts w:ascii="Arial" w:hAnsi="Arial" w:cs="Arial"/>
        </w:rPr>
        <w:t xml:space="preserve"> of the shellfish water protected area; or</w:t>
      </w:r>
    </w:p>
    <w:p w14:paraId="2ED71BB6" w14:textId="77777777" w:rsidR="00EF42BD" w:rsidRDefault="00EF42BD" w:rsidP="00EF42BD">
      <w:pPr>
        <w:keepNext/>
        <w:widowControl w:val="0"/>
        <w:spacing w:after="60"/>
        <w:ind w:left="3459"/>
        <w:textAlignment w:val="baseline"/>
        <w:rPr>
          <w:rFonts w:ascii="Arial" w:hAnsi="Arial" w:cs="Arial"/>
          <w14:ligatures w14:val="standardContextual"/>
        </w:rPr>
      </w:pPr>
      <w:r>
        <w:rPr>
          <w:rFonts w:ascii="Arial" w:hAnsi="Arial" w:cs="Arial"/>
          <w14:ligatures w14:val="standardContextual"/>
        </w:rPr>
        <w:sym w:font="Symbol" w:char="F0B7"/>
      </w:r>
      <w:r>
        <w:rPr>
          <w:rFonts w:ascii="Arial" w:hAnsi="Arial" w:cs="Arial"/>
          <w14:ligatures w14:val="standardContextual"/>
        </w:rPr>
        <w:t xml:space="preserve">  </w:t>
      </w:r>
      <w:r w:rsidR="00B454FA" w:rsidRPr="00E7602C">
        <w:rPr>
          <w:rFonts w:ascii="Arial" w:hAnsi="Arial" w:cs="Arial"/>
        </w:rPr>
        <w:t>a Classified Shellfish Harvesting area where the harvesting is for common mussels, pacific oyster, common cockles, carpet clams, pullet carpet shell or surf clams. A Classified Shellfish Harvesting area is an area classified as such by the Food Standards Agency; or</w:t>
      </w:r>
    </w:p>
    <w:p w14:paraId="7E33ADEC" w14:textId="68EBC213" w:rsidR="00615499" w:rsidRPr="00AB5F7F" w:rsidRDefault="00EF42BD" w:rsidP="00AB5F7F">
      <w:pPr>
        <w:keepNext/>
        <w:widowControl w:val="0"/>
        <w:spacing w:after="60"/>
        <w:ind w:left="3459"/>
        <w:textAlignment w:val="baseline"/>
        <w:rPr>
          <w:rFonts w:ascii="Arial" w:hAnsi="Arial" w:cs="Arial"/>
          <w14:ligatures w14:val="standardContextual"/>
        </w:rPr>
        <w:sectPr w:rsidR="00615499" w:rsidRPr="00AB5F7F" w:rsidSect="00165E3E">
          <w:type w:val="continuous"/>
          <w:pgSz w:w="16840" w:h="11900" w:orient="landscape"/>
          <w:pgMar w:top="839" w:right="839" w:bottom="845" w:left="839" w:header="794" w:footer="567" w:gutter="0"/>
          <w:pgNumType w:start="234"/>
          <w:cols w:space="708"/>
          <w:titlePg/>
          <w:docGrid w:linePitch="360"/>
        </w:sectPr>
      </w:pPr>
      <w:r>
        <w:rPr>
          <w:rFonts w:ascii="Arial" w:hAnsi="Arial" w:cs="Arial"/>
          <w14:ligatures w14:val="standardContextual"/>
        </w:rPr>
        <w:sym w:font="Symbol" w:char="F0B7"/>
      </w:r>
      <w:r>
        <w:rPr>
          <w:rFonts w:ascii="Arial" w:hAnsi="Arial" w:cs="Arial"/>
          <w14:ligatures w14:val="standardContextual"/>
        </w:rPr>
        <w:t xml:space="preserve">  </w:t>
      </w:r>
      <w:r w:rsidR="00B454FA" w:rsidRPr="004F29A6">
        <w:rPr>
          <w:rFonts w:ascii="Arial" w:hAnsi="Arial" w:cs="Arial"/>
        </w:rPr>
        <w:t>a buffer zone,</w:t>
      </w:r>
      <w:r w:rsidR="00B454FA" w:rsidRPr="00B7328D">
        <w:rPr>
          <w:rFonts w:cs="Arial"/>
        </w:rPr>
        <w:t xml:space="preserve"> as measured 1500m along the coast and/or up the river, from </w:t>
      </w:r>
      <w:r w:rsidR="00B454FA" w:rsidRPr="004F29A6">
        <w:rPr>
          <w:rFonts w:ascii="Arial" w:hAnsi="Arial" w:cs="Arial"/>
        </w:rPr>
        <w:t>the Classified Shellfish Harvesting area where the harvesting is for common mussels, pacific oyster, common cockles, carpet clams, pullet carpet shell or surf clams.</w:t>
      </w:r>
    </w:p>
    <w:p w14:paraId="2FDDCE68" w14:textId="43538447" w:rsidR="00022C62" w:rsidRPr="001E0168" w:rsidRDefault="002C7DFC" w:rsidP="00AB5F7F">
      <w:pPr>
        <w:pStyle w:val="Heading1"/>
        <w:rPr>
          <w:rFonts w:ascii="Arial" w:eastAsia="MS PGothic" w:hAnsi="Arial" w:cs="Arial"/>
          <w:color w:val="000000"/>
          <w:shd w:val="clear" w:color="auto" w:fill="FFFFFF"/>
        </w:rPr>
      </w:pPr>
      <w:bookmarkStart w:id="158" w:name="_Toc175941318"/>
      <w:r w:rsidRPr="001E0168">
        <w:lastRenderedPageBreak/>
        <w:t>3</w:t>
      </w:r>
      <w:r w:rsidR="00C70D0B">
        <w:tab/>
      </w:r>
      <w:r w:rsidR="00C37B00" w:rsidRPr="001E0168">
        <w:t xml:space="preserve">Standard </w:t>
      </w:r>
      <w:r w:rsidR="00912F5B" w:rsidRPr="001E0168">
        <w:t>c</w:t>
      </w:r>
      <w:r w:rsidR="00C37B00" w:rsidRPr="001E0168">
        <w:t xml:space="preserve">onditions for </w:t>
      </w:r>
      <w:r w:rsidR="005571FA" w:rsidRPr="001E0168">
        <w:t>i</w:t>
      </w:r>
      <w:r w:rsidR="00C37B00" w:rsidRPr="001E0168">
        <w:t xml:space="preserve">ndustrial </w:t>
      </w:r>
      <w:r w:rsidR="005571FA" w:rsidRPr="001E0168">
        <w:t>a</w:t>
      </w:r>
      <w:r w:rsidR="00C403CA" w:rsidRPr="001E0168">
        <w:t xml:space="preserve">ctivities: </w:t>
      </w:r>
      <w:r w:rsidR="00026B77" w:rsidRPr="001E0168">
        <w:t>r</w:t>
      </w:r>
      <w:r w:rsidR="00C37B00" w:rsidRPr="001E0168">
        <w:t>egistration level activities</w:t>
      </w:r>
      <w:bookmarkEnd w:id="158"/>
    </w:p>
    <w:p w14:paraId="3158A2AA" w14:textId="7FBA1D3D" w:rsidR="00D251C3" w:rsidRPr="00C95B70" w:rsidRDefault="00D251C3" w:rsidP="00623375">
      <w:pPr>
        <w:rPr>
          <w:rFonts w:ascii="Arial" w:eastAsia="MS PGothic" w:hAnsi="Arial" w:cs="Arial"/>
          <w:color w:val="000000"/>
          <w:shd w:val="clear" w:color="auto" w:fill="FFFFFF"/>
        </w:rPr>
      </w:pPr>
      <w:r w:rsidRPr="00C95B70">
        <w:rPr>
          <w:rFonts w:ascii="Arial" w:eastAsia="MS PGothic" w:hAnsi="Arial" w:cs="Arial"/>
          <w:color w:val="000000"/>
          <w:shd w:val="clear" w:color="auto" w:fill="FFFFFF"/>
        </w:rPr>
        <w:t xml:space="preserve">There are </w:t>
      </w:r>
      <w:r w:rsidR="00B07E85" w:rsidRPr="00C95B70">
        <w:rPr>
          <w:rFonts w:ascii="Arial" w:eastAsia="MS PGothic" w:hAnsi="Arial" w:cs="Arial"/>
          <w:color w:val="000000"/>
          <w:shd w:val="clear" w:color="auto" w:fill="FFFFFF"/>
        </w:rPr>
        <w:t>several</w:t>
      </w:r>
      <w:r w:rsidRPr="00C95B70">
        <w:rPr>
          <w:rFonts w:ascii="Arial" w:eastAsia="MS PGothic" w:hAnsi="Arial" w:cs="Arial"/>
          <w:color w:val="000000"/>
          <w:shd w:val="clear" w:color="auto" w:fill="FFFFFF"/>
        </w:rPr>
        <w:t xml:space="preserve"> industrial activities moving from </w:t>
      </w:r>
      <w:r w:rsidR="00E43A28">
        <w:rPr>
          <w:rFonts w:ascii="Arial" w:eastAsia="MS PGothic" w:hAnsi="Arial" w:cs="Arial"/>
          <w:color w:val="000000"/>
          <w:shd w:val="clear" w:color="auto" w:fill="FFFFFF"/>
        </w:rPr>
        <w:t>p</w:t>
      </w:r>
      <w:r w:rsidRPr="00C95B70">
        <w:rPr>
          <w:rFonts w:ascii="Arial" w:eastAsia="MS PGothic" w:hAnsi="Arial" w:cs="Arial"/>
          <w:color w:val="000000"/>
          <w:shd w:val="clear" w:color="auto" w:fill="FFFFFF"/>
        </w:rPr>
        <w:t xml:space="preserve">ermit to </w:t>
      </w:r>
      <w:r w:rsidR="00E43A28">
        <w:rPr>
          <w:rFonts w:ascii="Arial" w:eastAsia="MS PGothic" w:hAnsi="Arial" w:cs="Arial"/>
          <w:color w:val="000000"/>
          <w:shd w:val="clear" w:color="auto" w:fill="FFFFFF"/>
        </w:rPr>
        <w:t>r</w:t>
      </w:r>
      <w:r w:rsidRPr="00C95B70">
        <w:rPr>
          <w:rFonts w:ascii="Arial" w:eastAsia="MS PGothic" w:hAnsi="Arial" w:cs="Arial"/>
          <w:color w:val="000000"/>
          <w:shd w:val="clear" w:color="auto" w:fill="FFFFFF"/>
        </w:rPr>
        <w:t xml:space="preserve">egistration </w:t>
      </w:r>
      <w:r w:rsidR="005571FA">
        <w:rPr>
          <w:rFonts w:ascii="Arial" w:eastAsia="MS PGothic" w:hAnsi="Arial" w:cs="Arial"/>
          <w:color w:val="000000"/>
          <w:shd w:val="clear" w:color="auto" w:fill="FFFFFF"/>
        </w:rPr>
        <w:t>level</w:t>
      </w:r>
      <w:r w:rsidR="005571FA" w:rsidRPr="00C95B70">
        <w:rPr>
          <w:rFonts w:ascii="Arial" w:eastAsia="MS PGothic" w:hAnsi="Arial" w:cs="Arial"/>
          <w:color w:val="000000"/>
          <w:shd w:val="clear" w:color="auto" w:fill="FFFFFF"/>
        </w:rPr>
        <w:t xml:space="preserve"> </w:t>
      </w:r>
      <w:r w:rsidRPr="00C95B70">
        <w:rPr>
          <w:rFonts w:ascii="Arial" w:eastAsia="MS PGothic" w:hAnsi="Arial" w:cs="Arial"/>
          <w:color w:val="000000"/>
          <w:shd w:val="clear" w:color="auto" w:fill="FFFFFF"/>
        </w:rPr>
        <w:t>under</w:t>
      </w:r>
      <w:r w:rsidR="000E4E50">
        <w:rPr>
          <w:rFonts w:ascii="Arial" w:eastAsia="MS PGothic" w:hAnsi="Arial" w:cs="Arial"/>
          <w:color w:val="000000"/>
          <w:shd w:val="clear" w:color="auto" w:fill="FFFFFF"/>
        </w:rPr>
        <w:t xml:space="preserve"> proposed amendments to EASR</w:t>
      </w:r>
      <w:r w:rsidRPr="00C95B70">
        <w:rPr>
          <w:rFonts w:ascii="Arial" w:eastAsia="MS PGothic" w:hAnsi="Arial" w:cs="Arial"/>
          <w:color w:val="000000"/>
          <w:shd w:val="clear" w:color="auto" w:fill="FFFFFF"/>
        </w:rPr>
        <w:t xml:space="preserve">. Currently, these activities are regulated under the Pollution Prevention Control (Scotland) Regulations 2012 and operators must comply with conditions in a </w:t>
      </w:r>
      <w:r>
        <w:rPr>
          <w:rFonts w:ascii="Arial" w:eastAsia="MS PGothic" w:hAnsi="Arial" w:cs="Arial"/>
          <w:color w:val="000000"/>
          <w:shd w:val="clear" w:color="auto" w:fill="FFFFFF"/>
        </w:rPr>
        <w:t xml:space="preserve">bespoke or standard rules </w:t>
      </w:r>
      <w:r w:rsidRPr="00C95B70">
        <w:rPr>
          <w:rFonts w:ascii="Arial" w:eastAsia="MS PGothic" w:hAnsi="Arial" w:cs="Arial"/>
          <w:color w:val="000000"/>
          <w:shd w:val="clear" w:color="auto" w:fill="FFFFFF"/>
        </w:rPr>
        <w:t xml:space="preserve">permit when undertaking the activity. </w:t>
      </w:r>
      <w:r>
        <w:rPr>
          <w:rFonts w:ascii="Arial" w:eastAsia="MS PGothic" w:hAnsi="Arial" w:cs="Arial"/>
          <w:color w:val="000000"/>
          <w:shd w:val="clear" w:color="auto" w:fill="FFFFFF"/>
        </w:rPr>
        <w:t>The</w:t>
      </w:r>
      <w:r w:rsidRPr="00C95B70">
        <w:rPr>
          <w:rFonts w:ascii="Arial" w:eastAsia="MS PGothic" w:hAnsi="Arial" w:cs="Arial"/>
          <w:color w:val="000000"/>
          <w:shd w:val="clear" w:color="auto" w:fill="FFFFFF"/>
        </w:rPr>
        <w:t xml:space="preserve"> standard conditions proposed for these </w:t>
      </w:r>
      <w:r w:rsidR="006A7383">
        <w:rPr>
          <w:rFonts w:ascii="Arial" w:eastAsia="MS PGothic" w:hAnsi="Arial" w:cs="Arial"/>
          <w:color w:val="000000"/>
          <w:shd w:val="clear" w:color="auto" w:fill="FFFFFF"/>
        </w:rPr>
        <w:t>r</w:t>
      </w:r>
      <w:r w:rsidRPr="00C95B70">
        <w:rPr>
          <w:rFonts w:ascii="Arial" w:eastAsia="MS PGothic" w:hAnsi="Arial" w:cs="Arial"/>
          <w:color w:val="000000"/>
          <w:shd w:val="clear" w:color="auto" w:fill="FFFFFF"/>
        </w:rPr>
        <w:t xml:space="preserve">egistration level activities under </w:t>
      </w:r>
      <w:r w:rsidR="00BA129D">
        <w:rPr>
          <w:rFonts w:ascii="Arial" w:eastAsia="MS PGothic" w:hAnsi="Arial" w:cs="Arial"/>
          <w:color w:val="000000"/>
          <w:shd w:val="clear" w:color="auto" w:fill="FFFFFF"/>
        </w:rPr>
        <w:t>proposed amendments to EASR</w:t>
      </w:r>
      <w:r>
        <w:rPr>
          <w:rFonts w:ascii="Arial" w:eastAsia="MS PGothic" w:hAnsi="Arial" w:cs="Arial"/>
          <w:color w:val="000000"/>
          <w:shd w:val="clear" w:color="auto" w:fill="FFFFFF"/>
        </w:rPr>
        <w:t xml:space="preserve"> are set out in this section</w:t>
      </w:r>
      <w:r w:rsidRPr="00C95B70">
        <w:rPr>
          <w:rFonts w:ascii="Arial" w:eastAsia="MS PGothic" w:hAnsi="Arial" w:cs="Arial"/>
          <w:color w:val="000000"/>
          <w:shd w:val="clear" w:color="auto" w:fill="FFFFFF"/>
        </w:rPr>
        <w:t xml:space="preserve">. </w:t>
      </w:r>
      <w:r>
        <w:rPr>
          <w:rFonts w:ascii="Arial" w:eastAsia="MS PGothic" w:hAnsi="Arial" w:cs="Arial"/>
          <w:color w:val="000000"/>
          <w:shd w:val="clear" w:color="auto" w:fill="FFFFFF"/>
        </w:rPr>
        <w:t xml:space="preserve">If you already have a </w:t>
      </w:r>
      <w:r w:rsidR="004A4746">
        <w:rPr>
          <w:rFonts w:ascii="Arial" w:eastAsia="MS PGothic" w:hAnsi="Arial" w:cs="Arial"/>
          <w:color w:val="000000"/>
          <w:shd w:val="clear" w:color="auto" w:fill="FFFFFF"/>
        </w:rPr>
        <w:t>P</w:t>
      </w:r>
      <w:r>
        <w:rPr>
          <w:rFonts w:ascii="Arial" w:eastAsia="MS PGothic" w:hAnsi="Arial" w:cs="Arial"/>
          <w:color w:val="000000"/>
          <w:shd w:val="clear" w:color="auto" w:fill="FFFFFF"/>
        </w:rPr>
        <w:t xml:space="preserve">ermit for one of these activities, the proposed </w:t>
      </w:r>
      <w:r w:rsidR="00485A2B">
        <w:rPr>
          <w:rFonts w:ascii="Arial" w:eastAsia="MS PGothic" w:hAnsi="Arial" w:cs="Arial"/>
          <w:color w:val="000000"/>
          <w:shd w:val="clear" w:color="auto" w:fill="FFFFFF"/>
        </w:rPr>
        <w:t xml:space="preserve">standard </w:t>
      </w:r>
      <w:r>
        <w:rPr>
          <w:rFonts w:ascii="Arial" w:eastAsia="MS PGothic" w:hAnsi="Arial" w:cs="Arial"/>
          <w:color w:val="000000"/>
          <w:shd w:val="clear" w:color="auto" w:fill="FFFFFF"/>
        </w:rPr>
        <w:t xml:space="preserve">conditions should look familiar as we are not proposing many changes. </w:t>
      </w:r>
    </w:p>
    <w:p w14:paraId="3065231C" w14:textId="43D5193A" w:rsidR="00D251C3" w:rsidRDefault="00D251C3" w:rsidP="00623375">
      <w:pPr>
        <w:spacing w:after="120"/>
        <w:rPr>
          <w:rFonts w:ascii="Arial" w:eastAsia="MS PGothic" w:hAnsi="Arial" w:cs="Arial"/>
          <w:color w:val="000000"/>
          <w:shd w:val="clear" w:color="auto" w:fill="FFFFFF"/>
        </w:rPr>
      </w:pPr>
      <w:r w:rsidRPr="00C95B70">
        <w:rPr>
          <w:rFonts w:ascii="Arial" w:eastAsia="MS PGothic" w:hAnsi="Arial" w:cs="Arial"/>
          <w:color w:val="000000"/>
          <w:shd w:val="clear" w:color="auto" w:fill="FFFFFF"/>
        </w:rPr>
        <w:t xml:space="preserve">There are also three new activities </w:t>
      </w:r>
      <w:r w:rsidR="00954F26">
        <w:rPr>
          <w:rFonts w:ascii="Arial" w:eastAsia="MS PGothic" w:hAnsi="Arial" w:cs="Arial"/>
          <w:color w:val="000000"/>
          <w:shd w:val="clear" w:color="auto" w:fill="FFFFFF"/>
        </w:rPr>
        <w:t>that</w:t>
      </w:r>
      <w:r>
        <w:rPr>
          <w:rFonts w:ascii="Arial" w:eastAsia="MS PGothic" w:hAnsi="Arial" w:cs="Arial"/>
          <w:color w:val="000000"/>
          <w:shd w:val="clear" w:color="auto" w:fill="FFFFFF"/>
        </w:rPr>
        <w:t xml:space="preserve"> we intend to authorise at the </w:t>
      </w:r>
      <w:r w:rsidR="0019681B">
        <w:rPr>
          <w:rFonts w:ascii="Arial" w:eastAsia="MS PGothic" w:hAnsi="Arial" w:cs="Arial"/>
          <w:color w:val="000000"/>
          <w:shd w:val="clear" w:color="auto" w:fill="FFFFFF"/>
        </w:rPr>
        <w:t>r</w:t>
      </w:r>
      <w:r>
        <w:rPr>
          <w:rFonts w:ascii="Arial" w:eastAsia="MS PGothic" w:hAnsi="Arial" w:cs="Arial"/>
          <w:color w:val="000000"/>
          <w:shd w:val="clear" w:color="auto" w:fill="FFFFFF"/>
        </w:rPr>
        <w:t xml:space="preserve">egistration </w:t>
      </w:r>
      <w:r w:rsidR="00C22CD0">
        <w:rPr>
          <w:rFonts w:ascii="Arial" w:eastAsia="MS PGothic" w:hAnsi="Arial" w:cs="Arial"/>
          <w:color w:val="000000"/>
          <w:shd w:val="clear" w:color="auto" w:fill="FFFFFF"/>
        </w:rPr>
        <w:t>level</w:t>
      </w:r>
      <w:r>
        <w:rPr>
          <w:rFonts w:ascii="Arial" w:eastAsia="MS PGothic" w:hAnsi="Arial" w:cs="Arial"/>
          <w:color w:val="000000"/>
          <w:shd w:val="clear" w:color="auto" w:fill="FFFFFF"/>
        </w:rPr>
        <w:t xml:space="preserve">. These are: </w:t>
      </w:r>
    </w:p>
    <w:p w14:paraId="3300AA5C" w14:textId="3A436842" w:rsidR="00D251C3" w:rsidRPr="009E753B" w:rsidRDefault="0046010E" w:rsidP="00027375">
      <w:pPr>
        <w:pStyle w:val="ListParagraph"/>
        <w:numPr>
          <w:ilvl w:val="0"/>
          <w:numId w:val="236"/>
        </w:numPr>
        <w:ind w:left="714" w:hanging="357"/>
        <w:contextualSpacing w:val="0"/>
        <w:rPr>
          <w:rFonts w:ascii="Arial" w:eastAsia="MS PGothic" w:hAnsi="Arial" w:cs="Arial"/>
          <w:color w:val="000000"/>
          <w:shd w:val="clear" w:color="auto" w:fill="FFFFFF"/>
        </w:rPr>
      </w:pPr>
      <w:r>
        <w:rPr>
          <w:rFonts w:ascii="Arial" w:eastAsia="MS PGothic" w:hAnsi="Arial" w:cs="Arial"/>
          <w:color w:val="000000"/>
          <w:shd w:val="clear" w:color="auto" w:fill="FFFFFF"/>
        </w:rPr>
        <w:t>C</w:t>
      </w:r>
      <w:r w:rsidR="00D251C3" w:rsidRPr="009E753B">
        <w:rPr>
          <w:rFonts w:ascii="Arial" w:eastAsia="MS PGothic" w:hAnsi="Arial" w:cs="Arial"/>
          <w:color w:val="000000"/>
          <w:shd w:val="clear" w:color="auto" w:fill="FFFFFF"/>
        </w:rPr>
        <w:t xml:space="preserve">arbon capture and storage </w:t>
      </w:r>
      <w:r w:rsidR="00D251C3" w:rsidRPr="009E753B">
        <w:rPr>
          <w:rFonts w:ascii="Arial" w:eastAsia="MS PGothic" w:hAnsi="Arial" w:cs="Arial"/>
        </w:rPr>
        <w:t>using direct capture/physical separation methods</w:t>
      </w:r>
      <w:r w:rsidR="00D251C3">
        <w:rPr>
          <w:rFonts w:ascii="Arial" w:eastAsia="MS PGothic" w:hAnsi="Arial" w:cs="Arial"/>
        </w:rPr>
        <w:t xml:space="preserve"> (note: other forms of carbon capture such as chemical and physical absorption require a </w:t>
      </w:r>
      <w:r>
        <w:rPr>
          <w:rFonts w:ascii="Arial" w:eastAsia="MS PGothic" w:hAnsi="Arial" w:cs="Arial"/>
        </w:rPr>
        <w:t>P</w:t>
      </w:r>
      <w:r w:rsidR="00D251C3">
        <w:rPr>
          <w:rFonts w:ascii="Arial" w:eastAsia="MS PGothic" w:hAnsi="Arial" w:cs="Arial"/>
        </w:rPr>
        <w:t>ermit)</w:t>
      </w:r>
      <w:r>
        <w:rPr>
          <w:rFonts w:ascii="Arial" w:eastAsia="MS PGothic" w:hAnsi="Arial" w:cs="Arial"/>
        </w:rPr>
        <w:t>.</w:t>
      </w:r>
    </w:p>
    <w:p w14:paraId="3B94664F" w14:textId="19FDA22D" w:rsidR="00D251C3" w:rsidRPr="009E753B" w:rsidRDefault="0046010E" w:rsidP="00027375">
      <w:pPr>
        <w:pStyle w:val="ListParagraph"/>
        <w:numPr>
          <w:ilvl w:val="0"/>
          <w:numId w:val="236"/>
        </w:numPr>
        <w:ind w:left="714" w:hanging="357"/>
        <w:contextualSpacing w:val="0"/>
        <w:rPr>
          <w:rFonts w:ascii="Arial" w:eastAsia="MS PGothic" w:hAnsi="Arial" w:cs="Arial"/>
          <w:color w:val="000000"/>
          <w:shd w:val="clear" w:color="auto" w:fill="FFFFFF"/>
        </w:rPr>
      </w:pPr>
      <w:r>
        <w:rPr>
          <w:rFonts w:ascii="Arial" w:eastAsia="MS PGothic" w:hAnsi="Arial" w:cs="Arial"/>
        </w:rPr>
        <w:t>A</w:t>
      </w:r>
      <w:r w:rsidR="00D251C3" w:rsidRPr="009E753B">
        <w:rPr>
          <w:rFonts w:ascii="Arial" w:eastAsia="MS PGothic" w:hAnsi="Arial" w:cs="Arial"/>
        </w:rPr>
        <w:t xml:space="preserve">naerobic digestion </w:t>
      </w:r>
      <w:r w:rsidR="00D251C3">
        <w:rPr>
          <w:rFonts w:ascii="Arial" w:eastAsia="MS PGothic" w:hAnsi="Arial" w:cs="Arial"/>
        </w:rPr>
        <w:t xml:space="preserve">(AD) </w:t>
      </w:r>
      <w:r w:rsidR="00D251C3" w:rsidRPr="009E753B">
        <w:rPr>
          <w:rFonts w:ascii="Arial" w:eastAsia="MS PGothic" w:hAnsi="Arial" w:cs="Arial"/>
          <w:color w:val="000000"/>
          <w:shd w:val="clear" w:color="auto" w:fill="FFFFFF"/>
        </w:rPr>
        <w:t>of less than 100 tonnes per day of non-waste materials</w:t>
      </w:r>
      <w:r w:rsidR="00D251C3">
        <w:rPr>
          <w:rFonts w:ascii="Arial" w:eastAsia="MS PGothic" w:hAnsi="Arial" w:cs="Arial"/>
          <w:color w:val="000000"/>
          <w:shd w:val="clear" w:color="auto" w:fill="FFFFFF"/>
        </w:rPr>
        <w:t xml:space="preserve"> (note: AD of greater than 100 tonnes per day of non-waste materials requires a </w:t>
      </w:r>
      <w:r>
        <w:rPr>
          <w:rFonts w:ascii="Arial" w:eastAsia="MS PGothic" w:hAnsi="Arial" w:cs="Arial"/>
          <w:color w:val="000000"/>
          <w:shd w:val="clear" w:color="auto" w:fill="FFFFFF"/>
        </w:rPr>
        <w:t>P</w:t>
      </w:r>
      <w:r w:rsidR="00D251C3">
        <w:rPr>
          <w:rFonts w:ascii="Arial" w:eastAsia="MS PGothic" w:hAnsi="Arial" w:cs="Arial"/>
          <w:color w:val="000000"/>
          <w:shd w:val="clear" w:color="auto" w:fill="FFFFFF"/>
        </w:rPr>
        <w:t>ermit)</w:t>
      </w:r>
      <w:r>
        <w:rPr>
          <w:rFonts w:ascii="Arial" w:eastAsia="MS PGothic" w:hAnsi="Arial" w:cs="Arial"/>
        </w:rPr>
        <w:t>.</w:t>
      </w:r>
    </w:p>
    <w:p w14:paraId="2FCE07F0" w14:textId="1674D8D0" w:rsidR="009653B6" w:rsidRPr="0046010E" w:rsidRDefault="0046010E" w:rsidP="00027375">
      <w:pPr>
        <w:pStyle w:val="ListParagraph"/>
        <w:numPr>
          <w:ilvl w:val="0"/>
          <w:numId w:val="236"/>
        </w:numPr>
        <w:contextualSpacing w:val="0"/>
        <w:rPr>
          <w:rFonts w:ascii="Arial" w:eastAsia="MS PGothic" w:hAnsi="Arial" w:cs="Arial"/>
          <w:color w:val="000000"/>
          <w:shd w:val="clear" w:color="auto" w:fill="FFFFFF"/>
        </w:rPr>
      </w:pPr>
      <w:r>
        <w:rPr>
          <w:rFonts w:ascii="Arial" w:eastAsia="MS PGothic" w:hAnsi="Arial" w:cs="Arial"/>
        </w:rPr>
        <w:t>G</w:t>
      </w:r>
      <w:r w:rsidR="00D251C3">
        <w:rPr>
          <w:rFonts w:ascii="Arial" w:eastAsia="MS PGothic" w:hAnsi="Arial" w:cs="Arial"/>
        </w:rPr>
        <w:t>enerators of</w:t>
      </w:r>
      <w:r w:rsidR="00D251C3" w:rsidRPr="009E753B">
        <w:rPr>
          <w:rFonts w:ascii="Arial" w:eastAsia="Times New Roman" w:hAnsi="Arial" w:cs="Arial"/>
          <w:color w:val="0B0C0C"/>
          <w:lang w:eastAsia="en-GB"/>
        </w:rPr>
        <w:t xml:space="preserve"> electricity on the same site with an aggregated rated thermal input of 1 megawatt or more.</w:t>
      </w:r>
    </w:p>
    <w:p w14:paraId="11017C44" w14:textId="77777777" w:rsidR="00063BB2" w:rsidRPr="002B06B3" w:rsidRDefault="00063BB2" w:rsidP="00A81FD2">
      <w:pPr>
        <w:spacing w:after="120"/>
      </w:pPr>
      <w:r>
        <w:rPr>
          <w:rFonts w:ascii="Arial" w:hAnsi="Arial" w:cs="Arial"/>
        </w:rPr>
        <w:t>In this section, we will set out the following:</w:t>
      </w:r>
    </w:p>
    <w:p w14:paraId="28C1DF2F" w14:textId="583A2399" w:rsidR="00F31B71" w:rsidRPr="00124D8B" w:rsidRDefault="00063BB2" w:rsidP="00027375">
      <w:pPr>
        <w:pStyle w:val="ListParagraph"/>
        <w:numPr>
          <w:ilvl w:val="0"/>
          <w:numId w:val="202"/>
        </w:numPr>
        <w:spacing w:after="120"/>
        <w:ind w:left="714" w:hanging="357"/>
        <w:contextualSpacing w:val="0"/>
        <w:rPr>
          <w:rFonts w:ascii="Arial" w:eastAsia="MS PGothic" w:hAnsi="Arial" w:cs="Arial"/>
          <w:color w:val="000000"/>
          <w:shd w:val="clear" w:color="auto" w:fill="FFFFFF"/>
        </w:rPr>
      </w:pPr>
      <w:r w:rsidRPr="00994062">
        <w:rPr>
          <w:rFonts w:ascii="Arial" w:hAnsi="Arial" w:cs="Arial"/>
        </w:rPr>
        <w:t xml:space="preserve">Core standard conditions for industrial </w:t>
      </w:r>
      <w:r w:rsidR="00070BC7" w:rsidRPr="00994062">
        <w:rPr>
          <w:rFonts w:ascii="Arial" w:hAnsi="Arial" w:cs="Arial"/>
        </w:rPr>
        <w:t xml:space="preserve">activity </w:t>
      </w:r>
      <w:r w:rsidRPr="00994062">
        <w:rPr>
          <w:rFonts w:ascii="Arial" w:hAnsi="Arial" w:cs="Arial"/>
        </w:rPr>
        <w:t>registrations</w:t>
      </w:r>
      <w:r w:rsidR="00A81FD2">
        <w:rPr>
          <w:rFonts w:ascii="Arial" w:hAnsi="Arial" w:cs="Arial"/>
        </w:rPr>
        <w:t>.</w:t>
      </w:r>
    </w:p>
    <w:p w14:paraId="3794F0C0" w14:textId="41A8BC8A" w:rsidR="00022C62" w:rsidRPr="00623375" w:rsidRDefault="00063BB2" w:rsidP="00027375">
      <w:pPr>
        <w:pStyle w:val="ListParagraph"/>
        <w:numPr>
          <w:ilvl w:val="0"/>
          <w:numId w:val="202"/>
        </w:numPr>
        <w:spacing w:after="720"/>
        <w:ind w:left="714" w:hanging="357"/>
        <w:contextualSpacing w:val="0"/>
        <w:rPr>
          <w:rFonts w:ascii="Arial" w:eastAsia="MS PGothic" w:hAnsi="Arial" w:cs="Arial"/>
          <w:color w:val="000000"/>
          <w:shd w:val="clear" w:color="auto" w:fill="FFFFFF"/>
        </w:rPr>
      </w:pPr>
      <w:r w:rsidRPr="00994062">
        <w:t xml:space="preserve">Standard conditions for registration-level </w:t>
      </w:r>
      <w:r w:rsidR="00070BC7" w:rsidRPr="00994062">
        <w:t xml:space="preserve">industrial </w:t>
      </w:r>
      <w:r w:rsidRPr="00994062">
        <w:t>activities</w:t>
      </w:r>
      <w:r w:rsidR="00A81FD2">
        <w:t>.</w:t>
      </w:r>
    </w:p>
    <w:p w14:paraId="014610E7" w14:textId="77777777" w:rsidR="00623375" w:rsidRPr="00623375" w:rsidRDefault="00623375" w:rsidP="00623375">
      <w:pPr>
        <w:spacing w:after="720"/>
        <w:rPr>
          <w:rFonts w:ascii="Arial" w:eastAsia="MS PGothic" w:hAnsi="Arial" w:cs="Arial"/>
          <w:color w:val="000000"/>
          <w:shd w:val="clear" w:color="auto" w:fill="FFFFFF"/>
        </w:rPr>
      </w:pPr>
    </w:p>
    <w:p w14:paraId="78148D57" w14:textId="1FAE9090" w:rsidR="00735EDD" w:rsidRDefault="007467BD" w:rsidP="00623375">
      <w:pPr>
        <w:pStyle w:val="Heading2"/>
        <w:numPr>
          <w:ilvl w:val="0"/>
          <w:numId w:val="0"/>
        </w:numPr>
        <w:spacing w:line="312" w:lineRule="auto"/>
        <w:ind w:left="720" w:hanging="720"/>
      </w:pPr>
      <w:bookmarkStart w:id="159" w:name="_Toc175941319"/>
      <w:r>
        <w:lastRenderedPageBreak/>
        <w:t xml:space="preserve">3.1 </w:t>
      </w:r>
      <w:r>
        <w:tab/>
      </w:r>
      <w:r w:rsidR="001F3945">
        <w:t xml:space="preserve">Core </w:t>
      </w:r>
      <w:r w:rsidR="00D40AD0" w:rsidRPr="007801A8">
        <w:rPr>
          <w:rFonts w:ascii="Arial" w:eastAsia="MS PGothic" w:hAnsi="Arial" w:cs="Arial"/>
          <w:bCs/>
        </w:rPr>
        <w:t>s</w:t>
      </w:r>
      <w:r w:rsidR="00D251C3" w:rsidRPr="007801A8">
        <w:rPr>
          <w:rFonts w:ascii="Arial" w:eastAsia="MS PGothic" w:hAnsi="Arial" w:cs="Arial"/>
          <w:bCs/>
        </w:rPr>
        <w:t xml:space="preserve">tandard conditions </w:t>
      </w:r>
      <w:r w:rsidR="001F3945" w:rsidRPr="007801A8">
        <w:rPr>
          <w:rFonts w:ascii="Arial" w:eastAsia="MS PGothic" w:hAnsi="Arial" w:cs="Arial"/>
          <w:bCs/>
        </w:rPr>
        <w:t>for</w:t>
      </w:r>
      <w:r w:rsidR="00D251C3" w:rsidRPr="007801A8">
        <w:rPr>
          <w:rFonts w:ascii="Arial" w:eastAsia="MS PGothic" w:hAnsi="Arial" w:cs="Arial"/>
          <w:bCs/>
        </w:rPr>
        <w:t xml:space="preserve"> </w:t>
      </w:r>
      <w:r w:rsidR="00396C6B">
        <w:rPr>
          <w:rFonts w:ascii="Arial" w:eastAsia="MS PGothic" w:hAnsi="Arial" w:cs="Arial"/>
          <w:bCs/>
        </w:rPr>
        <w:t xml:space="preserve">registration level </w:t>
      </w:r>
      <w:r w:rsidR="001F3945" w:rsidRPr="007801A8">
        <w:rPr>
          <w:rFonts w:ascii="Arial" w:eastAsia="MS PGothic" w:hAnsi="Arial" w:cs="Arial"/>
          <w:bCs/>
        </w:rPr>
        <w:t xml:space="preserve">industrial </w:t>
      </w:r>
      <w:r w:rsidR="00D251C3" w:rsidRPr="007801A8">
        <w:rPr>
          <w:rFonts w:ascii="Arial" w:eastAsia="MS PGothic" w:hAnsi="Arial" w:cs="Arial"/>
          <w:bCs/>
        </w:rPr>
        <w:t>activities</w:t>
      </w:r>
      <w:bookmarkEnd w:id="159"/>
    </w:p>
    <w:p w14:paraId="39CEE3D1" w14:textId="7F7E13A4" w:rsidR="00735EDD" w:rsidRDefault="00735EDD" w:rsidP="00735EDD">
      <w:pPr>
        <w:rPr>
          <w:rFonts w:ascii="Arial" w:eastAsia="MS PGothic" w:hAnsi="Arial" w:cs="Arial"/>
        </w:rPr>
      </w:pPr>
      <w:r w:rsidRPr="00C95B70">
        <w:rPr>
          <w:rFonts w:ascii="Arial" w:eastAsia="MS PGothic" w:hAnsi="Arial" w:cs="Arial"/>
        </w:rPr>
        <w:t>Below are the</w:t>
      </w:r>
      <w:r w:rsidR="00586A01">
        <w:rPr>
          <w:rFonts w:ascii="Arial" w:eastAsia="MS PGothic" w:hAnsi="Arial" w:cs="Arial"/>
        </w:rPr>
        <w:t xml:space="preserve"> core</w:t>
      </w:r>
      <w:r w:rsidRPr="00C95B70">
        <w:rPr>
          <w:rFonts w:ascii="Arial" w:eastAsia="MS PGothic" w:hAnsi="Arial" w:cs="Arial"/>
        </w:rPr>
        <w:t xml:space="preserve"> standard conditions that are common across all industrial activities registrations.</w:t>
      </w:r>
    </w:p>
    <w:p w14:paraId="51069294" w14:textId="45EBB7AC" w:rsidR="00735EDD" w:rsidRPr="00956D0B" w:rsidRDefault="00735EDD" w:rsidP="00623375">
      <w:pPr>
        <w:rPr>
          <w:rFonts w:ascii="Arial" w:eastAsia="MS PGothic" w:hAnsi="Arial" w:cs="Arial"/>
        </w:rPr>
      </w:pPr>
      <w:r w:rsidRPr="00956D0B">
        <w:rPr>
          <w:rFonts w:ascii="Arial" w:eastAsia="MS PGothic" w:hAnsi="Arial" w:cs="Arial"/>
        </w:rPr>
        <w:t xml:space="preserve">In addition to </w:t>
      </w:r>
      <w:r>
        <w:rPr>
          <w:rFonts w:ascii="Arial" w:eastAsia="MS PGothic" w:hAnsi="Arial" w:cs="Arial"/>
        </w:rPr>
        <w:t>s</w:t>
      </w:r>
      <w:r w:rsidRPr="00956D0B">
        <w:rPr>
          <w:rFonts w:ascii="Arial" w:eastAsia="MS PGothic" w:hAnsi="Arial" w:cs="Arial"/>
        </w:rPr>
        <w:t xml:space="preserve">tandard </w:t>
      </w:r>
      <w:r>
        <w:rPr>
          <w:rFonts w:ascii="Arial" w:eastAsia="MS PGothic" w:hAnsi="Arial" w:cs="Arial"/>
        </w:rPr>
        <w:t>c</w:t>
      </w:r>
      <w:r w:rsidRPr="00956D0B">
        <w:rPr>
          <w:rFonts w:ascii="Arial" w:eastAsia="MS PGothic" w:hAnsi="Arial" w:cs="Arial"/>
        </w:rPr>
        <w:t>onditions</w:t>
      </w:r>
      <w:r>
        <w:rPr>
          <w:rFonts w:ascii="Arial" w:eastAsia="MS PGothic" w:hAnsi="Arial" w:cs="Arial"/>
        </w:rPr>
        <w:t>, most r</w:t>
      </w:r>
      <w:r w:rsidRPr="00956D0B">
        <w:rPr>
          <w:rFonts w:ascii="Arial" w:eastAsia="MS PGothic" w:hAnsi="Arial" w:cs="Arial"/>
        </w:rPr>
        <w:t xml:space="preserve">egistration level activities will also be subject to a clear site boundary marking the area of the </w:t>
      </w:r>
      <w:r w:rsidR="000F6FB0">
        <w:rPr>
          <w:rFonts w:ascii="Arial" w:eastAsia="MS PGothic" w:hAnsi="Arial" w:cs="Arial"/>
        </w:rPr>
        <w:t>Authorised Place</w:t>
      </w:r>
      <w:r>
        <w:rPr>
          <w:rFonts w:ascii="Arial" w:eastAsia="MS PGothic" w:hAnsi="Arial" w:cs="Arial"/>
        </w:rPr>
        <w:t xml:space="preserve"> on a location plan. The plan will be submitted by the applicant at the application stage. Petrol vapour recovery activities and dry cleaners are not required to have a location plan.</w:t>
      </w:r>
    </w:p>
    <w:p w14:paraId="76179B5D" w14:textId="297849BB" w:rsidR="00D251C3" w:rsidRPr="00934636" w:rsidRDefault="001050A5" w:rsidP="00623375">
      <w:pPr>
        <w:pStyle w:val="Heading3"/>
        <w:spacing w:after="180"/>
        <w:rPr>
          <w:sz w:val="32"/>
          <w:szCs w:val="32"/>
        </w:rPr>
      </w:pPr>
      <w:bookmarkStart w:id="160" w:name="_Toc175941320"/>
      <w:r w:rsidRPr="00934636">
        <w:t>Core standard condition</w:t>
      </w:r>
      <w:r w:rsidR="0043419A" w:rsidRPr="00934636">
        <w:t xml:space="preserve">s for </w:t>
      </w:r>
      <w:r w:rsidR="00866A25" w:rsidRPr="00934636">
        <w:t>p</w:t>
      </w:r>
      <w:r w:rsidR="00D251C3" w:rsidRPr="00934636">
        <w:t>ollution control</w:t>
      </w:r>
      <w:bookmarkEnd w:id="160"/>
    </w:p>
    <w:p w14:paraId="02B03A1F" w14:textId="77777777" w:rsidR="00D251C3" w:rsidRPr="00DF6B03" w:rsidRDefault="00D251C3" w:rsidP="00027375">
      <w:pPr>
        <w:pStyle w:val="ListParagraph"/>
        <w:numPr>
          <w:ilvl w:val="0"/>
          <w:numId w:val="125"/>
        </w:numPr>
        <w:spacing w:after="60"/>
        <w:ind w:left="714" w:hanging="357"/>
        <w:contextualSpacing w:val="0"/>
      </w:pPr>
      <w:r w:rsidRPr="00DF6B03">
        <w:t>Measures must be taken to prevent, or where that is not practicable, minimise:</w:t>
      </w:r>
    </w:p>
    <w:p w14:paraId="3DB26A23" w14:textId="0FBC3A1A" w:rsidR="00D251C3" w:rsidRPr="00DF6B03" w:rsidRDefault="005F6CCB" w:rsidP="00027375">
      <w:pPr>
        <w:pStyle w:val="ListParagraph"/>
        <w:numPr>
          <w:ilvl w:val="1"/>
          <w:numId w:val="125"/>
        </w:numPr>
        <w:spacing w:after="60"/>
        <w:ind w:left="1230" w:hanging="357"/>
        <w:contextualSpacing w:val="0"/>
      </w:pPr>
      <w:r w:rsidRPr="00DF6B03">
        <w:t>odour</w:t>
      </w:r>
      <w:r>
        <w:t>;</w:t>
      </w:r>
    </w:p>
    <w:p w14:paraId="009EA760" w14:textId="5141122F" w:rsidR="00D251C3" w:rsidRPr="00DF6B03" w:rsidRDefault="005F6CCB" w:rsidP="00027375">
      <w:pPr>
        <w:pStyle w:val="ListParagraph"/>
        <w:numPr>
          <w:ilvl w:val="1"/>
          <w:numId w:val="125"/>
        </w:numPr>
        <w:spacing w:after="60"/>
        <w:ind w:left="1230" w:hanging="357"/>
        <w:contextualSpacing w:val="0"/>
      </w:pPr>
      <w:r w:rsidRPr="00DF6B03">
        <w:t>dust</w:t>
      </w:r>
      <w:r>
        <w:t>;</w:t>
      </w:r>
      <w:r w:rsidR="00D251C3" w:rsidRPr="00DF6B03">
        <w:t xml:space="preserve"> and</w:t>
      </w:r>
    </w:p>
    <w:p w14:paraId="298709DE" w14:textId="66D8BFDD" w:rsidR="00167F59" w:rsidRDefault="005F6CCB" w:rsidP="00027375">
      <w:pPr>
        <w:pStyle w:val="ListParagraph"/>
        <w:numPr>
          <w:ilvl w:val="1"/>
          <w:numId w:val="125"/>
        </w:numPr>
        <w:spacing w:after="60"/>
        <w:ind w:left="1230" w:hanging="357"/>
        <w:contextualSpacing w:val="0"/>
      </w:pPr>
      <w:r>
        <w:t>h</w:t>
      </w:r>
      <w:r w:rsidRPr="00DF6B03">
        <w:t>eat</w:t>
      </w:r>
      <w:r w:rsidR="00D251C3" w:rsidRPr="00DF6B03">
        <w:t xml:space="preserve"> emissions</w:t>
      </w:r>
    </w:p>
    <w:p w14:paraId="2CE3EFF8" w14:textId="086BC591" w:rsidR="00D251C3" w:rsidRPr="00DF6B03" w:rsidRDefault="00D251C3" w:rsidP="00623375">
      <w:pPr>
        <w:pStyle w:val="ListParagraph"/>
        <w:ind w:left="873"/>
        <w:contextualSpacing w:val="0"/>
      </w:pPr>
      <w:r w:rsidRPr="00DF6B03">
        <w:t>from the authorised activities.</w:t>
      </w:r>
    </w:p>
    <w:p w14:paraId="3E6B7530" w14:textId="1313BF9D" w:rsidR="00D251C3" w:rsidRPr="00DF6B03" w:rsidRDefault="00D251C3" w:rsidP="00027375">
      <w:pPr>
        <w:pStyle w:val="ListParagraph"/>
        <w:numPr>
          <w:ilvl w:val="0"/>
          <w:numId w:val="125"/>
        </w:numPr>
        <w:ind w:left="714" w:hanging="357"/>
        <w:contextualSpacing w:val="0"/>
      </w:pPr>
      <w:r w:rsidRPr="00DF6B03">
        <w:t xml:space="preserve">Dust from the authorised activities, which has a significant impact on the environment, people or property, must not be emitted beyond the boundary of the </w:t>
      </w:r>
      <w:r w:rsidR="000F6FB0">
        <w:t>Authorised Place</w:t>
      </w:r>
      <w:r w:rsidRPr="00DF6B03">
        <w:t>.</w:t>
      </w:r>
    </w:p>
    <w:p w14:paraId="3B7B9305" w14:textId="53E37346" w:rsidR="00D251C3" w:rsidRPr="00DF6B03" w:rsidRDefault="00D251C3" w:rsidP="00027375">
      <w:pPr>
        <w:pStyle w:val="ListParagraph"/>
        <w:numPr>
          <w:ilvl w:val="0"/>
          <w:numId w:val="125"/>
        </w:numPr>
        <w:ind w:left="714" w:hanging="357"/>
        <w:contextualSpacing w:val="0"/>
      </w:pPr>
      <w:r w:rsidRPr="00DF6B03">
        <w:t xml:space="preserve">Offensive odours from the authorised activities as perceived by a SEPA officer must not be emitted beyond the boundary of the </w:t>
      </w:r>
      <w:r w:rsidR="000F6FB0">
        <w:t>Authorised Place</w:t>
      </w:r>
      <w:r w:rsidRPr="00DF6B03">
        <w:t>.</w:t>
      </w:r>
    </w:p>
    <w:p w14:paraId="0E8E1CE0" w14:textId="09C3F5C5" w:rsidR="00D251C3" w:rsidRPr="00AF7585" w:rsidRDefault="00D251C3" w:rsidP="00167F59">
      <w:pPr>
        <w:pStyle w:val="Heading4"/>
      </w:pPr>
      <w:r w:rsidRPr="00AF7585">
        <w:t>Rationale</w:t>
      </w:r>
    </w:p>
    <w:p w14:paraId="7CF67C50" w14:textId="53610F11" w:rsidR="00D251C3" w:rsidRDefault="00D256B4" w:rsidP="00623375">
      <w:pPr>
        <w:rPr>
          <w:rFonts w:ascii="Arial" w:eastAsia="MS PGothic" w:hAnsi="Arial" w:cs="Arial"/>
        </w:rPr>
      </w:pPr>
      <w:r>
        <w:rPr>
          <w:rFonts w:ascii="Arial" w:eastAsia="MS PGothic" w:hAnsi="Arial" w:cs="Arial"/>
        </w:rPr>
        <w:t>These</w:t>
      </w:r>
      <w:r w:rsidR="00D251C3">
        <w:rPr>
          <w:rFonts w:ascii="Arial" w:eastAsia="MS PGothic" w:hAnsi="Arial" w:cs="Arial"/>
        </w:rPr>
        <w:t xml:space="preserve"> conditions </w:t>
      </w:r>
      <w:r w:rsidR="00F008C4">
        <w:rPr>
          <w:rFonts w:ascii="Arial" w:eastAsia="MS PGothic" w:hAnsi="Arial" w:cs="Arial"/>
        </w:rPr>
        <w:t xml:space="preserve">seek to </w:t>
      </w:r>
      <w:r w:rsidR="00D251C3">
        <w:rPr>
          <w:rFonts w:ascii="Arial" w:eastAsia="MS PGothic" w:hAnsi="Arial" w:cs="Arial"/>
        </w:rPr>
        <w:t>address emissions from the activities that may cause nuisance e.g. odour and dust. The conditions are consistent with those that are in existing PPC permits.</w:t>
      </w:r>
    </w:p>
    <w:p w14:paraId="415F6362" w14:textId="27B8CD6F" w:rsidR="00D251C3" w:rsidRDefault="00D251C3" w:rsidP="00D251C3">
      <w:pPr>
        <w:rPr>
          <w:rFonts w:ascii="Arial" w:eastAsia="MS PGothic" w:hAnsi="Arial" w:cs="Arial"/>
        </w:rPr>
      </w:pPr>
      <w:r>
        <w:rPr>
          <w:rFonts w:ascii="Arial" w:eastAsia="MS PGothic" w:hAnsi="Arial" w:cs="Arial"/>
        </w:rPr>
        <w:t>The conditions take a two-fold approach:</w:t>
      </w:r>
    </w:p>
    <w:p w14:paraId="03748EC2" w14:textId="0DAADBBE" w:rsidR="00D251C3" w:rsidRPr="000E753D" w:rsidRDefault="00D251C3" w:rsidP="000E753D">
      <w:pPr>
        <w:spacing w:after="120"/>
        <w:rPr>
          <w:rFonts w:ascii="Arial" w:eastAsia="MS PGothic" w:hAnsi="Arial" w:cs="Arial"/>
          <w:b/>
          <w:bCs/>
        </w:rPr>
      </w:pPr>
      <w:r w:rsidRPr="000E753D">
        <w:rPr>
          <w:rFonts w:ascii="Arial" w:eastAsia="MS PGothic" w:hAnsi="Arial" w:cs="Arial"/>
          <w:b/>
          <w:bCs/>
        </w:rPr>
        <w:t>Step 1 – Prevent / minimise generation</w:t>
      </w:r>
      <w:r w:rsidR="000E753D">
        <w:rPr>
          <w:rFonts w:ascii="Arial" w:eastAsia="MS PGothic" w:hAnsi="Arial" w:cs="Arial"/>
          <w:b/>
          <w:bCs/>
        </w:rPr>
        <w:t>:</w:t>
      </w:r>
    </w:p>
    <w:p w14:paraId="5EF8D3B6" w14:textId="2F22C8EC" w:rsidR="00D251C3" w:rsidRPr="00C460B7" w:rsidRDefault="00D251C3" w:rsidP="00BC0977">
      <w:pPr>
        <w:spacing w:after="360"/>
        <w:rPr>
          <w:rFonts w:ascii="Arial" w:eastAsia="MS PGothic" w:hAnsi="Arial" w:cs="Arial"/>
        </w:rPr>
      </w:pPr>
      <w:r w:rsidRPr="00C460B7">
        <w:rPr>
          <w:rFonts w:ascii="Arial" w:eastAsia="MS PGothic" w:hAnsi="Arial" w:cs="Arial"/>
        </w:rPr>
        <w:t xml:space="preserve">Authorised Persons will be required to prevent, or where not possible, minimise the </w:t>
      </w:r>
      <w:r>
        <w:rPr>
          <w:rFonts w:ascii="Arial" w:eastAsia="MS PGothic" w:hAnsi="Arial" w:cs="Arial"/>
        </w:rPr>
        <w:t>emissions</w:t>
      </w:r>
      <w:r w:rsidRPr="00C460B7">
        <w:rPr>
          <w:rFonts w:ascii="Arial" w:eastAsia="MS PGothic" w:hAnsi="Arial" w:cs="Arial"/>
        </w:rPr>
        <w:t>.</w:t>
      </w:r>
    </w:p>
    <w:p w14:paraId="22BF516F" w14:textId="0E2B87F4" w:rsidR="00D251C3" w:rsidRPr="000E753D" w:rsidRDefault="00D251C3" w:rsidP="000E753D">
      <w:pPr>
        <w:spacing w:after="120"/>
        <w:rPr>
          <w:rFonts w:ascii="Arial" w:eastAsia="MS PGothic" w:hAnsi="Arial" w:cs="Arial"/>
          <w:b/>
          <w:bCs/>
        </w:rPr>
      </w:pPr>
      <w:r w:rsidRPr="000E753D">
        <w:rPr>
          <w:rFonts w:ascii="Arial" w:eastAsia="MS PGothic" w:hAnsi="Arial" w:cs="Arial"/>
          <w:b/>
          <w:bCs/>
        </w:rPr>
        <w:lastRenderedPageBreak/>
        <w:t>Step 2 – No significant impact</w:t>
      </w:r>
      <w:r w:rsidR="000E753D">
        <w:rPr>
          <w:rFonts w:ascii="Arial" w:eastAsia="MS PGothic" w:hAnsi="Arial" w:cs="Arial"/>
          <w:b/>
          <w:bCs/>
        </w:rPr>
        <w:t>:</w:t>
      </w:r>
    </w:p>
    <w:p w14:paraId="45BFC0C8" w14:textId="6A73C889" w:rsidR="00D251C3" w:rsidRDefault="00D251C3" w:rsidP="00D251C3">
      <w:pPr>
        <w:rPr>
          <w:rFonts w:ascii="Arial" w:eastAsia="MS PGothic" w:hAnsi="Arial" w:cs="Arial"/>
        </w:rPr>
      </w:pPr>
      <w:r w:rsidRPr="00C460B7">
        <w:rPr>
          <w:rFonts w:ascii="Arial" w:eastAsia="MS PGothic" w:hAnsi="Arial" w:cs="Arial"/>
        </w:rPr>
        <w:t xml:space="preserve">Step 2 (no significant impact from nuisance) will be used as the lever to </w:t>
      </w:r>
      <w:r w:rsidR="00166291">
        <w:rPr>
          <w:rFonts w:ascii="Arial" w:eastAsia="MS PGothic" w:hAnsi="Arial" w:cs="Arial"/>
        </w:rPr>
        <w:t>encourage</w:t>
      </w:r>
      <w:r w:rsidR="00166291" w:rsidRPr="00C460B7">
        <w:rPr>
          <w:rFonts w:ascii="Arial" w:eastAsia="MS PGothic" w:hAnsi="Arial" w:cs="Arial"/>
        </w:rPr>
        <w:t xml:space="preserve"> </w:t>
      </w:r>
      <w:r w:rsidRPr="00C460B7">
        <w:rPr>
          <w:rFonts w:ascii="Arial" w:eastAsia="MS PGothic" w:hAnsi="Arial" w:cs="Arial"/>
        </w:rPr>
        <w:t>compliance</w:t>
      </w:r>
      <w:r>
        <w:rPr>
          <w:rFonts w:ascii="Arial" w:eastAsia="MS PGothic" w:hAnsi="Arial" w:cs="Arial"/>
        </w:rPr>
        <w:t xml:space="preserve"> </w:t>
      </w:r>
      <w:r w:rsidRPr="00C460B7">
        <w:rPr>
          <w:rFonts w:ascii="Arial" w:eastAsia="MS PGothic" w:hAnsi="Arial" w:cs="Arial"/>
        </w:rPr>
        <w:t>on the occasions where step 1 (prevent / minimise generation of nuisance) fails and there</w:t>
      </w:r>
      <w:r>
        <w:rPr>
          <w:rFonts w:ascii="Arial" w:eastAsia="MS PGothic" w:hAnsi="Arial" w:cs="Arial"/>
        </w:rPr>
        <w:t xml:space="preserve"> </w:t>
      </w:r>
      <w:r w:rsidRPr="00C460B7">
        <w:rPr>
          <w:rFonts w:ascii="Arial" w:eastAsia="MS PGothic" w:hAnsi="Arial" w:cs="Arial"/>
        </w:rPr>
        <w:t>has been a significant impact</w:t>
      </w:r>
      <w:r>
        <w:rPr>
          <w:rFonts w:ascii="Arial" w:eastAsia="MS PGothic" w:hAnsi="Arial" w:cs="Arial"/>
        </w:rPr>
        <w:t xml:space="preserve"> on the local community.</w:t>
      </w:r>
    </w:p>
    <w:p w14:paraId="6A4756E0" w14:textId="6B44648C" w:rsidR="00D251C3" w:rsidRDefault="00D251C3" w:rsidP="00D80181">
      <w:pPr>
        <w:rPr>
          <w:rFonts w:ascii="Arial" w:eastAsia="MS PGothic" w:hAnsi="Arial" w:cs="Arial"/>
        </w:rPr>
      </w:pPr>
      <w:r>
        <w:rPr>
          <w:rFonts w:ascii="Arial" w:eastAsia="MS PGothic" w:hAnsi="Arial" w:cs="Arial"/>
        </w:rPr>
        <w:t>The most common process emissions are listed in condition 1 (a) –(c). However, these will vary between activities depending on what the emissions are from that process.</w:t>
      </w:r>
    </w:p>
    <w:p w14:paraId="4DDCB2A8" w14:textId="5D90BC02" w:rsidR="00D251C3" w:rsidRDefault="00D251C3" w:rsidP="004C7B6A">
      <w:pPr>
        <w:spacing w:after="360"/>
        <w:rPr>
          <w:rFonts w:ascii="Arial" w:eastAsia="Times New Roman" w:hAnsi="Arial" w:cs="Arial"/>
        </w:rPr>
      </w:pPr>
      <w:r>
        <w:rPr>
          <w:rFonts w:ascii="Arial" w:eastAsia="MS PGothic" w:hAnsi="Arial" w:cs="Arial"/>
        </w:rPr>
        <w:t xml:space="preserve">Condition 1(c) requires the prevention or minimisation of heat emissions. This requirement is new and ties into </w:t>
      </w:r>
      <w:r w:rsidRPr="00A312B3">
        <w:rPr>
          <w:rFonts w:ascii="Arial" w:eastAsia="Times New Roman" w:hAnsi="Arial" w:cs="Arial"/>
        </w:rPr>
        <w:t xml:space="preserve">one of the general aims </w:t>
      </w:r>
      <w:r w:rsidRPr="00AF2294">
        <w:rPr>
          <w:rFonts w:ascii="Arial" w:eastAsia="Times New Roman" w:hAnsi="Arial" w:cs="Arial"/>
        </w:rPr>
        <w:t xml:space="preserve">of </w:t>
      </w:r>
      <w:r w:rsidR="00AF2294" w:rsidRPr="00AF2294">
        <w:rPr>
          <w:rFonts w:ascii="Arial" w:eastAsia="Times New Roman" w:hAnsi="Arial" w:cs="Arial"/>
        </w:rPr>
        <w:t>EASR</w:t>
      </w:r>
      <w:r w:rsidRPr="00A312B3">
        <w:rPr>
          <w:rFonts w:ascii="Arial" w:eastAsia="Times New Roman" w:hAnsi="Arial" w:cs="Arial"/>
        </w:rPr>
        <w:t xml:space="preserve"> </w:t>
      </w:r>
      <w:r>
        <w:rPr>
          <w:rFonts w:ascii="Arial" w:eastAsia="Times New Roman" w:hAnsi="Arial" w:cs="Arial"/>
        </w:rPr>
        <w:t xml:space="preserve">- </w:t>
      </w:r>
      <w:r w:rsidRPr="00A312B3">
        <w:rPr>
          <w:rFonts w:ascii="Arial" w:eastAsia="Times New Roman" w:hAnsi="Arial" w:cs="Arial"/>
        </w:rPr>
        <w:t xml:space="preserve">namely to use resources in a sustainable way. </w:t>
      </w:r>
      <w:r>
        <w:rPr>
          <w:rFonts w:ascii="Arial" w:eastAsia="Times New Roman" w:hAnsi="Arial" w:cs="Arial"/>
        </w:rPr>
        <w:t xml:space="preserve">This condition will be applied to all activities where heat may be generated as part of the process. </w:t>
      </w:r>
      <w:r w:rsidRPr="00A312B3">
        <w:rPr>
          <w:rFonts w:ascii="Arial" w:eastAsia="Times New Roman" w:hAnsi="Arial" w:cs="Arial"/>
        </w:rPr>
        <w:t xml:space="preserve">Further information on what </w:t>
      </w:r>
      <w:r>
        <w:rPr>
          <w:rFonts w:ascii="Arial" w:eastAsia="Times New Roman" w:hAnsi="Arial" w:cs="Arial"/>
        </w:rPr>
        <w:t>is expected</w:t>
      </w:r>
      <w:r w:rsidRPr="00A312B3">
        <w:rPr>
          <w:rFonts w:ascii="Arial" w:eastAsia="Times New Roman" w:hAnsi="Arial" w:cs="Arial"/>
        </w:rPr>
        <w:t xml:space="preserve"> from operators regarding </w:t>
      </w:r>
      <w:r>
        <w:rPr>
          <w:rFonts w:ascii="Arial" w:eastAsia="Times New Roman" w:hAnsi="Arial" w:cs="Arial"/>
        </w:rPr>
        <w:t xml:space="preserve">the control of </w:t>
      </w:r>
      <w:r w:rsidRPr="00A312B3">
        <w:rPr>
          <w:rFonts w:ascii="Arial" w:eastAsia="Times New Roman" w:hAnsi="Arial" w:cs="Arial"/>
        </w:rPr>
        <w:t>heat emissions will be contained in supporting guidance.</w:t>
      </w:r>
    </w:p>
    <w:p w14:paraId="089B9304" w14:textId="5006C4DC" w:rsidR="00D251C3" w:rsidRPr="00D80181" w:rsidRDefault="001F5E3E" w:rsidP="00D80181">
      <w:pPr>
        <w:pStyle w:val="Heading4"/>
        <w:rPr>
          <w:b w:val="0"/>
          <w:sz w:val="28"/>
          <w:szCs w:val="28"/>
        </w:rPr>
      </w:pPr>
      <w:r w:rsidRPr="00D80181">
        <w:rPr>
          <w:sz w:val="28"/>
          <w:szCs w:val="28"/>
        </w:rPr>
        <w:t>Core standard conditions e</w:t>
      </w:r>
      <w:r w:rsidR="00D251C3" w:rsidRPr="00D80181">
        <w:rPr>
          <w:sz w:val="28"/>
          <w:szCs w:val="28"/>
        </w:rPr>
        <w:t>nvironmental events</w:t>
      </w:r>
    </w:p>
    <w:p w14:paraId="5363BF18" w14:textId="5420831F" w:rsidR="00D251C3" w:rsidRPr="00EB1DCC" w:rsidRDefault="00D251C3" w:rsidP="00027375">
      <w:pPr>
        <w:pStyle w:val="ListParagraph"/>
        <w:numPr>
          <w:ilvl w:val="0"/>
          <w:numId w:val="127"/>
        </w:numPr>
        <w:spacing w:after="120"/>
        <w:ind w:left="714" w:hanging="357"/>
        <w:contextualSpacing w:val="0"/>
      </w:pPr>
      <w:bookmarkStart w:id="161" w:name="_Ref18489875"/>
      <w:r w:rsidRPr="00EB1DCC">
        <w:t>SEPA must be notified via its pollution hotline contact telephone number as soon as reasonably practicable, and in any case within 24 hours of identification of an event, of any of the following:</w:t>
      </w:r>
      <w:bookmarkEnd w:id="161"/>
    </w:p>
    <w:p w14:paraId="34A6CFDD" w14:textId="6CCE13DF" w:rsidR="00D251C3" w:rsidRPr="00EB1DCC" w:rsidRDefault="005F6CCB" w:rsidP="00027375">
      <w:pPr>
        <w:pStyle w:val="ListParagraph"/>
        <w:numPr>
          <w:ilvl w:val="1"/>
          <w:numId w:val="127"/>
        </w:numPr>
        <w:spacing w:after="60"/>
        <w:ind w:left="1230" w:hanging="357"/>
        <w:contextualSpacing w:val="0"/>
      </w:pPr>
      <w:r>
        <w:t>a</w:t>
      </w:r>
      <w:r w:rsidRPr="00EB1DCC">
        <w:t>n</w:t>
      </w:r>
      <w:r w:rsidR="00D251C3" w:rsidRPr="00EB1DCC">
        <w:t xml:space="preserve"> event that has caused or could cause adverse impact to the environment or harm to human health</w:t>
      </w:r>
      <w:r>
        <w:t>;</w:t>
      </w:r>
    </w:p>
    <w:p w14:paraId="7E812A72" w14:textId="04894C48" w:rsidR="00D251C3" w:rsidRPr="00EB1DCC" w:rsidRDefault="005F6CCB" w:rsidP="00027375">
      <w:pPr>
        <w:pStyle w:val="ListParagraph"/>
        <w:numPr>
          <w:ilvl w:val="1"/>
          <w:numId w:val="127"/>
        </w:numPr>
        <w:spacing w:after="60"/>
        <w:ind w:left="1230" w:hanging="357"/>
        <w:contextualSpacing w:val="0"/>
      </w:pPr>
      <w:r>
        <w:t>a</w:t>
      </w:r>
      <w:r w:rsidRPr="00EB1DCC">
        <w:t>n</w:t>
      </w:r>
      <w:r w:rsidR="00D251C3" w:rsidRPr="00EB1DCC">
        <w:t xml:space="preserve"> event that results, or could result, in an emission to the environment that is not authorised</w:t>
      </w:r>
      <w:r w:rsidR="001401AC">
        <w:t>;</w:t>
      </w:r>
      <w:r w:rsidR="00D251C3" w:rsidRPr="00EB1DCC">
        <w:t xml:space="preserve"> and</w:t>
      </w:r>
    </w:p>
    <w:p w14:paraId="3C465D76" w14:textId="38ABFE74" w:rsidR="00D251C3" w:rsidRPr="00EB1DCC" w:rsidRDefault="005F6CCB" w:rsidP="00027375">
      <w:pPr>
        <w:pStyle w:val="ListParagraph"/>
        <w:numPr>
          <w:ilvl w:val="1"/>
          <w:numId w:val="127"/>
        </w:numPr>
        <w:spacing w:after="120"/>
        <w:ind w:left="1230" w:hanging="357"/>
        <w:contextualSpacing w:val="0"/>
      </w:pPr>
      <w:r>
        <w:t>a</w:t>
      </w:r>
      <w:r w:rsidRPr="00EB1DCC">
        <w:t>n</w:t>
      </w:r>
      <w:r w:rsidR="00D251C3" w:rsidRPr="00EB1DCC">
        <w:t xml:space="preserve"> event that has caused a breach of a condition of this authorisation. </w:t>
      </w:r>
    </w:p>
    <w:p w14:paraId="727C500E" w14:textId="1FCD2361" w:rsidR="00D251C3" w:rsidRPr="00EB1DCC" w:rsidRDefault="00D251C3" w:rsidP="00BA47E5">
      <w:pPr>
        <w:ind w:left="720"/>
      </w:pPr>
      <w:r w:rsidRPr="00EB1DCC">
        <w:t>In this condition, the meaning of ‘event’ is as defined in the Interpretation of Terms of this authorisation.</w:t>
      </w:r>
    </w:p>
    <w:p w14:paraId="26182146" w14:textId="65D00D44" w:rsidR="00D251C3" w:rsidRPr="00EB1DCC" w:rsidRDefault="00D251C3" w:rsidP="00027375">
      <w:pPr>
        <w:pStyle w:val="ListParagraph"/>
        <w:numPr>
          <w:ilvl w:val="0"/>
          <w:numId w:val="127"/>
        </w:numPr>
        <w:ind w:left="714" w:hanging="357"/>
        <w:contextualSpacing w:val="0"/>
      </w:pPr>
      <w:r w:rsidRPr="00EB1DCC">
        <w:t>All measures that are reasonably practicable must be taken to stop an event and to minimise its effect on the environment.</w:t>
      </w:r>
    </w:p>
    <w:p w14:paraId="06C13B65" w14:textId="77777777" w:rsidR="00D251C3" w:rsidRPr="00EB1DCC" w:rsidRDefault="00D251C3" w:rsidP="00027375">
      <w:pPr>
        <w:pStyle w:val="ListParagraph"/>
        <w:numPr>
          <w:ilvl w:val="0"/>
          <w:numId w:val="127"/>
        </w:numPr>
        <w:spacing w:after="60"/>
        <w:ind w:left="714" w:hanging="357"/>
        <w:contextualSpacing w:val="0"/>
      </w:pPr>
      <w:r w:rsidRPr="00EB1DCC">
        <w:t>Within 14 days of an event a report must be submitted to SEPA detailing:</w:t>
      </w:r>
    </w:p>
    <w:p w14:paraId="3E1057AD" w14:textId="3BFB0364" w:rsidR="00D251C3" w:rsidRPr="00EB1DCC" w:rsidRDefault="001401AC" w:rsidP="00027375">
      <w:pPr>
        <w:pStyle w:val="ListParagraph"/>
        <w:numPr>
          <w:ilvl w:val="1"/>
          <w:numId w:val="127"/>
        </w:numPr>
        <w:spacing w:after="60"/>
        <w:ind w:left="1230" w:hanging="357"/>
        <w:contextualSpacing w:val="0"/>
      </w:pPr>
      <w:r>
        <w:t>t</w:t>
      </w:r>
      <w:r w:rsidRPr="00EB1DCC">
        <w:t>he</w:t>
      </w:r>
      <w:r w:rsidR="00D251C3" w:rsidRPr="00EB1DCC">
        <w:t xml:space="preserve"> reason(s) for the event</w:t>
      </w:r>
      <w:r>
        <w:t>;</w:t>
      </w:r>
    </w:p>
    <w:p w14:paraId="1400545A" w14:textId="3C31FCF1" w:rsidR="00D251C3" w:rsidRPr="00EB1DCC" w:rsidRDefault="001401AC" w:rsidP="00027375">
      <w:pPr>
        <w:pStyle w:val="ListParagraph"/>
        <w:numPr>
          <w:ilvl w:val="1"/>
          <w:numId w:val="127"/>
        </w:numPr>
        <w:spacing w:after="60"/>
        <w:ind w:left="1230" w:hanging="357"/>
        <w:contextualSpacing w:val="0"/>
      </w:pPr>
      <w:r>
        <w:lastRenderedPageBreak/>
        <w:t>t</w:t>
      </w:r>
      <w:r w:rsidRPr="00EB1DCC">
        <w:t>he</w:t>
      </w:r>
      <w:r w:rsidR="00D251C3" w:rsidRPr="00EB1DCC">
        <w:t xml:space="preserve"> action(s) taken to stop the event and minimise the impacts</w:t>
      </w:r>
      <w:r>
        <w:t>;</w:t>
      </w:r>
      <w:r w:rsidR="00D251C3" w:rsidRPr="00EB1DCC">
        <w:t xml:space="preserve"> and</w:t>
      </w:r>
    </w:p>
    <w:p w14:paraId="6BB0C5A1" w14:textId="2D2C97AC" w:rsidR="00D251C3" w:rsidRPr="00EB1DCC" w:rsidRDefault="001401AC" w:rsidP="00027375">
      <w:pPr>
        <w:pStyle w:val="ListParagraph"/>
        <w:numPr>
          <w:ilvl w:val="1"/>
          <w:numId w:val="127"/>
        </w:numPr>
        <w:ind w:left="1230" w:hanging="357"/>
        <w:contextualSpacing w:val="0"/>
      </w:pPr>
      <w:r>
        <w:t>t</w:t>
      </w:r>
      <w:r w:rsidRPr="00EB1DCC">
        <w:t>he</w:t>
      </w:r>
      <w:r w:rsidR="00D251C3" w:rsidRPr="00EB1DCC">
        <w:t xml:space="preserve"> action(s) taken to prevent the event from reoccurring.</w:t>
      </w:r>
    </w:p>
    <w:p w14:paraId="7F80E004" w14:textId="56B87759" w:rsidR="00D251C3" w:rsidRPr="00AF7585" w:rsidRDefault="00D251C3" w:rsidP="00BA47E5">
      <w:pPr>
        <w:pStyle w:val="Heading4"/>
      </w:pPr>
      <w:r w:rsidRPr="00AF7585">
        <w:t>Rational</w:t>
      </w:r>
      <w:r w:rsidR="00BA47E5">
        <w:t>e</w:t>
      </w:r>
    </w:p>
    <w:p w14:paraId="0E1EFFA7" w14:textId="5792B57D" w:rsidR="00D251C3" w:rsidRDefault="006966B9" w:rsidP="004C7B6A">
      <w:pPr>
        <w:spacing w:after="360"/>
        <w:rPr>
          <w:rFonts w:ascii="Arial" w:eastAsia="Times New Roman" w:hAnsi="Arial" w:cs="Arial"/>
        </w:rPr>
      </w:pPr>
      <w:r>
        <w:rPr>
          <w:rFonts w:ascii="Arial" w:eastAsia="Times New Roman" w:hAnsi="Arial" w:cs="Arial"/>
        </w:rPr>
        <w:t>These conditions</w:t>
      </w:r>
      <w:r w:rsidR="00D251C3" w:rsidRPr="002F7F4B">
        <w:rPr>
          <w:rFonts w:ascii="Arial" w:eastAsia="Times New Roman" w:hAnsi="Arial" w:cs="Arial"/>
        </w:rPr>
        <w:t xml:space="preserve"> set out the procedures for notifying SEPA of an environmental event</w:t>
      </w:r>
      <w:r w:rsidR="00BA47E5">
        <w:rPr>
          <w:rFonts w:ascii="Arial" w:eastAsia="Times New Roman" w:hAnsi="Arial" w:cs="Arial"/>
        </w:rPr>
        <w:t xml:space="preserve"> that</w:t>
      </w:r>
      <w:r w:rsidR="00D251C3" w:rsidRPr="002F7F4B">
        <w:rPr>
          <w:rFonts w:ascii="Arial" w:eastAsia="Times New Roman" w:hAnsi="Arial" w:cs="Arial"/>
        </w:rPr>
        <w:t xml:space="preserve"> has resulted</w:t>
      </w:r>
      <w:r w:rsidR="00BA47E5">
        <w:rPr>
          <w:rFonts w:ascii="Arial" w:eastAsia="Times New Roman" w:hAnsi="Arial" w:cs="Arial"/>
        </w:rPr>
        <w:t>,</w:t>
      </w:r>
      <w:r w:rsidR="00D251C3" w:rsidRPr="002F7F4B">
        <w:rPr>
          <w:rFonts w:ascii="Arial" w:eastAsia="Times New Roman" w:hAnsi="Arial" w:cs="Arial"/>
        </w:rPr>
        <w:t xml:space="preserve"> or may result in an adverse impact, a</w:t>
      </w:r>
      <w:r w:rsidR="00D251C3" w:rsidRPr="002F7F4B">
        <w:rPr>
          <w:rFonts w:ascii="Arial" w:hAnsi="Arial" w:cs="Arial"/>
        </w:rPr>
        <w:t>n unauthorised emission, or a breach of a condition. The condition</w:t>
      </w:r>
      <w:r w:rsidR="00D251C3">
        <w:rPr>
          <w:rFonts w:ascii="Arial" w:hAnsi="Arial" w:cs="Arial"/>
        </w:rPr>
        <w:t>s</w:t>
      </w:r>
      <w:r w:rsidR="00D251C3" w:rsidRPr="002F7F4B">
        <w:rPr>
          <w:rFonts w:ascii="Arial" w:hAnsi="Arial" w:cs="Arial"/>
        </w:rPr>
        <w:t xml:space="preserve"> </w:t>
      </w:r>
      <w:r w:rsidR="00D251C3">
        <w:rPr>
          <w:rFonts w:ascii="Arial" w:hAnsi="Arial" w:cs="Arial"/>
        </w:rPr>
        <w:t>are</w:t>
      </w:r>
      <w:r w:rsidR="00D251C3" w:rsidRPr="002F7F4B">
        <w:rPr>
          <w:rFonts w:ascii="Arial" w:hAnsi="Arial" w:cs="Arial"/>
        </w:rPr>
        <w:t xml:space="preserve"> consistent across </w:t>
      </w:r>
      <w:r w:rsidR="001F5E3E">
        <w:rPr>
          <w:rFonts w:ascii="Arial" w:hAnsi="Arial" w:cs="Arial"/>
        </w:rPr>
        <w:t>i</w:t>
      </w:r>
      <w:r w:rsidR="00D251C3" w:rsidRPr="002F7F4B">
        <w:rPr>
          <w:rFonts w:ascii="Arial" w:hAnsi="Arial" w:cs="Arial"/>
        </w:rPr>
        <w:t xml:space="preserve">ndustrial </w:t>
      </w:r>
      <w:r w:rsidR="001F5E3E">
        <w:rPr>
          <w:rFonts w:ascii="Arial" w:hAnsi="Arial" w:cs="Arial"/>
        </w:rPr>
        <w:t>a</w:t>
      </w:r>
      <w:r w:rsidR="00D251C3" w:rsidRPr="002F7F4B">
        <w:rPr>
          <w:rFonts w:ascii="Arial" w:hAnsi="Arial" w:cs="Arial"/>
        </w:rPr>
        <w:t xml:space="preserve">ctivities and </w:t>
      </w:r>
      <w:r w:rsidR="001F5E3E">
        <w:rPr>
          <w:rFonts w:ascii="Arial" w:hAnsi="Arial" w:cs="Arial"/>
        </w:rPr>
        <w:t>w</w:t>
      </w:r>
      <w:r w:rsidR="00D251C3" w:rsidRPr="002F7F4B">
        <w:rPr>
          <w:rFonts w:ascii="Arial" w:hAnsi="Arial" w:cs="Arial"/>
        </w:rPr>
        <w:t xml:space="preserve">aste </w:t>
      </w:r>
      <w:r w:rsidR="001F5E3E">
        <w:rPr>
          <w:rFonts w:ascii="Arial" w:hAnsi="Arial" w:cs="Arial"/>
        </w:rPr>
        <w:t>m</w:t>
      </w:r>
      <w:r w:rsidR="00D251C3" w:rsidRPr="002F7F4B">
        <w:rPr>
          <w:rFonts w:ascii="Arial" w:hAnsi="Arial" w:cs="Arial"/>
        </w:rPr>
        <w:t>anagement</w:t>
      </w:r>
      <w:r w:rsidR="00D53BAE">
        <w:rPr>
          <w:rFonts w:ascii="Arial" w:hAnsi="Arial" w:cs="Arial"/>
        </w:rPr>
        <w:t xml:space="preserve"> activities</w:t>
      </w:r>
      <w:r w:rsidR="00D251C3" w:rsidRPr="002F7F4B">
        <w:rPr>
          <w:rFonts w:ascii="Arial" w:hAnsi="Arial" w:cs="Arial"/>
        </w:rPr>
        <w:t xml:space="preserve"> at </w:t>
      </w:r>
      <w:r w:rsidR="001F5E3E">
        <w:rPr>
          <w:rFonts w:ascii="Arial" w:hAnsi="Arial" w:cs="Arial"/>
        </w:rPr>
        <w:t>r</w:t>
      </w:r>
      <w:r w:rsidR="00D251C3" w:rsidRPr="002F7F4B">
        <w:rPr>
          <w:rFonts w:ascii="Arial" w:hAnsi="Arial" w:cs="Arial"/>
        </w:rPr>
        <w:t xml:space="preserve">egistration and </w:t>
      </w:r>
      <w:r w:rsidR="001F5E3E">
        <w:rPr>
          <w:rFonts w:ascii="Arial" w:hAnsi="Arial" w:cs="Arial"/>
        </w:rPr>
        <w:t>p</w:t>
      </w:r>
      <w:r w:rsidR="00D251C3" w:rsidRPr="002F7F4B">
        <w:rPr>
          <w:rFonts w:ascii="Arial" w:hAnsi="Arial" w:cs="Arial"/>
        </w:rPr>
        <w:t>ermit level.</w:t>
      </w:r>
    </w:p>
    <w:p w14:paraId="3505734C" w14:textId="153ADCD6" w:rsidR="00E83928" w:rsidRDefault="001F5E3E" w:rsidP="00BC0977">
      <w:pPr>
        <w:pStyle w:val="Heading3"/>
        <w:spacing w:after="180"/>
      </w:pPr>
      <w:bookmarkStart w:id="162" w:name="_Toc175941321"/>
      <w:r>
        <w:t>Core standard conditions r</w:t>
      </w:r>
      <w:r w:rsidR="00E83928">
        <w:t>ecord keeping</w:t>
      </w:r>
      <w:bookmarkEnd w:id="162"/>
    </w:p>
    <w:p w14:paraId="2D24EC66" w14:textId="77777777" w:rsidR="00E83928" w:rsidRPr="00EB1DCC" w:rsidRDefault="00E83928" w:rsidP="00027375">
      <w:pPr>
        <w:pStyle w:val="ListParagraph"/>
        <w:numPr>
          <w:ilvl w:val="0"/>
          <w:numId w:val="126"/>
        </w:numPr>
        <w:spacing w:after="60"/>
        <w:ind w:left="714" w:hanging="357"/>
        <w:contextualSpacing w:val="0"/>
      </w:pPr>
      <w:r w:rsidRPr="00EB1DCC">
        <w:t>All information recorded, kept or submitted to SEPA in accordance with a</w:t>
      </w:r>
      <w:r>
        <w:t xml:space="preserve"> </w:t>
      </w:r>
      <w:r w:rsidRPr="00EB1DCC">
        <w:t>condition of this authorisation must be:</w:t>
      </w:r>
    </w:p>
    <w:p w14:paraId="7C8DCAF6" w14:textId="134D4AB1" w:rsidR="00E83928" w:rsidRPr="00EB1DCC" w:rsidRDefault="001401AC" w:rsidP="00027375">
      <w:pPr>
        <w:pStyle w:val="ListParagraph"/>
        <w:numPr>
          <w:ilvl w:val="1"/>
          <w:numId w:val="126"/>
        </w:numPr>
        <w:spacing w:after="60"/>
        <w:ind w:left="1230" w:hanging="357"/>
        <w:contextualSpacing w:val="0"/>
      </w:pPr>
      <w:r>
        <w:t>t</w:t>
      </w:r>
      <w:r w:rsidRPr="00EB1DCC">
        <w:t>rue</w:t>
      </w:r>
      <w:r w:rsidR="00E83928" w:rsidRPr="00EB1DCC">
        <w:t xml:space="preserve"> and accurate</w:t>
      </w:r>
      <w:r>
        <w:t>;</w:t>
      </w:r>
    </w:p>
    <w:p w14:paraId="66B02B43" w14:textId="3B1431BB" w:rsidR="00E83928" w:rsidRPr="00EB1DCC" w:rsidRDefault="001401AC" w:rsidP="00027375">
      <w:pPr>
        <w:pStyle w:val="ListParagraph"/>
        <w:numPr>
          <w:ilvl w:val="1"/>
          <w:numId w:val="126"/>
        </w:numPr>
        <w:spacing w:after="60"/>
        <w:ind w:left="1230" w:hanging="357"/>
        <w:contextualSpacing w:val="0"/>
      </w:pPr>
      <w:r>
        <w:t>k</w:t>
      </w:r>
      <w:r w:rsidRPr="00EB1DCC">
        <w:t>ept</w:t>
      </w:r>
      <w:r w:rsidR="00E83928" w:rsidRPr="00EB1DCC">
        <w:t xml:space="preserve"> for a minimum of six years</w:t>
      </w:r>
      <w:r>
        <w:t>;</w:t>
      </w:r>
      <w:r w:rsidR="00E83928" w:rsidRPr="00EB1DCC">
        <w:t xml:space="preserve"> and </w:t>
      </w:r>
    </w:p>
    <w:p w14:paraId="0F7898C3" w14:textId="713B30A9" w:rsidR="00E83928" w:rsidRPr="00EB1DCC" w:rsidRDefault="001401AC" w:rsidP="00027375">
      <w:pPr>
        <w:pStyle w:val="ListParagraph"/>
        <w:numPr>
          <w:ilvl w:val="1"/>
          <w:numId w:val="126"/>
        </w:numPr>
        <w:ind w:left="1230" w:hanging="357"/>
        <w:contextualSpacing w:val="0"/>
      </w:pPr>
      <w:r>
        <w:t>p</w:t>
      </w:r>
      <w:r w:rsidRPr="00EB1DCC">
        <w:t>rovided</w:t>
      </w:r>
      <w:r w:rsidR="00E83928" w:rsidRPr="00EB1DCC">
        <w:t xml:space="preserve"> to SEPA upon request.</w:t>
      </w:r>
    </w:p>
    <w:p w14:paraId="20892824" w14:textId="5808D30D" w:rsidR="00E83928" w:rsidRPr="00EB1DCC" w:rsidRDefault="00E83928" w:rsidP="00027375">
      <w:pPr>
        <w:pStyle w:val="ListParagraph"/>
        <w:numPr>
          <w:ilvl w:val="0"/>
          <w:numId w:val="126"/>
        </w:numPr>
        <w:spacing w:after="60"/>
        <w:ind w:left="714" w:hanging="357"/>
        <w:contextualSpacing w:val="0"/>
      </w:pPr>
      <w:r w:rsidRPr="00EB1DCC">
        <w:t>Records must be kept of the following:</w:t>
      </w:r>
    </w:p>
    <w:p w14:paraId="48D5A280" w14:textId="77777777" w:rsidR="00E83928" w:rsidRPr="00EB1DCC" w:rsidRDefault="00E83928" w:rsidP="00027375">
      <w:pPr>
        <w:pStyle w:val="ListParagraph"/>
        <w:numPr>
          <w:ilvl w:val="1"/>
          <w:numId w:val="126"/>
        </w:numPr>
        <w:ind w:left="1230" w:hanging="357"/>
        <w:contextualSpacing w:val="0"/>
      </w:pPr>
      <w:r w:rsidRPr="00EB1DCC">
        <w:t>all monitoring results and verification of compliance with the emission limit values specified in Table 1.</w:t>
      </w:r>
    </w:p>
    <w:p w14:paraId="46C7F5E5" w14:textId="2CFCCBB4" w:rsidR="00E83928" w:rsidRPr="00EB1DCC" w:rsidRDefault="00E83928" w:rsidP="00027375">
      <w:pPr>
        <w:pStyle w:val="ListParagraph"/>
        <w:numPr>
          <w:ilvl w:val="0"/>
          <w:numId w:val="126"/>
        </w:numPr>
        <w:ind w:left="714" w:hanging="357"/>
        <w:contextualSpacing w:val="0"/>
      </w:pPr>
      <w:r w:rsidRPr="00EB1DCC">
        <w:t xml:space="preserve">The results of the monitoring of emissions, as described in &lt;&lt;relevant condition number&gt;&gt;, must be submitted to SEPA within eight weeks of the date the monitoring took place via email to </w:t>
      </w:r>
      <w:hyperlink r:id="rId72" w:history="1">
        <w:r w:rsidR="00BA47E5" w:rsidRPr="006B3027">
          <w:rPr>
            <w:rStyle w:val="Hyperlink"/>
          </w:rPr>
          <w:t>registry@sepa.org.uk</w:t>
        </w:r>
      </w:hyperlink>
      <w:r w:rsidRPr="00EB1DCC">
        <w:t>.</w:t>
      </w:r>
    </w:p>
    <w:p w14:paraId="7A9273A4" w14:textId="125CB492" w:rsidR="00E83928" w:rsidRPr="00AF7585" w:rsidRDefault="00E83928" w:rsidP="00BA47E5">
      <w:pPr>
        <w:pStyle w:val="Heading4"/>
      </w:pPr>
      <w:r w:rsidRPr="00AF7585">
        <w:t xml:space="preserve">Rationale </w:t>
      </w:r>
    </w:p>
    <w:p w14:paraId="14A89CB4" w14:textId="04811D1F" w:rsidR="00E83928" w:rsidRDefault="00E83928" w:rsidP="004A6837">
      <w:pPr>
        <w:spacing w:after="360"/>
        <w:rPr>
          <w:rFonts w:ascii="Arial" w:eastAsia="Times New Roman" w:hAnsi="Arial" w:cs="Arial"/>
        </w:rPr>
      </w:pPr>
      <w:r>
        <w:rPr>
          <w:rFonts w:ascii="Arial" w:eastAsia="Times New Roman" w:hAnsi="Arial" w:cs="Arial"/>
        </w:rPr>
        <w:t xml:space="preserve">Condition 1 is common across all </w:t>
      </w:r>
      <w:r w:rsidR="000F0E99">
        <w:rPr>
          <w:rFonts w:ascii="Arial" w:eastAsia="Times New Roman" w:hAnsi="Arial" w:cs="Arial"/>
        </w:rPr>
        <w:t>r</w:t>
      </w:r>
      <w:r>
        <w:rPr>
          <w:rFonts w:ascii="Arial" w:eastAsia="Times New Roman" w:hAnsi="Arial" w:cs="Arial"/>
        </w:rPr>
        <w:t xml:space="preserve">egistration level </w:t>
      </w:r>
      <w:r w:rsidR="00EC0287">
        <w:rPr>
          <w:rFonts w:ascii="Arial" w:eastAsia="Times New Roman" w:hAnsi="Arial" w:cs="Arial"/>
        </w:rPr>
        <w:t xml:space="preserve">industrial </w:t>
      </w:r>
      <w:r>
        <w:rPr>
          <w:rFonts w:ascii="Arial" w:eastAsia="Times New Roman" w:hAnsi="Arial" w:cs="Arial"/>
        </w:rPr>
        <w:t xml:space="preserve">activities. For </w:t>
      </w:r>
      <w:r w:rsidR="00852087">
        <w:rPr>
          <w:rFonts w:ascii="Arial" w:eastAsia="Times New Roman" w:hAnsi="Arial" w:cs="Arial"/>
        </w:rPr>
        <w:t>most</w:t>
      </w:r>
      <w:r>
        <w:rPr>
          <w:rFonts w:ascii="Arial" w:eastAsia="Times New Roman" w:hAnsi="Arial" w:cs="Arial"/>
        </w:rPr>
        <w:t xml:space="preserve"> activities, the only records the </w:t>
      </w:r>
      <w:r w:rsidR="00F6745B">
        <w:rPr>
          <w:rFonts w:ascii="Arial" w:eastAsia="Times New Roman" w:hAnsi="Arial" w:cs="Arial"/>
        </w:rPr>
        <w:t>A</w:t>
      </w:r>
      <w:r>
        <w:rPr>
          <w:rFonts w:ascii="Arial" w:eastAsia="Times New Roman" w:hAnsi="Arial" w:cs="Arial"/>
        </w:rPr>
        <w:t xml:space="preserve">uthorised </w:t>
      </w:r>
      <w:r w:rsidR="00F6745B">
        <w:rPr>
          <w:rFonts w:ascii="Arial" w:eastAsia="Times New Roman" w:hAnsi="Arial" w:cs="Arial"/>
        </w:rPr>
        <w:t>P</w:t>
      </w:r>
      <w:r>
        <w:rPr>
          <w:rFonts w:ascii="Arial" w:eastAsia="Times New Roman" w:hAnsi="Arial" w:cs="Arial"/>
        </w:rPr>
        <w:t xml:space="preserve">erson will be required to keep are of any environmental events that occur at their site. Conditions 2 and 3 apply to activities where emissions monitoring is required – the </w:t>
      </w:r>
      <w:r w:rsidR="00263655">
        <w:rPr>
          <w:rFonts w:ascii="Arial" w:eastAsia="Times New Roman" w:hAnsi="Arial" w:cs="Arial"/>
        </w:rPr>
        <w:t>A</w:t>
      </w:r>
      <w:r>
        <w:rPr>
          <w:rFonts w:ascii="Arial" w:eastAsia="Times New Roman" w:hAnsi="Arial" w:cs="Arial"/>
        </w:rPr>
        <w:t xml:space="preserve">uthorised </w:t>
      </w:r>
      <w:r w:rsidR="00263655">
        <w:rPr>
          <w:rFonts w:ascii="Arial" w:eastAsia="Times New Roman" w:hAnsi="Arial" w:cs="Arial"/>
        </w:rPr>
        <w:t>P</w:t>
      </w:r>
      <w:r>
        <w:rPr>
          <w:rFonts w:ascii="Arial" w:eastAsia="Times New Roman" w:hAnsi="Arial" w:cs="Arial"/>
        </w:rPr>
        <w:t>erson will be required to retain monitoring records and submit these to SEPA. For some activities, additional records are required to be kept and/or reported to SEPA – for example dry cleaners and generators of electricity aggregating to 1 MWth or more.</w:t>
      </w:r>
    </w:p>
    <w:p w14:paraId="6CFC4C78" w14:textId="6A5A627D" w:rsidR="007A126C" w:rsidRPr="00150A6E" w:rsidRDefault="008B3B36" w:rsidP="00BC0977">
      <w:pPr>
        <w:pStyle w:val="Heading4"/>
      </w:pPr>
      <w:r>
        <w:lastRenderedPageBreak/>
        <w:t>3.1.</w:t>
      </w:r>
      <w:r w:rsidR="00150A6E">
        <w:t xml:space="preserve">1 </w:t>
      </w:r>
      <w:r w:rsidR="00C50648" w:rsidRPr="00150A6E">
        <w:t>Question</w:t>
      </w:r>
    </w:p>
    <w:p w14:paraId="7B12735E" w14:textId="77777777" w:rsidR="00D25265" w:rsidRDefault="003B2DBB" w:rsidP="00027375">
      <w:pPr>
        <w:pStyle w:val="BodyText1"/>
        <w:numPr>
          <w:ilvl w:val="4"/>
          <w:numId w:val="236"/>
        </w:numPr>
        <w:spacing w:after="60"/>
        <w:ind w:left="720" w:hanging="720"/>
      </w:pPr>
      <w:r>
        <w:t xml:space="preserve">Do you agree with the list of core standard </w:t>
      </w:r>
      <w:r w:rsidR="00CE034F">
        <w:t>conditions for registration level industrial activities</w:t>
      </w:r>
      <w:r w:rsidR="00D25265">
        <w:t xml:space="preserve"> for:</w:t>
      </w:r>
    </w:p>
    <w:p w14:paraId="0A6C2ED8" w14:textId="48A8B1DC" w:rsidR="00CE034F" w:rsidRDefault="00024A22" w:rsidP="00027375">
      <w:pPr>
        <w:pStyle w:val="BodyText1"/>
        <w:numPr>
          <w:ilvl w:val="0"/>
          <w:numId w:val="341"/>
        </w:numPr>
        <w:spacing w:after="60"/>
        <w:ind w:left="1434" w:hanging="357"/>
      </w:pPr>
      <w:r>
        <w:t>Pollution cont</w:t>
      </w:r>
      <w:r w:rsidR="00135390">
        <w:t>rol</w:t>
      </w:r>
      <w:r w:rsidR="00CE034F">
        <w:t>? Yes or No.</w:t>
      </w:r>
    </w:p>
    <w:p w14:paraId="3909F5FA" w14:textId="33341A2E" w:rsidR="00135390" w:rsidRDefault="00135390" w:rsidP="00027375">
      <w:pPr>
        <w:pStyle w:val="BodyText1"/>
        <w:numPr>
          <w:ilvl w:val="0"/>
          <w:numId w:val="341"/>
        </w:numPr>
        <w:spacing w:after="60"/>
        <w:ind w:left="1434" w:hanging="357"/>
      </w:pPr>
      <w:r>
        <w:t>Environmental events? Yes or No.</w:t>
      </w:r>
    </w:p>
    <w:p w14:paraId="6C667364" w14:textId="34BC687E" w:rsidR="00135390" w:rsidRDefault="00135390" w:rsidP="00027375">
      <w:pPr>
        <w:pStyle w:val="BodyText1"/>
        <w:numPr>
          <w:ilvl w:val="0"/>
          <w:numId w:val="341"/>
        </w:numPr>
        <w:spacing w:after="120"/>
      </w:pPr>
      <w:r>
        <w:t>Record keeping? Yes or No.</w:t>
      </w:r>
    </w:p>
    <w:p w14:paraId="291D1E82" w14:textId="6C98A3F8" w:rsidR="00CE034F" w:rsidRPr="00150A6E" w:rsidRDefault="00CE034F" w:rsidP="00DE0B13">
      <w:pPr>
        <w:pStyle w:val="BodyText1"/>
        <w:spacing w:after="480"/>
        <w:ind w:left="720"/>
      </w:pPr>
      <w:r>
        <w:t xml:space="preserve">If you answered </w:t>
      </w:r>
      <w:r w:rsidR="00CE08CC">
        <w:t>‘</w:t>
      </w:r>
      <w:r>
        <w:t>No</w:t>
      </w:r>
      <w:r w:rsidR="00CE08CC">
        <w:t>’ to any of the above</w:t>
      </w:r>
      <w:r>
        <w:t>, please explain your answer</w:t>
      </w:r>
      <w:r w:rsidR="00CE08CC">
        <w:t>, referencing the standard condition you are commenting on</w:t>
      </w:r>
      <w:r>
        <w:t>.</w:t>
      </w:r>
    </w:p>
    <w:p w14:paraId="5D3D50A4" w14:textId="52393DB5" w:rsidR="00506E7A" w:rsidRPr="00BA47E5" w:rsidRDefault="00506E7A" w:rsidP="00027375">
      <w:pPr>
        <w:pStyle w:val="Heading2"/>
        <w:numPr>
          <w:ilvl w:val="1"/>
          <w:numId w:val="109"/>
        </w:numPr>
        <w:spacing w:after="240"/>
        <w:ind w:left="357" w:hanging="357"/>
        <w:rPr>
          <w:rFonts w:ascii="Arial" w:eastAsia="MS PGothic" w:hAnsi="Arial" w:cs="Arial"/>
        </w:rPr>
      </w:pPr>
      <w:bookmarkStart w:id="163" w:name="_Toc173932272"/>
      <w:bookmarkStart w:id="164" w:name="_Toc173938688"/>
      <w:bookmarkStart w:id="165" w:name="_Toc175941322"/>
      <w:bookmarkEnd w:id="163"/>
      <w:bookmarkEnd w:id="164"/>
      <w:r w:rsidRPr="004331DF">
        <w:t>Standard conditions for registration</w:t>
      </w:r>
      <w:r w:rsidR="00A31C49">
        <w:t xml:space="preserve"> </w:t>
      </w:r>
      <w:r w:rsidRPr="004331DF">
        <w:t>level industrial activities</w:t>
      </w:r>
      <w:bookmarkEnd w:id="165"/>
    </w:p>
    <w:p w14:paraId="7163E00A" w14:textId="4F71EE03" w:rsidR="0058552B" w:rsidRPr="0058552B" w:rsidRDefault="00D251C3" w:rsidP="00027375">
      <w:pPr>
        <w:pStyle w:val="Heading3"/>
        <w:numPr>
          <w:ilvl w:val="0"/>
          <w:numId w:val="345"/>
        </w:numPr>
        <w:ind w:left="958" w:hanging="958"/>
      </w:pPr>
      <w:bookmarkStart w:id="166" w:name="_Toc175941323"/>
      <w:r w:rsidRPr="00BA47E5">
        <w:t>Petrol vapour recovery activities</w:t>
      </w:r>
      <w:bookmarkEnd w:id="166"/>
    </w:p>
    <w:p w14:paraId="73681B7E" w14:textId="71516423" w:rsidR="00D251C3" w:rsidRDefault="00D251C3" w:rsidP="000547E6">
      <w:pPr>
        <w:spacing w:after="120"/>
        <w:rPr>
          <w:rFonts w:ascii="Arial" w:eastAsia="MS PGothic" w:hAnsi="Arial" w:cs="Arial"/>
        </w:rPr>
      </w:pPr>
      <w:r>
        <w:rPr>
          <w:rFonts w:ascii="Arial" w:eastAsia="MS PGothic" w:hAnsi="Arial" w:cs="Arial"/>
        </w:rPr>
        <w:t xml:space="preserve">Petrol vapour recovery activities </w:t>
      </w:r>
      <w:r w:rsidR="008A52C9">
        <w:rPr>
          <w:rFonts w:ascii="Arial" w:eastAsia="MS PGothic" w:hAnsi="Arial" w:cs="Arial"/>
        </w:rPr>
        <w:t>will be</w:t>
      </w:r>
      <w:r>
        <w:rPr>
          <w:rFonts w:ascii="Arial" w:eastAsia="MS PGothic" w:hAnsi="Arial" w:cs="Arial"/>
        </w:rPr>
        <w:t xml:space="preserve"> split into:</w:t>
      </w:r>
    </w:p>
    <w:p w14:paraId="7BF3B877" w14:textId="78E19673" w:rsidR="00D251C3" w:rsidRDefault="00BA47E5" w:rsidP="00027375">
      <w:pPr>
        <w:pStyle w:val="ListParagraph"/>
        <w:numPr>
          <w:ilvl w:val="0"/>
          <w:numId w:val="169"/>
        </w:numPr>
        <w:spacing w:after="120"/>
        <w:ind w:left="714" w:hanging="357"/>
        <w:contextualSpacing w:val="0"/>
        <w:rPr>
          <w:rFonts w:ascii="Arial" w:eastAsia="MS PGothic" w:hAnsi="Arial" w:cs="Arial"/>
        </w:rPr>
      </w:pPr>
      <w:r>
        <w:rPr>
          <w:rFonts w:ascii="Arial" w:eastAsia="MS PGothic" w:hAnsi="Arial" w:cs="Arial"/>
        </w:rPr>
        <w:t>P</w:t>
      </w:r>
      <w:r w:rsidR="00177D90">
        <w:rPr>
          <w:rFonts w:ascii="Arial" w:eastAsia="MS PGothic" w:hAnsi="Arial" w:cs="Arial"/>
        </w:rPr>
        <w:t xml:space="preserve">etrol </w:t>
      </w:r>
      <w:r w:rsidR="00D251C3">
        <w:rPr>
          <w:rFonts w:ascii="Arial" w:eastAsia="MS PGothic" w:hAnsi="Arial" w:cs="Arial"/>
        </w:rPr>
        <w:t>s</w:t>
      </w:r>
      <w:r w:rsidR="00177D90">
        <w:rPr>
          <w:rFonts w:ascii="Arial" w:eastAsia="MS PGothic" w:hAnsi="Arial" w:cs="Arial"/>
        </w:rPr>
        <w:t>ervice stations</w:t>
      </w:r>
      <w:r w:rsidR="00D251C3">
        <w:rPr>
          <w:rFonts w:ascii="Arial" w:eastAsia="MS PGothic" w:hAnsi="Arial" w:cs="Arial"/>
        </w:rPr>
        <w:t xml:space="preserve"> that meet the thresholds for </w:t>
      </w:r>
      <w:r w:rsidR="00D251C3" w:rsidRPr="00C265CC">
        <w:rPr>
          <w:rFonts w:ascii="Arial" w:eastAsia="MS PGothic" w:hAnsi="Arial" w:cs="Arial"/>
        </w:rPr>
        <w:t xml:space="preserve">the unloading of petrol </w:t>
      </w:r>
      <w:r w:rsidR="00D251C3" w:rsidRPr="00B272D3">
        <w:rPr>
          <w:rFonts w:ascii="Arial" w:eastAsia="MS PGothic" w:hAnsi="Arial" w:cs="Arial"/>
          <w:b/>
        </w:rPr>
        <w:t xml:space="preserve">and </w:t>
      </w:r>
      <w:r w:rsidR="00D251C3">
        <w:rPr>
          <w:rFonts w:ascii="Arial" w:eastAsia="MS PGothic" w:hAnsi="Arial" w:cs="Arial"/>
        </w:rPr>
        <w:t xml:space="preserve">petrol </w:t>
      </w:r>
      <w:r w:rsidR="00D251C3" w:rsidRPr="00C265CC">
        <w:rPr>
          <w:rFonts w:ascii="Arial" w:eastAsia="MS PGothic" w:hAnsi="Arial" w:cs="Arial"/>
        </w:rPr>
        <w:t>refuelling of motor vehicl</w:t>
      </w:r>
      <w:r>
        <w:rPr>
          <w:rFonts w:ascii="Arial" w:eastAsia="MS PGothic" w:hAnsi="Arial" w:cs="Arial"/>
        </w:rPr>
        <w:t>es.</w:t>
      </w:r>
      <w:r w:rsidR="00D251C3" w:rsidRPr="00C265CC">
        <w:rPr>
          <w:rFonts w:ascii="Arial" w:eastAsia="MS PGothic" w:hAnsi="Arial" w:cs="Arial"/>
        </w:rPr>
        <w:t xml:space="preserve"> </w:t>
      </w:r>
    </w:p>
    <w:p w14:paraId="4FF8ABA2" w14:textId="140565EE" w:rsidR="00D251C3" w:rsidRDefault="00BA47E5" w:rsidP="00027375">
      <w:pPr>
        <w:pStyle w:val="ListParagraph"/>
        <w:numPr>
          <w:ilvl w:val="0"/>
          <w:numId w:val="169"/>
        </w:numPr>
        <w:ind w:left="714" w:hanging="357"/>
        <w:contextualSpacing w:val="0"/>
        <w:rPr>
          <w:rFonts w:ascii="Arial" w:eastAsia="MS PGothic" w:hAnsi="Arial" w:cs="Arial"/>
        </w:rPr>
      </w:pPr>
      <w:r>
        <w:rPr>
          <w:rFonts w:ascii="Arial" w:eastAsia="MS PGothic" w:hAnsi="Arial" w:cs="Arial"/>
        </w:rPr>
        <w:t>P</w:t>
      </w:r>
      <w:r w:rsidR="00177D90">
        <w:rPr>
          <w:rFonts w:ascii="Arial" w:eastAsia="MS PGothic" w:hAnsi="Arial" w:cs="Arial"/>
        </w:rPr>
        <w:t>etrol service stations</w:t>
      </w:r>
      <w:r w:rsidR="00D251C3">
        <w:rPr>
          <w:rFonts w:ascii="Arial" w:eastAsia="MS PGothic" w:hAnsi="Arial" w:cs="Arial"/>
        </w:rPr>
        <w:t xml:space="preserve"> that meet the threshold for the</w:t>
      </w:r>
      <w:r w:rsidR="00D251C3" w:rsidRPr="00C265CC">
        <w:rPr>
          <w:rFonts w:ascii="Arial" w:eastAsia="MS PGothic" w:hAnsi="Arial" w:cs="Arial"/>
        </w:rPr>
        <w:t xml:space="preserve"> unloading of petrol </w:t>
      </w:r>
      <w:r w:rsidR="00D251C3">
        <w:rPr>
          <w:rFonts w:ascii="Arial" w:eastAsia="MS PGothic" w:hAnsi="Arial" w:cs="Arial"/>
        </w:rPr>
        <w:t xml:space="preserve">but </w:t>
      </w:r>
      <w:r w:rsidR="00D251C3" w:rsidRPr="00B272D3">
        <w:rPr>
          <w:rFonts w:ascii="Arial" w:eastAsia="MS PGothic" w:hAnsi="Arial" w:cs="Arial"/>
          <w:b/>
        </w:rPr>
        <w:t>don’t</w:t>
      </w:r>
      <w:r w:rsidR="00D251C3">
        <w:rPr>
          <w:rFonts w:ascii="Arial" w:eastAsia="MS PGothic" w:hAnsi="Arial" w:cs="Arial"/>
        </w:rPr>
        <w:t xml:space="preserve"> meet the threshold for petrol refuelling of motor vehicles.</w:t>
      </w:r>
    </w:p>
    <w:p w14:paraId="58A1D375" w14:textId="39F1A098" w:rsidR="00EA403E" w:rsidRPr="00F96D00" w:rsidRDefault="00F96D00" w:rsidP="000547E6">
      <w:pPr>
        <w:spacing w:after="360"/>
        <w:rPr>
          <w:rFonts w:ascii="Arial" w:eastAsia="MS PGothic" w:hAnsi="Arial" w:cs="Arial"/>
        </w:rPr>
      </w:pPr>
      <w:r w:rsidRPr="00F96D00">
        <w:rPr>
          <w:rFonts w:ascii="Arial" w:eastAsia="MS PGothic" w:hAnsi="Arial" w:cs="Arial"/>
        </w:rPr>
        <w:t>Neither activity applies to service stations</w:t>
      </w:r>
      <w:r w:rsidR="002C791C">
        <w:rPr>
          <w:rFonts w:ascii="Arial" w:eastAsia="MS PGothic" w:hAnsi="Arial" w:cs="Arial"/>
        </w:rPr>
        <w:t xml:space="preserve"> only used in connection with the construction </w:t>
      </w:r>
      <w:r w:rsidR="00B821C9">
        <w:rPr>
          <w:rFonts w:ascii="Arial" w:eastAsia="MS PGothic" w:hAnsi="Arial" w:cs="Arial"/>
        </w:rPr>
        <w:t>and delivery of new vehicles.</w:t>
      </w:r>
    </w:p>
    <w:p w14:paraId="7956A905" w14:textId="45EC281C" w:rsidR="00027375" w:rsidRPr="00027375" w:rsidRDefault="007E49A8" w:rsidP="00027375">
      <w:pPr>
        <w:pStyle w:val="Heading3"/>
        <w:numPr>
          <w:ilvl w:val="0"/>
          <w:numId w:val="348"/>
        </w:numPr>
        <w:ind w:left="958" w:hanging="958"/>
      </w:pPr>
      <w:bookmarkStart w:id="167" w:name="_Toc175941324"/>
      <w:bookmarkStart w:id="168" w:name="_Hlk170895838"/>
      <w:r w:rsidRPr="00027375">
        <w:t>Unloading and refuelling of petrol at service stations</w:t>
      </w:r>
      <w:bookmarkEnd w:id="167"/>
    </w:p>
    <w:bookmarkEnd w:id="168"/>
    <w:p w14:paraId="4D416395" w14:textId="54DC5BE1" w:rsidR="006423DC" w:rsidRPr="00BA47E5" w:rsidRDefault="00CF7B47" w:rsidP="00BA47E5">
      <w:pPr>
        <w:rPr>
          <w:rFonts w:ascii="Arial" w:eastAsia="MS PGothic" w:hAnsi="Arial" w:cs="Arial"/>
        </w:rPr>
      </w:pPr>
      <w:r>
        <w:rPr>
          <w:rFonts w:ascii="Arial" w:eastAsia="MS PGothic" w:hAnsi="Arial" w:cs="Arial"/>
        </w:rPr>
        <w:t>The</w:t>
      </w:r>
      <w:r w:rsidR="00F459EF">
        <w:rPr>
          <w:rFonts w:ascii="Arial" w:eastAsia="MS PGothic" w:hAnsi="Arial" w:cs="Arial"/>
        </w:rPr>
        <w:t xml:space="preserve">re are </w:t>
      </w:r>
      <w:r w:rsidR="00BA47E5">
        <w:rPr>
          <w:rFonts w:ascii="Arial" w:eastAsia="MS PGothic" w:hAnsi="Arial" w:cs="Arial"/>
        </w:rPr>
        <w:t>three</w:t>
      </w:r>
      <w:r>
        <w:rPr>
          <w:rFonts w:ascii="Arial" w:eastAsia="MS PGothic" w:hAnsi="Arial" w:cs="Arial"/>
        </w:rPr>
        <w:t xml:space="preserve"> activit</w:t>
      </w:r>
      <w:r w:rsidR="00F459EF">
        <w:rPr>
          <w:rFonts w:ascii="Arial" w:eastAsia="MS PGothic" w:hAnsi="Arial" w:cs="Arial"/>
        </w:rPr>
        <w:t xml:space="preserve">ies </w:t>
      </w:r>
      <w:r w:rsidR="00765913">
        <w:rPr>
          <w:rFonts w:ascii="Arial" w:eastAsia="MS PGothic" w:hAnsi="Arial" w:cs="Arial"/>
        </w:rPr>
        <w:t xml:space="preserve">related to </w:t>
      </w:r>
      <w:r w:rsidR="00F20321">
        <w:rPr>
          <w:rFonts w:ascii="Arial" w:eastAsia="MS PGothic" w:hAnsi="Arial" w:cs="Arial"/>
        </w:rPr>
        <w:t xml:space="preserve">petrol service stations that meet the thresholds for </w:t>
      </w:r>
      <w:r w:rsidR="00F20321" w:rsidRPr="00C265CC">
        <w:rPr>
          <w:rFonts w:ascii="Arial" w:eastAsia="MS PGothic" w:hAnsi="Arial" w:cs="Arial"/>
        </w:rPr>
        <w:t xml:space="preserve">the unloading of petrol </w:t>
      </w:r>
      <w:r w:rsidR="00F20321" w:rsidRPr="00BA47E5">
        <w:rPr>
          <w:rFonts w:ascii="Arial" w:eastAsia="MS PGothic" w:hAnsi="Arial" w:cs="Arial"/>
          <w:bCs/>
        </w:rPr>
        <w:t>and</w:t>
      </w:r>
      <w:r w:rsidR="00F20321" w:rsidRPr="00B272D3">
        <w:rPr>
          <w:rFonts w:ascii="Arial" w:eastAsia="MS PGothic" w:hAnsi="Arial" w:cs="Arial"/>
          <w:b/>
        </w:rPr>
        <w:t xml:space="preserve"> </w:t>
      </w:r>
      <w:r w:rsidR="00F20321">
        <w:rPr>
          <w:rFonts w:ascii="Arial" w:eastAsia="MS PGothic" w:hAnsi="Arial" w:cs="Arial"/>
        </w:rPr>
        <w:t xml:space="preserve">petrol </w:t>
      </w:r>
      <w:r w:rsidR="00F20321" w:rsidRPr="00C265CC">
        <w:rPr>
          <w:rFonts w:ascii="Arial" w:eastAsia="MS PGothic" w:hAnsi="Arial" w:cs="Arial"/>
        </w:rPr>
        <w:t>refuelling of motor vehicles</w:t>
      </w:r>
      <w:r w:rsidR="00BA47E5">
        <w:rPr>
          <w:rFonts w:ascii="Arial" w:eastAsia="MS PGothic" w:hAnsi="Arial" w:cs="Arial"/>
        </w:rPr>
        <w:t>.</w:t>
      </w:r>
    </w:p>
    <w:p w14:paraId="6867E8CC" w14:textId="37CAFD08" w:rsidR="00F20321" w:rsidRDefault="00D307FF" w:rsidP="0005289B">
      <w:r>
        <w:t>Th</w:t>
      </w:r>
      <w:r w:rsidR="00866C50">
        <w:t>e same set of standard conditions apply to each activity.</w:t>
      </w:r>
    </w:p>
    <w:p w14:paraId="3D09F84B" w14:textId="0087C90E" w:rsidR="00294E6A" w:rsidRPr="0009136A" w:rsidRDefault="00F550D2" w:rsidP="00BA47E5">
      <w:pPr>
        <w:pStyle w:val="Heading4"/>
      </w:pPr>
      <w:r>
        <w:t>Activity description</w:t>
      </w:r>
    </w:p>
    <w:p w14:paraId="7DB69A39" w14:textId="7049CD46" w:rsidR="005A006E" w:rsidRPr="0009136A" w:rsidRDefault="00BA47E5" w:rsidP="00027375">
      <w:pPr>
        <w:numPr>
          <w:ilvl w:val="0"/>
          <w:numId w:val="166"/>
        </w:numPr>
        <w:ind w:left="714" w:hanging="357"/>
        <w:rPr>
          <w:rFonts w:ascii="Arial" w:hAnsi="Arial" w:cs="Arial"/>
        </w:rPr>
      </w:pPr>
      <w:r>
        <w:rPr>
          <w:rFonts w:ascii="Arial" w:hAnsi="Arial" w:cs="Arial"/>
        </w:rPr>
        <w:t>T</w:t>
      </w:r>
      <w:r w:rsidR="005A006E" w:rsidRPr="0009136A">
        <w:rPr>
          <w:rFonts w:ascii="Arial" w:hAnsi="Arial" w:cs="Arial"/>
        </w:rPr>
        <w:t xml:space="preserve">he unloading of petrol into stationary storage tanks at a service station where the total quantity of petrol unloaded into such tanks at the service station in any </w:t>
      </w:r>
      <w:r w:rsidR="00DC1E6E" w:rsidRPr="0009136A">
        <w:rPr>
          <w:rFonts w:ascii="Arial" w:hAnsi="Arial" w:cs="Arial"/>
        </w:rPr>
        <w:t>12-month</w:t>
      </w:r>
      <w:r w:rsidR="005A006E" w:rsidRPr="0009136A">
        <w:rPr>
          <w:rFonts w:ascii="Arial" w:hAnsi="Arial" w:cs="Arial"/>
        </w:rPr>
        <w:t xml:space="preserve"> period </w:t>
      </w:r>
      <w:r w:rsidR="005A006E" w:rsidRPr="0009136A">
        <w:rPr>
          <w:rFonts w:ascii="Arial" w:hAnsi="Arial" w:cs="Arial"/>
        </w:rPr>
        <w:lastRenderedPageBreak/>
        <w:t>is likely to be equal or greater than 500m</w:t>
      </w:r>
      <w:r w:rsidR="005A006E" w:rsidRPr="0009136A">
        <w:rPr>
          <w:rFonts w:ascii="Arial" w:hAnsi="Arial" w:cs="Arial"/>
          <w:vertAlign w:val="superscript"/>
        </w:rPr>
        <w:t>3</w:t>
      </w:r>
      <w:r w:rsidR="005A006E" w:rsidRPr="0009136A">
        <w:rPr>
          <w:rFonts w:ascii="Arial" w:hAnsi="Arial" w:cs="Arial"/>
        </w:rPr>
        <w:t xml:space="preserve"> (500</w:t>
      </w:r>
      <w:r>
        <w:rPr>
          <w:rFonts w:ascii="Arial" w:hAnsi="Arial" w:cs="Arial"/>
        </w:rPr>
        <w:t>,</w:t>
      </w:r>
      <w:r w:rsidR="005A006E" w:rsidRPr="0009136A">
        <w:rPr>
          <w:rFonts w:ascii="Arial" w:hAnsi="Arial" w:cs="Arial"/>
        </w:rPr>
        <w:t>000 litres); and the refuelling of motor vehicles at a</w:t>
      </w:r>
      <w:r w:rsidR="005A006E">
        <w:rPr>
          <w:rFonts w:ascii="Arial" w:hAnsi="Arial" w:cs="Arial"/>
        </w:rPr>
        <w:t>n</w:t>
      </w:r>
      <w:r w:rsidR="005A006E" w:rsidRPr="0009136A">
        <w:rPr>
          <w:rFonts w:ascii="Arial" w:hAnsi="Arial" w:cs="Arial"/>
        </w:rPr>
        <w:t xml:space="preserve"> </w:t>
      </w:r>
      <w:r w:rsidR="005A006E">
        <w:rPr>
          <w:rFonts w:ascii="Arial" w:hAnsi="Arial" w:cs="Arial"/>
        </w:rPr>
        <w:t xml:space="preserve">existing </w:t>
      </w:r>
      <w:r w:rsidR="005A006E" w:rsidRPr="0009136A">
        <w:rPr>
          <w:rFonts w:ascii="Arial" w:hAnsi="Arial" w:cs="Arial"/>
        </w:rPr>
        <w:t>service station, if the petrol refuelling throughput is more than 3</w:t>
      </w:r>
      <w:r>
        <w:rPr>
          <w:rFonts w:ascii="Arial" w:hAnsi="Arial" w:cs="Arial"/>
        </w:rPr>
        <w:t>,</w:t>
      </w:r>
      <w:r w:rsidR="005A006E" w:rsidRPr="0009136A">
        <w:rPr>
          <w:rFonts w:ascii="Arial" w:hAnsi="Arial" w:cs="Arial"/>
        </w:rPr>
        <w:t>000m</w:t>
      </w:r>
      <w:r w:rsidR="005A006E" w:rsidRPr="0009136A">
        <w:rPr>
          <w:rFonts w:ascii="Arial" w:hAnsi="Arial" w:cs="Arial"/>
          <w:vertAlign w:val="superscript"/>
        </w:rPr>
        <w:t>3</w:t>
      </w:r>
      <w:r w:rsidR="005A006E" w:rsidRPr="0009136A">
        <w:rPr>
          <w:rFonts w:ascii="Arial" w:hAnsi="Arial" w:cs="Arial"/>
        </w:rPr>
        <w:t xml:space="preserve"> (3,000,000 litres)</w:t>
      </w:r>
      <w:r w:rsidR="005A006E" w:rsidRPr="00BA47E5">
        <w:rPr>
          <w:rFonts w:ascii="Arial" w:hAnsi="Arial" w:cs="Arial"/>
        </w:rPr>
        <w:t xml:space="preserve"> in any 12</w:t>
      </w:r>
      <w:r w:rsidR="00DC1E6E" w:rsidRPr="00BA47E5">
        <w:rPr>
          <w:rFonts w:ascii="Arial" w:hAnsi="Arial" w:cs="Arial"/>
        </w:rPr>
        <w:t>-</w:t>
      </w:r>
      <w:r w:rsidR="005A006E" w:rsidRPr="00BA47E5">
        <w:rPr>
          <w:rFonts w:ascii="Arial" w:hAnsi="Arial" w:cs="Arial"/>
        </w:rPr>
        <w:t>month period</w:t>
      </w:r>
      <w:r>
        <w:rPr>
          <w:rFonts w:ascii="Arial" w:hAnsi="Arial" w:cs="Arial"/>
        </w:rPr>
        <w:t>.</w:t>
      </w:r>
    </w:p>
    <w:p w14:paraId="6147762A" w14:textId="5B281AA9" w:rsidR="005A006E" w:rsidRPr="0009136A" w:rsidRDefault="00BA47E5" w:rsidP="00027375">
      <w:pPr>
        <w:numPr>
          <w:ilvl w:val="0"/>
          <w:numId w:val="167"/>
        </w:numPr>
        <w:ind w:left="714" w:hanging="357"/>
        <w:jc w:val="both"/>
        <w:rPr>
          <w:rFonts w:ascii="Arial" w:hAnsi="Arial" w:cs="Arial"/>
        </w:rPr>
      </w:pPr>
      <w:r>
        <w:rPr>
          <w:rFonts w:ascii="Arial" w:hAnsi="Arial" w:cs="Arial"/>
        </w:rPr>
        <w:t>T</w:t>
      </w:r>
      <w:r w:rsidR="005A006E" w:rsidRPr="0009136A">
        <w:rPr>
          <w:rFonts w:ascii="Arial" w:hAnsi="Arial" w:cs="Arial"/>
        </w:rPr>
        <w:t>he unloading of petrol into stationary storage tanks at a service station where the total quantity of petrol unloaded into such tanks at the service station in any 12</w:t>
      </w:r>
      <w:r w:rsidR="00DC1E6E">
        <w:rPr>
          <w:rFonts w:ascii="Arial" w:hAnsi="Arial" w:cs="Arial"/>
        </w:rPr>
        <w:t>-</w:t>
      </w:r>
      <w:r w:rsidR="005A006E" w:rsidRPr="0009136A">
        <w:rPr>
          <w:rFonts w:ascii="Arial" w:hAnsi="Arial" w:cs="Arial"/>
        </w:rPr>
        <w:t>month period is likely to be equal or greater than 500m</w:t>
      </w:r>
      <w:r w:rsidR="005A006E" w:rsidRPr="0009136A">
        <w:rPr>
          <w:rFonts w:ascii="Arial" w:hAnsi="Arial" w:cs="Arial"/>
          <w:vertAlign w:val="superscript"/>
        </w:rPr>
        <w:t>3</w:t>
      </w:r>
      <w:r w:rsidR="005A006E" w:rsidRPr="0009136A">
        <w:rPr>
          <w:rFonts w:ascii="Arial" w:hAnsi="Arial" w:cs="Arial"/>
        </w:rPr>
        <w:t xml:space="preserve"> (500 000 litres); and the refuelling of motor vehicles at a </w:t>
      </w:r>
      <w:r w:rsidR="005A006E">
        <w:rPr>
          <w:rFonts w:ascii="Arial" w:hAnsi="Arial" w:cs="Arial"/>
        </w:rPr>
        <w:t xml:space="preserve">new </w:t>
      </w:r>
      <w:r w:rsidR="005A006E" w:rsidRPr="0009136A">
        <w:rPr>
          <w:rFonts w:ascii="Arial" w:hAnsi="Arial" w:cs="Arial"/>
        </w:rPr>
        <w:t>service station, if the petrol refuelling throughput is, or is intended to be, 500m</w:t>
      </w:r>
      <w:r w:rsidR="005A006E" w:rsidRPr="0009136A">
        <w:rPr>
          <w:rFonts w:ascii="Arial" w:hAnsi="Arial" w:cs="Arial"/>
          <w:vertAlign w:val="superscript"/>
        </w:rPr>
        <w:t>3</w:t>
      </w:r>
      <w:r w:rsidR="005A006E" w:rsidRPr="0009136A">
        <w:rPr>
          <w:rFonts w:ascii="Arial" w:hAnsi="Arial" w:cs="Arial"/>
        </w:rPr>
        <w:t xml:space="preserve"> (500,000 litres) or </w:t>
      </w:r>
      <w:r w:rsidR="005A006E" w:rsidRPr="00BA47E5">
        <w:rPr>
          <w:rFonts w:ascii="Arial" w:hAnsi="Arial" w:cs="Arial"/>
        </w:rPr>
        <w:t>more in any 12</w:t>
      </w:r>
      <w:r w:rsidR="00DC1E6E" w:rsidRPr="00BA47E5">
        <w:rPr>
          <w:rFonts w:ascii="Arial" w:hAnsi="Arial" w:cs="Arial"/>
        </w:rPr>
        <w:t>-</w:t>
      </w:r>
      <w:r w:rsidR="005A006E" w:rsidRPr="00BA47E5">
        <w:rPr>
          <w:rFonts w:ascii="Arial" w:hAnsi="Arial" w:cs="Arial"/>
        </w:rPr>
        <w:t>month period</w:t>
      </w:r>
      <w:r>
        <w:rPr>
          <w:rFonts w:ascii="Arial" w:hAnsi="Arial" w:cs="Arial"/>
        </w:rPr>
        <w:t>.</w:t>
      </w:r>
    </w:p>
    <w:p w14:paraId="0D8D1409" w14:textId="5CE89762" w:rsidR="005A006E" w:rsidRPr="0009136A" w:rsidRDefault="00BA47E5" w:rsidP="00027375">
      <w:pPr>
        <w:numPr>
          <w:ilvl w:val="0"/>
          <w:numId w:val="168"/>
        </w:numPr>
        <w:ind w:left="714" w:hanging="357"/>
        <w:rPr>
          <w:rFonts w:ascii="Arial" w:hAnsi="Arial" w:cs="Arial"/>
        </w:rPr>
      </w:pPr>
      <w:r>
        <w:rPr>
          <w:rFonts w:ascii="Arial" w:hAnsi="Arial" w:cs="Arial"/>
        </w:rPr>
        <w:t>T</w:t>
      </w:r>
      <w:r w:rsidR="005A006E" w:rsidRPr="0009136A">
        <w:rPr>
          <w:rFonts w:ascii="Arial" w:hAnsi="Arial" w:cs="Arial"/>
        </w:rPr>
        <w:t>he unloading of petrol into stationary storage tanks at a service station where the total quantity of petrol unloaded into such tanks at the service station in any 12 month period is likely to be equal or greater than 500m</w:t>
      </w:r>
      <w:r w:rsidR="005A006E" w:rsidRPr="0009136A">
        <w:rPr>
          <w:rFonts w:ascii="Arial" w:hAnsi="Arial" w:cs="Arial"/>
          <w:vertAlign w:val="superscript"/>
        </w:rPr>
        <w:t>3</w:t>
      </w:r>
      <w:r w:rsidR="005A006E" w:rsidRPr="0009136A">
        <w:rPr>
          <w:rFonts w:ascii="Arial" w:hAnsi="Arial" w:cs="Arial"/>
        </w:rPr>
        <w:t xml:space="preserve"> (500</w:t>
      </w:r>
      <w:r w:rsidR="0004604B">
        <w:rPr>
          <w:rFonts w:ascii="Arial" w:hAnsi="Arial" w:cs="Arial"/>
        </w:rPr>
        <w:t>,</w:t>
      </w:r>
      <w:r w:rsidR="005A006E" w:rsidRPr="0009136A">
        <w:rPr>
          <w:rFonts w:ascii="Arial" w:hAnsi="Arial" w:cs="Arial"/>
        </w:rPr>
        <w:t xml:space="preserve">000 litres); and the refuelling of motor vehicles at a </w:t>
      </w:r>
      <w:r w:rsidR="005A006E">
        <w:rPr>
          <w:rFonts w:ascii="Arial" w:hAnsi="Arial" w:cs="Arial"/>
        </w:rPr>
        <w:t xml:space="preserve">new </w:t>
      </w:r>
      <w:r w:rsidR="005A006E" w:rsidRPr="0009136A">
        <w:rPr>
          <w:rFonts w:ascii="Arial" w:hAnsi="Arial" w:cs="Arial"/>
        </w:rPr>
        <w:t>service station, if the petrol refuelling throughput is, or is intended to be, 100m</w:t>
      </w:r>
      <w:r w:rsidR="005A006E" w:rsidRPr="0009136A">
        <w:rPr>
          <w:rFonts w:ascii="Arial" w:hAnsi="Arial" w:cs="Arial"/>
          <w:vertAlign w:val="superscript"/>
        </w:rPr>
        <w:t>3</w:t>
      </w:r>
      <w:r w:rsidR="005A006E" w:rsidRPr="0009136A">
        <w:rPr>
          <w:rFonts w:ascii="Arial" w:hAnsi="Arial" w:cs="Arial"/>
        </w:rPr>
        <w:t xml:space="preserve"> (100,000 litres) or more in any 12</w:t>
      </w:r>
      <w:r w:rsidR="00DC1E6E">
        <w:rPr>
          <w:rFonts w:ascii="Arial" w:hAnsi="Arial" w:cs="Arial"/>
        </w:rPr>
        <w:t>-</w:t>
      </w:r>
      <w:r w:rsidR="005A006E" w:rsidRPr="0009136A">
        <w:rPr>
          <w:rFonts w:ascii="Arial" w:hAnsi="Arial" w:cs="Arial"/>
        </w:rPr>
        <w:t>month period</w:t>
      </w:r>
      <w:r w:rsidR="005A006E">
        <w:rPr>
          <w:rFonts w:ascii="Arial" w:hAnsi="Arial" w:cs="Arial"/>
        </w:rPr>
        <w:t xml:space="preserve"> and the service station is under permanent living quarters or working areas</w:t>
      </w:r>
      <w:r w:rsidR="005A006E" w:rsidRPr="0009136A">
        <w:rPr>
          <w:rFonts w:ascii="Arial" w:hAnsi="Arial" w:cs="Arial"/>
        </w:rPr>
        <w:t>.</w:t>
      </w:r>
    </w:p>
    <w:p w14:paraId="78464A86" w14:textId="5F382508" w:rsidR="005A006E" w:rsidRPr="0009136A" w:rsidRDefault="005A006E" w:rsidP="0005289B">
      <w:pPr>
        <w:spacing w:after="60"/>
        <w:jc w:val="both"/>
        <w:rPr>
          <w:rFonts w:ascii="Arial" w:hAnsi="Arial" w:cs="Arial"/>
        </w:rPr>
      </w:pPr>
      <w:r w:rsidRPr="0009136A">
        <w:rPr>
          <w:rFonts w:ascii="Arial" w:hAnsi="Arial" w:cs="Arial"/>
        </w:rPr>
        <w:t> </w:t>
      </w:r>
      <w:r w:rsidR="00953916">
        <w:rPr>
          <w:rFonts w:ascii="Arial" w:hAnsi="Arial" w:cs="Arial"/>
        </w:rPr>
        <w:t>Where:</w:t>
      </w:r>
    </w:p>
    <w:p w14:paraId="3BA5EBCB" w14:textId="7F1014D0" w:rsidR="005A006E" w:rsidRPr="0004604B" w:rsidRDefault="0004604B" w:rsidP="00027375">
      <w:pPr>
        <w:pStyle w:val="ListParagraph"/>
        <w:numPr>
          <w:ilvl w:val="0"/>
          <w:numId w:val="237"/>
        </w:numPr>
        <w:spacing w:after="120"/>
        <w:ind w:left="714" w:hanging="357"/>
        <w:contextualSpacing w:val="0"/>
        <w:rPr>
          <w:rFonts w:ascii="Arial" w:hAnsi="Arial" w:cs="Arial"/>
        </w:rPr>
      </w:pPr>
      <w:r>
        <w:rPr>
          <w:rFonts w:ascii="Arial" w:hAnsi="Arial" w:cs="Arial"/>
        </w:rPr>
        <w:t>‘New</w:t>
      </w:r>
      <w:r w:rsidR="005A006E" w:rsidRPr="00B3404E">
        <w:rPr>
          <w:rFonts w:ascii="Arial" w:hAnsi="Arial" w:cs="Arial"/>
        </w:rPr>
        <w:t xml:space="preserve"> service station</w:t>
      </w:r>
      <w:r>
        <w:rPr>
          <w:rFonts w:ascii="Arial" w:hAnsi="Arial" w:cs="Arial"/>
        </w:rPr>
        <w:t>’</w:t>
      </w:r>
      <w:r w:rsidR="005A006E" w:rsidRPr="0004604B">
        <w:rPr>
          <w:rFonts w:ascii="Arial" w:hAnsi="Arial" w:cs="Arial"/>
        </w:rPr>
        <w:t xml:space="preserve"> means a service station which is put into operation on or after 1</w:t>
      </w:r>
      <w:r>
        <w:rPr>
          <w:rFonts w:ascii="Arial" w:hAnsi="Arial" w:cs="Arial"/>
          <w:vertAlign w:val="superscript"/>
        </w:rPr>
        <w:t xml:space="preserve"> </w:t>
      </w:r>
      <w:r w:rsidR="005A006E" w:rsidRPr="0004604B">
        <w:rPr>
          <w:rFonts w:ascii="Arial" w:hAnsi="Arial" w:cs="Arial"/>
        </w:rPr>
        <w:t>January 2012, or an existing service station where a significant alteration or renewal of the station infrastructure has been completed on or after</w:t>
      </w:r>
      <w:r>
        <w:rPr>
          <w:rFonts w:ascii="Arial" w:hAnsi="Arial" w:cs="Arial"/>
        </w:rPr>
        <w:t xml:space="preserve"> 1</w:t>
      </w:r>
      <w:r w:rsidR="005A006E" w:rsidRPr="0004604B">
        <w:rPr>
          <w:rFonts w:ascii="Arial" w:hAnsi="Arial" w:cs="Arial"/>
        </w:rPr>
        <w:t xml:space="preserve"> January 2012.</w:t>
      </w:r>
    </w:p>
    <w:p w14:paraId="657F835B" w14:textId="077BFEBF" w:rsidR="005528CD" w:rsidRPr="004E3C8A" w:rsidRDefault="004E3C8A" w:rsidP="00027375">
      <w:pPr>
        <w:pStyle w:val="ListParagraph"/>
        <w:numPr>
          <w:ilvl w:val="0"/>
          <w:numId w:val="237"/>
        </w:numPr>
        <w:ind w:left="714" w:hanging="357"/>
        <w:contextualSpacing w:val="0"/>
        <w:rPr>
          <w:rFonts w:ascii="Arial" w:hAnsi="Arial" w:cs="Arial"/>
        </w:rPr>
      </w:pPr>
      <w:r>
        <w:rPr>
          <w:rFonts w:ascii="Arial" w:hAnsi="Arial" w:cs="Arial"/>
        </w:rPr>
        <w:t>‘</w:t>
      </w:r>
      <w:r w:rsidR="0004604B">
        <w:rPr>
          <w:rFonts w:ascii="Arial" w:hAnsi="Arial" w:cs="Arial"/>
        </w:rPr>
        <w:t>E</w:t>
      </w:r>
      <w:r w:rsidR="005A006E" w:rsidRPr="0004604B">
        <w:rPr>
          <w:rFonts w:ascii="Arial" w:hAnsi="Arial" w:cs="Arial"/>
        </w:rPr>
        <w:t>xisting service station</w:t>
      </w:r>
      <w:r>
        <w:rPr>
          <w:rFonts w:ascii="Arial" w:hAnsi="Arial" w:cs="Arial"/>
        </w:rPr>
        <w:t>’</w:t>
      </w:r>
      <w:r w:rsidR="005A006E" w:rsidRPr="0004604B">
        <w:rPr>
          <w:rFonts w:ascii="Arial" w:hAnsi="Arial" w:cs="Arial"/>
        </w:rPr>
        <w:t xml:space="preserve"> means a service station which was put into operation or for which planning permission was granted on or before 31 December 2011.</w:t>
      </w:r>
    </w:p>
    <w:p w14:paraId="67DF3996" w14:textId="1B473B2E" w:rsidR="00D251C3" w:rsidRPr="004E3C8A" w:rsidRDefault="00D251C3" w:rsidP="004E3C8A">
      <w:pPr>
        <w:pStyle w:val="Heading4"/>
      </w:pPr>
      <w:r w:rsidRPr="004E3C8A">
        <w:t xml:space="preserve">Standard </w:t>
      </w:r>
      <w:r w:rsidR="000517FF" w:rsidRPr="004E3C8A">
        <w:t>c</w:t>
      </w:r>
      <w:r w:rsidRPr="004E3C8A">
        <w:t>onditions</w:t>
      </w:r>
    </w:p>
    <w:p w14:paraId="4ECDB8C3" w14:textId="354D1795" w:rsidR="002F676C" w:rsidRDefault="002F676C" w:rsidP="004E3C8A">
      <w:r w:rsidRPr="00801FD7">
        <w:t>Below is the list of core and activity-specific standard conditions for unloading and refuelling of petrol at service stations.</w:t>
      </w:r>
    </w:p>
    <w:p w14:paraId="4E97E515" w14:textId="77777777" w:rsidR="00D251C3" w:rsidRPr="00EB1DCC" w:rsidRDefault="00D251C3" w:rsidP="00027375">
      <w:pPr>
        <w:pStyle w:val="ListParagraph"/>
        <w:numPr>
          <w:ilvl w:val="0"/>
          <w:numId w:val="128"/>
        </w:numPr>
        <w:ind w:left="714" w:hanging="357"/>
        <w:contextualSpacing w:val="0"/>
      </w:pPr>
      <w:r w:rsidRPr="00EB1DCC">
        <w:t xml:space="preserve">Petrol vapours displaced by the delivery of petrol into storage tanks must be recovered and returned through a vapour-tight connection line to the mobile container delivering the petrol. </w:t>
      </w:r>
    </w:p>
    <w:p w14:paraId="343C4214" w14:textId="242F700E" w:rsidR="00D251C3" w:rsidRPr="00EB1DCC" w:rsidRDefault="00D251C3" w:rsidP="00027375">
      <w:pPr>
        <w:pStyle w:val="ListParagraph"/>
        <w:numPr>
          <w:ilvl w:val="0"/>
          <w:numId w:val="128"/>
        </w:numPr>
        <w:ind w:left="714" w:hanging="357"/>
        <w:contextualSpacing w:val="0"/>
      </w:pPr>
      <w:r w:rsidRPr="00EB1DCC">
        <w:lastRenderedPageBreak/>
        <w:t xml:space="preserve">Petrol vapours displaced from the fuel tank of a motor vehicle during refuelling at the </w:t>
      </w:r>
      <w:r w:rsidR="000F6FB0">
        <w:t>Authorised Place</w:t>
      </w:r>
      <w:r w:rsidRPr="00EB1DCC">
        <w:t xml:space="preserve"> must be recovered and transferred to a storage tank at the </w:t>
      </w:r>
      <w:r w:rsidR="000F6FB0">
        <w:t>Authorised Place</w:t>
      </w:r>
      <w:r w:rsidRPr="00EB1DCC">
        <w:t>.</w:t>
      </w:r>
    </w:p>
    <w:p w14:paraId="06BFBEE1" w14:textId="77777777" w:rsidR="00D251C3" w:rsidRPr="00EB1DCC" w:rsidRDefault="00D251C3" w:rsidP="00027375">
      <w:pPr>
        <w:pStyle w:val="ListParagraph"/>
        <w:numPr>
          <w:ilvl w:val="0"/>
          <w:numId w:val="128"/>
        </w:numPr>
        <w:contextualSpacing w:val="0"/>
      </w:pPr>
      <w:r w:rsidRPr="00EB1DCC">
        <w:t>The petrol vapour capture efficiency of the petrol vapour recovery system for the refuelling of motor vehicles must be equal to or greater than 85% as certified by the manufacturer.</w:t>
      </w:r>
    </w:p>
    <w:p w14:paraId="050A6767" w14:textId="185AFA68" w:rsidR="00D251C3" w:rsidRPr="00EB1DCC" w:rsidRDefault="00D251C3" w:rsidP="00027375">
      <w:pPr>
        <w:pStyle w:val="ListParagraph"/>
        <w:numPr>
          <w:ilvl w:val="0"/>
          <w:numId w:val="128"/>
        </w:numPr>
        <w:ind w:left="714" w:hanging="357"/>
        <w:contextualSpacing w:val="0"/>
      </w:pPr>
      <w:r w:rsidRPr="00EB1DCC">
        <w:t>The storage tank for the recovered petrol vapour from refuelling motor vehicles must have a vapour/petrol ratio equal to</w:t>
      </w:r>
      <w:r w:rsidR="00211EAF">
        <w:t>,</w:t>
      </w:r>
      <w:r w:rsidRPr="00EB1DCC">
        <w:t xml:space="preserve"> or greater than</w:t>
      </w:r>
      <w:r w:rsidR="00211EAF">
        <w:t>,</w:t>
      </w:r>
      <w:r w:rsidRPr="00EB1DCC">
        <w:t xml:space="preserve"> 0.95 but less than</w:t>
      </w:r>
      <w:r w:rsidR="00211EAF">
        <w:t>,</w:t>
      </w:r>
      <w:r w:rsidRPr="00EB1DCC">
        <w:t xml:space="preserve"> or equal to</w:t>
      </w:r>
      <w:r w:rsidR="00211EAF">
        <w:t>,</w:t>
      </w:r>
      <w:r w:rsidRPr="00EB1DCC">
        <w:t xml:space="preserve"> 1.05.</w:t>
      </w:r>
    </w:p>
    <w:p w14:paraId="7B2D8D97" w14:textId="12012532" w:rsidR="00D251C3" w:rsidRPr="00EB1DCC" w:rsidRDefault="00D251C3" w:rsidP="00027375">
      <w:pPr>
        <w:pStyle w:val="ListParagraph"/>
        <w:numPr>
          <w:ilvl w:val="0"/>
          <w:numId w:val="128"/>
        </w:numPr>
        <w:ind w:left="714" w:hanging="357"/>
        <w:contextualSpacing w:val="0"/>
      </w:pPr>
      <w:r w:rsidRPr="00EB1DCC">
        <w:t xml:space="preserve">The vapour/petrol ratio at the storage tank for recovered petrol vapour from refuelling motor vehicles must be checked annually under simulated petrol flow </w:t>
      </w:r>
      <w:r w:rsidR="008D401D" w:rsidRPr="00EB1DCC">
        <w:t>conditions or</w:t>
      </w:r>
      <w:r w:rsidRPr="00EB1DCC">
        <w:t xml:space="preserve"> using other appropriate methodology.</w:t>
      </w:r>
    </w:p>
    <w:p w14:paraId="1D9DDC62" w14:textId="77777777" w:rsidR="00D251C3" w:rsidRPr="00EB1DCC" w:rsidRDefault="00D251C3" w:rsidP="00027375">
      <w:pPr>
        <w:pStyle w:val="ListParagraph"/>
        <w:numPr>
          <w:ilvl w:val="0"/>
          <w:numId w:val="128"/>
        </w:numPr>
        <w:spacing w:after="60"/>
        <w:ind w:left="714" w:hanging="357"/>
        <w:contextualSpacing w:val="0"/>
      </w:pPr>
      <w:r w:rsidRPr="00EB1DCC">
        <w:t>Where an automated monitoring system has been installed for the refuelling of motor vehicles petrol vapour recovery system, it must:</w:t>
      </w:r>
    </w:p>
    <w:p w14:paraId="4C1C5F43" w14:textId="78AD6068" w:rsidR="00D251C3" w:rsidRPr="00EB1DCC" w:rsidRDefault="001401AC" w:rsidP="00027375">
      <w:pPr>
        <w:pStyle w:val="ListParagraph"/>
        <w:numPr>
          <w:ilvl w:val="1"/>
          <w:numId w:val="128"/>
        </w:numPr>
        <w:spacing w:after="60"/>
        <w:ind w:left="1230" w:hanging="357"/>
        <w:contextualSpacing w:val="0"/>
      </w:pPr>
      <w:r>
        <w:t>t</w:t>
      </w:r>
      <w:r w:rsidRPr="00EB1DCC">
        <w:t>est</w:t>
      </w:r>
      <w:r w:rsidR="00D251C3" w:rsidRPr="00EB1DCC">
        <w:t xml:space="preserve"> the petrol vapour capture efficiency every three years</w:t>
      </w:r>
      <w:r>
        <w:t>;</w:t>
      </w:r>
    </w:p>
    <w:p w14:paraId="777F6800" w14:textId="109C6E5A" w:rsidR="00D251C3" w:rsidRPr="00EB1DCC" w:rsidRDefault="001401AC" w:rsidP="00027375">
      <w:pPr>
        <w:pStyle w:val="ListParagraph"/>
        <w:numPr>
          <w:ilvl w:val="1"/>
          <w:numId w:val="128"/>
        </w:numPr>
        <w:spacing w:after="60"/>
        <w:ind w:left="1230" w:hanging="357"/>
        <w:contextualSpacing w:val="0"/>
      </w:pPr>
      <w:r>
        <w:t>a</w:t>
      </w:r>
      <w:r w:rsidRPr="00EB1DCC">
        <w:t>utomatically</w:t>
      </w:r>
      <w:r w:rsidR="00D251C3" w:rsidRPr="00EB1DCC">
        <w:t xml:space="preserve"> detect faults in both the refuelling of motor vehicles petrol vapour recovery system and in the automatic monitoring system itself</w:t>
      </w:r>
      <w:r>
        <w:t>;</w:t>
      </w:r>
    </w:p>
    <w:p w14:paraId="6DC5BFF5" w14:textId="719C8DB2" w:rsidR="00D251C3" w:rsidRPr="00EB1DCC" w:rsidRDefault="001401AC" w:rsidP="00027375">
      <w:pPr>
        <w:pStyle w:val="ListParagraph"/>
        <w:numPr>
          <w:ilvl w:val="1"/>
          <w:numId w:val="128"/>
        </w:numPr>
        <w:spacing w:after="60"/>
        <w:ind w:left="1230" w:hanging="357"/>
        <w:contextualSpacing w:val="0"/>
      </w:pPr>
      <w:r>
        <w:t>i</w:t>
      </w:r>
      <w:r w:rsidRPr="00EB1DCC">
        <w:t>ndicate</w:t>
      </w:r>
      <w:r w:rsidR="00D251C3" w:rsidRPr="00EB1DCC">
        <w:t xml:space="preserve"> faults to the service station operator</w:t>
      </w:r>
      <w:r>
        <w:t>;</w:t>
      </w:r>
      <w:r w:rsidR="00533A5B">
        <w:t xml:space="preserve"> and</w:t>
      </w:r>
    </w:p>
    <w:p w14:paraId="566212DD" w14:textId="625A266F" w:rsidR="00D251C3" w:rsidRPr="00EB1DCC" w:rsidRDefault="001401AC" w:rsidP="00027375">
      <w:pPr>
        <w:pStyle w:val="ListParagraph"/>
        <w:numPr>
          <w:ilvl w:val="1"/>
          <w:numId w:val="128"/>
        </w:numPr>
        <w:ind w:left="1230" w:hanging="357"/>
        <w:contextualSpacing w:val="0"/>
      </w:pPr>
      <w:r>
        <w:t>a</w:t>
      </w:r>
      <w:r w:rsidRPr="00EB1DCC">
        <w:t>utomatically</w:t>
      </w:r>
      <w:r w:rsidR="00D251C3" w:rsidRPr="00EB1DCC">
        <w:t xml:space="preserve"> stop the flow of petrol from the faulty dispenser if the fault is not rectified within seven days.</w:t>
      </w:r>
    </w:p>
    <w:p w14:paraId="75CD9812" w14:textId="77777777" w:rsidR="00D251C3" w:rsidRDefault="00D251C3" w:rsidP="00027375">
      <w:pPr>
        <w:pStyle w:val="ListParagraph"/>
        <w:numPr>
          <w:ilvl w:val="0"/>
          <w:numId w:val="128"/>
        </w:numPr>
        <w:ind w:left="714" w:hanging="357"/>
        <w:contextualSpacing w:val="0"/>
      </w:pPr>
      <w:r w:rsidRPr="00EB1DCC">
        <w:t>There must be a sign, sticker or other notification placed on or in the vicinity of the petrol dispenser informing customers that a refuelling of motor vehicles petrol vapour recovery system has been installed.</w:t>
      </w:r>
    </w:p>
    <w:p w14:paraId="4CE1DFB5" w14:textId="77777777" w:rsidR="00BA3551" w:rsidRPr="00EB1DCC" w:rsidRDefault="00BA3551" w:rsidP="00027375">
      <w:pPr>
        <w:pStyle w:val="ListParagraph"/>
        <w:numPr>
          <w:ilvl w:val="0"/>
          <w:numId w:val="128"/>
        </w:numPr>
        <w:ind w:left="714" w:hanging="357"/>
        <w:contextualSpacing w:val="0"/>
      </w:pPr>
      <w:r w:rsidRPr="00EB1DCC">
        <w:t>Measures must be taken to prevent, or where that is not practicable, minimise odour from the authorised activities.</w:t>
      </w:r>
    </w:p>
    <w:p w14:paraId="63C3D3DB" w14:textId="15D6D5C9" w:rsidR="003B732B" w:rsidRPr="00EB1DCC" w:rsidRDefault="00BA3551" w:rsidP="00027375">
      <w:pPr>
        <w:pStyle w:val="ListParagraph"/>
        <w:numPr>
          <w:ilvl w:val="0"/>
          <w:numId w:val="128"/>
        </w:numPr>
        <w:ind w:left="714" w:hanging="357"/>
        <w:contextualSpacing w:val="0"/>
      </w:pPr>
      <w:r w:rsidRPr="00EB1DCC">
        <w:t>Offensive odours as perceived by a SEPA officer must not be emitted from the authorised activities.</w:t>
      </w:r>
    </w:p>
    <w:p w14:paraId="7EFD1DD2" w14:textId="77777777" w:rsidR="00D251C3" w:rsidRPr="00EB1DCC" w:rsidRDefault="00D251C3" w:rsidP="00027375">
      <w:pPr>
        <w:pStyle w:val="ListParagraph"/>
        <w:numPr>
          <w:ilvl w:val="0"/>
          <w:numId w:val="128"/>
        </w:numPr>
        <w:spacing w:after="60"/>
        <w:ind w:left="714" w:hanging="357"/>
        <w:contextualSpacing w:val="0"/>
      </w:pPr>
      <w:r w:rsidRPr="00EB1DCC">
        <w:lastRenderedPageBreak/>
        <w:t>SEPA must be notified via its pollution hotline contact telephone number as soon as reasonably practicable, and in any case within 24 hours of identification of an event, of any of the following:</w:t>
      </w:r>
    </w:p>
    <w:p w14:paraId="4F6E0C48" w14:textId="5E271DE3" w:rsidR="00D251C3" w:rsidRPr="00EB1DCC" w:rsidRDefault="001401AC" w:rsidP="00027375">
      <w:pPr>
        <w:pStyle w:val="ListParagraph"/>
        <w:numPr>
          <w:ilvl w:val="1"/>
          <w:numId w:val="128"/>
        </w:numPr>
        <w:spacing w:after="60"/>
        <w:ind w:left="1230" w:hanging="357"/>
        <w:contextualSpacing w:val="0"/>
      </w:pPr>
      <w:r>
        <w:t>a</w:t>
      </w:r>
      <w:r w:rsidRPr="00EB1DCC">
        <w:t>n</w:t>
      </w:r>
      <w:r w:rsidR="00D251C3" w:rsidRPr="00EB1DCC">
        <w:t xml:space="preserve"> event that has caused or could cause adverse impact to the environment or harm to human health</w:t>
      </w:r>
      <w:r>
        <w:t>;</w:t>
      </w:r>
    </w:p>
    <w:p w14:paraId="4BD9FDE6" w14:textId="63486971" w:rsidR="00D251C3" w:rsidRPr="00EB1DCC" w:rsidRDefault="001401AC" w:rsidP="00027375">
      <w:pPr>
        <w:pStyle w:val="ListParagraph"/>
        <w:numPr>
          <w:ilvl w:val="1"/>
          <w:numId w:val="128"/>
        </w:numPr>
        <w:spacing w:after="60"/>
        <w:ind w:left="1230" w:hanging="357"/>
        <w:contextualSpacing w:val="0"/>
      </w:pPr>
      <w:r>
        <w:t>a</w:t>
      </w:r>
      <w:r w:rsidRPr="00EB1DCC">
        <w:t>n</w:t>
      </w:r>
      <w:r w:rsidR="00D251C3" w:rsidRPr="00EB1DCC">
        <w:t xml:space="preserve"> event that results, or could result, in an emission to the environment that is not authorised</w:t>
      </w:r>
      <w:r>
        <w:t>;</w:t>
      </w:r>
      <w:r w:rsidR="00D251C3" w:rsidRPr="00EB1DCC">
        <w:t xml:space="preserve"> and</w:t>
      </w:r>
    </w:p>
    <w:p w14:paraId="04EE2EEF" w14:textId="133AEB05" w:rsidR="00D251C3" w:rsidRPr="00EB1DCC" w:rsidRDefault="001401AC" w:rsidP="00027375">
      <w:pPr>
        <w:pStyle w:val="ListParagraph"/>
        <w:numPr>
          <w:ilvl w:val="1"/>
          <w:numId w:val="128"/>
        </w:numPr>
        <w:spacing w:after="120"/>
        <w:ind w:left="1230" w:hanging="357"/>
        <w:contextualSpacing w:val="0"/>
      </w:pPr>
      <w:r>
        <w:t>a</w:t>
      </w:r>
      <w:r w:rsidRPr="00EB1DCC">
        <w:t>n</w:t>
      </w:r>
      <w:r w:rsidR="00D251C3" w:rsidRPr="00EB1DCC">
        <w:t xml:space="preserve"> event that has caused a breach of a condition of this authorisation.</w:t>
      </w:r>
    </w:p>
    <w:p w14:paraId="408B3A27" w14:textId="77777777" w:rsidR="00D251C3" w:rsidRPr="00EB1DCC" w:rsidRDefault="00D251C3" w:rsidP="00CA277B">
      <w:pPr>
        <w:pStyle w:val="ListParagraph"/>
        <w:contextualSpacing w:val="0"/>
      </w:pPr>
      <w:r w:rsidRPr="00EB1DCC">
        <w:t>In this condition, the meaning of ‘event’ is as defined in the Interpretation of Terms of this authorisation.</w:t>
      </w:r>
    </w:p>
    <w:p w14:paraId="3842ADE7" w14:textId="77777777" w:rsidR="00D251C3" w:rsidRPr="00EB1DCC" w:rsidRDefault="00D251C3" w:rsidP="00027375">
      <w:pPr>
        <w:pStyle w:val="ListParagraph"/>
        <w:numPr>
          <w:ilvl w:val="0"/>
          <w:numId w:val="128"/>
        </w:numPr>
        <w:ind w:left="714" w:hanging="357"/>
        <w:contextualSpacing w:val="0"/>
      </w:pPr>
      <w:r w:rsidRPr="00EB1DCC">
        <w:t>All measures that are reasonably practicable must be taken to stop an event and to minimise its effect on the environment.</w:t>
      </w:r>
    </w:p>
    <w:p w14:paraId="7116588C" w14:textId="77777777" w:rsidR="00D251C3" w:rsidRPr="00EB1DCC" w:rsidRDefault="00D251C3" w:rsidP="00027375">
      <w:pPr>
        <w:pStyle w:val="ListParagraph"/>
        <w:numPr>
          <w:ilvl w:val="0"/>
          <w:numId w:val="128"/>
        </w:numPr>
        <w:spacing w:after="60"/>
        <w:ind w:left="714" w:hanging="357"/>
        <w:contextualSpacing w:val="0"/>
      </w:pPr>
      <w:r w:rsidRPr="00EB1DCC">
        <w:t>Within 14 days of an event a report must be submitted to SEPA detailing:</w:t>
      </w:r>
    </w:p>
    <w:p w14:paraId="014FE6B4" w14:textId="52025652" w:rsidR="00D251C3" w:rsidRPr="00EB1DCC" w:rsidRDefault="001401AC" w:rsidP="00027375">
      <w:pPr>
        <w:pStyle w:val="ListParagraph"/>
        <w:numPr>
          <w:ilvl w:val="1"/>
          <w:numId w:val="128"/>
        </w:numPr>
        <w:spacing w:after="60"/>
        <w:ind w:left="1230" w:hanging="357"/>
        <w:contextualSpacing w:val="0"/>
      </w:pPr>
      <w:r>
        <w:t>t</w:t>
      </w:r>
      <w:r w:rsidRPr="00EB1DCC">
        <w:t>he</w:t>
      </w:r>
      <w:r w:rsidR="00D251C3" w:rsidRPr="00EB1DCC">
        <w:t xml:space="preserve"> reason(s) for the event</w:t>
      </w:r>
      <w:r>
        <w:t>;</w:t>
      </w:r>
    </w:p>
    <w:p w14:paraId="715233F8" w14:textId="780B154B" w:rsidR="00D251C3" w:rsidRPr="00EB1DCC" w:rsidRDefault="001401AC" w:rsidP="00027375">
      <w:pPr>
        <w:pStyle w:val="ListParagraph"/>
        <w:numPr>
          <w:ilvl w:val="1"/>
          <w:numId w:val="128"/>
        </w:numPr>
        <w:spacing w:after="60"/>
        <w:ind w:left="1230" w:hanging="357"/>
        <w:contextualSpacing w:val="0"/>
      </w:pPr>
      <w:r>
        <w:t>t</w:t>
      </w:r>
      <w:r w:rsidRPr="00EB1DCC">
        <w:t>he</w:t>
      </w:r>
      <w:r w:rsidR="00D251C3" w:rsidRPr="00EB1DCC">
        <w:t xml:space="preserve"> action(s) taken to stop the event and minimise the impacts</w:t>
      </w:r>
      <w:r>
        <w:t>;</w:t>
      </w:r>
      <w:r w:rsidR="00D251C3" w:rsidRPr="00EB1DCC">
        <w:t xml:space="preserve"> and</w:t>
      </w:r>
    </w:p>
    <w:p w14:paraId="79A0B437" w14:textId="4CFA79D8" w:rsidR="00D251C3" w:rsidRPr="00EB1DCC" w:rsidRDefault="001401AC" w:rsidP="00027375">
      <w:pPr>
        <w:pStyle w:val="ListParagraph"/>
        <w:numPr>
          <w:ilvl w:val="1"/>
          <w:numId w:val="128"/>
        </w:numPr>
        <w:ind w:left="1230" w:hanging="357"/>
        <w:contextualSpacing w:val="0"/>
      </w:pPr>
      <w:r>
        <w:t>t</w:t>
      </w:r>
      <w:r w:rsidRPr="00EB1DCC">
        <w:t>he</w:t>
      </w:r>
      <w:r w:rsidR="00D251C3" w:rsidRPr="00EB1DCC">
        <w:t xml:space="preserve"> action(s) taken to prevent the event from reoccurring.</w:t>
      </w:r>
    </w:p>
    <w:p w14:paraId="3087475D" w14:textId="77777777" w:rsidR="00BA3551" w:rsidRPr="00EB1DCC" w:rsidRDefault="00BA3551" w:rsidP="00027375">
      <w:pPr>
        <w:pStyle w:val="ListParagraph"/>
        <w:numPr>
          <w:ilvl w:val="0"/>
          <w:numId w:val="128"/>
        </w:numPr>
        <w:spacing w:after="60"/>
        <w:ind w:hanging="357"/>
        <w:contextualSpacing w:val="0"/>
      </w:pPr>
      <w:r w:rsidRPr="00EB1DCC">
        <w:t>All information recorded, kept or submitted to SEPA in accordance with a condition of this authorisation must be:</w:t>
      </w:r>
    </w:p>
    <w:p w14:paraId="50C975C1" w14:textId="57452A50" w:rsidR="00BA3551" w:rsidRPr="00EB1DCC" w:rsidRDefault="001401AC" w:rsidP="00027375">
      <w:pPr>
        <w:pStyle w:val="ListParagraph"/>
        <w:numPr>
          <w:ilvl w:val="1"/>
          <w:numId w:val="128"/>
        </w:numPr>
        <w:spacing w:after="60"/>
        <w:ind w:left="1230" w:hanging="357"/>
        <w:contextualSpacing w:val="0"/>
      </w:pPr>
      <w:r>
        <w:t>t</w:t>
      </w:r>
      <w:r w:rsidRPr="00EB1DCC">
        <w:t>rue</w:t>
      </w:r>
      <w:r w:rsidR="00BA3551" w:rsidRPr="00EB1DCC">
        <w:t xml:space="preserve"> and accurate</w:t>
      </w:r>
      <w:r>
        <w:t>;</w:t>
      </w:r>
      <w:r w:rsidR="00BA3551" w:rsidRPr="00EB1DCC">
        <w:t xml:space="preserve"> and</w:t>
      </w:r>
    </w:p>
    <w:p w14:paraId="5BB74514" w14:textId="07B3A7E6" w:rsidR="00BA3551" w:rsidRPr="00EB1DCC" w:rsidRDefault="001401AC" w:rsidP="00027375">
      <w:pPr>
        <w:pStyle w:val="ListParagraph"/>
        <w:numPr>
          <w:ilvl w:val="1"/>
          <w:numId w:val="128"/>
        </w:numPr>
        <w:spacing w:after="60"/>
        <w:ind w:left="1230" w:hanging="357"/>
        <w:contextualSpacing w:val="0"/>
      </w:pPr>
      <w:r>
        <w:t>k</w:t>
      </w:r>
      <w:r w:rsidRPr="00EB1DCC">
        <w:t>ept</w:t>
      </w:r>
      <w:r w:rsidR="00BA3551" w:rsidRPr="00EB1DCC">
        <w:t xml:space="preserve"> for a minimum of six year</w:t>
      </w:r>
      <w:r w:rsidR="00CA277B">
        <w:t>s</w:t>
      </w:r>
      <w:r>
        <w:t>;</w:t>
      </w:r>
      <w:r w:rsidR="00BA3551" w:rsidRPr="00EB1DCC">
        <w:t xml:space="preserve"> and </w:t>
      </w:r>
    </w:p>
    <w:p w14:paraId="07EB4B85" w14:textId="1CCE9B32" w:rsidR="00CA277B" w:rsidRDefault="001401AC" w:rsidP="00027375">
      <w:pPr>
        <w:pStyle w:val="ListParagraph"/>
        <w:numPr>
          <w:ilvl w:val="1"/>
          <w:numId w:val="128"/>
        </w:numPr>
        <w:ind w:left="1230" w:hanging="357"/>
        <w:contextualSpacing w:val="0"/>
      </w:pPr>
      <w:r>
        <w:t>p</w:t>
      </w:r>
      <w:r w:rsidRPr="00EB1DCC">
        <w:t>rovided</w:t>
      </w:r>
      <w:r w:rsidR="00BA3551" w:rsidRPr="00EB1DCC">
        <w:t xml:space="preserve"> to SEPA upon request.</w:t>
      </w:r>
    </w:p>
    <w:p w14:paraId="0A0DAB72" w14:textId="2F1E2AE3" w:rsidR="00D251C3" w:rsidRPr="00CA277B" w:rsidRDefault="00D251C3" w:rsidP="00CA277B">
      <w:pPr>
        <w:pStyle w:val="Heading4"/>
      </w:pPr>
      <w:r w:rsidRPr="00CA277B">
        <w:t>Interpretation of term</w:t>
      </w:r>
      <w:r w:rsidR="00CA277B">
        <w:t>s</w:t>
      </w:r>
    </w:p>
    <w:p w14:paraId="01E1E6E3" w14:textId="7D932865" w:rsidR="00AD0E4E" w:rsidRPr="00A60663" w:rsidRDefault="00551D77" w:rsidP="00A60663">
      <w:r>
        <w:t xml:space="preserve">An explanation of terms used in the standard conditions is available in </w:t>
      </w:r>
      <w:r w:rsidR="005D0D6D">
        <w:t>S</w:t>
      </w:r>
      <w:r>
        <w:t xml:space="preserve">ection </w:t>
      </w:r>
      <w:r w:rsidRPr="005D0D6D">
        <w:t>3.</w:t>
      </w:r>
      <w:r w:rsidR="005D0D6D" w:rsidRPr="005D0D6D">
        <w:t>4</w:t>
      </w:r>
      <w:r>
        <w:t xml:space="preserve"> Interpretation of terms for industrial activities.</w:t>
      </w:r>
    </w:p>
    <w:p w14:paraId="52633C59" w14:textId="77777777" w:rsidR="000B6BE3" w:rsidRPr="00C95B70" w:rsidRDefault="00E61EDB" w:rsidP="009B0335">
      <w:pPr>
        <w:pStyle w:val="Heading4"/>
      </w:pPr>
      <w:r w:rsidRPr="00C95B70">
        <w:lastRenderedPageBreak/>
        <w:t>Rational</w:t>
      </w:r>
      <w:r w:rsidR="00256ED0" w:rsidRPr="00C95B70">
        <w:t>e</w:t>
      </w:r>
    </w:p>
    <w:p w14:paraId="11038919" w14:textId="1A64189E" w:rsidR="00743F29" w:rsidRPr="00EB7EFB" w:rsidRDefault="00D251C3" w:rsidP="00A60663">
      <w:pPr>
        <w:rPr>
          <w:rFonts w:ascii="Arial" w:eastAsia="Times New Roman" w:hAnsi="Arial" w:cs="Arial"/>
        </w:rPr>
      </w:pPr>
      <w:r>
        <w:rPr>
          <w:rFonts w:ascii="Arial" w:eastAsia="Times New Roman" w:hAnsi="Arial" w:cs="Arial"/>
        </w:rPr>
        <w:t>The intent</w:t>
      </w:r>
      <w:r w:rsidR="00FD5CEE">
        <w:rPr>
          <w:rFonts w:ascii="Arial" w:eastAsia="Times New Roman" w:hAnsi="Arial" w:cs="Arial"/>
        </w:rPr>
        <w:t xml:space="preserve"> of </w:t>
      </w:r>
      <w:r w:rsidR="00811528">
        <w:rPr>
          <w:rFonts w:ascii="Arial" w:eastAsia="Times New Roman" w:hAnsi="Arial" w:cs="Arial"/>
        </w:rPr>
        <w:t xml:space="preserve">these </w:t>
      </w:r>
      <w:r w:rsidR="00E02228">
        <w:rPr>
          <w:rFonts w:ascii="Arial" w:eastAsia="Times New Roman" w:hAnsi="Arial" w:cs="Arial"/>
        </w:rPr>
        <w:t>standard conditions</w:t>
      </w:r>
      <w:r>
        <w:rPr>
          <w:rFonts w:ascii="Arial" w:eastAsia="Times New Roman" w:hAnsi="Arial" w:cs="Arial"/>
        </w:rPr>
        <w:t xml:space="preserve"> is to ensure that petrol vapour is recovered both during the delivery of petrol to tanks</w:t>
      </w:r>
      <w:r w:rsidR="00F018DE">
        <w:rPr>
          <w:rFonts w:ascii="Arial" w:eastAsia="Times New Roman" w:hAnsi="Arial" w:cs="Arial"/>
        </w:rPr>
        <w:t>,</w:t>
      </w:r>
      <w:r>
        <w:rPr>
          <w:rFonts w:ascii="Arial" w:eastAsia="Times New Roman" w:hAnsi="Arial" w:cs="Arial"/>
        </w:rPr>
        <w:t xml:space="preserve"> and at the point of refuelling of motor vehicle</w:t>
      </w:r>
      <w:r w:rsidR="00EB7EFB">
        <w:rPr>
          <w:rFonts w:ascii="Arial" w:eastAsia="Times New Roman" w:hAnsi="Arial" w:cs="Arial"/>
        </w:rPr>
        <w:t>s.</w:t>
      </w:r>
      <w:r>
        <w:rPr>
          <w:rFonts w:ascii="Arial" w:eastAsia="Times New Roman" w:hAnsi="Arial" w:cs="Arial"/>
        </w:rPr>
        <w:t xml:space="preserve"> </w:t>
      </w:r>
      <w:r w:rsidR="00EB7EFB">
        <w:rPr>
          <w:rFonts w:ascii="Arial" w:eastAsia="Times New Roman" w:hAnsi="Arial" w:cs="Arial"/>
        </w:rPr>
        <w:t>T</w:t>
      </w:r>
      <w:r>
        <w:rPr>
          <w:rFonts w:ascii="Arial" w:eastAsia="Times New Roman" w:hAnsi="Arial" w:cs="Arial"/>
        </w:rPr>
        <w:t xml:space="preserve">he </w:t>
      </w:r>
      <w:r w:rsidR="00C01374">
        <w:rPr>
          <w:rFonts w:ascii="Arial" w:eastAsia="Times New Roman" w:hAnsi="Arial" w:cs="Arial"/>
        </w:rPr>
        <w:t xml:space="preserve">standard </w:t>
      </w:r>
      <w:r>
        <w:rPr>
          <w:rFonts w:ascii="Arial" w:eastAsia="Times New Roman" w:hAnsi="Arial" w:cs="Arial"/>
        </w:rPr>
        <w:t xml:space="preserve">conditions </w:t>
      </w:r>
      <w:r w:rsidR="00000022">
        <w:rPr>
          <w:rFonts w:ascii="Arial" w:eastAsia="Times New Roman" w:hAnsi="Arial" w:cs="Arial"/>
        </w:rPr>
        <w:t xml:space="preserve">will </w:t>
      </w:r>
      <w:r w:rsidR="00C01374">
        <w:rPr>
          <w:rFonts w:ascii="Arial" w:eastAsia="Times New Roman" w:hAnsi="Arial" w:cs="Arial"/>
        </w:rPr>
        <w:t xml:space="preserve">primarily </w:t>
      </w:r>
      <w:r>
        <w:rPr>
          <w:rFonts w:ascii="Arial" w:eastAsia="Times New Roman" w:hAnsi="Arial" w:cs="Arial"/>
        </w:rPr>
        <w:t>focus on controlling this process and any potential odour emissions.</w:t>
      </w:r>
      <w:r w:rsidR="00AE5C56" w:rsidRPr="00AE5C56">
        <w:rPr>
          <w:rFonts w:ascii="Arial" w:eastAsia="Times New Roman" w:hAnsi="Arial" w:cs="Arial"/>
        </w:rPr>
        <w:t xml:space="preserve"> If you already have a standard rules </w:t>
      </w:r>
      <w:r w:rsidR="00EB7EFB">
        <w:rPr>
          <w:rFonts w:ascii="Arial" w:eastAsia="Times New Roman" w:hAnsi="Arial" w:cs="Arial"/>
        </w:rPr>
        <w:t>P</w:t>
      </w:r>
      <w:r w:rsidR="00AE5C56" w:rsidRPr="00AE5C56">
        <w:rPr>
          <w:rFonts w:ascii="Arial" w:eastAsia="Times New Roman" w:hAnsi="Arial" w:cs="Arial"/>
        </w:rPr>
        <w:t xml:space="preserve">ermit for this activity, you will notice that the standard conditions proposed here are broadly similar. </w:t>
      </w:r>
    </w:p>
    <w:p w14:paraId="4FAF3FA6" w14:textId="7646E5D5" w:rsidR="00277121" w:rsidRPr="00C95B70" w:rsidRDefault="00EB7EFB" w:rsidP="00A60663">
      <w:pPr>
        <w:pStyle w:val="Heading4"/>
      </w:pPr>
      <w:r>
        <w:t xml:space="preserve">3.2.1.1.1 </w:t>
      </w:r>
      <w:r w:rsidR="00277121" w:rsidRPr="00C95B70">
        <w:t>Question</w:t>
      </w:r>
    </w:p>
    <w:p w14:paraId="06473E0C" w14:textId="77777777" w:rsidR="00EB7EFB" w:rsidRDefault="00B072A4" w:rsidP="00027375">
      <w:pPr>
        <w:pStyle w:val="ListParagraph"/>
        <w:numPr>
          <w:ilvl w:val="4"/>
          <w:numId w:val="118"/>
        </w:numPr>
        <w:spacing w:after="120"/>
        <w:ind w:left="539" w:hanging="539"/>
        <w:contextualSpacing w:val="0"/>
      </w:pPr>
      <w:r w:rsidRPr="00EB7EFB">
        <w:t xml:space="preserve">Do you agree with the list of </w:t>
      </w:r>
      <w:r w:rsidR="000202D4" w:rsidRPr="00EB7EFB">
        <w:t xml:space="preserve">standard </w:t>
      </w:r>
      <w:r w:rsidRPr="00EB7EFB">
        <w:t xml:space="preserve">conditions for </w:t>
      </w:r>
      <w:r w:rsidR="00037A4B" w:rsidRPr="00EB7EFB">
        <w:t>the unloading and refuelling of petrol at service stations</w:t>
      </w:r>
      <w:r w:rsidRPr="00EB7EFB">
        <w:t>?</w:t>
      </w:r>
      <w:r w:rsidR="009043B0">
        <w:t xml:space="preserve"> Yes or No.</w:t>
      </w:r>
    </w:p>
    <w:p w14:paraId="0AE55F91" w14:textId="5972E78C" w:rsidR="009043B0" w:rsidRPr="00EB7EFB" w:rsidRDefault="00B072A4" w:rsidP="00A60663">
      <w:pPr>
        <w:pStyle w:val="ListParagraph"/>
        <w:spacing w:after="480"/>
        <w:ind w:left="539"/>
        <w:contextualSpacing w:val="0"/>
      </w:pPr>
      <w:r w:rsidRPr="00EB7EFB">
        <w:t>If you answered ‘No’, please explain your answer.</w:t>
      </w:r>
    </w:p>
    <w:p w14:paraId="70274CF4" w14:textId="46AE6985" w:rsidR="00A53F1A" w:rsidRPr="00A53F1A" w:rsidRDefault="00A53F1A" w:rsidP="00A53F1A">
      <w:pPr>
        <w:pStyle w:val="Heading3"/>
        <w:ind w:left="958" w:hanging="958"/>
      </w:pPr>
      <w:bookmarkStart w:id="169" w:name="_Toc175941325"/>
      <w:r>
        <w:t xml:space="preserve">3.2.1.2 </w:t>
      </w:r>
      <w:r w:rsidR="00A130EE" w:rsidRPr="00EB7EFB">
        <w:t>Unloading of petrol at service stations</w:t>
      </w:r>
      <w:bookmarkEnd w:id="169"/>
    </w:p>
    <w:p w14:paraId="60FCADA7" w14:textId="7D4798F6" w:rsidR="009446F2" w:rsidRPr="00EB7EFB" w:rsidRDefault="002C40AC" w:rsidP="00A60663">
      <w:pPr>
        <w:rPr>
          <w:rFonts w:ascii="Arial" w:eastAsia="MS PGothic" w:hAnsi="Arial" w:cs="Arial"/>
        </w:rPr>
      </w:pPr>
      <w:r w:rsidRPr="00C95B70">
        <w:rPr>
          <w:rFonts w:ascii="Arial" w:eastAsia="MS PGothic" w:hAnsi="Arial" w:cs="Arial"/>
        </w:rPr>
        <w:t>This activity applies to the unloading of petrol from mobile containers such as road tankers into stationary storage tanks at a service station but excludes the re-fuelling of motor vehicles at the service station</w:t>
      </w:r>
      <w:r w:rsidR="007E5167" w:rsidRPr="00C95B70">
        <w:rPr>
          <w:rFonts w:ascii="Arial" w:eastAsia="MS PGothic" w:hAnsi="Arial" w:cs="Arial"/>
        </w:rPr>
        <w:t xml:space="preserve">. </w:t>
      </w:r>
      <w:r w:rsidR="009E13B1">
        <w:rPr>
          <w:rFonts w:ascii="Arial" w:eastAsia="MS PGothic" w:hAnsi="Arial" w:cs="Arial"/>
        </w:rPr>
        <w:t>An e</w:t>
      </w:r>
      <w:r w:rsidR="007F6F27" w:rsidRPr="00C95B70">
        <w:rPr>
          <w:rFonts w:ascii="Arial" w:eastAsia="MS PGothic" w:hAnsi="Arial" w:cs="Arial"/>
        </w:rPr>
        <w:t xml:space="preserve">xample of the types of site where this activity applies </w:t>
      </w:r>
      <w:r w:rsidR="009E13B1">
        <w:rPr>
          <w:rFonts w:ascii="Arial" w:eastAsia="MS PGothic" w:hAnsi="Arial" w:cs="Arial"/>
        </w:rPr>
        <w:t>is a</w:t>
      </w:r>
      <w:r w:rsidR="007F6F27" w:rsidRPr="00C95B70">
        <w:rPr>
          <w:rFonts w:ascii="Arial" w:eastAsia="MS PGothic" w:hAnsi="Arial" w:cs="Arial"/>
        </w:rPr>
        <w:t xml:space="preserve"> </w:t>
      </w:r>
      <w:r w:rsidR="007F6F27">
        <w:rPr>
          <w:rFonts w:ascii="Arial" w:eastAsia="Times New Roman" w:hAnsi="Arial" w:cs="Arial"/>
        </w:rPr>
        <w:t>remote petrol station with a low throughput of petrol.</w:t>
      </w:r>
    </w:p>
    <w:p w14:paraId="013132EA" w14:textId="439D3F72" w:rsidR="00112F61" w:rsidRDefault="00112F61" w:rsidP="00EB7EFB">
      <w:pPr>
        <w:pStyle w:val="Heading4"/>
      </w:pPr>
      <w:r>
        <w:t>Activity description</w:t>
      </w:r>
    </w:p>
    <w:p w14:paraId="615F9828" w14:textId="33E2B914" w:rsidR="00A00A14" w:rsidRPr="005307AC" w:rsidRDefault="00D251C3" w:rsidP="00A60663">
      <w:pPr>
        <w:rPr>
          <w:rFonts w:ascii="Arial" w:eastAsia="Times New Roman" w:hAnsi="Arial" w:cs="Arial"/>
        </w:rPr>
      </w:pPr>
      <w:r w:rsidRPr="00C95B70">
        <w:rPr>
          <w:rFonts w:ascii="Arial" w:eastAsia="MS PGothic" w:hAnsi="Arial" w:cs="Arial"/>
        </w:rPr>
        <w:t>T</w:t>
      </w:r>
      <w:r w:rsidRPr="00C95B70">
        <w:rPr>
          <w:rFonts w:ascii="Arial" w:eastAsia="Times New Roman" w:hAnsi="Arial" w:cs="Arial"/>
        </w:rPr>
        <w:t>he unloading of petrol into stationary storage tanks at a service station where the total quantity of petrol unloaded into such tanks at the service station in any 12</w:t>
      </w:r>
      <w:r w:rsidR="00221E1B">
        <w:rPr>
          <w:rFonts w:ascii="Arial" w:eastAsia="Times New Roman" w:hAnsi="Arial" w:cs="Arial"/>
        </w:rPr>
        <w:t>-</w:t>
      </w:r>
      <w:r w:rsidRPr="00C95B70">
        <w:rPr>
          <w:rFonts w:ascii="Arial" w:eastAsia="Times New Roman" w:hAnsi="Arial" w:cs="Arial"/>
        </w:rPr>
        <w:t>month period is likely to be equal</w:t>
      </w:r>
      <w:r w:rsidR="00726373">
        <w:rPr>
          <w:rFonts w:ascii="Arial" w:eastAsia="Times New Roman" w:hAnsi="Arial" w:cs="Arial"/>
        </w:rPr>
        <w:t xml:space="preserve"> to</w:t>
      </w:r>
      <w:r w:rsidR="00CF7CAA">
        <w:rPr>
          <w:rFonts w:ascii="Arial" w:eastAsia="Times New Roman" w:hAnsi="Arial" w:cs="Arial"/>
        </w:rPr>
        <w:t>,</w:t>
      </w:r>
      <w:r w:rsidRPr="00C95B70">
        <w:rPr>
          <w:rFonts w:ascii="Arial" w:eastAsia="Times New Roman" w:hAnsi="Arial" w:cs="Arial"/>
        </w:rPr>
        <w:t xml:space="preserve"> or greater than</w:t>
      </w:r>
      <w:r w:rsidR="00CF7CAA">
        <w:rPr>
          <w:rFonts w:ascii="Arial" w:eastAsia="Times New Roman" w:hAnsi="Arial" w:cs="Arial"/>
        </w:rPr>
        <w:t>,</w:t>
      </w:r>
      <w:r w:rsidRPr="00C95B70">
        <w:rPr>
          <w:rFonts w:ascii="Arial" w:eastAsia="Times New Roman" w:hAnsi="Arial" w:cs="Arial"/>
        </w:rPr>
        <w:t xml:space="preserve"> 500m</w:t>
      </w:r>
      <w:r w:rsidRPr="00C95B70">
        <w:rPr>
          <w:rFonts w:ascii="Arial" w:eastAsia="Times New Roman" w:hAnsi="Arial" w:cs="Arial"/>
          <w:vertAlign w:val="superscript"/>
        </w:rPr>
        <w:t>3</w:t>
      </w:r>
      <w:r w:rsidRPr="00C95B70">
        <w:rPr>
          <w:rFonts w:ascii="Arial" w:eastAsia="Times New Roman" w:hAnsi="Arial" w:cs="Arial"/>
        </w:rPr>
        <w:t xml:space="preserve"> (500 000 litres).</w:t>
      </w:r>
    </w:p>
    <w:p w14:paraId="0A6202A5" w14:textId="6B3F4D50" w:rsidR="00D251C3" w:rsidRPr="00EB7EFB" w:rsidRDefault="00D251C3" w:rsidP="00EB7EFB">
      <w:pPr>
        <w:pStyle w:val="Heading4"/>
      </w:pPr>
      <w:r w:rsidRPr="00EB7EFB">
        <w:t>Standard conditions</w:t>
      </w:r>
    </w:p>
    <w:p w14:paraId="363648BC" w14:textId="531200CA" w:rsidR="00A5649A" w:rsidRDefault="00A5649A" w:rsidP="00A60663">
      <w:pPr>
        <w:spacing w:after="120"/>
      </w:pPr>
      <w:r w:rsidRPr="00EB7EFB">
        <w:t>Below is the list of core and activity-specific standard conditions for unloading of petrol at service stations.</w:t>
      </w:r>
    </w:p>
    <w:p w14:paraId="7ADCF58B" w14:textId="77777777" w:rsidR="00D251C3" w:rsidRDefault="00D251C3" w:rsidP="00027375">
      <w:pPr>
        <w:pStyle w:val="ListParagraph"/>
        <w:numPr>
          <w:ilvl w:val="0"/>
          <w:numId w:val="129"/>
        </w:numPr>
        <w:ind w:left="714" w:hanging="357"/>
        <w:contextualSpacing w:val="0"/>
      </w:pPr>
      <w:r w:rsidRPr="00EB1DCC">
        <w:t>Petrol vapours displaced by the delivery of petrol into storage tanks must be recovered and returned through a vapour-tight connection</w:t>
      </w:r>
      <w:r w:rsidR="00A130EE" w:rsidRPr="00EB1DCC">
        <w:t xml:space="preserve"> line </w:t>
      </w:r>
      <w:r w:rsidRPr="00EB1DCC">
        <w:t>to the mobile container delivering the petrol.</w:t>
      </w:r>
    </w:p>
    <w:p w14:paraId="4F4DF151" w14:textId="77777777" w:rsidR="007C3CBB" w:rsidRPr="00EB1DCC" w:rsidRDefault="007C3CBB" w:rsidP="00027375">
      <w:pPr>
        <w:pStyle w:val="ListParagraph"/>
        <w:numPr>
          <w:ilvl w:val="0"/>
          <w:numId w:val="129"/>
        </w:numPr>
        <w:ind w:left="714" w:hanging="357"/>
        <w:contextualSpacing w:val="0"/>
      </w:pPr>
      <w:r w:rsidRPr="00EB1DCC">
        <w:lastRenderedPageBreak/>
        <w:t>Measures must be taken to prevent, or where that is not practicable, minimise odour from the authorised activities.</w:t>
      </w:r>
    </w:p>
    <w:p w14:paraId="44BEDA00" w14:textId="53445B6F" w:rsidR="007C3CBB" w:rsidRPr="00EB1DCC" w:rsidRDefault="007C3CBB" w:rsidP="00027375">
      <w:pPr>
        <w:pStyle w:val="ListParagraph"/>
        <w:numPr>
          <w:ilvl w:val="0"/>
          <w:numId w:val="129"/>
        </w:numPr>
        <w:ind w:left="714" w:hanging="357"/>
        <w:contextualSpacing w:val="0"/>
      </w:pPr>
      <w:r w:rsidRPr="00EB1DCC">
        <w:t xml:space="preserve">Offensive odours as perceived by a SEPA officer must not be emitted from the authorised activities. </w:t>
      </w:r>
    </w:p>
    <w:p w14:paraId="30AA7735" w14:textId="77777777" w:rsidR="00D251C3" w:rsidRPr="00EB1DCC" w:rsidRDefault="00D251C3" w:rsidP="00027375">
      <w:pPr>
        <w:pStyle w:val="ListParagraph"/>
        <w:numPr>
          <w:ilvl w:val="0"/>
          <w:numId w:val="129"/>
        </w:numPr>
        <w:spacing w:after="60"/>
        <w:ind w:left="714" w:hanging="357"/>
        <w:contextualSpacing w:val="0"/>
      </w:pPr>
      <w:r w:rsidRPr="00EB1DCC">
        <w:t>SEPA must be notified via its pollution hotline contact telephone number as soon as reasonably practicable, and in any case within 24 hours of identification of an event, of any of the following:</w:t>
      </w:r>
    </w:p>
    <w:p w14:paraId="16AC08CB" w14:textId="6A752754" w:rsidR="00D251C3" w:rsidRPr="00EB1DCC" w:rsidRDefault="001401AC" w:rsidP="00027375">
      <w:pPr>
        <w:pStyle w:val="ListParagraph"/>
        <w:numPr>
          <w:ilvl w:val="1"/>
          <w:numId w:val="129"/>
        </w:numPr>
        <w:spacing w:after="60"/>
        <w:ind w:left="1230" w:hanging="357"/>
        <w:contextualSpacing w:val="0"/>
      </w:pPr>
      <w:r>
        <w:t>a</w:t>
      </w:r>
      <w:r w:rsidRPr="00EB1DCC">
        <w:t>n</w:t>
      </w:r>
      <w:r w:rsidR="00D251C3" w:rsidRPr="00EB1DCC">
        <w:t xml:space="preserve"> event that has caused or could cause adverse impact to the environment or harm to human health</w:t>
      </w:r>
      <w:r>
        <w:t>;</w:t>
      </w:r>
    </w:p>
    <w:p w14:paraId="60DA13BC" w14:textId="6A6D994F" w:rsidR="00D251C3" w:rsidRPr="00EB1DCC" w:rsidRDefault="001401AC" w:rsidP="00027375">
      <w:pPr>
        <w:pStyle w:val="ListParagraph"/>
        <w:numPr>
          <w:ilvl w:val="1"/>
          <w:numId w:val="129"/>
        </w:numPr>
        <w:spacing w:after="60"/>
        <w:ind w:left="1230" w:hanging="357"/>
        <w:contextualSpacing w:val="0"/>
      </w:pPr>
      <w:r>
        <w:t>a</w:t>
      </w:r>
      <w:r w:rsidRPr="00EB1DCC">
        <w:t>n</w:t>
      </w:r>
      <w:r w:rsidR="00D251C3" w:rsidRPr="00EB1DCC">
        <w:t xml:space="preserve"> event that results, or could result, in an emission to the environment that is not authorised</w:t>
      </w:r>
      <w:r>
        <w:t>;</w:t>
      </w:r>
      <w:r w:rsidR="00D251C3" w:rsidRPr="00EB1DCC">
        <w:t xml:space="preserve"> and</w:t>
      </w:r>
    </w:p>
    <w:p w14:paraId="2933F1C8" w14:textId="2DE7D6E8" w:rsidR="00D251C3" w:rsidRPr="00EB1DCC" w:rsidRDefault="001401AC" w:rsidP="00027375">
      <w:pPr>
        <w:pStyle w:val="ListParagraph"/>
        <w:numPr>
          <w:ilvl w:val="1"/>
          <w:numId w:val="129"/>
        </w:numPr>
        <w:spacing w:after="60"/>
        <w:ind w:left="1230" w:hanging="357"/>
        <w:contextualSpacing w:val="0"/>
      </w:pPr>
      <w:r>
        <w:t>a</w:t>
      </w:r>
      <w:r w:rsidRPr="00EB1DCC">
        <w:t>n</w:t>
      </w:r>
      <w:r w:rsidR="00D251C3" w:rsidRPr="00EB1DCC">
        <w:t xml:space="preserve"> event that has caused a breach of a condition of this authorisation.</w:t>
      </w:r>
    </w:p>
    <w:p w14:paraId="48CF615E" w14:textId="77777777" w:rsidR="00D251C3" w:rsidRPr="00EB1DCC" w:rsidRDefault="00D251C3" w:rsidP="007B33A7">
      <w:pPr>
        <w:pStyle w:val="ListParagraph"/>
        <w:contextualSpacing w:val="0"/>
      </w:pPr>
      <w:r w:rsidRPr="00EB1DCC">
        <w:t>In this condition, the meaning of ‘event’ is as defined in the Interpretation of Terms of this authorisation.</w:t>
      </w:r>
    </w:p>
    <w:p w14:paraId="56D73993" w14:textId="6C7476CF" w:rsidR="00D251C3" w:rsidRPr="00EB1DCC" w:rsidRDefault="00D251C3" w:rsidP="00027375">
      <w:pPr>
        <w:pStyle w:val="ListParagraph"/>
        <w:numPr>
          <w:ilvl w:val="0"/>
          <w:numId w:val="129"/>
        </w:numPr>
        <w:ind w:left="714" w:hanging="357"/>
        <w:contextualSpacing w:val="0"/>
      </w:pPr>
      <w:r w:rsidRPr="00EB1DCC">
        <w:t>All measures that are reasonably practicable must be taken to stop an event and to minimise its effect on the environment.</w:t>
      </w:r>
    </w:p>
    <w:p w14:paraId="19C8A1DC" w14:textId="77777777" w:rsidR="00D251C3" w:rsidRPr="00EB1DCC" w:rsidRDefault="00D251C3" w:rsidP="00027375">
      <w:pPr>
        <w:pStyle w:val="ListParagraph"/>
        <w:numPr>
          <w:ilvl w:val="0"/>
          <w:numId w:val="129"/>
        </w:numPr>
        <w:spacing w:after="60"/>
        <w:ind w:left="714" w:hanging="357"/>
        <w:contextualSpacing w:val="0"/>
      </w:pPr>
      <w:r w:rsidRPr="00EB1DCC">
        <w:t>Within 14 days of an event a report must be submitted to SEPA detailing:</w:t>
      </w:r>
    </w:p>
    <w:p w14:paraId="40F62626" w14:textId="7C348D13" w:rsidR="00D251C3" w:rsidRPr="00EB1DCC" w:rsidRDefault="001401AC" w:rsidP="00027375">
      <w:pPr>
        <w:pStyle w:val="ListParagraph"/>
        <w:numPr>
          <w:ilvl w:val="1"/>
          <w:numId w:val="129"/>
        </w:numPr>
        <w:spacing w:after="60"/>
        <w:ind w:left="1230" w:hanging="357"/>
        <w:contextualSpacing w:val="0"/>
      </w:pPr>
      <w:r>
        <w:t>t</w:t>
      </w:r>
      <w:r w:rsidRPr="00EB1DCC">
        <w:t>he</w:t>
      </w:r>
      <w:r w:rsidR="00D251C3" w:rsidRPr="00EB1DCC">
        <w:t xml:space="preserve"> reason(s) for the event</w:t>
      </w:r>
      <w:r>
        <w:t>;</w:t>
      </w:r>
    </w:p>
    <w:p w14:paraId="3E22669B" w14:textId="503052DD" w:rsidR="00D251C3" w:rsidRPr="00EB1DCC" w:rsidRDefault="001401AC" w:rsidP="00027375">
      <w:pPr>
        <w:pStyle w:val="ListParagraph"/>
        <w:numPr>
          <w:ilvl w:val="1"/>
          <w:numId w:val="129"/>
        </w:numPr>
        <w:spacing w:after="60"/>
        <w:ind w:left="1230" w:hanging="357"/>
        <w:contextualSpacing w:val="0"/>
      </w:pPr>
      <w:r>
        <w:t>t</w:t>
      </w:r>
      <w:r w:rsidRPr="00EB1DCC">
        <w:t>he</w:t>
      </w:r>
      <w:r w:rsidR="00D251C3" w:rsidRPr="00EB1DCC">
        <w:t xml:space="preserve"> action(s) taken to stop the event and minimise the impacts</w:t>
      </w:r>
      <w:r>
        <w:t>;</w:t>
      </w:r>
      <w:r w:rsidR="00D251C3" w:rsidRPr="00EB1DCC">
        <w:t xml:space="preserve"> and</w:t>
      </w:r>
    </w:p>
    <w:p w14:paraId="48C72A3D" w14:textId="17571911" w:rsidR="00D251C3" w:rsidRPr="00EB1DCC" w:rsidRDefault="001401AC" w:rsidP="00027375">
      <w:pPr>
        <w:pStyle w:val="ListParagraph"/>
        <w:numPr>
          <w:ilvl w:val="1"/>
          <w:numId w:val="129"/>
        </w:numPr>
        <w:ind w:left="1230" w:hanging="357"/>
        <w:contextualSpacing w:val="0"/>
      </w:pPr>
      <w:r>
        <w:t>t</w:t>
      </w:r>
      <w:r w:rsidRPr="00EB1DCC">
        <w:t>he</w:t>
      </w:r>
      <w:r w:rsidR="00D251C3" w:rsidRPr="00EB1DCC">
        <w:t xml:space="preserve"> action(s) taken to prevent the event from reoccurring.</w:t>
      </w:r>
    </w:p>
    <w:p w14:paraId="36EAA14F" w14:textId="77777777" w:rsidR="00F7361C" w:rsidRPr="00EB1DCC" w:rsidRDefault="00F7361C" w:rsidP="00027375">
      <w:pPr>
        <w:pStyle w:val="ListParagraph"/>
        <w:numPr>
          <w:ilvl w:val="0"/>
          <w:numId w:val="129"/>
        </w:numPr>
        <w:spacing w:after="60"/>
        <w:ind w:left="714" w:hanging="357"/>
        <w:contextualSpacing w:val="0"/>
      </w:pPr>
      <w:r w:rsidRPr="00EB1DCC">
        <w:t>All information recorded, kept or submitted to SEPA in accordance with a condition of this authorisation must be:</w:t>
      </w:r>
    </w:p>
    <w:p w14:paraId="623B1AA8" w14:textId="4F30EE06" w:rsidR="00F7361C" w:rsidRPr="00EB1DCC" w:rsidRDefault="001401AC" w:rsidP="00027375">
      <w:pPr>
        <w:pStyle w:val="ListParagraph"/>
        <w:numPr>
          <w:ilvl w:val="1"/>
          <w:numId w:val="129"/>
        </w:numPr>
        <w:spacing w:after="60"/>
        <w:ind w:left="1230" w:hanging="357"/>
        <w:contextualSpacing w:val="0"/>
      </w:pPr>
      <w:r>
        <w:t>t</w:t>
      </w:r>
      <w:r w:rsidRPr="00EB1DCC">
        <w:t>rue</w:t>
      </w:r>
      <w:r w:rsidR="00F7361C" w:rsidRPr="00EB1DCC">
        <w:t xml:space="preserve"> and accurate</w:t>
      </w:r>
      <w:r>
        <w:t>;</w:t>
      </w:r>
      <w:r w:rsidR="00F7361C" w:rsidRPr="00EB1DCC">
        <w:t xml:space="preserve"> and</w:t>
      </w:r>
    </w:p>
    <w:p w14:paraId="107A7966" w14:textId="7E000374" w:rsidR="00F7361C" w:rsidRPr="00EB1DCC" w:rsidRDefault="001401AC" w:rsidP="00027375">
      <w:pPr>
        <w:pStyle w:val="ListParagraph"/>
        <w:numPr>
          <w:ilvl w:val="1"/>
          <w:numId w:val="129"/>
        </w:numPr>
        <w:spacing w:after="60"/>
        <w:ind w:left="1230" w:hanging="357"/>
        <w:contextualSpacing w:val="0"/>
      </w:pPr>
      <w:r>
        <w:t>k</w:t>
      </w:r>
      <w:r w:rsidRPr="00EB1DCC">
        <w:t>ept</w:t>
      </w:r>
      <w:r w:rsidR="00F7361C" w:rsidRPr="00EB1DCC">
        <w:t xml:space="preserve"> for a minimum of six years</w:t>
      </w:r>
      <w:r>
        <w:t>;</w:t>
      </w:r>
      <w:r w:rsidR="00F7361C" w:rsidRPr="00EB1DCC">
        <w:t xml:space="preserve"> and </w:t>
      </w:r>
    </w:p>
    <w:p w14:paraId="1BAC4F83" w14:textId="76E2AC05" w:rsidR="00D251C3" w:rsidRPr="007B33A7" w:rsidRDefault="001401AC" w:rsidP="00027375">
      <w:pPr>
        <w:pStyle w:val="ListParagraph"/>
        <w:numPr>
          <w:ilvl w:val="1"/>
          <w:numId w:val="129"/>
        </w:numPr>
        <w:spacing w:after="360"/>
        <w:ind w:left="1230" w:hanging="357"/>
        <w:contextualSpacing w:val="0"/>
      </w:pPr>
      <w:r>
        <w:t>p</w:t>
      </w:r>
      <w:r w:rsidRPr="00EB1DCC">
        <w:t>rovided</w:t>
      </w:r>
      <w:r w:rsidR="00F7361C" w:rsidRPr="00EB1DCC">
        <w:t xml:space="preserve"> to SEPA upon request.</w:t>
      </w:r>
    </w:p>
    <w:p w14:paraId="3C7316E7" w14:textId="7596A431" w:rsidR="00D251C3" w:rsidRDefault="00D251C3" w:rsidP="007B33A7">
      <w:pPr>
        <w:pStyle w:val="Heading4"/>
      </w:pPr>
      <w:r w:rsidRPr="000034B0">
        <w:lastRenderedPageBreak/>
        <w:t>Interpretation of terms</w:t>
      </w:r>
    </w:p>
    <w:p w14:paraId="1A77A824" w14:textId="7ACB535F" w:rsidR="00E867B2" w:rsidRPr="00E867B2" w:rsidRDefault="00551D77" w:rsidP="003645BD">
      <w:r>
        <w:t xml:space="preserve">An explanation of terms used in the standard conditions is available in </w:t>
      </w:r>
      <w:r w:rsidR="003645BD">
        <w:t>S</w:t>
      </w:r>
      <w:r>
        <w:t xml:space="preserve">ection </w:t>
      </w:r>
      <w:r w:rsidR="003645BD">
        <w:t xml:space="preserve">3.4 </w:t>
      </w:r>
      <w:r>
        <w:t>Interpretation of terms for industrial activities.</w:t>
      </w:r>
    </w:p>
    <w:p w14:paraId="7ABAB896" w14:textId="77777777" w:rsidR="00A130EE" w:rsidRPr="00C95B70" w:rsidRDefault="00A130EE" w:rsidP="007B33A7">
      <w:pPr>
        <w:pStyle w:val="Heading4"/>
      </w:pPr>
      <w:r w:rsidRPr="00C95B70">
        <w:t>Rationale</w:t>
      </w:r>
    </w:p>
    <w:p w14:paraId="36C7C8CC" w14:textId="374D59F8" w:rsidR="00A130EE" w:rsidRPr="00650493" w:rsidRDefault="00D251C3" w:rsidP="003645BD">
      <w:pPr>
        <w:rPr>
          <w:rFonts w:ascii="Arial" w:eastAsia="Times New Roman" w:hAnsi="Arial" w:cs="Arial"/>
        </w:rPr>
      </w:pPr>
      <w:r>
        <w:rPr>
          <w:rFonts w:ascii="Arial" w:eastAsia="Times New Roman" w:hAnsi="Arial" w:cs="Arial"/>
        </w:rPr>
        <w:t xml:space="preserve">The intent of </w:t>
      </w:r>
      <w:r w:rsidR="008E709D">
        <w:rPr>
          <w:rFonts w:ascii="Arial" w:eastAsia="Times New Roman" w:hAnsi="Arial" w:cs="Arial"/>
        </w:rPr>
        <w:t>these standard conditions</w:t>
      </w:r>
      <w:r>
        <w:rPr>
          <w:rFonts w:ascii="Arial" w:eastAsia="Times New Roman" w:hAnsi="Arial" w:cs="Arial"/>
        </w:rPr>
        <w:t xml:space="preserve"> is to ensure that petrol vapour is recovered during the delivery of petrol to tanks</w:t>
      </w:r>
      <w:r w:rsidR="00540B39">
        <w:rPr>
          <w:rFonts w:ascii="Arial" w:eastAsia="Times New Roman" w:hAnsi="Arial" w:cs="Arial"/>
        </w:rPr>
        <w:t>. T</w:t>
      </w:r>
      <w:r>
        <w:rPr>
          <w:rFonts w:ascii="Arial" w:eastAsia="Times New Roman" w:hAnsi="Arial" w:cs="Arial"/>
        </w:rPr>
        <w:t>he conditions mainly focus on controlling this process and any potential odour emissions.</w:t>
      </w:r>
      <w:r w:rsidR="00A130EE">
        <w:rPr>
          <w:rFonts w:ascii="Arial" w:eastAsia="Times New Roman" w:hAnsi="Arial" w:cs="Arial"/>
        </w:rPr>
        <w:t xml:space="preserve"> If you already have a standard rules </w:t>
      </w:r>
      <w:r w:rsidR="00650493">
        <w:rPr>
          <w:rFonts w:ascii="Arial" w:eastAsia="Times New Roman" w:hAnsi="Arial" w:cs="Arial"/>
        </w:rPr>
        <w:t>P</w:t>
      </w:r>
      <w:r w:rsidR="00A130EE">
        <w:rPr>
          <w:rFonts w:ascii="Arial" w:eastAsia="Times New Roman" w:hAnsi="Arial" w:cs="Arial"/>
        </w:rPr>
        <w:t>ermit for this activity, you will notice that the standard conditions proposed here are broadly similar.</w:t>
      </w:r>
    </w:p>
    <w:p w14:paraId="296F1214" w14:textId="2F0FF7E3" w:rsidR="00A130EE" w:rsidRPr="00C95B70" w:rsidRDefault="00650493" w:rsidP="003645BD">
      <w:pPr>
        <w:pStyle w:val="Heading4"/>
      </w:pPr>
      <w:r>
        <w:t>3.2.</w:t>
      </w:r>
      <w:r w:rsidR="004614DE">
        <w:t>1.</w:t>
      </w:r>
      <w:r w:rsidR="007C5EB6">
        <w:t>2.</w:t>
      </w:r>
      <w:r w:rsidR="004614DE">
        <w:t xml:space="preserve">1 </w:t>
      </w:r>
      <w:r w:rsidR="00A130EE" w:rsidRPr="00C95B70">
        <w:t>Questions</w:t>
      </w:r>
    </w:p>
    <w:p w14:paraId="3575AE3B" w14:textId="77777777" w:rsidR="00EE5E15" w:rsidRDefault="00F61B04" w:rsidP="00027375">
      <w:pPr>
        <w:pStyle w:val="ListParagraph"/>
        <w:numPr>
          <w:ilvl w:val="4"/>
          <w:numId w:val="237"/>
        </w:numPr>
        <w:spacing w:after="120"/>
        <w:ind w:left="539" w:hanging="539"/>
        <w:contextualSpacing w:val="0"/>
      </w:pPr>
      <w:r w:rsidRPr="00650493">
        <w:t xml:space="preserve">Do you agree with the list of </w:t>
      </w:r>
      <w:r w:rsidR="007301C0" w:rsidRPr="00650493">
        <w:t xml:space="preserve">standard </w:t>
      </w:r>
      <w:r w:rsidRPr="00650493">
        <w:t>conditions for</w:t>
      </w:r>
      <w:r w:rsidR="00DB51D9" w:rsidRPr="00650493">
        <w:t xml:space="preserve"> </w:t>
      </w:r>
      <w:r w:rsidR="00F7536F" w:rsidRPr="00650493">
        <w:t>the unloading of petrol into stationary storage tanks at a service station</w:t>
      </w:r>
      <w:r w:rsidR="00DB51D9" w:rsidRPr="00650493">
        <w:t>?</w:t>
      </w:r>
      <w:r w:rsidR="009043B0">
        <w:t xml:space="preserve"> Yes or No.</w:t>
      </w:r>
    </w:p>
    <w:p w14:paraId="2BCAB057" w14:textId="17146772" w:rsidR="004825C8" w:rsidRPr="00EE5E15" w:rsidRDefault="00A130EE" w:rsidP="00DE0B13">
      <w:pPr>
        <w:pStyle w:val="ListParagraph"/>
        <w:spacing w:after="480"/>
        <w:ind w:left="539"/>
        <w:contextualSpacing w:val="0"/>
      </w:pPr>
      <w:r w:rsidRPr="00650493">
        <w:t xml:space="preserve">If you answered </w:t>
      </w:r>
      <w:r w:rsidR="00F61B04" w:rsidRPr="00650493">
        <w:t>‘No’, please explain</w:t>
      </w:r>
      <w:r w:rsidRPr="00650493">
        <w:t xml:space="preserve"> your </w:t>
      </w:r>
      <w:r w:rsidR="00F61B04" w:rsidRPr="00650493">
        <w:t>answer</w:t>
      </w:r>
      <w:r w:rsidR="00EE5E15">
        <w:t>.</w:t>
      </w:r>
    </w:p>
    <w:p w14:paraId="27DC1F2A" w14:textId="74F74F6F" w:rsidR="00D75B0B" w:rsidRPr="00650493" w:rsidRDefault="00B65946" w:rsidP="00027375">
      <w:pPr>
        <w:pStyle w:val="Heading3"/>
        <w:numPr>
          <w:ilvl w:val="0"/>
          <w:numId w:val="346"/>
        </w:numPr>
        <w:ind w:left="958" w:hanging="958"/>
      </w:pPr>
      <w:bookmarkStart w:id="170" w:name="_Toc175941326"/>
      <w:r w:rsidRPr="00650493">
        <w:t xml:space="preserve">Dry </w:t>
      </w:r>
      <w:r w:rsidR="00EE5E15">
        <w:t>c</w:t>
      </w:r>
      <w:r w:rsidRPr="00650493">
        <w:t>leaning</w:t>
      </w:r>
      <w:bookmarkEnd w:id="170"/>
      <w:r w:rsidR="00EE5E15">
        <w:t xml:space="preserve"> </w:t>
      </w:r>
    </w:p>
    <w:p w14:paraId="7CEE3BDF" w14:textId="445173B7" w:rsidR="00BC5EF4" w:rsidRDefault="008A4520" w:rsidP="00DE0B13">
      <w:pPr>
        <w:rPr>
          <w:rFonts w:ascii="Arial" w:eastAsia="MS PGothic" w:hAnsi="Arial" w:cs="Arial"/>
        </w:rPr>
      </w:pPr>
      <w:r w:rsidRPr="00C95B70">
        <w:rPr>
          <w:rFonts w:ascii="Arial" w:eastAsia="MS PGothic" w:hAnsi="Arial" w:cs="Arial"/>
        </w:rPr>
        <w:t xml:space="preserve">This activity applies to </w:t>
      </w:r>
      <w:r w:rsidR="00FD5662" w:rsidRPr="00C95B70">
        <w:rPr>
          <w:rFonts w:ascii="Arial" w:eastAsia="MS PGothic" w:hAnsi="Arial" w:cs="Arial"/>
        </w:rPr>
        <w:t>industrial or commercial dry cleaner</w:t>
      </w:r>
      <w:r w:rsidR="00FD5662">
        <w:rPr>
          <w:rFonts w:ascii="Arial" w:eastAsia="MS PGothic" w:hAnsi="Arial" w:cs="Arial"/>
        </w:rPr>
        <w:t>s</w:t>
      </w:r>
      <w:r w:rsidR="00FD5662" w:rsidRPr="00C95B70">
        <w:rPr>
          <w:rFonts w:ascii="Arial" w:eastAsia="MS PGothic" w:hAnsi="Arial" w:cs="Arial"/>
        </w:rPr>
        <w:t>.</w:t>
      </w:r>
    </w:p>
    <w:p w14:paraId="361364B8" w14:textId="51F6B5AC" w:rsidR="00D75B0B" w:rsidRPr="00C95B70" w:rsidRDefault="00E7467B" w:rsidP="00EE5E15">
      <w:pPr>
        <w:pStyle w:val="Heading4"/>
        <w:rPr>
          <w:rFonts w:ascii="Arial" w:eastAsia="MS PGothic" w:hAnsi="Arial" w:cs="Arial"/>
        </w:rPr>
      </w:pPr>
      <w:r>
        <w:t>Activity description</w:t>
      </w:r>
    </w:p>
    <w:p w14:paraId="0DCE275F" w14:textId="485F6234" w:rsidR="00D26C30" w:rsidRPr="00EE5E15" w:rsidRDefault="00E7467B" w:rsidP="00DE0B13">
      <w:pPr>
        <w:rPr>
          <w:rFonts w:ascii="Arial" w:eastAsia="Times New Roman" w:hAnsi="Arial" w:cs="Arial"/>
        </w:rPr>
      </w:pPr>
      <w:r>
        <w:rPr>
          <w:rFonts w:ascii="Arial" w:eastAsia="MS PGothic" w:hAnsi="Arial" w:cs="Arial"/>
        </w:rPr>
        <w:t>T</w:t>
      </w:r>
      <w:bookmarkStart w:id="171" w:name="_Hlk170896602"/>
      <w:r w:rsidR="00D26C30">
        <w:rPr>
          <w:rFonts w:ascii="Arial" w:eastAsia="Times New Roman" w:hAnsi="Arial" w:cs="Arial"/>
        </w:rPr>
        <w:t>he dry cleaning of garments, furnishing and similar goods in an industrial or commercial activity using volatile organic compounds</w:t>
      </w:r>
      <w:bookmarkEnd w:id="171"/>
      <w:r w:rsidR="00D26C30">
        <w:rPr>
          <w:rFonts w:ascii="Arial" w:eastAsia="Times New Roman" w:hAnsi="Arial" w:cs="Arial"/>
        </w:rPr>
        <w:t>.</w:t>
      </w:r>
    </w:p>
    <w:p w14:paraId="38C91AFD" w14:textId="53378767" w:rsidR="00D251C3" w:rsidRDefault="00D251C3" w:rsidP="00EE5E15">
      <w:pPr>
        <w:pStyle w:val="Heading4"/>
      </w:pPr>
      <w:r w:rsidRPr="00C95B70">
        <w:t xml:space="preserve">Standard </w:t>
      </w:r>
      <w:r w:rsidR="00EE5E15">
        <w:t>c</w:t>
      </w:r>
      <w:r w:rsidRPr="00C95B70">
        <w:t>onditions</w:t>
      </w:r>
    </w:p>
    <w:p w14:paraId="77AC9589" w14:textId="5B5FCB54" w:rsidR="000552D1" w:rsidRDefault="000552D1" w:rsidP="00EE5E15">
      <w:r w:rsidRPr="00EE5E15">
        <w:t>Below is the list of core and activity-specific standard conditions for</w:t>
      </w:r>
      <w:r w:rsidR="00410BE3" w:rsidRPr="00EE5E15">
        <w:t xml:space="preserve"> the dry cleaning of garments, furnishing and similar goods</w:t>
      </w:r>
      <w:r w:rsidRPr="00EE5E15">
        <w:t>.</w:t>
      </w:r>
    </w:p>
    <w:p w14:paraId="161D2D96" w14:textId="77777777" w:rsidR="00D251C3" w:rsidRPr="00EB1DCC" w:rsidRDefault="00D251C3" w:rsidP="00027375">
      <w:pPr>
        <w:pStyle w:val="ListParagraph"/>
        <w:numPr>
          <w:ilvl w:val="0"/>
          <w:numId w:val="130"/>
        </w:numPr>
        <w:ind w:left="714" w:hanging="357"/>
        <w:contextualSpacing w:val="0"/>
      </w:pPr>
      <w:r w:rsidRPr="00EB1DCC">
        <w:t>With the exception of manual spot-cleaning, dry cleaning using any solvents must only take place in purpose built enclosed dry cleaning machines.</w:t>
      </w:r>
    </w:p>
    <w:p w14:paraId="786A8684" w14:textId="77777777" w:rsidR="00D251C3" w:rsidRPr="00EB1DCC" w:rsidRDefault="00D251C3" w:rsidP="00027375">
      <w:pPr>
        <w:pStyle w:val="ListParagraph"/>
        <w:numPr>
          <w:ilvl w:val="0"/>
          <w:numId w:val="130"/>
        </w:numPr>
        <w:spacing w:after="60"/>
        <w:ind w:left="714" w:hanging="357"/>
        <w:contextualSpacing w:val="0"/>
      </w:pPr>
      <w:r w:rsidRPr="00EB1DCC">
        <w:t xml:space="preserve">All machines must have interlocks to automatically shut-down in the event of: </w:t>
      </w:r>
    </w:p>
    <w:p w14:paraId="29B76A8B" w14:textId="1901A330" w:rsidR="00D251C3" w:rsidRPr="00EB1DCC" w:rsidRDefault="001401AC" w:rsidP="00027375">
      <w:pPr>
        <w:pStyle w:val="ListParagraph"/>
        <w:numPr>
          <w:ilvl w:val="1"/>
          <w:numId w:val="130"/>
        </w:numPr>
        <w:spacing w:after="60"/>
        <w:ind w:left="1230" w:hanging="357"/>
        <w:contextualSpacing w:val="0"/>
      </w:pPr>
      <w:r>
        <w:t>a</w:t>
      </w:r>
      <w:r w:rsidR="00EE5E15">
        <w:t xml:space="preserve"> </w:t>
      </w:r>
      <w:r w:rsidR="00D251C3" w:rsidRPr="00EB1DCC">
        <w:t>cooling water shortage</w:t>
      </w:r>
      <w:r>
        <w:t>;</w:t>
      </w:r>
    </w:p>
    <w:p w14:paraId="7C7F223F" w14:textId="5D31AB87" w:rsidR="00D251C3" w:rsidRPr="00EB1DCC" w:rsidRDefault="001401AC" w:rsidP="00027375">
      <w:pPr>
        <w:pStyle w:val="ListParagraph"/>
        <w:numPr>
          <w:ilvl w:val="1"/>
          <w:numId w:val="130"/>
        </w:numPr>
        <w:spacing w:after="60"/>
        <w:ind w:left="1230" w:hanging="357"/>
        <w:contextualSpacing w:val="0"/>
      </w:pPr>
      <w:r>
        <w:lastRenderedPageBreak/>
        <w:t>f</w:t>
      </w:r>
      <w:r w:rsidRPr="00EB1DCC">
        <w:t>ailure</w:t>
      </w:r>
      <w:r w:rsidR="00D251C3" w:rsidRPr="00EB1DCC">
        <w:t xml:space="preserve"> of the condenser or refrigeration system(s</w:t>
      </w:r>
      <w:r w:rsidRPr="00EB1DCC">
        <w:t>)</w:t>
      </w:r>
      <w:r>
        <w:t>;</w:t>
      </w:r>
    </w:p>
    <w:p w14:paraId="3451BD3A" w14:textId="4D23E2DB" w:rsidR="00D251C3" w:rsidRPr="00EB1DCC" w:rsidRDefault="001401AC" w:rsidP="00027375">
      <w:pPr>
        <w:pStyle w:val="ListParagraph"/>
        <w:numPr>
          <w:ilvl w:val="1"/>
          <w:numId w:val="130"/>
        </w:numPr>
        <w:spacing w:after="60"/>
        <w:ind w:left="1230" w:hanging="357"/>
        <w:contextualSpacing w:val="0"/>
      </w:pPr>
      <w:r>
        <w:t>f</w:t>
      </w:r>
      <w:r w:rsidRPr="00EB1DCC">
        <w:t>ailure</w:t>
      </w:r>
      <w:r w:rsidR="00D251C3" w:rsidRPr="00EB1DCC">
        <w:t xml:space="preserve"> of the machine heating system</w:t>
      </w:r>
      <w:r>
        <w:t>;</w:t>
      </w:r>
      <w:r w:rsidR="00D251C3" w:rsidRPr="00EB1DCC">
        <w:t xml:space="preserve"> or</w:t>
      </w:r>
    </w:p>
    <w:p w14:paraId="3ED53B1A" w14:textId="71AB0E3D" w:rsidR="00D251C3" w:rsidRPr="00EB1DCC" w:rsidRDefault="001401AC" w:rsidP="00027375">
      <w:pPr>
        <w:pStyle w:val="ListParagraph"/>
        <w:numPr>
          <w:ilvl w:val="1"/>
          <w:numId w:val="130"/>
        </w:numPr>
        <w:spacing w:after="200"/>
        <w:ind w:left="1230" w:hanging="357"/>
        <w:contextualSpacing w:val="0"/>
      </w:pPr>
      <w:r>
        <w:t>t</w:t>
      </w:r>
      <w:r w:rsidR="00D251C3" w:rsidRPr="00EB1DCC">
        <w:t xml:space="preserve">he still, button trap and lint filter doors are not properly closed. </w:t>
      </w:r>
    </w:p>
    <w:p w14:paraId="154936E7" w14:textId="77777777" w:rsidR="00D251C3" w:rsidRPr="00EB1DCC" w:rsidRDefault="00D251C3" w:rsidP="00027375">
      <w:pPr>
        <w:pStyle w:val="ListParagraph"/>
        <w:numPr>
          <w:ilvl w:val="0"/>
          <w:numId w:val="130"/>
        </w:numPr>
        <w:spacing w:after="200" w:line="336" w:lineRule="auto"/>
        <w:ind w:left="714" w:hanging="357"/>
        <w:contextualSpacing w:val="0"/>
      </w:pPr>
      <w:r w:rsidRPr="00EB1DCC">
        <w:t>Stills must have a thermostatic control device (or equivalent) to control the maximum operational temperature in accordance with the manufacturer’s guidance for the solvent being used.</w:t>
      </w:r>
    </w:p>
    <w:p w14:paraId="34CC0952" w14:textId="77777777" w:rsidR="00D251C3" w:rsidRPr="00EB1DCC" w:rsidRDefault="00D251C3" w:rsidP="00027375">
      <w:pPr>
        <w:pStyle w:val="ListParagraph"/>
        <w:numPr>
          <w:ilvl w:val="0"/>
          <w:numId w:val="130"/>
        </w:numPr>
        <w:spacing w:after="200" w:line="336" w:lineRule="auto"/>
        <w:ind w:left="714" w:hanging="357"/>
        <w:contextualSpacing w:val="0"/>
      </w:pPr>
      <w:r w:rsidRPr="00EB1DCC">
        <w:t>Solvents must be stored in the original containers they were supplied in.</w:t>
      </w:r>
    </w:p>
    <w:p w14:paraId="128E5A9F" w14:textId="77777777" w:rsidR="00D251C3" w:rsidRPr="00EB1DCC" w:rsidRDefault="00D251C3" w:rsidP="00027375">
      <w:pPr>
        <w:pStyle w:val="ListParagraph"/>
        <w:numPr>
          <w:ilvl w:val="0"/>
          <w:numId w:val="130"/>
        </w:numPr>
        <w:spacing w:after="60"/>
        <w:ind w:left="714" w:hanging="357"/>
        <w:contextualSpacing w:val="0"/>
      </w:pPr>
      <w:r w:rsidRPr="00EB1DCC">
        <w:t xml:space="preserve">Containers used for the storage of liquids containing solvents must be kept closed and lidded and stored within a bund / secondary containment system that must: </w:t>
      </w:r>
    </w:p>
    <w:p w14:paraId="7A373257" w14:textId="3341F4A4" w:rsidR="00D251C3" w:rsidRPr="00EB1DCC" w:rsidRDefault="001401AC" w:rsidP="00027375">
      <w:pPr>
        <w:pStyle w:val="ListParagraph"/>
        <w:numPr>
          <w:ilvl w:val="1"/>
          <w:numId w:val="130"/>
        </w:numPr>
        <w:spacing w:after="60"/>
        <w:ind w:left="1230" w:hanging="357"/>
        <w:contextualSpacing w:val="0"/>
      </w:pPr>
      <w:r>
        <w:t>h</w:t>
      </w:r>
      <w:r w:rsidR="00D251C3" w:rsidRPr="00EB1DCC">
        <w:t>old at least:</w:t>
      </w:r>
    </w:p>
    <w:p w14:paraId="329336BB" w14:textId="77777777" w:rsidR="00D251C3" w:rsidRPr="00EB1DCC" w:rsidRDefault="00D251C3" w:rsidP="00027375">
      <w:pPr>
        <w:pStyle w:val="ListParagraph"/>
        <w:numPr>
          <w:ilvl w:val="2"/>
          <w:numId w:val="130"/>
        </w:numPr>
        <w:spacing w:after="60"/>
        <w:ind w:left="1723" w:hanging="181"/>
        <w:contextualSpacing w:val="0"/>
      </w:pPr>
      <w:r w:rsidRPr="00EB1DCC">
        <w:t>for a single container, 110% of its total capacity; or</w:t>
      </w:r>
    </w:p>
    <w:p w14:paraId="54A778FA" w14:textId="77777777" w:rsidR="00D251C3" w:rsidRPr="00EB1DCC" w:rsidRDefault="00D251C3" w:rsidP="00027375">
      <w:pPr>
        <w:pStyle w:val="ListParagraph"/>
        <w:numPr>
          <w:ilvl w:val="2"/>
          <w:numId w:val="130"/>
        </w:numPr>
        <w:spacing w:after="60"/>
        <w:ind w:left="1723" w:hanging="181"/>
        <w:contextualSpacing w:val="0"/>
      </w:pPr>
      <w:r w:rsidRPr="00EB1DCC">
        <w:t xml:space="preserve">for two or more containers, the greater of: </w:t>
      </w:r>
    </w:p>
    <w:p w14:paraId="37D8EEE1" w14:textId="77777777" w:rsidR="00D251C3" w:rsidRPr="00EB1DCC" w:rsidRDefault="00D251C3" w:rsidP="00027375">
      <w:pPr>
        <w:pStyle w:val="ListParagraph"/>
        <w:numPr>
          <w:ilvl w:val="3"/>
          <w:numId w:val="130"/>
        </w:numPr>
        <w:spacing w:after="0"/>
        <w:ind w:left="2625" w:hanging="357"/>
        <w:contextualSpacing w:val="0"/>
      </w:pPr>
      <w:r w:rsidRPr="00EB1DCC">
        <w:t xml:space="preserve">110% of the capacity of the largest container; or </w:t>
      </w:r>
    </w:p>
    <w:p w14:paraId="18510256" w14:textId="65322CE8" w:rsidR="00D251C3" w:rsidRPr="00EB1DCC" w:rsidRDefault="00D251C3" w:rsidP="00027375">
      <w:pPr>
        <w:pStyle w:val="ListParagraph"/>
        <w:numPr>
          <w:ilvl w:val="3"/>
          <w:numId w:val="130"/>
        </w:numPr>
        <w:spacing w:after="60"/>
        <w:ind w:left="2625" w:hanging="357"/>
        <w:contextualSpacing w:val="0"/>
      </w:pPr>
      <w:r w:rsidRPr="00EB1DCC">
        <w:t>25% of the capacity of all containers together.</w:t>
      </w:r>
    </w:p>
    <w:p w14:paraId="76D3537D" w14:textId="44A3B8CF" w:rsidR="00D251C3" w:rsidRPr="00EB1DCC" w:rsidRDefault="001401AC" w:rsidP="00027375">
      <w:pPr>
        <w:pStyle w:val="ListParagraph"/>
        <w:numPr>
          <w:ilvl w:val="1"/>
          <w:numId w:val="130"/>
        </w:numPr>
        <w:spacing w:after="60"/>
        <w:ind w:left="1230" w:hanging="357"/>
        <w:contextualSpacing w:val="0"/>
      </w:pPr>
      <w:r>
        <w:t>c</w:t>
      </w:r>
      <w:r w:rsidRPr="00EB1DCC">
        <w:t>atch</w:t>
      </w:r>
      <w:r w:rsidR="00D251C3" w:rsidRPr="00EB1DCC">
        <w:t xml:space="preserve"> all spills from the container(s) and related parts</w:t>
      </w:r>
      <w:r>
        <w:t>;</w:t>
      </w:r>
    </w:p>
    <w:p w14:paraId="2436CFBC" w14:textId="05EF49AA" w:rsidR="00D251C3" w:rsidRPr="00EB1DCC" w:rsidRDefault="001401AC" w:rsidP="00027375">
      <w:pPr>
        <w:pStyle w:val="ListParagraph"/>
        <w:numPr>
          <w:ilvl w:val="1"/>
          <w:numId w:val="130"/>
        </w:numPr>
        <w:spacing w:after="60"/>
        <w:ind w:left="1230" w:hanging="357"/>
        <w:contextualSpacing w:val="0"/>
      </w:pPr>
      <w:r>
        <w:t>b</w:t>
      </w:r>
      <w:r w:rsidRPr="00EB1DCC">
        <w:t>e</w:t>
      </w:r>
      <w:r w:rsidR="00D251C3" w:rsidRPr="00EB1DCC">
        <w:t xml:space="preserve"> leak-proof</w:t>
      </w:r>
      <w:r>
        <w:t>;</w:t>
      </w:r>
    </w:p>
    <w:p w14:paraId="65CC135F" w14:textId="4234CB1A" w:rsidR="00D251C3" w:rsidRPr="00EB1DCC" w:rsidRDefault="001401AC" w:rsidP="00027375">
      <w:pPr>
        <w:pStyle w:val="ListParagraph"/>
        <w:numPr>
          <w:ilvl w:val="1"/>
          <w:numId w:val="130"/>
        </w:numPr>
        <w:spacing w:after="60"/>
        <w:ind w:left="1230" w:hanging="357"/>
        <w:contextualSpacing w:val="0"/>
      </w:pPr>
      <w:r>
        <w:t>b</w:t>
      </w:r>
      <w:r w:rsidRPr="00EB1DCC">
        <w:t>e</w:t>
      </w:r>
      <w:r w:rsidR="00D251C3" w:rsidRPr="00EB1DCC">
        <w:t xml:space="preserve"> located and/or protected, to prevent damage as far as reasonably practicable</w:t>
      </w:r>
      <w:r>
        <w:t>;</w:t>
      </w:r>
    </w:p>
    <w:p w14:paraId="61100691" w14:textId="5455A529" w:rsidR="00D251C3" w:rsidRPr="00EB1DCC" w:rsidRDefault="001401AC" w:rsidP="00027375">
      <w:pPr>
        <w:pStyle w:val="ListParagraph"/>
        <w:numPr>
          <w:ilvl w:val="1"/>
          <w:numId w:val="130"/>
        </w:numPr>
        <w:spacing w:after="60"/>
        <w:ind w:left="1230" w:hanging="357"/>
        <w:contextualSpacing w:val="0"/>
      </w:pPr>
      <w:r>
        <w:t>b</w:t>
      </w:r>
      <w:r w:rsidRPr="00EB1DCC">
        <w:t>e</w:t>
      </w:r>
      <w:r w:rsidR="00D251C3" w:rsidRPr="00EB1DCC">
        <w:t xml:space="preserve"> stored away from sources of heat or bright light</w:t>
      </w:r>
      <w:r>
        <w:t>;</w:t>
      </w:r>
      <w:r w:rsidR="00D251C3" w:rsidRPr="00EB1DCC">
        <w:t xml:space="preserve"> and</w:t>
      </w:r>
    </w:p>
    <w:p w14:paraId="3ED8C776" w14:textId="3FB24EB6" w:rsidR="00D251C3" w:rsidRPr="00EB1DCC" w:rsidRDefault="001401AC" w:rsidP="00027375">
      <w:pPr>
        <w:pStyle w:val="ListParagraph"/>
        <w:numPr>
          <w:ilvl w:val="1"/>
          <w:numId w:val="130"/>
        </w:numPr>
        <w:spacing w:after="200"/>
        <w:ind w:left="1230" w:hanging="357"/>
        <w:contextualSpacing w:val="0"/>
      </w:pPr>
      <w:r>
        <w:t>h</w:t>
      </w:r>
      <w:r w:rsidRPr="00EB1DCC">
        <w:t>ave</w:t>
      </w:r>
      <w:r w:rsidR="00D251C3" w:rsidRPr="00EB1DCC">
        <w:t xml:space="preserve"> any spills and/or rainwater removed as soon as reasonably practicable. </w:t>
      </w:r>
    </w:p>
    <w:p w14:paraId="1D68CB18" w14:textId="2C364822" w:rsidR="00D251C3" w:rsidRDefault="00D251C3" w:rsidP="00027375">
      <w:pPr>
        <w:pStyle w:val="ListParagraph"/>
        <w:numPr>
          <w:ilvl w:val="0"/>
          <w:numId w:val="130"/>
        </w:numPr>
        <w:spacing w:after="200"/>
        <w:ind w:left="714" w:hanging="357"/>
        <w:contextualSpacing w:val="0"/>
      </w:pPr>
      <w:r w:rsidRPr="00EB1DCC">
        <w:t xml:space="preserve">The annual solvent emission must not exceed 20 grams of solvent per kilogram of products cleaned and dried in any </w:t>
      </w:r>
      <w:r w:rsidR="002C1C30" w:rsidRPr="00EB1DCC">
        <w:t>12-month</w:t>
      </w:r>
      <w:r w:rsidRPr="00EB1DCC">
        <w:t xml:space="preserve"> period.</w:t>
      </w:r>
    </w:p>
    <w:p w14:paraId="05A775B3" w14:textId="290A274A" w:rsidR="006A6C3F" w:rsidRDefault="002F0CEC" w:rsidP="00027375">
      <w:pPr>
        <w:pStyle w:val="ListParagraph"/>
        <w:numPr>
          <w:ilvl w:val="0"/>
          <w:numId w:val="130"/>
        </w:numPr>
        <w:spacing w:after="60"/>
        <w:ind w:left="714" w:hanging="357"/>
        <w:contextualSpacing w:val="0"/>
      </w:pPr>
      <w:r>
        <w:t>Measures must be taken to prevent</w:t>
      </w:r>
      <w:r w:rsidR="00AE1E70">
        <w:t>, or where that is not practicable, minimise:</w:t>
      </w:r>
    </w:p>
    <w:p w14:paraId="087B8D34" w14:textId="00E38396" w:rsidR="009465B8" w:rsidRDefault="008A6727" w:rsidP="00027375">
      <w:pPr>
        <w:pStyle w:val="ListParagraph"/>
        <w:numPr>
          <w:ilvl w:val="1"/>
          <w:numId w:val="130"/>
        </w:numPr>
        <w:spacing w:after="0"/>
        <w:ind w:left="1434" w:hanging="357"/>
        <w:contextualSpacing w:val="0"/>
      </w:pPr>
      <w:r>
        <w:t>heat</w:t>
      </w:r>
      <w:r w:rsidR="00A40A83">
        <w:t xml:space="preserve"> emissions; and</w:t>
      </w:r>
    </w:p>
    <w:p w14:paraId="17D068D2" w14:textId="7D26FE33" w:rsidR="00A40A83" w:rsidRDefault="008A6727" w:rsidP="00027375">
      <w:pPr>
        <w:pStyle w:val="ListParagraph"/>
        <w:numPr>
          <w:ilvl w:val="1"/>
          <w:numId w:val="130"/>
        </w:numPr>
        <w:spacing w:after="60"/>
        <w:ind w:left="1434" w:hanging="357"/>
        <w:contextualSpacing w:val="0"/>
      </w:pPr>
      <w:r>
        <w:t>o</w:t>
      </w:r>
      <w:r w:rsidR="00DF1208">
        <w:t>dour</w:t>
      </w:r>
      <w:r>
        <w:t>;</w:t>
      </w:r>
    </w:p>
    <w:p w14:paraId="40F92F7E" w14:textId="670536D0" w:rsidR="008A6727" w:rsidRPr="00EB1DCC" w:rsidRDefault="008A6727" w:rsidP="00972C78">
      <w:pPr>
        <w:spacing w:after="120"/>
        <w:ind w:left="1077"/>
      </w:pPr>
      <w:r>
        <w:t>from the authorised activity.</w:t>
      </w:r>
    </w:p>
    <w:p w14:paraId="6F9E17BE" w14:textId="454C9B79" w:rsidR="008A6727" w:rsidRDefault="008A6727" w:rsidP="00027375">
      <w:pPr>
        <w:pStyle w:val="ListParagraph"/>
        <w:numPr>
          <w:ilvl w:val="0"/>
          <w:numId w:val="130"/>
        </w:numPr>
        <w:ind w:left="714" w:hanging="357"/>
        <w:contextualSpacing w:val="0"/>
      </w:pPr>
      <w:r>
        <w:t>Offensive odours as p</w:t>
      </w:r>
      <w:r w:rsidR="008226D0">
        <w:t>erceived by a SEPA Officer must not be emitted from the authorised activities.</w:t>
      </w:r>
    </w:p>
    <w:p w14:paraId="0552E31B" w14:textId="12B61DB3" w:rsidR="00D251C3" w:rsidRPr="00EB1DCC" w:rsidRDefault="00D251C3" w:rsidP="00027375">
      <w:pPr>
        <w:pStyle w:val="ListParagraph"/>
        <w:numPr>
          <w:ilvl w:val="0"/>
          <w:numId w:val="130"/>
        </w:numPr>
        <w:spacing w:after="60"/>
        <w:ind w:left="714" w:hanging="357"/>
        <w:contextualSpacing w:val="0"/>
      </w:pPr>
      <w:r w:rsidRPr="00EB1DCC">
        <w:lastRenderedPageBreak/>
        <w:t>SEPA must be notified via its pollution hotline contact telephone number as soon as reasonably practicable, and in any case within 24 hours of identification of an event, of any of the following:</w:t>
      </w:r>
    </w:p>
    <w:p w14:paraId="57DF3EC0" w14:textId="346BF008" w:rsidR="00D251C3" w:rsidRPr="00EB1DCC" w:rsidRDefault="001401AC" w:rsidP="00027375">
      <w:pPr>
        <w:pStyle w:val="ListParagraph"/>
        <w:numPr>
          <w:ilvl w:val="1"/>
          <w:numId w:val="130"/>
        </w:numPr>
        <w:spacing w:after="60"/>
        <w:ind w:left="1230" w:hanging="357"/>
        <w:contextualSpacing w:val="0"/>
      </w:pPr>
      <w:r>
        <w:t>a</w:t>
      </w:r>
      <w:r w:rsidRPr="00EB1DCC">
        <w:t>n</w:t>
      </w:r>
      <w:r w:rsidR="00D251C3" w:rsidRPr="00EB1DCC">
        <w:t xml:space="preserve"> event that has caused or could cause adverse impact to the environment or harm to human health</w:t>
      </w:r>
      <w:r>
        <w:t>;</w:t>
      </w:r>
    </w:p>
    <w:p w14:paraId="2A773194" w14:textId="6D37C5DA" w:rsidR="00D251C3" w:rsidRPr="00EB1DCC" w:rsidRDefault="001401AC" w:rsidP="00027375">
      <w:pPr>
        <w:pStyle w:val="ListParagraph"/>
        <w:numPr>
          <w:ilvl w:val="1"/>
          <w:numId w:val="130"/>
        </w:numPr>
        <w:spacing w:after="60"/>
        <w:ind w:left="1230" w:hanging="357"/>
        <w:contextualSpacing w:val="0"/>
      </w:pPr>
      <w:r>
        <w:t>a</w:t>
      </w:r>
      <w:r w:rsidRPr="00EB1DCC">
        <w:t>n</w:t>
      </w:r>
      <w:r w:rsidR="00D251C3" w:rsidRPr="00EB1DCC">
        <w:t xml:space="preserve"> event that results, or could result, in an emission to the environment that is not authorised</w:t>
      </w:r>
      <w:r>
        <w:t>;</w:t>
      </w:r>
      <w:r w:rsidR="00D251C3" w:rsidRPr="00EB1DCC">
        <w:t xml:space="preserve"> an</w:t>
      </w:r>
      <w:r w:rsidR="00BD0C63">
        <w:t>d</w:t>
      </w:r>
    </w:p>
    <w:p w14:paraId="39B5CED6" w14:textId="38DBD117" w:rsidR="00D251C3" w:rsidRPr="00EB1DCC" w:rsidRDefault="001401AC" w:rsidP="00027375">
      <w:pPr>
        <w:pStyle w:val="ListParagraph"/>
        <w:numPr>
          <w:ilvl w:val="1"/>
          <w:numId w:val="130"/>
        </w:numPr>
        <w:spacing w:after="120"/>
        <w:ind w:left="1230" w:hanging="357"/>
        <w:contextualSpacing w:val="0"/>
      </w:pPr>
      <w:r>
        <w:t>a</w:t>
      </w:r>
      <w:r w:rsidRPr="00EB1DCC">
        <w:t>n</w:t>
      </w:r>
      <w:r w:rsidR="00D251C3" w:rsidRPr="00EB1DCC">
        <w:t xml:space="preserve"> event that has caused a breach of a condition of this authorisation. </w:t>
      </w:r>
    </w:p>
    <w:p w14:paraId="0ECCB9F1" w14:textId="18A6DAD1" w:rsidR="00D251C3" w:rsidRPr="00EB1DCC" w:rsidRDefault="00D251C3" w:rsidP="00DE0B13">
      <w:pPr>
        <w:pStyle w:val="ListParagraph"/>
        <w:contextualSpacing w:val="0"/>
      </w:pPr>
      <w:r w:rsidRPr="00EB1DCC">
        <w:t>In this condition, the meaning of ‘event’ is as defined in the Interpretation of Terms of this authorisation.</w:t>
      </w:r>
    </w:p>
    <w:p w14:paraId="5F060FFE" w14:textId="77777777" w:rsidR="00D251C3" w:rsidRPr="00EB1DCC" w:rsidRDefault="00D251C3" w:rsidP="00027375">
      <w:pPr>
        <w:pStyle w:val="ListParagraph"/>
        <w:numPr>
          <w:ilvl w:val="0"/>
          <w:numId w:val="130"/>
        </w:numPr>
        <w:ind w:left="714" w:hanging="357"/>
        <w:contextualSpacing w:val="0"/>
      </w:pPr>
      <w:r w:rsidRPr="00EB1DCC">
        <w:t>All measures that are reasonably practicable must be taken to stop an event and to minimise its effect on the environment.</w:t>
      </w:r>
    </w:p>
    <w:p w14:paraId="06A05B05" w14:textId="77777777" w:rsidR="00D251C3" w:rsidRPr="00EB1DCC" w:rsidRDefault="00D251C3" w:rsidP="00027375">
      <w:pPr>
        <w:pStyle w:val="ListParagraph"/>
        <w:numPr>
          <w:ilvl w:val="0"/>
          <w:numId w:val="130"/>
        </w:numPr>
        <w:spacing w:after="60"/>
        <w:ind w:left="714" w:hanging="357"/>
        <w:contextualSpacing w:val="0"/>
      </w:pPr>
      <w:r w:rsidRPr="00EB1DCC">
        <w:t>Within 14 days of an event a report must be submitted to SEPA detailing:</w:t>
      </w:r>
    </w:p>
    <w:p w14:paraId="50D076D4" w14:textId="1D40A546" w:rsidR="00D251C3" w:rsidRPr="00EB1DCC" w:rsidRDefault="001401AC" w:rsidP="00027375">
      <w:pPr>
        <w:pStyle w:val="ListParagraph"/>
        <w:numPr>
          <w:ilvl w:val="1"/>
          <w:numId w:val="130"/>
        </w:numPr>
        <w:spacing w:after="60"/>
        <w:ind w:left="1230" w:hanging="357"/>
        <w:contextualSpacing w:val="0"/>
      </w:pPr>
      <w:r>
        <w:t>t</w:t>
      </w:r>
      <w:r w:rsidRPr="00EB1DCC">
        <w:t>he</w:t>
      </w:r>
      <w:r w:rsidR="00D251C3" w:rsidRPr="00EB1DCC">
        <w:t xml:space="preserve"> reason(s) for the event</w:t>
      </w:r>
      <w:r>
        <w:t>;</w:t>
      </w:r>
    </w:p>
    <w:p w14:paraId="686B7CB4" w14:textId="31FADFAF" w:rsidR="00D251C3" w:rsidRPr="00EB1DCC" w:rsidRDefault="001401AC" w:rsidP="00027375">
      <w:pPr>
        <w:pStyle w:val="ListParagraph"/>
        <w:numPr>
          <w:ilvl w:val="1"/>
          <w:numId w:val="130"/>
        </w:numPr>
        <w:spacing w:after="60"/>
        <w:ind w:left="1230" w:hanging="357"/>
        <w:contextualSpacing w:val="0"/>
      </w:pPr>
      <w:r>
        <w:t>t</w:t>
      </w:r>
      <w:r w:rsidRPr="00EB1DCC">
        <w:t>he</w:t>
      </w:r>
      <w:r w:rsidR="00D251C3" w:rsidRPr="00EB1DCC">
        <w:t xml:space="preserve"> action(s) taken to stop the event and minimise the impacts</w:t>
      </w:r>
      <w:r>
        <w:t>;</w:t>
      </w:r>
      <w:r w:rsidR="00D251C3" w:rsidRPr="00EB1DCC">
        <w:t xml:space="preserve"> and</w:t>
      </w:r>
    </w:p>
    <w:p w14:paraId="7E9BEF7C" w14:textId="5C0EA024" w:rsidR="00D251C3" w:rsidRPr="00EB1DCC" w:rsidRDefault="001401AC" w:rsidP="00027375">
      <w:pPr>
        <w:pStyle w:val="ListParagraph"/>
        <w:numPr>
          <w:ilvl w:val="1"/>
          <w:numId w:val="130"/>
        </w:numPr>
        <w:ind w:left="1230" w:hanging="357"/>
        <w:contextualSpacing w:val="0"/>
      </w:pPr>
      <w:r>
        <w:t>t</w:t>
      </w:r>
      <w:r w:rsidRPr="00EB1DCC">
        <w:t>he</w:t>
      </w:r>
      <w:r w:rsidR="00D251C3" w:rsidRPr="00EB1DCC">
        <w:t xml:space="preserve"> action(s) taken to prevent the event from reoccurring.</w:t>
      </w:r>
    </w:p>
    <w:p w14:paraId="08657B5F" w14:textId="77777777" w:rsidR="00F7361C" w:rsidRPr="00EB1DCC" w:rsidRDefault="00F7361C" w:rsidP="00027375">
      <w:pPr>
        <w:pStyle w:val="ListParagraph"/>
        <w:numPr>
          <w:ilvl w:val="0"/>
          <w:numId w:val="130"/>
        </w:numPr>
        <w:spacing w:after="60"/>
        <w:ind w:left="714" w:hanging="357"/>
        <w:contextualSpacing w:val="0"/>
      </w:pPr>
      <w:r w:rsidRPr="00EB1DCC">
        <w:t>All information recorded, kept or submitted to SEPA in accordance with a condition of this authorisation must be:</w:t>
      </w:r>
    </w:p>
    <w:p w14:paraId="383AAF06" w14:textId="1E063B6D" w:rsidR="00F7361C" w:rsidRPr="00EB1DCC" w:rsidRDefault="001401AC" w:rsidP="00027375">
      <w:pPr>
        <w:pStyle w:val="ListParagraph"/>
        <w:numPr>
          <w:ilvl w:val="1"/>
          <w:numId w:val="130"/>
        </w:numPr>
        <w:spacing w:after="60"/>
        <w:ind w:left="1230" w:hanging="357"/>
        <w:contextualSpacing w:val="0"/>
      </w:pPr>
      <w:r>
        <w:t>t</w:t>
      </w:r>
      <w:r w:rsidRPr="00EB1DCC">
        <w:t>rue</w:t>
      </w:r>
      <w:r w:rsidR="00F7361C" w:rsidRPr="00EB1DCC">
        <w:t xml:space="preserve"> and accurate</w:t>
      </w:r>
      <w:r>
        <w:t>;</w:t>
      </w:r>
    </w:p>
    <w:p w14:paraId="3E5945E8" w14:textId="7625D9E8" w:rsidR="00F7361C" w:rsidRPr="00EB1DCC" w:rsidRDefault="001401AC" w:rsidP="00027375">
      <w:pPr>
        <w:pStyle w:val="ListParagraph"/>
        <w:numPr>
          <w:ilvl w:val="1"/>
          <w:numId w:val="130"/>
        </w:numPr>
        <w:spacing w:after="60"/>
        <w:ind w:left="1230" w:hanging="357"/>
        <w:contextualSpacing w:val="0"/>
      </w:pPr>
      <w:r>
        <w:t>k</w:t>
      </w:r>
      <w:r w:rsidRPr="00EB1DCC">
        <w:t>ept</w:t>
      </w:r>
      <w:r w:rsidR="00F7361C" w:rsidRPr="00EB1DCC">
        <w:t xml:space="preserve"> for a minimum of six years</w:t>
      </w:r>
      <w:r>
        <w:t>;</w:t>
      </w:r>
      <w:r w:rsidR="00F7361C" w:rsidRPr="00EB1DCC">
        <w:t xml:space="preserve"> and </w:t>
      </w:r>
    </w:p>
    <w:p w14:paraId="01DBAF20" w14:textId="7DC74BC4" w:rsidR="00F7361C" w:rsidRPr="00EB1DCC" w:rsidRDefault="001401AC" w:rsidP="00027375">
      <w:pPr>
        <w:pStyle w:val="ListParagraph"/>
        <w:numPr>
          <w:ilvl w:val="1"/>
          <w:numId w:val="130"/>
        </w:numPr>
        <w:ind w:left="1230" w:hanging="357"/>
        <w:contextualSpacing w:val="0"/>
      </w:pPr>
      <w:r>
        <w:t>p</w:t>
      </w:r>
      <w:r w:rsidRPr="00EB1DCC">
        <w:t>rovided</w:t>
      </w:r>
      <w:r w:rsidR="00F7361C" w:rsidRPr="00EB1DCC">
        <w:t xml:space="preserve"> to SEPA upon request.</w:t>
      </w:r>
    </w:p>
    <w:p w14:paraId="63DA09EF" w14:textId="77777777" w:rsidR="00F7361C" w:rsidRPr="00EB1DCC" w:rsidRDefault="00F7361C" w:rsidP="00027375">
      <w:pPr>
        <w:pStyle w:val="ListParagraph"/>
        <w:numPr>
          <w:ilvl w:val="0"/>
          <w:numId w:val="130"/>
        </w:numPr>
        <w:spacing w:after="60"/>
        <w:ind w:left="714" w:hanging="357"/>
        <w:contextualSpacing w:val="0"/>
      </w:pPr>
      <w:r w:rsidRPr="00EB1DCC">
        <w:t>The following must be recorded on a weekly basis:</w:t>
      </w:r>
    </w:p>
    <w:p w14:paraId="3EBBEF37" w14:textId="24686228" w:rsidR="00F7361C" w:rsidRPr="00EB1DCC" w:rsidRDefault="001401AC" w:rsidP="00027375">
      <w:pPr>
        <w:pStyle w:val="ListParagraph"/>
        <w:numPr>
          <w:ilvl w:val="1"/>
          <w:numId w:val="130"/>
        </w:numPr>
        <w:spacing w:after="60"/>
        <w:ind w:left="1230" w:hanging="357"/>
        <w:contextualSpacing w:val="0"/>
      </w:pPr>
      <w:r>
        <w:t>w</w:t>
      </w:r>
      <w:r w:rsidRPr="00EB1DCC">
        <w:t>eight</w:t>
      </w:r>
      <w:r w:rsidR="00F7361C" w:rsidRPr="00EB1DCC">
        <w:t xml:space="preserve"> of clothes/fabric cleaned in kilograms (kg</w:t>
      </w:r>
      <w:r w:rsidRPr="00EB1DCC">
        <w:t>)</w:t>
      </w:r>
      <w:r>
        <w:t>;</w:t>
      </w:r>
    </w:p>
    <w:p w14:paraId="4AD4F635" w14:textId="7F9ABA5A" w:rsidR="00F7361C" w:rsidRPr="00EB1DCC" w:rsidRDefault="001401AC" w:rsidP="00027375">
      <w:pPr>
        <w:pStyle w:val="ListParagraph"/>
        <w:numPr>
          <w:ilvl w:val="1"/>
          <w:numId w:val="130"/>
        </w:numPr>
        <w:spacing w:after="60"/>
        <w:ind w:left="1230" w:hanging="357"/>
        <w:contextualSpacing w:val="0"/>
      </w:pPr>
      <w:r>
        <w:t>v</w:t>
      </w:r>
      <w:r w:rsidRPr="00EB1DCC">
        <w:t>olume</w:t>
      </w:r>
      <w:r w:rsidR="00F7361C" w:rsidRPr="00EB1DCC">
        <w:t xml:space="preserve"> of solvent added to the machines in litres (l</w:t>
      </w:r>
      <w:r w:rsidRPr="00EB1DCC">
        <w:t>)</w:t>
      </w:r>
      <w:r>
        <w:t>;</w:t>
      </w:r>
      <w:r w:rsidR="00F7361C" w:rsidRPr="00EB1DCC">
        <w:t xml:space="preserve"> and</w:t>
      </w:r>
    </w:p>
    <w:p w14:paraId="66F6384D" w14:textId="78416816" w:rsidR="00F7361C" w:rsidRPr="00EB1DCC" w:rsidRDefault="001401AC" w:rsidP="00027375">
      <w:pPr>
        <w:pStyle w:val="ListParagraph"/>
        <w:numPr>
          <w:ilvl w:val="1"/>
          <w:numId w:val="130"/>
        </w:numPr>
        <w:ind w:left="1230" w:hanging="357"/>
        <w:contextualSpacing w:val="0"/>
      </w:pPr>
      <w:r>
        <w:t>v</w:t>
      </w:r>
      <w:r w:rsidRPr="00EB1DCC">
        <w:t>o</w:t>
      </w:r>
      <w:r w:rsidR="00F7361C" w:rsidRPr="00EB1DCC">
        <w:t>lume of solvent contaminated residues pumped or raked out of the stills. Water separator waste must not be included in this figure.</w:t>
      </w:r>
    </w:p>
    <w:p w14:paraId="0EDAD524" w14:textId="23CCB602" w:rsidR="00F7361C" w:rsidRPr="00EB1DCC" w:rsidRDefault="00F7361C" w:rsidP="00027375">
      <w:pPr>
        <w:pStyle w:val="ListParagraph"/>
        <w:numPr>
          <w:ilvl w:val="0"/>
          <w:numId w:val="130"/>
        </w:numPr>
        <w:ind w:left="714" w:hanging="357"/>
        <w:contextualSpacing w:val="0"/>
      </w:pPr>
      <w:r w:rsidRPr="00EB1DCC">
        <w:lastRenderedPageBreak/>
        <w:t xml:space="preserve">The volume of solvent remaining in the machine(s) at the start and end of the </w:t>
      </w:r>
      <w:r w:rsidR="00870A39" w:rsidRPr="00EB1DCC">
        <w:t>12-month</w:t>
      </w:r>
      <w:r w:rsidRPr="00EB1DCC">
        <w:t xml:space="preserve"> period must be recorded in litres(l</w:t>
      </w:r>
      <w:r>
        <w:t>).</w:t>
      </w:r>
    </w:p>
    <w:p w14:paraId="7C2F8085" w14:textId="77777777" w:rsidR="00F7361C" w:rsidRPr="00EB1DCC" w:rsidRDefault="00F7361C" w:rsidP="00027375">
      <w:pPr>
        <w:pStyle w:val="ListParagraph"/>
        <w:numPr>
          <w:ilvl w:val="0"/>
          <w:numId w:val="130"/>
        </w:numPr>
        <w:spacing w:after="60"/>
        <w:ind w:left="714" w:hanging="357"/>
        <w:contextualSpacing w:val="0"/>
      </w:pPr>
      <w:r w:rsidRPr="00EB1DCC">
        <w:t>The annual solvent emission figure must:</w:t>
      </w:r>
    </w:p>
    <w:p w14:paraId="4562623B" w14:textId="306D53FA" w:rsidR="00F7361C" w:rsidRPr="00EB1DCC" w:rsidRDefault="00236CA2" w:rsidP="00027375">
      <w:pPr>
        <w:pStyle w:val="ListParagraph"/>
        <w:numPr>
          <w:ilvl w:val="1"/>
          <w:numId w:val="130"/>
        </w:numPr>
        <w:spacing w:after="60"/>
        <w:ind w:left="1230" w:hanging="357"/>
        <w:contextualSpacing w:val="0"/>
      </w:pPr>
      <w:r>
        <w:t>b</w:t>
      </w:r>
      <w:r w:rsidR="00F7361C" w:rsidRPr="00EB1DCC">
        <w:t xml:space="preserve">e calculated using the data recorded in </w:t>
      </w:r>
      <w:r>
        <w:t>C</w:t>
      </w:r>
      <w:r w:rsidR="00F7361C">
        <w:t>ondition</w:t>
      </w:r>
      <w:r w:rsidR="00F7361C" w:rsidRPr="00EB1DCC">
        <w:t xml:space="preserve"> </w:t>
      </w:r>
      <w:r w:rsidR="00C84551">
        <w:t>11</w:t>
      </w:r>
      <w:r>
        <w:t>;</w:t>
      </w:r>
      <w:r w:rsidR="00F7361C" w:rsidRPr="00EB1DCC">
        <w:t xml:space="preserve"> and</w:t>
      </w:r>
    </w:p>
    <w:p w14:paraId="6A5F4B45" w14:textId="1D0B8456" w:rsidR="00F7361C" w:rsidRPr="00EB1DCC" w:rsidRDefault="00236CA2" w:rsidP="00027375">
      <w:pPr>
        <w:pStyle w:val="ListParagraph"/>
        <w:numPr>
          <w:ilvl w:val="1"/>
          <w:numId w:val="130"/>
        </w:numPr>
        <w:ind w:left="1230" w:hanging="357"/>
        <w:contextualSpacing w:val="0"/>
      </w:pPr>
      <w:r>
        <w:t>r</w:t>
      </w:r>
      <w:r w:rsidR="00F7361C">
        <w:t>ecorded using the ‘</w:t>
      </w:r>
      <w:hyperlink r:id="rId73" w:history="1">
        <w:r w:rsidR="00F7361C" w:rsidRPr="004D359E">
          <w:rPr>
            <w:rStyle w:val="Hyperlink"/>
          </w:rPr>
          <w:t>Calculating your annual solvent emission’ sheet</w:t>
        </w:r>
      </w:hyperlink>
      <w:r w:rsidR="00F7361C">
        <w:t xml:space="preserve"> provided in guidance or digitally via SEPA’s website</w:t>
      </w:r>
      <w:r w:rsidR="004D359E">
        <w:t>.</w:t>
      </w:r>
    </w:p>
    <w:p w14:paraId="64D78E19" w14:textId="77777777" w:rsidR="00F7361C" w:rsidRPr="00EB1DCC" w:rsidRDefault="00F7361C" w:rsidP="00027375">
      <w:pPr>
        <w:pStyle w:val="ListParagraph"/>
        <w:numPr>
          <w:ilvl w:val="0"/>
          <w:numId w:val="130"/>
        </w:numPr>
        <w:spacing w:after="60"/>
        <w:ind w:left="714" w:hanging="357"/>
        <w:contextualSpacing w:val="0"/>
      </w:pPr>
      <w:r w:rsidRPr="00EB1DCC">
        <w:t>The annual solvent emission calculation must:</w:t>
      </w:r>
    </w:p>
    <w:p w14:paraId="3C7354D6" w14:textId="154588C1" w:rsidR="00F7361C" w:rsidRPr="00EB1DCC" w:rsidRDefault="00236CA2" w:rsidP="00027375">
      <w:pPr>
        <w:pStyle w:val="ListParagraph"/>
        <w:numPr>
          <w:ilvl w:val="1"/>
          <w:numId w:val="130"/>
        </w:numPr>
        <w:spacing w:after="60"/>
        <w:ind w:left="1230" w:hanging="357"/>
        <w:contextualSpacing w:val="0"/>
      </w:pPr>
      <w:r>
        <w:t>f</w:t>
      </w:r>
      <w:r w:rsidR="00F7361C" w:rsidRPr="00EB1DCC">
        <w:t xml:space="preserve">or each calendar year be submitted to SEPA on or before the </w:t>
      </w:r>
      <w:r w:rsidR="006A3EA0">
        <w:t>28</w:t>
      </w:r>
      <w:r w:rsidR="00F7361C" w:rsidRPr="00EB1DCC">
        <w:t xml:space="preserve"> January in the following year</w:t>
      </w:r>
      <w:r>
        <w:t>;</w:t>
      </w:r>
      <w:r w:rsidR="00F7361C" w:rsidRPr="00EB1DCC">
        <w:t xml:space="preserve"> and</w:t>
      </w:r>
    </w:p>
    <w:p w14:paraId="2F8A63F8" w14:textId="2AA4DD75" w:rsidR="00F7361C" w:rsidRDefault="00236CA2" w:rsidP="00027375">
      <w:pPr>
        <w:pStyle w:val="ListParagraph"/>
        <w:numPr>
          <w:ilvl w:val="1"/>
          <w:numId w:val="130"/>
        </w:numPr>
        <w:ind w:left="1230" w:hanging="357"/>
        <w:contextualSpacing w:val="0"/>
      </w:pPr>
      <w:r>
        <w:t>c</w:t>
      </w:r>
      <w:r w:rsidR="00F7361C" w:rsidRPr="00EB1DCC">
        <w:t>over the period 1 January to the 31 December of the previous year (or pro rata where the machines have not been operating).</w:t>
      </w:r>
    </w:p>
    <w:p w14:paraId="0031AB41" w14:textId="4A1B07DC" w:rsidR="00487C95" w:rsidRDefault="00487C95" w:rsidP="006F5228">
      <w:pPr>
        <w:pStyle w:val="Heading4"/>
      </w:pPr>
      <w:r w:rsidRPr="00AA217F">
        <w:t>Interpretation of terms</w:t>
      </w:r>
    </w:p>
    <w:p w14:paraId="7C968047" w14:textId="68E95B84" w:rsidR="0095057A" w:rsidRPr="00352CC8" w:rsidRDefault="00C8154C" w:rsidP="00352CC8">
      <w:r>
        <w:t xml:space="preserve">An explanation of terms used in the standard conditions is available in </w:t>
      </w:r>
      <w:r w:rsidR="00352CC8">
        <w:t>S</w:t>
      </w:r>
      <w:r>
        <w:t xml:space="preserve">ection </w:t>
      </w:r>
      <w:r w:rsidR="00352CC8">
        <w:t xml:space="preserve">3.4 </w:t>
      </w:r>
      <w:r>
        <w:t>Interpretation of terms for industrial activities.</w:t>
      </w:r>
    </w:p>
    <w:p w14:paraId="34C42E30" w14:textId="77777777" w:rsidR="0095057A" w:rsidRPr="00C95B70" w:rsidRDefault="0095057A" w:rsidP="006F5228">
      <w:pPr>
        <w:pStyle w:val="Heading4"/>
      </w:pPr>
      <w:r w:rsidRPr="00C95B70">
        <w:t>Rational</w:t>
      </w:r>
      <w:r w:rsidR="005E4DDA" w:rsidRPr="00C95B70">
        <w:t>e</w:t>
      </w:r>
    </w:p>
    <w:p w14:paraId="7E143416" w14:textId="36DB3C0F" w:rsidR="00D251C3" w:rsidRPr="00573321" w:rsidRDefault="00D251C3" w:rsidP="00573321">
      <w:pPr>
        <w:spacing w:after="360"/>
        <w:rPr>
          <w:rFonts w:ascii="Arial" w:eastAsia="Times New Roman" w:hAnsi="Arial" w:cs="Arial"/>
        </w:rPr>
      </w:pPr>
      <w:r>
        <w:rPr>
          <w:rFonts w:ascii="Arial" w:eastAsia="Times New Roman" w:hAnsi="Arial" w:cs="Arial"/>
        </w:rPr>
        <w:t>The</w:t>
      </w:r>
      <w:r w:rsidR="008C6EF3">
        <w:rPr>
          <w:rFonts w:ascii="Arial" w:eastAsia="Times New Roman" w:hAnsi="Arial" w:cs="Arial"/>
        </w:rPr>
        <w:t xml:space="preserve"> standard</w:t>
      </w:r>
      <w:r>
        <w:rPr>
          <w:rFonts w:ascii="Arial" w:eastAsia="Times New Roman" w:hAnsi="Arial" w:cs="Arial"/>
        </w:rPr>
        <w:t xml:space="preserve"> conditions focus on the control of fugitive solvent emissions. There is also a limit imposed regarding the maximum annual solvent emission and a requirement to record data to demonstrate compliance with this. If </w:t>
      </w:r>
      <w:r w:rsidRPr="00C95B70">
        <w:rPr>
          <w:rFonts w:ascii="Arial" w:eastAsia="Times New Roman" w:hAnsi="Arial" w:cs="Arial"/>
        </w:rPr>
        <w:t xml:space="preserve">you already have a standard rules </w:t>
      </w:r>
      <w:r w:rsidR="006F5228">
        <w:rPr>
          <w:rFonts w:ascii="Arial" w:eastAsia="Times New Roman" w:hAnsi="Arial" w:cs="Arial"/>
        </w:rPr>
        <w:t>P</w:t>
      </w:r>
      <w:r w:rsidRPr="00C95B70">
        <w:rPr>
          <w:rFonts w:ascii="Arial" w:eastAsia="Times New Roman" w:hAnsi="Arial" w:cs="Arial"/>
        </w:rPr>
        <w:t>ermit for this activity, you will notice that the standard conditions proposed here are broadly similar</w:t>
      </w:r>
      <w:r w:rsidR="00097BED">
        <w:rPr>
          <w:rFonts w:ascii="Arial" w:eastAsia="Times New Roman" w:hAnsi="Arial" w:cs="Arial"/>
        </w:rPr>
        <w:t>, except for the requirement to minimise heat emissions, which ties</w:t>
      </w:r>
      <w:r w:rsidR="0005604A">
        <w:rPr>
          <w:rFonts w:ascii="Arial" w:eastAsia="Times New Roman" w:hAnsi="Arial" w:cs="Arial"/>
        </w:rPr>
        <w:t xml:space="preserve"> into one of the general aims of EASR – to use resources in a sustainable way</w:t>
      </w:r>
      <w:r w:rsidRPr="00C95B70">
        <w:rPr>
          <w:rFonts w:ascii="Arial" w:eastAsia="Times New Roman" w:hAnsi="Arial" w:cs="Arial"/>
        </w:rPr>
        <w:t xml:space="preserve">. Guidance will be provided </w:t>
      </w:r>
      <w:r>
        <w:rPr>
          <w:rFonts w:ascii="Arial" w:eastAsia="Times New Roman" w:hAnsi="Arial" w:cs="Arial"/>
        </w:rPr>
        <w:t>explaining how to collect the required</w:t>
      </w:r>
      <w:r w:rsidRPr="00C95B70">
        <w:rPr>
          <w:rFonts w:ascii="Arial" w:eastAsia="Times New Roman" w:hAnsi="Arial" w:cs="Arial"/>
        </w:rPr>
        <w:t xml:space="preserve"> data </w:t>
      </w:r>
      <w:r>
        <w:rPr>
          <w:rFonts w:ascii="Arial" w:eastAsia="Times New Roman" w:hAnsi="Arial" w:cs="Arial"/>
        </w:rPr>
        <w:t>and</w:t>
      </w:r>
      <w:r w:rsidRPr="00C95B70">
        <w:rPr>
          <w:rFonts w:ascii="Arial" w:eastAsia="Times New Roman" w:hAnsi="Arial" w:cs="Arial"/>
        </w:rPr>
        <w:t xml:space="preserve"> the annual solvent emission submission may be made </w:t>
      </w:r>
      <w:r>
        <w:rPr>
          <w:rFonts w:ascii="Arial" w:eastAsia="Times New Roman" w:hAnsi="Arial" w:cs="Arial"/>
        </w:rPr>
        <w:t xml:space="preserve">using </w:t>
      </w:r>
      <w:r w:rsidRPr="00C95B70">
        <w:rPr>
          <w:rFonts w:ascii="Arial" w:eastAsia="Times New Roman" w:hAnsi="Arial" w:cs="Arial"/>
        </w:rPr>
        <w:t>by the standard for</w:t>
      </w:r>
      <w:r>
        <w:rPr>
          <w:rFonts w:ascii="Arial" w:eastAsia="Times New Roman" w:hAnsi="Arial" w:cs="Arial"/>
        </w:rPr>
        <w:t xml:space="preserve">m </w:t>
      </w:r>
      <w:r w:rsidR="00573321">
        <w:rPr>
          <w:rFonts w:ascii="Arial" w:eastAsia="Times New Roman" w:hAnsi="Arial" w:cs="Arial"/>
        </w:rPr>
        <w:t>(</w:t>
      </w:r>
      <w:r>
        <w:rPr>
          <w:rFonts w:ascii="Arial" w:eastAsia="Times New Roman" w:hAnsi="Arial" w:cs="Arial"/>
        </w:rPr>
        <w:t>provided in guidance</w:t>
      </w:r>
      <w:r w:rsidR="00573321">
        <w:rPr>
          <w:rFonts w:ascii="Arial" w:eastAsia="Times New Roman" w:hAnsi="Arial" w:cs="Arial"/>
        </w:rPr>
        <w:t>)</w:t>
      </w:r>
      <w:r>
        <w:rPr>
          <w:rFonts w:ascii="Arial" w:eastAsia="Times New Roman" w:hAnsi="Arial" w:cs="Arial"/>
        </w:rPr>
        <w:t xml:space="preserve"> </w:t>
      </w:r>
      <w:r w:rsidRPr="00C95B70">
        <w:rPr>
          <w:rFonts w:ascii="Arial" w:eastAsia="Times New Roman" w:hAnsi="Arial" w:cs="Arial"/>
        </w:rPr>
        <w:t>or via SEPA’s website.</w:t>
      </w:r>
    </w:p>
    <w:p w14:paraId="681F2D0C" w14:textId="44F35AB8" w:rsidR="00D251C3" w:rsidRPr="00C95B70" w:rsidRDefault="00573321" w:rsidP="00352CC8">
      <w:pPr>
        <w:pStyle w:val="Heading4"/>
      </w:pPr>
      <w:r>
        <w:lastRenderedPageBreak/>
        <w:t xml:space="preserve">3.2.2.1 </w:t>
      </w:r>
      <w:r w:rsidR="00D251C3" w:rsidRPr="00C95B70">
        <w:t>Questions</w:t>
      </w:r>
    </w:p>
    <w:p w14:paraId="49D91441" w14:textId="456C85B9" w:rsidR="00573321" w:rsidRDefault="0077222E" w:rsidP="00027375">
      <w:pPr>
        <w:pStyle w:val="ListParagraph"/>
        <w:numPr>
          <w:ilvl w:val="4"/>
          <w:numId w:val="333"/>
        </w:numPr>
        <w:spacing w:after="120"/>
        <w:ind w:left="539" w:hanging="539"/>
        <w:contextualSpacing w:val="0"/>
      </w:pPr>
      <w:r w:rsidRPr="006F5228">
        <w:t xml:space="preserve">Do you agree with the list of </w:t>
      </w:r>
      <w:r w:rsidR="008C6EF3">
        <w:t xml:space="preserve">standard </w:t>
      </w:r>
      <w:r w:rsidRPr="00573321">
        <w:t xml:space="preserve">conditions for </w:t>
      </w:r>
      <w:r w:rsidR="00573321">
        <w:t>t</w:t>
      </w:r>
      <w:r w:rsidR="00582E7D" w:rsidRPr="00573321">
        <w:t xml:space="preserve">he dry cleaning of garments, furnishing and similar goods in an industrial or commercial activity using volatile organic </w:t>
      </w:r>
      <w:r w:rsidR="00D85C68" w:rsidRPr="00573321">
        <w:t>compounds?</w:t>
      </w:r>
      <w:r w:rsidR="009043B0">
        <w:t xml:space="preserve"> Yes or No.</w:t>
      </w:r>
    </w:p>
    <w:p w14:paraId="625029D3" w14:textId="59F84D3F" w:rsidR="0095057A" w:rsidRPr="00CC500A" w:rsidRDefault="0077222E" w:rsidP="00352CC8">
      <w:pPr>
        <w:pStyle w:val="ListParagraph"/>
        <w:spacing w:after="480"/>
        <w:ind w:left="539"/>
        <w:contextualSpacing w:val="0"/>
      </w:pPr>
      <w:r w:rsidRPr="00573321">
        <w:t>If you answered ‘No’, please explain your answer</w:t>
      </w:r>
    </w:p>
    <w:p w14:paraId="07DC8A43" w14:textId="5A521A01" w:rsidR="00A74BAA" w:rsidRPr="00A74BAA" w:rsidRDefault="00E23717" w:rsidP="00027375">
      <w:pPr>
        <w:pStyle w:val="Heading3"/>
        <w:numPr>
          <w:ilvl w:val="0"/>
          <w:numId w:val="347"/>
        </w:numPr>
        <w:ind w:left="958" w:hanging="958"/>
      </w:pPr>
      <w:bookmarkStart w:id="172" w:name="_Toc175941327"/>
      <w:r w:rsidRPr="00ED2E10">
        <w:t>Ens</w:t>
      </w:r>
      <w:r w:rsidRPr="00CC500A">
        <w:t xml:space="preserve">iling </w:t>
      </w:r>
      <w:r w:rsidR="005B7CE2">
        <w:t xml:space="preserve">of dead fish </w:t>
      </w:r>
      <w:r w:rsidRPr="00CC500A">
        <w:t xml:space="preserve">or </w:t>
      </w:r>
      <w:r w:rsidR="005B7CE2">
        <w:t xml:space="preserve">fish offal, including the </w:t>
      </w:r>
      <w:r w:rsidRPr="00CC500A">
        <w:t xml:space="preserve">storage of ensiled </w:t>
      </w:r>
      <w:r w:rsidR="005B7CE2">
        <w:t>li</w:t>
      </w:r>
      <w:r w:rsidR="008A2A70">
        <w:t>quor at the same location</w:t>
      </w:r>
      <w:bookmarkEnd w:id="172"/>
    </w:p>
    <w:p w14:paraId="7793C088" w14:textId="139D03FD" w:rsidR="00C2395E" w:rsidRDefault="004C5BF5" w:rsidP="00CC500A">
      <w:pPr>
        <w:rPr>
          <w:rFonts w:ascii="Arial" w:eastAsia="Times New Roman" w:hAnsi="Arial" w:cs="Arial"/>
        </w:rPr>
      </w:pPr>
      <w:r>
        <w:rPr>
          <w:rFonts w:ascii="Arial" w:eastAsia="Times New Roman" w:hAnsi="Arial" w:cs="Arial"/>
        </w:rPr>
        <w:t>Th</w:t>
      </w:r>
      <w:r w:rsidR="00000656">
        <w:rPr>
          <w:rFonts w:ascii="Arial" w:eastAsia="Times New Roman" w:hAnsi="Arial" w:cs="Arial"/>
        </w:rPr>
        <w:t>e</w:t>
      </w:r>
      <w:r w:rsidR="008343D3">
        <w:rPr>
          <w:rFonts w:ascii="Arial" w:eastAsia="Times New Roman" w:hAnsi="Arial" w:cs="Arial"/>
        </w:rPr>
        <w:t>se</w:t>
      </w:r>
      <w:r w:rsidR="00000656">
        <w:rPr>
          <w:rFonts w:ascii="Arial" w:eastAsia="Times New Roman" w:hAnsi="Arial" w:cs="Arial"/>
        </w:rPr>
        <w:t xml:space="preserve"> activities </w:t>
      </w:r>
      <w:r>
        <w:rPr>
          <w:rFonts w:ascii="Arial" w:eastAsia="Times New Roman" w:hAnsi="Arial" w:cs="Arial"/>
        </w:rPr>
        <w:t>appl</w:t>
      </w:r>
      <w:r w:rsidR="00000656">
        <w:rPr>
          <w:rFonts w:ascii="Arial" w:eastAsia="Times New Roman" w:hAnsi="Arial" w:cs="Arial"/>
        </w:rPr>
        <w:t>y</w:t>
      </w:r>
      <w:r>
        <w:rPr>
          <w:rFonts w:ascii="Arial" w:eastAsia="Times New Roman" w:hAnsi="Arial" w:cs="Arial"/>
        </w:rPr>
        <w:t xml:space="preserve"> to </w:t>
      </w:r>
      <w:r w:rsidR="00E17644" w:rsidRPr="00196DE2">
        <w:rPr>
          <w:rFonts w:ascii="Arial" w:eastAsia="Times New Roman" w:hAnsi="Arial" w:cs="Arial"/>
        </w:rPr>
        <w:t xml:space="preserve">the </w:t>
      </w:r>
      <w:r w:rsidR="00E17644">
        <w:rPr>
          <w:rFonts w:ascii="Arial" w:eastAsia="Times New Roman" w:hAnsi="Arial" w:cs="Arial"/>
        </w:rPr>
        <w:t xml:space="preserve">ensiling </w:t>
      </w:r>
      <w:r>
        <w:rPr>
          <w:rFonts w:ascii="Arial" w:eastAsia="Times New Roman" w:hAnsi="Arial" w:cs="Arial"/>
        </w:rPr>
        <w:t xml:space="preserve">of </w:t>
      </w:r>
      <w:r w:rsidR="006A1CCF">
        <w:rPr>
          <w:rFonts w:ascii="Arial" w:eastAsia="Times New Roman" w:hAnsi="Arial" w:cs="Arial"/>
        </w:rPr>
        <w:t xml:space="preserve">dead </w:t>
      </w:r>
      <w:r>
        <w:rPr>
          <w:rFonts w:ascii="Arial" w:eastAsia="Times New Roman" w:hAnsi="Arial" w:cs="Arial"/>
        </w:rPr>
        <w:t xml:space="preserve">fish </w:t>
      </w:r>
      <w:r w:rsidR="006A1CCF">
        <w:rPr>
          <w:rFonts w:ascii="Arial" w:eastAsia="Times New Roman" w:hAnsi="Arial" w:cs="Arial"/>
        </w:rPr>
        <w:t xml:space="preserve">or fish offal </w:t>
      </w:r>
      <w:r>
        <w:rPr>
          <w:rFonts w:ascii="Arial" w:eastAsia="Times New Roman" w:hAnsi="Arial" w:cs="Arial"/>
        </w:rPr>
        <w:t>and the</w:t>
      </w:r>
      <w:r w:rsidR="00E17644">
        <w:rPr>
          <w:rFonts w:ascii="Arial" w:eastAsia="Times New Roman" w:hAnsi="Arial" w:cs="Arial"/>
        </w:rPr>
        <w:t xml:space="preserve"> storage of </w:t>
      </w:r>
      <w:r w:rsidR="006A1CCF">
        <w:rPr>
          <w:rFonts w:ascii="Arial" w:eastAsia="Times New Roman" w:hAnsi="Arial" w:cs="Arial"/>
        </w:rPr>
        <w:t xml:space="preserve">the </w:t>
      </w:r>
      <w:r>
        <w:rPr>
          <w:rFonts w:ascii="Arial" w:eastAsia="Times New Roman" w:hAnsi="Arial" w:cs="Arial"/>
        </w:rPr>
        <w:t xml:space="preserve">ensiled </w:t>
      </w:r>
      <w:r w:rsidR="006A1CCF">
        <w:rPr>
          <w:rFonts w:ascii="Arial" w:eastAsia="Times New Roman" w:hAnsi="Arial" w:cs="Arial"/>
        </w:rPr>
        <w:t>liquor at the same location</w:t>
      </w:r>
      <w:r>
        <w:rPr>
          <w:rFonts w:ascii="Arial" w:eastAsia="Times New Roman" w:hAnsi="Arial" w:cs="Arial"/>
        </w:rPr>
        <w:t>.</w:t>
      </w:r>
      <w:r w:rsidR="00C2395E">
        <w:rPr>
          <w:rFonts w:ascii="Arial" w:eastAsia="Times New Roman" w:hAnsi="Arial" w:cs="Arial"/>
        </w:rPr>
        <w:t xml:space="preserve"> </w:t>
      </w:r>
      <w:r w:rsidR="00FD3279">
        <w:rPr>
          <w:rFonts w:ascii="Arial" w:eastAsia="Times New Roman" w:hAnsi="Arial" w:cs="Arial"/>
        </w:rPr>
        <w:t>Ensiling involve</w:t>
      </w:r>
      <w:r w:rsidR="004E0A37">
        <w:rPr>
          <w:rFonts w:ascii="Arial" w:eastAsia="Times New Roman" w:hAnsi="Arial" w:cs="Arial"/>
        </w:rPr>
        <w:t>s</w:t>
      </w:r>
      <w:r w:rsidR="00FD3279">
        <w:rPr>
          <w:rFonts w:ascii="Arial" w:eastAsia="Times New Roman" w:hAnsi="Arial" w:cs="Arial"/>
        </w:rPr>
        <w:t xml:space="preserve"> </w:t>
      </w:r>
      <w:r w:rsidR="009325F1">
        <w:rPr>
          <w:rFonts w:ascii="Arial" w:eastAsia="Times New Roman" w:hAnsi="Arial" w:cs="Arial"/>
        </w:rPr>
        <w:t xml:space="preserve">maceration and </w:t>
      </w:r>
      <w:r w:rsidR="00FD3279">
        <w:rPr>
          <w:rFonts w:ascii="Arial" w:eastAsia="Times New Roman" w:hAnsi="Arial" w:cs="Arial"/>
        </w:rPr>
        <w:t xml:space="preserve">the addition of acid to </w:t>
      </w:r>
      <w:r w:rsidR="004E0A37">
        <w:rPr>
          <w:rFonts w:ascii="Arial" w:eastAsia="Times New Roman" w:hAnsi="Arial" w:cs="Arial"/>
        </w:rPr>
        <w:t>dead fish</w:t>
      </w:r>
      <w:r w:rsidR="00FD3279">
        <w:rPr>
          <w:rFonts w:ascii="Arial" w:eastAsia="Times New Roman" w:hAnsi="Arial" w:cs="Arial"/>
        </w:rPr>
        <w:t xml:space="preserve"> to help control </w:t>
      </w:r>
      <w:r w:rsidR="004E0A37">
        <w:rPr>
          <w:rFonts w:ascii="Arial" w:eastAsia="Times New Roman" w:hAnsi="Arial" w:cs="Arial"/>
        </w:rPr>
        <w:t xml:space="preserve">odour and </w:t>
      </w:r>
      <w:r w:rsidR="00FD3279">
        <w:rPr>
          <w:rFonts w:ascii="Arial" w:eastAsia="Times New Roman" w:hAnsi="Arial" w:cs="Arial"/>
        </w:rPr>
        <w:t>the spread of infectious diseases</w:t>
      </w:r>
      <w:r w:rsidR="004E0A37">
        <w:rPr>
          <w:rFonts w:ascii="Arial" w:eastAsia="Times New Roman" w:hAnsi="Arial" w:cs="Arial"/>
        </w:rPr>
        <w:t>.</w:t>
      </w:r>
    </w:p>
    <w:p w14:paraId="2315C7DE" w14:textId="2F01C0D5" w:rsidR="00A723C1" w:rsidRDefault="004C5BF5" w:rsidP="00352CC8">
      <w:pPr>
        <w:spacing w:after="360"/>
        <w:rPr>
          <w:rFonts w:ascii="Arial" w:eastAsia="Times New Roman" w:hAnsi="Arial" w:cs="Arial"/>
        </w:rPr>
      </w:pPr>
      <w:r>
        <w:rPr>
          <w:rFonts w:ascii="Arial" w:eastAsia="Times New Roman" w:hAnsi="Arial" w:cs="Arial"/>
        </w:rPr>
        <w:t xml:space="preserve">Fish ensiling has been split into two activities </w:t>
      </w:r>
      <w:r w:rsidR="00CC602A">
        <w:rPr>
          <w:rFonts w:ascii="Arial" w:eastAsia="Times New Roman" w:hAnsi="Arial" w:cs="Arial"/>
        </w:rPr>
        <w:t xml:space="preserve">based on the maximum volume stored at any one time – above or below </w:t>
      </w:r>
      <w:r w:rsidR="00D251C3" w:rsidRPr="00C95B70">
        <w:rPr>
          <w:rFonts w:ascii="Arial" w:eastAsia="Times New Roman" w:hAnsi="Arial" w:cs="Arial"/>
        </w:rPr>
        <w:t>10m</w:t>
      </w:r>
      <w:r w:rsidR="00D251C3">
        <w:rPr>
          <w:rFonts w:ascii="Arial" w:eastAsia="Times New Roman" w:hAnsi="Arial" w:cs="Arial"/>
        </w:rPr>
        <w:t>³</w:t>
      </w:r>
      <w:r w:rsidR="00D251C3" w:rsidRPr="00C95B70">
        <w:rPr>
          <w:rFonts w:ascii="Arial" w:eastAsia="Times New Roman" w:hAnsi="Arial" w:cs="Arial"/>
        </w:rPr>
        <w:t>. Both activities require a Registration. Sites with a capacity of below 10m</w:t>
      </w:r>
      <w:r w:rsidR="00D251C3">
        <w:rPr>
          <w:rFonts w:ascii="Arial" w:eastAsia="Times New Roman" w:hAnsi="Arial" w:cs="Arial"/>
        </w:rPr>
        <w:t>³</w:t>
      </w:r>
      <w:r w:rsidR="00D251C3" w:rsidRPr="00C95B70">
        <w:rPr>
          <w:rFonts w:ascii="Arial" w:eastAsia="Times New Roman" w:hAnsi="Arial" w:cs="Arial"/>
        </w:rPr>
        <w:t xml:space="preserve"> have fewer controls </w:t>
      </w:r>
      <w:r w:rsidR="00D251C3">
        <w:rPr>
          <w:rFonts w:ascii="Arial" w:eastAsia="Times New Roman" w:hAnsi="Arial" w:cs="Arial"/>
        </w:rPr>
        <w:t>than sites with a capacity of more than 10m³,</w:t>
      </w:r>
      <w:r w:rsidR="00CC602A">
        <w:rPr>
          <w:rFonts w:ascii="Arial" w:eastAsia="Times New Roman" w:hAnsi="Arial" w:cs="Arial"/>
        </w:rPr>
        <w:t xml:space="preserve"> based on the decreased risk to the environment.</w:t>
      </w:r>
    </w:p>
    <w:p w14:paraId="6BA681CB" w14:textId="19109C1E" w:rsidR="00AF2CEE" w:rsidRPr="00AF2CEE" w:rsidRDefault="00E23717" w:rsidP="00A50527">
      <w:pPr>
        <w:pStyle w:val="Heading3"/>
        <w:numPr>
          <w:ilvl w:val="0"/>
          <w:numId w:val="350"/>
        </w:numPr>
        <w:ind w:left="958" w:hanging="958"/>
      </w:pPr>
      <w:bookmarkStart w:id="173" w:name="_Toc175941328"/>
      <w:r w:rsidRPr="00AF2CEE">
        <w:t>E</w:t>
      </w:r>
      <w:r w:rsidR="00D251C3" w:rsidRPr="00AF2CEE">
        <w:t xml:space="preserve">nsiling </w:t>
      </w:r>
      <w:r w:rsidR="004B7CB8" w:rsidRPr="00AF2CEE">
        <w:t xml:space="preserve">of dead fish or fish offal, including </w:t>
      </w:r>
      <w:r w:rsidR="00D251C3" w:rsidRPr="00AF2CEE">
        <w:t xml:space="preserve">or storage of ensiled </w:t>
      </w:r>
      <w:r w:rsidR="004B7CB8" w:rsidRPr="00AF2CEE">
        <w:t>liquor at the same location</w:t>
      </w:r>
      <w:r w:rsidR="00D251C3" w:rsidRPr="00AF2CEE">
        <w:t xml:space="preserve"> below 10m³</w:t>
      </w:r>
      <w:bookmarkEnd w:id="173"/>
      <w:r w:rsidR="00A02BAC" w:rsidRPr="00AF2CEE">
        <w:t xml:space="preserve"> </w:t>
      </w:r>
    </w:p>
    <w:p w14:paraId="680793D9" w14:textId="57A18A79" w:rsidR="007C4574" w:rsidRPr="00771772" w:rsidRDefault="00771772" w:rsidP="00A02BAC">
      <w:pPr>
        <w:pStyle w:val="Heading4"/>
      </w:pPr>
      <w:r>
        <w:t>Activity description</w:t>
      </w:r>
    </w:p>
    <w:p w14:paraId="2C870CD9" w14:textId="5A7B0FE7" w:rsidR="00FD02A6" w:rsidRDefault="003E700E" w:rsidP="00352CC8">
      <w:pPr>
        <w:rPr>
          <w:rFonts w:ascii="Arial" w:eastAsia="Times New Roman" w:hAnsi="Arial" w:cs="Arial"/>
        </w:rPr>
      </w:pPr>
      <w:r>
        <w:rPr>
          <w:rFonts w:ascii="Arial" w:eastAsia="Times New Roman" w:hAnsi="Arial" w:cs="Arial"/>
        </w:rPr>
        <w:t>The e</w:t>
      </w:r>
      <w:r w:rsidR="00D251C3" w:rsidRPr="00C95B70">
        <w:rPr>
          <w:rFonts w:ascii="Arial" w:eastAsia="Times New Roman" w:hAnsi="Arial" w:cs="Arial"/>
        </w:rPr>
        <w:t xml:space="preserve">nsiling </w:t>
      </w:r>
      <w:r>
        <w:rPr>
          <w:rFonts w:ascii="Arial" w:eastAsia="Times New Roman" w:hAnsi="Arial" w:cs="Arial"/>
        </w:rPr>
        <w:t>of dead fish or fish offal including the</w:t>
      </w:r>
      <w:r w:rsidR="00D251C3" w:rsidRPr="00C95B70">
        <w:rPr>
          <w:rFonts w:ascii="Arial" w:eastAsia="Times New Roman" w:hAnsi="Arial" w:cs="Arial"/>
        </w:rPr>
        <w:t xml:space="preserve"> storage of </w:t>
      </w:r>
      <w:r>
        <w:rPr>
          <w:rFonts w:ascii="Arial" w:eastAsia="Times New Roman" w:hAnsi="Arial" w:cs="Arial"/>
        </w:rPr>
        <w:t xml:space="preserve">the </w:t>
      </w:r>
      <w:r w:rsidR="000D5B71">
        <w:rPr>
          <w:rFonts w:ascii="Arial" w:eastAsia="Times New Roman" w:hAnsi="Arial" w:cs="Arial"/>
        </w:rPr>
        <w:t xml:space="preserve">ensiled </w:t>
      </w:r>
      <w:r>
        <w:rPr>
          <w:rFonts w:ascii="Arial" w:eastAsia="Times New Roman" w:hAnsi="Arial" w:cs="Arial"/>
        </w:rPr>
        <w:t>liquor at the same location</w:t>
      </w:r>
      <w:r w:rsidR="00067854">
        <w:rPr>
          <w:rFonts w:ascii="Arial" w:eastAsia="Times New Roman" w:hAnsi="Arial" w:cs="Arial"/>
        </w:rPr>
        <w:t xml:space="preserve"> below 10m³</w:t>
      </w:r>
      <w:r w:rsidR="00A02BAC">
        <w:rPr>
          <w:rFonts w:ascii="Arial" w:eastAsia="Times New Roman" w:hAnsi="Arial" w:cs="Arial"/>
        </w:rPr>
        <w:t>.</w:t>
      </w:r>
    </w:p>
    <w:p w14:paraId="5404B6C6" w14:textId="728654D5" w:rsidR="00D251C3" w:rsidRDefault="00D251C3" w:rsidP="00A02BAC">
      <w:pPr>
        <w:pStyle w:val="Heading4"/>
      </w:pPr>
      <w:r w:rsidRPr="00DF218B">
        <w:t>Standard conditions</w:t>
      </w:r>
    </w:p>
    <w:p w14:paraId="3036A20B" w14:textId="38C95531" w:rsidR="004A4B2D" w:rsidRDefault="004A4B2D" w:rsidP="00352CC8">
      <w:r w:rsidRPr="00801FD7">
        <w:t>Below is the list of core and activity-specific standard conditions for</w:t>
      </w:r>
      <w:r>
        <w:t xml:space="preserve"> </w:t>
      </w:r>
      <w:r w:rsidR="00A02BAC">
        <w:t>ensiling</w:t>
      </w:r>
      <w:r>
        <w:t xml:space="preserve"> or storage of ensiled dead fish or fish offal below 10m</w:t>
      </w:r>
      <w:r>
        <w:rPr>
          <w:vertAlign w:val="superscript"/>
        </w:rPr>
        <w:t>3</w:t>
      </w:r>
      <w:r>
        <w:t>.</w:t>
      </w:r>
    </w:p>
    <w:p w14:paraId="431CDAE2" w14:textId="77777777" w:rsidR="00D251C3" w:rsidRPr="0009429A" w:rsidRDefault="00D251C3" w:rsidP="00027375">
      <w:pPr>
        <w:pStyle w:val="ListParagraph"/>
        <w:numPr>
          <w:ilvl w:val="0"/>
          <w:numId w:val="131"/>
        </w:numPr>
        <w:ind w:left="714" w:hanging="357"/>
        <w:contextualSpacing w:val="0"/>
      </w:pPr>
      <w:r w:rsidRPr="0009429A">
        <w:t>The transfer of fish to the fish ensiling tank and the transfer of ensiled fish to tanker truck(s) or storage tank(s) must be totally enclosed.</w:t>
      </w:r>
    </w:p>
    <w:p w14:paraId="4505DB8E" w14:textId="4A0D18E7" w:rsidR="00D251C3" w:rsidRPr="0009429A" w:rsidRDefault="00D251C3" w:rsidP="00027375">
      <w:pPr>
        <w:pStyle w:val="ListParagraph"/>
        <w:numPr>
          <w:ilvl w:val="0"/>
          <w:numId w:val="131"/>
        </w:numPr>
        <w:ind w:left="714" w:hanging="357"/>
        <w:contextualSpacing w:val="0"/>
      </w:pPr>
      <w:r w:rsidRPr="0009429A">
        <w:t>The pH of ensiled fish must be 4 or lower.</w:t>
      </w:r>
    </w:p>
    <w:p w14:paraId="0CC4AD0E" w14:textId="77777777" w:rsidR="00D251C3" w:rsidRPr="0009429A" w:rsidRDefault="00D251C3" w:rsidP="00027375">
      <w:pPr>
        <w:pStyle w:val="ListParagraph"/>
        <w:numPr>
          <w:ilvl w:val="0"/>
          <w:numId w:val="131"/>
        </w:numPr>
        <w:ind w:left="714" w:hanging="357"/>
        <w:contextualSpacing w:val="0"/>
      </w:pPr>
      <w:r w:rsidRPr="0009429A">
        <w:lastRenderedPageBreak/>
        <w:t>Spillage equipment must be available for immediate use.</w:t>
      </w:r>
    </w:p>
    <w:p w14:paraId="702FBD16" w14:textId="77777777" w:rsidR="00D251C3" w:rsidRPr="0009429A" w:rsidRDefault="00D251C3" w:rsidP="00027375">
      <w:pPr>
        <w:pStyle w:val="ListParagraph"/>
        <w:numPr>
          <w:ilvl w:val="0"/>
          <w:numId w:val="131"/>
        </w:numPr>
        <w:spacing w:after="60"/>
        <w:ind w:left="714" w:hanging="357"/>
        <w:contextualSpacing w:val="0"/>
      </w:pPr>
      <w:r w:rsidRPr="0009429A">
        <w:t>The base and walls of any container, and the pipes and pipe connections of any system used to store ensiled fish and ensiling solutions must be:</w:t>
      </w:r>
    </w:p>
    <w:p w14:paraId="7275EE60" w14:textId="4114B098" w:rsidR="00D251C3" w:rsidRPr="0009429A" w:rsidRDefault="00236CA2" w:rsidP="00027375">
      <w:pPr>
        <w:pStyle w:val="ListParagraph"/>
        <w:numPr>
          <w:ilvl w:val="1"/>
          <w:numId w:val="131"/>
        </w:numPr>
        <w:spacing w:after="60"/>
        <w:ind w:left="1230" w:hanging="357"/>
        <w:contextualSpacing w:val="0"/>
      </w:pPr>
      <w:r>
        <w:t>i</w:t>
      </w:r>
      <w:r w:rsidR="00D251C3" w:rsidRPr="0009429A">
        <w:t xml:space="preserve">mpermeable and protected against </w:t>
      </w:r>
      <w:r w:rsidR="00A02BAC">
        <w:t>corrosion</w:t>
      </w:r>
      <w:r>
        <w:t>;</w:t>
      </w:r>
      <w:r w:rsidR="00D251C3" w:rsidRPr="0009429A">
        <w:t xml:space="preserve"> and</w:t>
      </w:r>
    </w:p>
    <w:p w14:paraId="3146BC9B" w14:textId="71C3EAB8" w:rsidR="00D251C3" w:rsidRPr="0009429A" w:rsidRDefault="00236CA2" w:rsidP="00027375">
      <w:pPr>
        <w:pStyle w:val="ListParagraph"/>
        <w:numPr>
          <w:ilvl w:val="1"/>
          <w:numId w:val="131"/>
        </w:numPr>
        <w:ind w:left="1230" w:hanging="357"/>
        <w:contextualSpacing w:val="0"/>
      </w:pPr>
      <w:r>
        <w:t>c</w:t>
      </w:r>
      <w:r w:rsidR="00D251C3" w:rsidRPr="0009429A">
        <w:t xml:space="preserve">apable of withstanding the loads on them when the storage system is full. </w:t>
      </w:r>
    </w:p>
    <w:p w14:paraId="01BE5729" w14:textId="77777777" w:rsidR="00D251C3" w:rsidRPr="0009429A" w:rsidRDefault="00D251C3" w:rsidP="00027375">
      <w:pPr>
        <w:pStyle w:val="ListParagraph"/>
        <w:numPr>
          <w:ilvl w:val="0"/>
          <w:numId w:val="131"/>
        </w:numPr>
        <w:ind w:left="714" w:hanging="357"/>
        <w:contextualSpacing w:val="0"/>
      </w:pPr>
      <w:r w:rsidRPr="0009429A">
        <w:t>Any storage system must be maintained in such a condition that no ensiled fish or ensiling solution escapes from the system.</w:t>
      </w:r>
    </w:p>
    <w:p w14:paraId="41CCF009" w14:textId="77777777" w:rsidR="00F7361C" w:rsidRPr="0009429A" w:rsidRDefault="00F7361C" w:rsidP="00027375">
      <w:pPr>
        <w:pStyle w:val="ListParagraph"/>
        <w:numPr>
          <w:ilvl w:val="0"/>
          <w:numId w:val="131"/>
        </w:numPr>
        <w:spacing w:after="60"/>
        <w:ind w:left="714" w:hanging="357"/>
        <w:contextualSpacing w:val="0"/>
      </w:pPr>
      <w:r w:rsidRPr="0009429A">
        <w:t>Measures must be taken to prevent, or where that is not practicable, minimise:</w:t>
      </w:r>
    </w:p>
    <w:p w14:paraId="6E2154DF" w14:textId="7674A077" w:rsidR="00F7361C" w:rsidRPr="0009429A" w:rsidRDefault="00236CA2" w:rsidP="00027375">
      <w:pPr>
        <w:pStyle w:val="ListParagraph"/>
        <w:numPr>
          <w:ilvl w:val="1"/>
          <w:numId w:val="131"/>
        </w:numPr>
        <w:spacing w:after="60"/>
        <w:ind w:left="1230" w:hanging="357"/>
        <w:contextualSpacing w:val="0"/>
      </w:pPr>
      <w:r>
        <w:t>o</w:t>
      </w:r>
      <w:r w:rsidR="00F7361C" w:rsidRPr="0009429A">
        <w:t>dour</w:t>
      </w:r>
      <w:r>
        <w:t>;</w:t>
      </w:r>
      <w:r w:rsidR="00F7361C" w:rsidRPr="0009429A">
        <w:t xml:space="preserve"> and</w:t>
      </w:r>
    </w:p>
    <w:p w14:paraId="0FC1DEE2" w14:textId="2F105CEB" w:rsidR="00F7361C" w:rsidRPr="0009429A" w:rsidRDefault="00236CA2" w:rsidP="00027375">
      <w:pPr>
        <w:pStyle w:val="ListParagraph"/>
        <w:numPr>
          <w:ilvl w:val="1"/>
          <w:numId w:val="131"/>
        </w:numPr>
        <w:spacing w:after="60"/>
        <w:ind w:left="1230" w:hanging="357"/>
        <w:contextualSpacing w:val="0"/>
      </w:pPr>
      <w:r>
        <w:t>t</w:t>
      </w:r>
      <w:r w:rsidR="00F7361C" w:rsidRPr="0009429A">
        <w:t>he presence of vermin</w:t>
      </w:r>
    </w:p>
    <w:p w14:paraId="1B903EEC" w14:textId="53ECC0BC" w:rsidR="00F7361C" w:rsidRPr="0009429A" w:rsidRDefault="00F7361C" w:rsidP="00A02BAC">
      <w:pPr>
        <w:ind w:left="873"/>
      </w:pPr>
      <w:r w:rsidRPr="0009429A">
        <w:t>from the authorised activities</w:t>
      </w:r>
      <w:r w:rsidR="00A02BAC">
        <w:t>.</w:t>
      </w:r>
    </w:p>
    <w:p w14:paraId="07CAADC4" w14:textId="22FE17DD" w:rsidR="00F7361C" w:rsidRPr="0009429A" w:rsidRDefault="00F7361C" w:rsidP="00027375">
      <w:pPr>
        <w:pStyle w:val="ListParagraph"/>
        <w:numPr>
          <w:ilvl w:val="0"/>
          <w:numId w:val="131"/>
        </w:numPr>
        <w:ind w:left="714" w:hanging="357"/>
        <w:contextualSpacing w:val="0"/>
      </w:pPr>
      <w:r w:rsidRPr="0009429A">
        <w:t xml:space="preserve">Offensive odours from the authorised activities as perceived by a SEPA officer must not be emitted beyond the boundary of the </w:t>
      </w:r>
      <w:r w:rsidR="000F6FB0">
        <w:t>Authorised Place</w:t>
      </w:r>
      <w:r w:rsidRPr="0009429A">
        <w:t xml:space="preserve">. </w:t>
      </w:r>
    </w:p>
    <w:p w14:paraId="041167AD" w14:textId="77777777" w:rsidR="00D251C3" w:rsidRPr="0009429A" w:rsidRDefault="00D251C3" w:rsidP="00027375">
      <w:pPr>
        <w:pStyle w:val="ListParagraph"/>
        <w:numPr>
          <w:ilvl w:val="0"/>
          <w:numId w:val="131"/>
        </w:numPr>
        <w:spacing w:after="60"/>
        <w:ind w:left="714" w:hanging="357"/>
        <w:contextualSpacing w:val="0"/>
      </w:pPr>
      <w:r w:rsidRPr="0009429A">
        <w:t>SEPA must be notified via its pollution hotline contact telephone number as soon as reasonably practicable, and in any case within 24 hours of identification of an event, of any of the following:</w:t>
      </w:r>
    </w:p>
    <w:p w14:paraId="2AC30209" w14:textId="62EF0ECD" w:rsidR="00D251C3" w:rsidRPr="0009429A" w:rsidRDefault="00236CA2" w:rsidP="00027375">
      <w:pPr>
        <w:pStyle w:val="ListParagraph"/>
        <w:numPr>
          <w:ilvl w:val="1"/>
          <w:numId w:val="131"/>
        </w:numPr>
        <w:spacing w:after="60"/>
        <w:ind w:left="1230" w:hanging="357"/>
        <w:contextualSpacing w:val="0"/>
      </w:pPr>
      <w:r>
        <w:t>a</w:t>
      </w:r>
      <w:r w:rsidR="00D251C3" w:rsidRPr="0009429A">
        <w:t>n event that has caused or could cause adverse impact to the environment or harm to human health</w:t>
      </w:r>
      <w:r>
        <w:t>;</w:t>
      </w:r>
    </w:p>
    <w:p w14:paraId="1631D0DD" w14:textId="164D9702" w:rsidR="00D251C3" w:rsidRPr="0009429A" w:rsidRDefault="00236CA2" w:rsidP="00027375">
      <w:pPr>
        <w:pStyle w:val="ListParagraph"/>
        <w:numPr>
          <w:ilvl w:val="1"/>
          <w:numId w:val="131"/>
        </w:numPr>
        <w:spacing w:after="60"/>
        <w:ind w:left="1230" w:hanging="357"/>
        <w:contextualSpacing w:val="0"/>
      </w:pPr>
      <w:r>
        <w:t>a</w:t>
      </w:r>
      <w:r w:rsidR="00D251C3" w:rsidRPr="0009429A">
        <w:t>n event that results, or could result, in an emission to the environment that is not authorised</w:t>
      </w:r>
      <w:r>
        <w:t>;</w:t>
      </w:r>
      <w:r w:rsidR="00D251C3" w:rsidRPr="0009429A">
        <w:t xml:space="preserve"> and</w:t>
      </w:r>
    </w:p>
    <w:p w14:paraId="10266D9A" w14:textId="546486D5" w:rsidR="00D251C3" w:rsidRPr="0009429A" w:rsidRDefault="00236CA2" w:rsidP="00027375">
      <w:pPr>
        <w:pStyle w:val="ListParagraph"/>
        <w:numPr>
          <w:ilvl w:val="1"/>
          <w:numId w:val="131"/>
        </w:numPr>
        <w:spacing w:after="120"/>
        <w:ind w:left="1230" w:hanging="357"/>
        <w:contextualSpacing w:val="0"/>
      </w:pPr>
      <w:r>
        <w:t>a</w:t>
      </w:r>
      <w:r w:rsidR="00D251C3" w:rsidRPr="0009429A">
        <w:t>n event that has caused a breach of a condition of this authorisation.</w:t>
      </w:r>
    </w:p>
    <w:p w14:paraId="2D477314" w14:textId="0529CF9A" w:rsidR="00D251C3" w:rsidRPr="0009429A" w:rsidRDefault="00D251C3" w:rsidP="009455DE">
      <w:pPr>
        <w:pStyle w:val="ListParagraph"/>
        <w:contextualSpacing w:val="0"/>
      </w:pPr>
      <w:r w:rsidRPr="0009429A">
        <w:t>In this condition, the meaning of ‘event’ is as defined in the Interpretation of Terms of this authorisation.</w:t>
      </w:r>
    </w:p>
    <w:p w14:paraId="37649500" w14:textId="03C14BCE" w:rsidR="004753CA" w:rsidRPr="0009429A" w:rsidRDefault="00D251C3" w:rsidP="00027375">
      <w:pPr>
        <w:pStyle w:val="ListParagraph"/>
        <w:numPr>
          <w:ilvl w:val="0"/>
          <w:numId w:val="131"/>
        </w:numPr>
        <w:ind w:left="714" w:hanging="357"/>
        <w:contextualSpacing w:val="0"/>
      </w:pPr>
      <w:r w:rsidRPr="0009429A">
        <w:t>All measures that are reasonably practicable must be taken to stop an event and to minimise its effect on the environment.</w:t>
      </w:r>
    </w:p>
    <w:p w14:paraId="641FFC72" w14:textId="77777777" w:rsidR="00D251C3" w:rsidRPr="0009429A" w:rsidRDefault="00D251C3" w:rsidP="00027375">
      <w:pPr>
        <w:pStyle w:val="ListParagraph"/>
        <w:numPr>
          <w:ilvl w:val="0"/>
          <w:numId w:val="131"/>
        </w:numPr>
        <w:spacing w:after="60"/>
        <w:ind w:left="714" w:hanging="357"/>
        <w:contextualSpacing w:val="0"/>
      </w:pPr>
      <w:r w:rsidRPr="0009429A">
        <w:lastRenderedPageBreak/>
        <w:t>Within 14 days of an event a report must be submitted to SEPA detailing:</w:t>
      </w:r>
    </w:p>
    <w:p w14:paraId="3A248033" w14:textId="48994D93" w:rsidR="00D251C3" w:rsidRPr="0009429A" w:rsidRDefault="00236CA2" w:rsidP="00027375">
      <w:pPr>
        <w:pStyle w:val="ListParagraph"/>
        <w:numPr>
          <w:ilvl w:val="1"/>
          <w:numId w:val="131"/>
        </w:numPr>
        <w:spacing w:after="60"/>
        <w:ind w:left="1230" w:hanging="357"/>
        <w:contextualSpacing w:val="0"/>
      </w:pPr>
      <w:r>
        <w:t>t</w:t>
      </w:r>
      <w:r w:rsidR="00D251C3" w:rsidRPr="0009429A">
        <w:t>he reason(s) for the event</w:t>
      </w:r>
      <w:r>
        <w:t>;</w:t>
      </w:r>
    </w:p>
    <w:p w14:paraId="2556F5C0" w14:textId="14D11416" w:rsidR="00D251C3" w:rsidRPr="0009429A" w:rsidRDefault="00236CA2" w:rsidP="00027375">
      <w:pPr>
        <w:pStyle w:val="ListParagraph"/>
        <w:numPr>
          <w:ilvl w:val="1"/>
          <w:numId w:val="131"/>
        </w:numPr>
        <w:spacing w:after="60"/>
        <w:ind w:left="1230" w:hanging="357"/>
        <w:contextualSpacing w:val="0"/>
      </w:pPr>
      <w:r>
        <w:t>t</w:t>
      </w:r>
      <w:r w:rsidR="00D251C3" w:rsidRPr="0009429A">
        <w:t>he action(s) taken to stop the event and minimise the impact</w:t>
      </w:r>
      <w:r w:rsidR="009455DE">
        <w:t>s</w:t>
      </w:r>
      <w:r>
        <w:t>;</w:t>
      </w:r>
      <w:r w:rsidR="00D251C3" w:rsidRPr="0009429A">
        <w:t xml:space="preserve"> and</w:t>
      </w:r>
    </w:p>
    <w:p w14:paraId="141E9CB2" w14:textId="711F5F78" w:rsidR="00D251C3" w:rsidRPr="0009429A" w:rsidRDefault="00236CA2" w:rsidP="00027375">
      <w:pPr>
        <w:pStyle w:val="ListParagraph"/>
        <w:numPr>
          <w:ilvl w:val="1"/>
          <w:numId w:val="131"/>
        </w:numPr>
        <w:ind w:left="1230" w:hanging="357"/>
        <w:contextualSpacing w:val="0"/>
      </w:pPr>
      <w:r>
        <w:t>t</w:t>
      </w:r>
      <w:r w:rsidR="00D251C3" w:rsidRPr="0009429A">
        <w:t>he action(s) taken to prevent the event from reoccurring.</w:t>
      </w:r>
    </w:p>
    <w:p w14:paraId="2CF5397B" w14:textId="77777777" w:rsidR="003E016F" w:rsidRPr="0009429A" w:rsidRDefault="003E016F" w:rsidP="00027375">
      <w:pPr>
        <w:pStyle w:val="ListParagraph"/>
        <w:numPr>
          <w:ilvl w:val="0"/>
          <w:numId w:val="131"/>
        </w:numPr>
        <w:spacing w:after="60"/>
        <w:ind w:left="714" w:hanging="357"/>
        <w:contextualSpacing w:val="0"/>
      </w:pPr>
      <w:r w:rsidRPr="0009429A">
        <w:t>All information recorded, kept or submitted to SEPA in accordance with a</w:t>
      </w:r>
      <w:r>
        <w:t xml:space="preserve"> </w:t>
      </w:r>
      <w:r w:rsidRPr="0009429A">
        <w:t>condition of this authorisation must be:</w:t>
      </w:r>
    </w:p>
    <w:p w14:paraId="56AADE80" w14:textId="54323B49" w:rsidR="003E016F" w:rsidRPr="0009429A" w:rsidRDefault="00236CA2" w:rsidP="00027375">
      <w:pPr>
        <w:pStyle w:val="ListParagraph"/>
        <w:numPr>
          <w:ilvl w:val="1"/>
          <w:numId w:val="131"/>
        </w:numPr>
        <w:spacing w:after="60"/>
        <w:ind w:left="1230" w:hanging="357"/>
        <w:contextualSpacing w:val="0"/>
      </w:pPr>
      <w:r>
        <w:t>t</w:t>
      </w:r>
      <w:r w:rsidR="003E016F" w:rsidRPr="0009429A">
        <w:t xml:space="preserve">rue and </w:t>
      </w:r>
      <w:r w:rsidR="009455DE" w:rsidRPr="0009429A">
        <w:t>accurate</w:t>
      </w:r>
      <w:r>
        <w:t>;</w:t>
      </w:r>
    </w:p>
    <w:p w14:paraId="7426C4E4" w14:textId="2971C5F6" w:rsidR="003E016F" w:rsidRPr="0009429A" w:rsidRDefault="00236CA2" w:rsidP="00027375">
      <w:pPr>
        <w:pStyle w:val="ListParagraph"/>
        <w:numPr>
          <w:ilvl w:val="1"/>
          <w:numId w:val="131"/>
        </w:numPr>
        <w:spacing w:after="60"/>
        <w:ind w:left="1230" w:hanging="357"/>
        <w:contextualSpacing w:val="0"/>
      </w:pPr>
      <w:r>
        <w:t>k</w:t>
      </w:r>
      <w:r w:rsidR="003E016F" w:rsidRPr="0009429A">
        <w:t>ept for a minimum of six years</w:t>
      </w:r>
      <w:r>
        <w:t>;</w:t>
      </w:r>
      <w:r w:rsidR="003E016F" w:rsidRPr="0009429A">
        <w:t xml:space="preserve"> and </w:t>
      </w:r>
    </w:p>
    <w:p w14:paraId="1EC6D79A" w14:textId="5D0824FC" w:rsidR="003E016F" w:rsidRPr="009455DE" w:rsidRDefault="00236CA2" w:rsidP="00027375">
      <w:pPr>
        <w:pStyle w:val="ListParagraph"/>
        <w:numPr>
          <w:ilvl w:val="1"/>
          <w:numId w:val="131"/>
        </w:numPr>
        <w:ind w:left="1230" w:hanging="357"/>
        <w:contextualSpacing w:val="0"/>
      </w:pPr>
      <w:r>
        <w:t>p</w:t>
      </w:r>
      <w:r w:rsidR="003E016F" w:rsidRPr="0009429A">
        <w:t xml:space="preserve">rovided to SEPA upon request. </w:t>
      </w:r>
      <w:r w:rsidR="003E016F" w:rsidRPr="0009429A">
        <w:tab/>
      </w:r>
    </w:p>
    <w:p w14:paraId="756E1940" w14:textId="134975C1" w:rsidR="00D251C3" w:rsidRPr="00DF218B" w:rsidRDefault="00D251C3" w:rsidP="009455DE">
      <w:pPr>
        <w:pStyle w:val="Heading4"/>
        <w:rPr>
          <w:rFonts w:eastAsia="Times New Roman"/>
        </w:rPr>
      </w:pPr>
      <w:r w:rsidRPr="004A16FF">
        <w:t>Interpretation of terms</w:t>
      </w:r>
    </w:p>
    <w:p w14:paraId="2AA1AC06" w14:textId="7C40D9EC" w:rsidR="0018365E" w:rsidRPr="00C8154C" w:rsidRDefault="00B41786" w:rsidP="004753CA">
      <w:r>
        <w:t xml:space="preserve">An explanation of terms used in the standard conditions is available in </w:t>
      </w:r>
      <w:r w:rsidR="004753CA">
        <w:t>S</w:t>
      </w:r>
      <w:r>
        <w:t xml:space="preserve">ection </w:t>
      </w:r>
      <w:r w:rsidR="004753CA">
        <w:t>3.4</w:t>
      </w:r>
      <w:r>
        <w:t xml:space="preserve"> Interpretation of terms for industrial activities.</w:t>
      </w:r>
    </w:p>
    <w:p w14:paraId="17513C52" w14:textId="77777777" w:rsidR="0018365E" w:rsidRPr="00C95B70" w:rsidRDefault="0018365E" w:rsidP="009455DE">
      <w:pPr>
        <w:pStyle w:val="Heading4"/>
      </w:pPr>
      <w:r w:rsidRPr="00C95B70">
        <w:t>Rational</w:t>
      </w:r>
      <w:r w:rsidR="005E4DDA" w:rsidRPr="00C95B70">
        <w:t>e</w:t>
      </w:r>
    </w:p>
    <w:p w14:paraId="37C1055D" w14:textId="6642CD5F" w:rsidR="0018365E" w:rsidRPr="004753CA" w:rsidRDefault="00D251C3" w:rsidP="0018365E">
      <w:pPr>
        <w:rPr>
          <w:rFonts w:ascii="Arial" w:eastAsia="Times New Roman" w:hAnsi="Arial" w:cs="Arial"/>
        </w:rPr>
      </w:pPr>
      <w:r>
        <w:rPr>
          <w:rFonts w:ascii="Arial" w:eastAsia="Times New Roman" w:hAnsi="Arial" w:cs="Arial"/>
        </w:rPr>
        <w:t>The main emissions from</w:t>
      </w:r>
      <w:r w:rsidR="00A022B4" w:rsidRPr="00A022B4">
        <w:rPr>
          <w:rFonts w:ascii="Arial" w:eastAsia="Times New Roman" w:hAnsi="Arial" w:cs="Arial"/>
        </w:rPr>
        <w:t xml:space="preserve"> the fish ensiling process </w:t>
      </w:r>
      <w:r>
        <w:rPr>
          <w:rFonts w:ascii="Arial" w:eastAsia="Times New Roman" w:hAnsi="Arial" w:cs="Arial"/>
        </w:rPr>
        <w:t xml:space="preserve">are odour </w:t>
      </w:r>
      <w:r w:rsidR="00A022B4" w:rsidRPr="00A022B4">
        <w:rPr>
          <w:rFonts w:ascii="Arial" w:eastAsia="Times New Roman" w:hAnsi="Arial" w:cs="Arial"/>
        </w:rPr>
        <w:t xml:space="preserve">and the </w:t>
      </w:r>
      <w:r>
        <w:rPr>
          <w:rFonts w:ascii="Arial" w:eastAsia="Times New Roman" w:hAnsi="Arial" w:cs="Arial"/>
        </w:rPr>
        <w:t xml:space="preserve">potential for </w:t>
      </w:r>
      <w:r w:rsidR="00A022B4" w:rsidRPr="00A022B4">
        <w:rPr>
          <w:rFonts w:ascii="Arial" w:eastAsia="Times New Roman" w:hAnsi="Arial" w:cs="Arial"/>
        </w:rPr>
        <w:t xml:space="preserve">ensiled </w:t>
      </w:r>
      <w:r>
        <w:rPr>
          <w:rFonts w:ascii="Arial" w:eastAsia="Times New Roman" w:hAnsi="Arial" w:cs="Arial"/>
        </w:rPr>
        <w:t>fish or ensiling solutions to escape.</w:t>
      </w:r>
      <w:r w:rsidR="00A022B4" w:rsidRPr="00A022B4">
        <w:rPr>
          <w:rFonts w:ascii="Arial" w:eastAsia="Times New Roman" w:hAnsi="Arial" w:cs="Arial"/>
        </w:rPr>
        <w:t xml:space="preserve"> The conditions </w:t>
      </w:r>
      <w:r w:rsidR="005262E5">
        <w:rPr>
          <w:rFonts w:ascii="Arial" w:eastAsia="Times New Roman" w:hAnsi="Arial" w:cs="Arial"/>
        </w:rPr>
        <w:t>are</w:t>
      </w:r>
      <w:r w:rsidR="00A24311">
        <w:rPr>
          <w:rFonts w:ascii="Arial" w:eastAsia="Times New Roman" w:hAnsi="Arial" w:cs="Arial"/>
        </w:rPr>
        <w:t xml:space="preserve"> </w:t>
      </w:r>
      <w:r w:rsidR="0032786E">
        <w:rPr>
          <w:rFonts w:ascii="Arial" w:eastAsia="Times New Roman" w:hAnsi="Arial" w:cs="Arial"/>
        </w:rPr>
        <w:t xml:space="preserve">less onerous than </w:t>
      </w:r>
      <w:r>
        <w:rPr>
          <w:rFonts w:ascii="Arial" w:eastAsia="Times New Roman" w:hAnsi="Arial" w:cs="Arial"/>
        </w:rPr>
        <w:t>for fish ensiling</w:t>
      </w:r>
      <w:r w:rsidR="0032786E">
        <w:rPr>
          <w:rFonts w:ascii="Arial" w:eastAsia="Times New Roman" w:hAnsi="Arial" w:cs="Arial"/>
        </w:rPr>
        <w:t xml:space="preserve"> where </w:t>
      </w:r>
      <w:r w:rsidR="00DB2392">
        <w:rPr>
          <w:rFonts w:ascii="Arial" w:eastAsia="Times New Roman" w:hAnsi="Arial" w:cs="Arial"/>
        </w:rPr>
        <w:t>above 10m</w:t>
      </w:r>
      <w:r w:rsidR="00DB2392" w:rsidRPr="00424588">
        <w:rPr>
          <w:rFonts w:ascii="Arial" w:eastAsia="Times New Roman" w:hAnsi="Arial" w:cs="Arial"/>
          <w:vertAlign w:val="superscript"/>
        </w:rPr>
        <w:t>3</w:t>
      </w:r>
      <w:r w:rsidR="00DB2392">
        <w:rPr>
          <w:rFonts w:ascii="Arial" w:eastAsia="Times New Roman" w:hAnsi="Arial" w:cs="Arial"/>
        </w:rPr>
        <w:t xml:space="preserve"> </w:t>
      </w:r>
      <w:r w:rsidR="008B35C9">
        <w:rPr>
          <w:rFonts w:ascii="Arial" w:eastAsia="Times New Roman" w:hAnsi="Arial" w:cs="Arial"/>
        </w:rPr>
        <w:t xml:space="preserve">of ensiled liquor is being stored. They </w:t>
      </w:r>
      <w:r w:rsidR="00A022B4" w:rsidRPr="00A022B4">
        <w:rPr>
          <w:rFonts w:ascii="Arial" w:eastAsia="Times New Roman" w:hAnsi="Arial" w:cs="Arial"/>
        </w:rPr>
        <w:t xml:space="preserve">contain some basic process controls and require that the storage system is suitable for use and well maintained. </w:t>
      </w:r>
      <w:r>
        <w:rPr>
          <w:rFonts w:ascii="Arial" w:eastAsia="Times New Roman" w:hAnsi="Arial" w:cs="Arial"/>
        </w:rPr>
        <w:t>There is also a requirement to minimise the pre</w:t>
      </w:r>
      <w:r w:rsidR="0079636A">
        <w:rPr>
          <w:rFonts w:ascii="Arial" w:eastAsia="Times New Roman" w:hAnsi="Arial" w:cs="Arial"/>
        </w:rPr>
        <w:t>sence</w:t>
      </w:r>
      <w:r>
        <w:rPr>
          <w:rFonts w:ascii="Arial" w:eastAsia="Times New Roman" w:hAnsi="Arial" w:cs="Arial"/>
        </w:rPr>
        <w:t xml:space="preserve"> of vermin which could be an issue given the nature of the process. </w:t>
      </w:r>
    </w:p>
    <w:p w14:paraId="02F79083" w14:textId="665B3C7C" w:rsidR="0018365E" w:rsidRPr="00C95B70" w:rsidRDefault="009455DE" w:rsidP="004753CA">
      <w:pPr>
        <w:pStyle w:val="Heading4"/>
      </w:pPr>
      <w:r>
        <w:t>3.2.</w:t>
      </w:r>
      <w:r w:rsidR="00C6102F">
        <w:t>3</w:t>
      </w:r>
      <w:r w:rsidR="00285B85">
        <w:t>.1.1</w:t>
      </w:r>
      <w:r w:rsidR="00BF1697">
        <w:t xml:space="preserve"> </w:t>
      </w:r>
      <w:r w:rsidR="0018365E" w:rsidRPr="00C95B70">
        <w:t>Questions</w:t>
      </w:r>
    </w:p>
    <w:p w14:paraId="1C3C1A5F" w14:textId="2F2A9D8B" w:rsidR="00BF1697" w:rsidRDefault="0029612B" w:rsidP="00027375">
      <w:pPr>
        <w:pStyle w:val="ListParagraph"/>
        <w:numPr>
          <w:ilvl w:val="1"/>
          <w:numId w:val="168"/>
        </w:numPr>
        <w:spacing w:after="120"/>
        <w:ind w:left="539" w:hanging="539"/>
        <w:contextualSpacing w:val="0"/>
      </w:pPr>
      <w:r w:rsidRPr="009455DE">
        <w:t>Do you agree with the list of</w:t>
      </w:r>
      <w:r w:rsidR="008C6EF3">
        <w:t xml:space="preserve"> standard</w:t>
      </w:r>
      <w:r w:rsidRPr="009455DE">
        <w:t xml:space="preserve"> conditions for </w:t>
      </w:r>
      <w:r w:rsidR="00BF1697">
        <w:t>th</w:t>
      </w:r>
      <w:r w:rsidR="00E82D73" w:rsidRPr="009455DE">
        <w:t xml:space="preserve">e ensiling </w:t>
      </w:r>
      <w:r w:rsidR="00066248">
        <w:t>of dead fish or fish offal, including the</w:t>
      </w:r>
      <w:r w:rsidR="00E82D73" w:rsidRPr="009455DE">
        <w:t xml:space="preserve"> storage of </w:t>
      </w:r>
      <w:r w:rsidR="009C149C" w:rsidRPr="009455DE">
        <w:t>ensil</w:t>
      </w:r>
      <w:r w:rsidR="00066248">
        <w:t>ed liquor at the same location</w:t>
      </w:r>
      <w:r w:rsidR="009C149C" w:rsidRPr="009455DE">
        <w:t xml:space="preserve"> below 10m³?</w:t>
      </w:r>
      <w:r w:rsidR="009043B0">
        <w:t xml:space="preserve"> Yes or No.</w:t>
      </w:r>
    </w:p>
    <w:p w14:paraId="4A861775" w14:textId="36F0DE08" w:rsidR="005B1461" w:rsidRPr="00FF1A5B" w:rsidRDefault="0029612B" w:rsidP="00FF1A5B">
      <w:pPr>
        <w:pStyle w:val="ListParagraph"/>
        <w:spacing w:after="600"/>
        <w:ind w:left="539"/>
        <w:contextualSpacing w:val="0"/>
      </w:pPr>
      <w:r w:rsidRPr="00BF1697">
        <w:t>If you answered ‘No’, please explain your answer</w:t>
      </w:r>
      <w:r w:rsidR="00FF1A5B">
        <w:t>.</w:t>
      </w:r>
    </w:p>
    <w:p w14:paraId="13F2BD61" w14:textId="133BBA65" w:rsidR="002A284E" w:rsidRPr="002A284E" w:rsidRDefault="00E23717" w:rsidP="00027375">
      <w:pPr>
        <w:pStyle w:val="Heading3"/>
        <w:numPr>
          <w:ilvl w:val="3"/>
          <w:numId w:val="238"/>
        </w:numPr>
        <w:ind w:left="958" w:hanging="958"/>
      </w:pPr>
      <w:bookmarkStart w:id="174" w:name="_Toc175941329"/>
      <w:r w:rsidRPr="009455DE">
        <w:lastRenderedPageBreak/>
        <w:t>E</w:t>
      </w:r>
      <w:r w:rsidR="005B1461" w:rsidRPr="009455DE">
        <w:t xml:space="preserve">nsiling </w:t>
      </w:r>
      <w:r w:rsidR="0077402D">
        <w:t xml:space="preserve">of dead fish or fish offal, including the </w:t>
      </w:r>
      <w:r w:rsidR="005B1461" w:rsidRPr="009455DE">
        <w:t xml:space="preserve">storage of ensiled </w:t>
      </w:r>
      <w:r w:rsidR="0077402D">
        <w:t>liquor</w:t>
      </w:r>
      <w:r w:rsidR="008C370D">
        <w:t xml:space="preserve"> at the same location </w:t>
      </w:r>
      <w:r w:rsidR="005B1461" w:rsidRPr="009455DE">
        <w:t xml:space="preserve">above </w:t>
      </w:r>
      <w:r w:rsidR="00D251C3" w:rsidRPr="009455DE">
        <w:t>10m³</w:t>
      </w:r>
      <w:bookmarkEnd w:id="174"/>
    </w:p>
    <w:p w14:paraId="63B270AF" w14:textId="4CF95B5F" w:rsidR="00771772" w:rsidRPr="009455DE" w:rsidRDefault="00771772" w:rsidP="009455DE">
      <w:pPr>
        <w:pStyle w:val="Heading4"/>
      </w:pPr>
      <w:r>
        <w:t>Activity description</w:t>
      </w:r>
    </w:p>
    <w:p w14:paraId="23BBE197" w14:textId="0978D52E" w:rsidR="00D251C3" w:rsidRDefault="008C370D" w:rsidP="004753CA">
      <w:pPr>
        <w:rPr>
          <w:rFonts w:ascii="Arial" w:eastAsia="Times New Roman" w:hAnsi="Arial" w:cs="Arial"/>
        </w:rPr>
      </w:pPr>
      <w:r>
        <w:rPr>
          <w:rFonts w:ascii="Arial" w:eastAsia="Times New Roman" w:hAnsi="Arial" w:cs="Arial"/>
        </w:rPr>
        <w:t>The e</w:t>
      </w:r>
      <w:r w:rsidR="00067854" w:rsidRPr="00C95B70">
        <w:rPr>
          <w:rFonts w:ascii="Arial" w:eastAsia="Times New Roman" w:hAnsi="Arial" w:cs="Arial"/>
        </w:rPr>
        <w:t xml:space="preserve">nsiling </w:t>
      </w:r>
      <w:r>
        <w:rPr>
          <w:rFonts w:ascii="Arial" w:eastAsia="Times New Roman" w:hAnsi="Arial" w:cs="Arial"/>
        </w:rPr>
        <w:t xml:space="preserve">of dead fish or fish offal, including the </w:t>
      </w:r>
      <w:r w:rsidR="00067854" w:rsidRPr="00C95B70">
        <w:rPr>
          <w:rFonts w:ascii="Arial" w:eastAsia="Times New Roman" w:hAnsi="Arial" w:cs="Arial"/>
        </w:rPr>
        <w:t xml:space="preserve">storage of </w:t>
      </w:r>
      <w:r w:rsidR="007E5BDB">
        <w:rPr>
          <w:rFonts w:ascii="Arial" w:eastAsia="Times New Roman" w:hAnsi="Arial" w:cs="Arial"/>
        </w:rPr>
        <w:t xml:space="preserve">ensiled </w:t>
      </w:r>
      <w:r>
        <w:rPr>
          <w:rFonts w:ascii="Arial" w:eastAsia="Times New Roman" w:hAnsi="Arial" w:cs="Arial"/>
        </w:rPr>
        <w:t>liquor at the same location</w:t>
      </w:r>
      <w:r w:rsidR="00067854">
        <w:rPr>
          <w:rFonts w:ascii="Arial" w:eastAsia="Times New Roman" w:hAnsi="Arial" w:cs="Arial"/>
        </w:rPr>
        <w:t xml:space="preserve"> above 10m³</w:t>
      </w:r>
      <w:r w:rsidR="00D251C3" w:rsidRPr="00C95B70">
        <w:rPr>
          <w:rFonts w:ascii="Arial" w:eastAsia="Times New Roman" w:hAnsi="Arial" w:cs="Arial"/>
        </w:rPr>
        <w:t>.</w:t>
      </w:r>
    </w:p>
    <w:p w14:paraId="1DB62F86" w14:textId="0BF4A469" w:rsidR="00D251C3" w:rsidRDefault="00D251C3" w:rsidP="009455DE">
      <w:pPr>
        <w:pStyle w:val="Heading4"/>
      </w:pPr>
      <w:r w:rsidRPr="00C95B70">
        <w:t>Standard conditions</w:t>
      </w:r>
    </w:p>
    <w:p w14:paraId="18E0A411" w14:textId="40E4C26E" w:rsidR="00DA6F4B" w:rsidRPr="00FF1A5B" w:rsidRDefault="00F16A7F" w:rsidP="004753CA">
      <w:pPr>
        <w:spacing w:after="180"/>
      </w:pPr>
      <w:r w:rsidRPr="00801FD7">
        <w:t>Below is the list of core and activity-specific standard conditions for</w:t>
      </w:r>
      <w:r>
        <w:t xml:space="preserve"> ensiling or storage of ensiled dead fish or fish offal above 10m</w:t>
      </w:r>
      <w:r>
        <w:rPr>
          <w:vertAlign w:val="superscript"/>
        </w:rPr>
        <w:t>3</w:t>
      </w:r>
      <w:r w:rsidR="00FF1A5B">
        <w:t>.</w:t>
      </w:r>
    </w:p>
    <w:p w14:paraId="064D065E" w14:textId="09800211" w:rsidR="00D251C3" w:rsidRPr="00E64C07" w:rsidRDefault="00D251C3" w:rsidP="00027375">
      <w:pPr>
        <w:pStyle w:val="ListParagraph"/>
        <w:numPr>
          <w:ilvl w:val="0"/>
          <w:numId w:val="132"/>
        </w:numPr>
        <w:ind w:left="714" w:hanging="357"/>
        <w:contextualSpacing w:val="0"/>
      </w:pPr>
      <w:r w:rsidRPr="00E64C07">
        <w:t>The transfer of fish to the fish ensiling tank and the transfer of ensiled fish to tanker truck(s) or storage tank(s) must be totally enclosed.</w:t>
      </w:r>
    </w:p>
    <w:p w14:paraId="53F9FF91" w14:textId="3D10E594" w:rsidR="00D251C3" w:rsidRPr="00E64C07" w:rsidRDefault="00D251C3" w:rsidP="00027375">
      <w:pPr>
        <w:pStyle w:val="ListParagraph"/>
        <w:numPr>
          <w:ilvl w:val="0"/>
          <w:numId w:val="132"/>
        </w:numPr>
        <w:ind w:left="714" w:hanging="357"/>
        <w:contextualSpacing w:val="0"/>
      </w:pPr>
      <w:r w:rsidRPr="00E64C07">
        <w:t>The pH of ensiled fish must be 4 or lower.</w:t>
      </w:r>
    </w:p>
    <w:p w14:paraId="38CE3917" w14:textId="77777777" w:rsidR="00D251C3" w:rsidRPr="00E64C07" w:rsidRDefault="00D251C3" w:rsidP="00027375">
      <w:pPr>
        <w:pStyle w:val="ListParagraph"/>
        <w:numPr>
          <w:ilvl w:val="0"/>
          <w:numId w:val="132"/>
        </w:numPr>
        <w:ind w:left="714" w:hanging="357"/>
        <w:contextualSpacing w:val="0"/>
      </w:pPr>
      <w:r w:rsidRPr="00E64C07">
        <w:t>Spillage equipment must be available for immediate use.</w:t>
      </w:r>
    </w:p>
    <w:p w14:paraId="5A70F1E8" w14:textId="77777777" w:rsidR="00D251C3" w:rsidRPr="00E64C07" w:rsidRDefault="00D251C3" w:rsidP="00027375">
      <w:pPr>
        <w:pStyle w:val="ListParagraph"/>
        <w:numPr>
          <w:ilvl w:val="0"/>
          <w:numId w:val="132"/>
        </w:numPr>
        <w:spacing w:after="60"/>
        <w:ind w:left="714" w:hanging="357"/>
        <w:contextualSpacing w:val="0"/>
      </w:pPr>
      <w:r w:rsidRPr="00E64C07">
        <w:t>The base and walls of any container, and the pipes and pipe connections of any system used to store ensiled fish and ensiling solutions must be:</w:t>
      </w:r>
    </w:p>
    <w:p w14:paraId="39FD4738" w14:textId="5129111F" w:rsidR="00D251C3" w:rsidRPr="00E64C07" w:rsidRDefault="007E5928" w:rsidP="00027375">
      <w:pPr>
        <w:pStyle w:val="ListParagraph"/>
        <w:numPr>
          <w:ilvl w:val="1"/>
          <w:numId w:val="132"/>
        </w:numPr>
        <w:spacing w:after="60"/>
        <w:ind w:left="1230" w:hanging="357"/>
        <w:contextualSpacing w:val="0"/>
      </w:pPr>
      <w:r>
        <w:t>i</w:t>
      </w:r>
      <w:r w:rsidR="00D251C3" w:rsidRPr="00E64C07">
        <w:t>mpermeable and protected against corrosion</w:t>
      </w:r>
      <w:r>
        <w:t>;</w:t>
      </w:r>
      <w:r w:rsidR="00D251C3" w:rsidRPr="00E64C07">
        <w:t xml:space="preserve"> and</w:t>
      </w:r>
    </w:p>
    <w:p w14:paraId="44A20570" w14:textId="41E64091" w:rsidR="00D251C3" w:rsidRPr="00E64C07" w:rsidRDefault="007E5928" w:rsidP="00027375">
      <w:pPr>
        <w:pStyle w:val="ListParagraph"/>
        <w:numPr>
          <w:ilvl w:val="1"/>
          <w:numId w:val="132"/>
        </w:numPr>
        <w:ind w:left="1230" w:hanging="357"/>
        <w:contextualSpacing w:val="0"/>
      </w:pPr>
      <w:r>
        <w:t>c</w:t>
      </w:r>
      <w:r w:rsidR="00D251C3" w:rsidRPr="00E64C07">
        <w:t>apable of withstanding the loads on them when the storage system is full.</w:t>
      </w:r>
    </w:p>
    <w:p w14:paraId="65597761" w14:textId="596C5EB6" w:rsidR="00D251C3" w:rsidRPr="00E64C07" w:rsidRDefault="00D251C3" w:rsidP="00027375">
      <w:pPr>
        <w:pStyle w:val="ListParagraph"/>
        <w:numPr>
          <w:ilvl w:val="0"/>
          <w:numId w:val="132"/>
        </w:numPr>
        <w:spacing w:after="60"/>
        <w:ind w:left="714" w:hanging="357"/>
        <w:contextualSpacing w:val="0"/>
      </w:pPr>
      <w:r w:rsidRPr="00E64C07">
        <w:t xml:space="preserve">The containers used for the storage of ensiled fish and any other liquids or ensiling solutions must be kept closed and lidded and stored within a bund / secondary containment system that must: </w:t>
      </w:r>
    </w:p>
    <w:p w14:paraId="3445A69F" w14:textId="149C5306" w:rsidR="00D251C3" w:rsidRPr="00E64C07" w:rsidRDefault="007E5928" w:rsidP="00027375">
      <w:pPr>
        <w:pStyle w:val="ListParagraph"/>
        <w:numPr>
          <w:ilvl w:val="1"/>
          <w:numId w:val="132"/>
        </w:numPr>
        <w:spacing w:after="60"/>
        <w:ind w:left="1230" w:hanging="357"/>
        <w:contextualSpacing w:val="0"/>
      </w:pPr>
      <w:r>
        <w:t>h</w:t>
      </w:r>
      <w:r w:rsidR="00D251C3" w:rsidRPr="00E64C07">
        <w:t>old at least:</w:t>
      </w:r>
    </w:p>
    <w:p w14:paraId="6F15E831" w14:textId="09417FFD" w:rsidR="00D251C3" w:rsidRPr="00E64C07" w:rsidRDefault="00D251C3" w:rsidP="00027375">
      <w:pPr>
        <w:pStyle w:val="ListParagraph"/>
        <w:numPr>
          <w:ilvl w:val="2"/>
          <w:numId w:val="132"/>
        </w:numPr>
        <w:spacing w:after="60"/>
        <w:ind w:left="1621" w:hanging="181"/>
        <w:contextualSpacing w:val="0"/>
      </w:pPr>
      <w:r w:rsidRPr="00E64C07">
        <w:t>for a single container, 110% of its total capacity</w:t>
      </w:r>
      <w:r w:rsidR="00FF1A5B">
        <w:t>,</w:t>
      </w:r>
      <w:r w:rsidRPr="00E64C07">
        <w:t xml:space="preserve"> or</w:t>
      </w:r>
    </w:p>
    <w:p w14:paraId="3679961D" w14:textId="77777777" w:rsidR="00D251C3" w:rsidRPr="00E64C07" w:rsidRDefault="00D251C3" w:rsidP="00027375">
      <w:pPr>
        <w:pStyle w:val="ListParagraph"/>
        <w:numPr>
          <w:ilvl w:val="2"/>
          <w:numId w:val="132"/>
        </w:numPr>
        <w:spacing w:after="60"/>
        <w:ind w:left="1621" w:hanging="181"/>
        <w:contextualSpacing w:val="0"/>
      </w:pPr>
      <w:r w:rsidRPr="00E64C07">
        <w:t xml:space="preserve">for two or more containers the greater of: </w:t>
      </w:r>
    </w:p>
    <w:p w14:paraId="7180A92E" w14:textId="77777777" w:rsidR="00D251C3" w:rsidRPr="00E64C07" w:rsidRDefault="00D251C3" w:rsidP="00027375">
      <w:pPr>
        <w:pStyle w:val="ListParagraph"/>
        <w:numPr>
          <w:ilvl w:val="3"/>
          <w:numId w:val="132"/>
        </w:numPr>
        <w:spacing w:after="60"/>
        <w:ind w:left="2364" w:hanging="357"/>
        <w:contextualSpacing w:val="0"/>
      </w:pPr>
      <w:r w:rsidRPr="00E64C07">
        <w:t xml:space="preserve">110% of the capacity of the largest container; or </w:t>
      </w:r>
    </w:p>
    <w:p w14:paraId="6FE730F6" w14:textId="77777777" w:rsidR="00D251C3" w:rsidRPr="00E64C07" w:rsidRDefault="00D251C3" w:rsidP="00027375">
      <w:pPr>
        <w:pStyle w:val="ListParagraph"/>
        <w:numPr>
          <w:ilvl w:val="3"/>
          <w:numId w:val="132"/>
        </w:numPr>
        <w:spacing w:after="60"/>
        <w:ind w:left="2364" w:hanging="357"/>
        <w:contextualSpacing w:val="0"/>
      </w:pPr>
      <w:r w:rsidRPr="00E64C07">
        <w:t xml:space="preserve">25% of the capacity of all containers together. </w:t>
      </w:r>
    </w:p>
    <w:p w14:paraId="134E32E6" w14:textId="5178793A" w:rsidR="00D251C3" w:rsidRPr="00E64C07" w:rsidRDefault="007E5928" w:rsidP="00027375">
      <w:pPr>
        <w:pStyle w:val="ListParagraph"/>
        <w:numPr>
          <w:ilvl w:val="1"/>
          <w:numId w:val="132"/>
        </w:numPr>
        <w:spacing w:after="60"/>
        <w:ind w:left="1230" w:hanging="357"/>
        <w:contextualSpacing w:val="0"/>
      </w:pPr>
      <w:r>
        <w:t>c</w:t>
      </w:r>
      <w:r w:rsidRPr="00E64C07">
        <w:t>atch</w:t>
      </w:r>
      <w:r w:rsidR="00D251C3" w:rsidRPr="00E64C07">
        <w:t xml:space="preserve"> all spills from the container(s) and related parts</w:t>
      </w:r>
      <w:r>
        <w:t>;</w:t>
      </w:r>
    </w:p>
    <w:p w14:paraId="3A0359D4" w14:textId="52D2B1AE" w:rsidR="00D251C3" w:rsidRPr="00E64C07" w:rsidRDefault="007E5928" w:rsidP="00027375">
      <w:pPr>
        <w:pStyle w:val="ListParagraph"/>
        <w:numPr>
          <w:ilvl w:val="1"/>
          <w:numId w:val="132"/>
        </w:numPr>
        <w:spacing w:after="60"/>
        <w:ind w:left="1230" w:hanging="357"/>
        <w:contextualSpacing w:val="0"/>
      </w:pPr>
      <w:r>
        <w:lastRenderedPageBreak/>
        <w:t>b</w:t>
      </w:r>
      <w:r w:rsidRPr="00E64C07">
        <w:t>e</w:t>
      </w:r>
      <w:r w:rsidR="00D251C3" w:rsidRPr="00E64C07">
        <w:t xml:space="preserve"> leak-proof</w:t>
      </w:r>
      <w:r>
        <w:t>;</w:t>
      </w:r>
    </w:p>
    <w:p w14:paraId="2D99DD4D" w14:textId="63DF465B" w:rsidR="00D251C3" w:rsidRPr="00E64C07" w:rsidRDefault="007E5928" w:rsidP="00027375">
      <w:pPr>
        <w:pStyle w:val="ListParagraph"/>
        <w:numPr>
          <w:ilvl w:val="1"/>
          <w:numId w:val="132"/>
        </w:numPr>
        <w:spacing w:after="60"/>
        <w:ind w:left="1230" w:hanging="357"/>
        <w:contextualSpacing w:val="0"/>
      </w:pPr>
      <w:r>
        <w:t>b</w:t>
      </w:r>
      <w:r w:rsidRPr="00E64C07">
        <w:t>e</w:t>
      </w:r>
      <w:r w:rsidR="00D251C3" w:rsidRPr="00E64C07">
        <w:t xml:space="preserve"> located and/or protected, to prevent damage as far as reasonably practicable</w:t>
      </w:r>
      <w:r>
        <w:t>;</w:t>
      </w:r>
      <w:r w:rsidR="003C5FD8">
        <w:t xml:space="preserve"> </w:t>
      </w:r>
      <w:r w:rsidR="00D251C3" w:rsidRPr="00E64C07">
        <w:t xml:space="preserve">and </w:t>
      </w:r>
    </w:p>
    <w:p w14:paraId="02CBB129" w14:textId="1CD8C1CF" w:rsidR="00D251C3" w:rsidRPr="00E64C07" w:rsidRDefault="007E5928" w:rsidP="00027375">
      <w:pPr>
        <w:pStyle w:val="ListParagraph"/>
        <w:numPr>
          <w:ilvl w:val="1"/>
          <w:numId w:val="132"/>
        </w:numPr>
        <w:ind w:left="1230" w:hanging="357"/>
        <w:contextualSpacing w:val="0"/>
      </w:pPr>
      <w:r>
        <w:t>h</w:t>
      </w:r>
      <w:r w:rsidRPr="00E64C07">
        <w:t>ave</w:t>
      </w:r>
      <w:r w:rsidR="00D251C3" w:rsidRPr="00E64C07">
        <w:t xml:space="preserve"> any spills and/or rainwater removed as soon as reasonably practicable.</w:t>
      </w:r>
    </w:p>
    <w:p w14:paraId="021649A9" w14:textId="77777777" w:rsidR="003E016F" w:rsidRPr="00E64C07" w:rsidRDefault="003E016F" w:rsidP="00027375">
      <w:pPr>
        <w:pStyle w:val="ListParagraph"/>
        <w:numPr>
          <w:ilvl w:val="0"/>
          <w:numId w:val="132"/>
        </w:numPr>
        <w:spacing w:after="60"/>
        <w:ind w:left="714" w:hanging="357"/>
        <w:contextualSpacing w:val="0"/>
      </w:pPr>
      <w:r w:rsidRPr="00E64C07">
        <w:t>Measures must be taken to prevent, or where that is not practicable, minimise:</w:t>
      </w:r>
    </w:p>
    <w:p w14:paraId="2C147937" w14:textId="4B4F64AB" w:rsidR="003E016F" w:rsidRPr="00E64C07" w:rsidRDefault="007E5928" w:rsidP="00027375">
      <w:pPr>
        <w:pStyle w:val="ListParagraph"/>
        <w:numPr>
          <w:ilvl w:val="1"/>
          <w:numId w:val="132"/>
        </w:numPr>
        <w:spacing w:after="60"/>
        <w:ind w:left="1230" w:hanging="357"/>
        <w:contextualSpacing w:val="0"/>
      </w:pPr>
      <w:r>
        <w:t>o</w:t>
      </w:r>
      <w:r w:rsidR="003E016F" w:rsidRPr="00E64C07">
        <w:t>dour</w:t>
      </w:r>
      <w:r>
        <w:t>;</w:t>
      </w:r>
      <w:r w:rsidR="003E016F" w:rsidRPr="00E64C07">
        <w:t xml:space="preserve"> and</w:t>
      </w:r>
    </w:p>
    <w:p w14:paraId="287AFBE4" w14:textId="75669FD6" w:rsidR="003E016F" w:rsidRPr="00E64C07" w:rsidRDefault="007E5928" w:rsidP="00027375">
      <w:pPr>
        <w:pStyle w:val="ListParagraph"/>
        <w:numPr>
          <w:ilvl w:val="1"/>
          <w:numId w:val="132"/>
        </w:numPr>
        <w:spacing w:after="120"/>
        <w:ind w:left="1230" w:hanging="357"/>
        <w:contextualSpacing w:val="0"/>
      </w:pPr>
      <w:r>
        <w:t>t</w:t>
      </w:r>
      <w:r w:rsidR="003E016F" w:rsidRPr="00E64C07">
        <w:t>he presence of vermin</w:t>
      </w:r>
    </w:p>
    <w:p w14:paraId="111E1A32" w14:textId="77777777" w:rsidR="003E016F" w:rsidRPr="00E64C07" w:rsidRDefault="003E016F" w:rsidP="003C5FD8">
      <w:pPr>
        <w:pStyle w:val="ListParagraph"/>
        <w:ind w:left="873"/>
        <w:contextualSpacing w:val="0"/>
      </w:pPr>
      <w:r w:rsidRPr="00E64C07">
        <w:t>from the authorised activities.</w:t>
      </w:r>
    </w:p>
    <w:p w14:paraId="71CFD692" w14:textId="02F97360" w:rsidR="003E016F" w:rsidRPr="00E64C07" w:rsidRDefault="003E016F" w:rsidP="00027375">
      <w:pPr>
        <w:pStyle w:val="ListParagraph"/>
        <w:numPr>
          <w:ilvl w:val="0"/>
          <w:numId w:val="132"/>
        </w:numPr>
        <w:ind w:left="714" w:hanging="357"/>
        <w:contextualSpacing w:val="0"/>
      </w:pPr>
      <w:r w:rsidRPr="00E64C07">
        <w:t xml:space="preserve">Offensive odours from the authorised activities as perceived by a SEPA officer must not be emitted beyond the boundary of the </w:t>
      </w:r>
      <w:r w:rsidR="000F6FB0">
        <w:t>Authorised Place</w:t>
      </w:r>
      <w:r w:rsidRPr="00E64C07">
        <w:t xml:space="preserve">. </w:t>
      </w:r>
    </w:p>
    <w:p w14:paraId="4D679FC4" w14:textId="77777777" w:rsidR="00D251C3" w:rsidRPr="00E64C07" w:rsidRDefault="00D251C3" w:rsidP="00027375">
      <w:pPr>
        <w:pStyle w:val="ListParagraph"/>
        <w:numPr>
          <w:ilvl w:val="0"/>
          <w:numId w:val="132"/>
        </w:numPr>
        <w:spacing w:after="60"/>
        <w:ind w:left="714" w:hanging="357"/>
        <w:contextualSpacing w:val="0"/>
      </w:pPr>
      <w:r w:rsidRPr="00E64C07">
        <w:t>SEPA must be notified via its pollution hotline contact telephone number as soon as reasonably practicable, and in any case within 24 hours of identification of an event, of any of the following:</w:t>
      </w:r>
    </w:p>
    <w:p w14:paraId="1B68FE71" w14:textId="630BF5C3" w:rsidR="00D251C3" w:rsidRPr="00E64C07" w:rsidRDefault="007E5928" w:rsidP="00027375">
      <w:pPr>
        <w:pStyle w:val="ListParagraph"/>
        <w:numPr>
          <w:ilvl w:val="1"/>
          <w:numId w:val="132"/>
        </w:numPr>
        <w:spacing w:after="60"/>
        <w:ind w:left="1230" w:hanging="357"/>
        <w:contextualSpacing w:val="0"/>
      </w:pPr>
      <w:r>
        <w:t>a</w:t>
      </w:r>
      <w:r w:rsidRPr="00E64C07">
        <w:t>n</w:t>
      </w:r>
      <w:r w:rsidR="00D251C3" w:rsidRPr="00E64C07">
        <w:t xml:space="preserve"> event that has caused or could cause adverse impact to the environment or harm to human health</w:t>
      </w:r>
      <w:r>
        <w:t>;</w:t>
      </w:r>
    </w:p>
    <w:p w14:paraId="25F5FF88" w14:textId="1C3D21ED" w:rsidR="00D251C3" w:rsidRPr="00E64C07" w:rsidRDefault="007E5928" w:rsidP="00027375">
      <w:pPr>
        <w:pStyle w:val="ListParagraph"/>
        <w:numPr>
          <w:ilvl w:val="1"/>
          <w:numId w:val="132"/>
        </w:numPr>
        <w:spacing w:after="60"/>
        <w:ind w:left="1230" w:hanging="357"/>
        <w:contextualSpacing w:val="0"/>
      </w:pPr>
      <w:r>
        <w:t>a</w:t>
      </w:r>
      <w:r w:rsidRPr="00E64C07">
        <w:t>n</w:t>
      </w:r>
      <w:r w:rsidR="00D251C3" w:rsidRPr="00E64C07">
        <w:t xml:space="preserve"> event that results, or could result, in an emission to the environment that is not authorised</w:t>
      </w:r>
      <w:r>
        <w:t>;</w:t>
      </w:r>
      <w:r w:rsidR="00D251C3" w:rsidRPr="00E64C07">
        <w:t xml:space="preserve"> and</w:t>
      </w:r>
    </w:p>
    <w:p w14:paraId="6958CD02" w14:textId="0A280A73" w:rsidR="00D251C3" w:rsidRPr="00E64C07" w:rsidRDefault="007E5928" w:rsidP="00027375">
      <w:pPr>
        <w:pStyle w:val="ListParagraph"/>
        <w:numPr>
          <w:ilvl w:val="1"/>
          <w:numId w:val="132"/>
        </w:numPr>
        <w:spacing w:after="120"/>
        <w:ind w:left="1230" w:hanging="357"/>
        <w:contextualSpacing w:val="0"/>
      </w:pPr>
      <w:r>
        <w:t>a</w:t>
      </w:r>
      <w:r w:rsidRPr="00E64C07">
        <w:t>n</w:t>
      </w:r>
      <w:r w:rsidR="00D251C3" w:rsidRPr="00E64C07">
        <w:t xml:space="preserve"> event that has caused a breach of a condition of this authorisation. </w:t>
      </w:r>
    </w:p>
    <w:p w14:paraId="0EBDC64F" w14:textId="0752CD50" w:rsidR="00D251C3" w:rsidRPr="00E64C07" w:rsidRDefault="00D251C3" w:rsidP="00801DEB">
      <w:pPr>
        <w:pStyle w:val="ListParagraph"/>
        <w:contextualSpacing w:val="0"/>
      </w:pPr>
      <w:r w:rsidRPr="00E64C07">
        <w:t>In this condition, the meaning of ‘event’ is as defined in the Interpretation of Terms of this authorisation.</w:t>
      </w:r>
    </w:p>
    <w:p w14:paraId="216D6C7D" w14:textId="77777777" w:rsidR="00D251C3" w:rsidRPr="00E64C07" w:rsidRDefault="00D251C3" w:rsidP="00027375">
      <w:pPr>
        <w:pStyle w:val="ListParagraph"/>
        <w:numPr>
          <w:ilvl w:val="0"/>
          <w:numId w:val="132"/>
        </w:numPr>
        <w:ind w:left="714" w:hanging="357"/>
        <w:contextualSpacing w:val="0"/>
      </w:pPr>
      <w:r w:rsidRPr="00E64C07">
        <w:t xml:space="preserve">All measures that are reasonably practicable must be taken to stop an event and to minimise its effect on the environment. </w:t>
      </w:r>
    </w:p>
    <w:p w14:paraId="7DE7BC31" w14:textId="77777777" w:rsidR="00D251C3" w:rsidRPr="00E64C07" w:rsidRDefault="00D251C3" w:rsidP="00027375">
      <w:pPr>
        <w:pStyle w:val="ListParagraph"/>
        <w:numPr>
          <w:ilvl w:val="0"/>
          <w:numId w:val="132"/>
        </w:numPr>
        <w:spacing w:after="60"/>
        <w:ind w:left="714" w:hanging="357"/>
        <w:contextualSpacing w:val="0"/>
      </w:pPr>
      <w:r w:rsidRPr="00E64C07">
        <w:t>Within 14 days of an event a report must be submitted to SEPA detailing:</w:t>
      </w:r>
    </w:p>
    <w:p w14:paraId="3E2B9A43" w14:textId="3C4AF4C2" w:rsidR="00D251C3" w:rsidRPr="00E64C07" w:rsidRDefault="007E5928" w:rsidP="00027375">
      <w:pPr>
        <w:pStyle w:val="ListParagraph"/>
        <w:numPr>
          <w:ilvl w:val="1"/>
          <w:numId w:val="132"/>
        </w:numPr>
        <w:spacing w:after="60"/>
        <w:ind w:left="1230" w:hanging="357"/>
        <w:contextualSpacing w:val="0"/>
      </w:pPr>
      <w:r>
        <w:t>t</w:t>
      </w:r>
      <w:r w:rsidR="00D251C3" w:rsidRPr="00E64C07">
        <w:t>he reason(s) for the event</w:t>
      </w:r>
      <w:r>
        <w:t>;</w:t>
      </w:r>
    </w:p>
    <w:p w14:paraId="29C9DCED" w14:textId="7DB40425" w:rsidR="00D251C3" w:rsidRPr="00E64C07" w:rsidRDefault="007E5928" w:rsidP="00027375">
      <w:pPr>
        <w:pStyle w:val="ListParagraph"/>
        <w:numPr>
          <w:ilvl w:val="1"/>
          <w:numId w:val="132"/>
        </w:numPr>
        <w:spacing w:after="60"/>
        <w:ind w:left="1230" w:hanging="357"/>
        <w:contextualSpacing w:val="0"/>
      </w:pPr>
      <w:r>
        <w:t>t</w:t>
      </w:r>
      <w:r w:rsidR="00D251C3" w:rsidRPr="00E64C07">
        <w:t>he action(s) taken to stop the event and minimise the impacts</w:t>
      </w:r>
      <w:r>
        <w:t>;</w:t>
      </w:r>
      <w:r w:rsidR="00801DEB">
        <w:t xml:space="preserve"> </w:t>
      </w:r>
      <w:r w:rsidR="00D251C3" w:rsidRPr="00E64C07">
        <w:t>and</w:t>
      </w:r>
    </w:p>
    <w:p w14:paraId="402D28BE" w14:textId="48C917ED" w:rsidR="00D251C3" w:rsidRPr="00E64C07" w:rsidRDefault="007E5928" w:rsidP="00027375">
      <w:pPr>
        <w:pStyle w:val="ListParagraph"/>
        <w:numPr>
          <w:ilvl w:val="1"/>
          <w:numId w:val="132"/>
        </w:numPr>
        <w:ind w:left="1230" w:hanging="357"/>
        <w:contextualSpacing w:val="0"/>
      </w:pPr>
      <w:r>
        <w:t>t</w:t>
      </w:r>
      <w:r w:rsidR="00D251C3" w:rsidRPr="00E64C07">
        <w:t>he action(s) taken to prevent the event from reoccurring.</w:t>
      </w:r>
    </w:p>
    <w:p w14:paraId="11E1EC41" w14:textId="77777777" w:rsidR="00DC0AE6" w:rsidRPr="00E64C07" w:rsidRDefault="00DC0AE6" w:rsidP="00027375">
      <w:pPr>
        <w:pStyle w:val="ListParagraph"/>
        <w:numPr>
          <w:ilvl w:val="0"/>
          <w:numId w:val="132"/>
        </w:numPr>
        <w:spacing w:after="60"/>
        <w:ind w:left="714" w:hanging="357"/>
        <w:contextualSpacing w:val="0"/>
      </w:pPr>
      <w:r w:rsidRPr="00E64C07">
        <w:lastRenderedPageBreak/>
        <w:t>All information recorded, kept or submitted to SEPA in accordance with a condition of this authorisation must be:</w:t>
      </w:r>
    </w:p>
    <w:p w14:paraId="11FB2519" w14:textId="4949F3F0" w:rsidR="00DC0AE6" w:rsidRPr="00DC0AE6" w:rsidRDefault="007E5928" w:rsidP="00027375">
      <w:pPr>
        <w:pStyle w:val="ListParagraph"/>
        <w:numPr>
          <w:ilvl w:val="1"/>
          <w:numId w:val="70"/>
        </w:numPr>
        <w:spacing w:after="60"/>
        <w:ind w:left="1230" w:hanging="357"/>
        <w:contextualSpacing w:val="0"/>
        <w:rPr>
          <w:rFonts w:ascii="Arial" w:eastAsia="MS PGothic" w:hAnsi="Arial" w:cs="Arial"/>
          <w:b/>
          <w:bCs/>
        </w:rPr>
      </w:pPr>
      <w:r>
        <w:t>t</w:t>
      </w:r>
      <w:r w:rsidR="00DC0AE6" w:rsidRPr="00E64C07">
        <w:t>rue and accurate</w:t>
      </w:r>
      <w:r>
        <w:t>;</w:t>
      </w:r>
      <w:r w:rsidR="00DC0AE6">
        <w:t xml:space="preserve"> </w:t>
      </w:r>
    </w:p>
    <w:p w14:paraId="7A63FC90" w14:textId="41B91E01" w:rsidR="00DC0AE6" w:rsidRPr="00DC0AE6" w:rsidRDefault="007E5928" w:rsidP="00027375">
      <w:pPr>
        <w:pStyle w:val="ListParagraph"/>
        <w:numPr>
          <w:ilvl w:val="1"/>
          <w:numId w:val="70"/>
        </w:numPr>
        <w:spacing w:after="60"/>
        <w:ind w:left="1230" w:hanging="357"/>
        <w:contextualSpacing w:val="0"/>
        <w:rPr>
          <w:rFonts w:ascii="Arial" w:eastAsia="MS PGothic" w:hAnsi="Arial" w:cs="Arial"/>
          <w:b/>
          <w:bCs/>
        </w:rPr>
      </w:pPr>
      <w:r>
        <w:t>k</w:t>
      </w:r>
      <w:r w:rsidR="00DC0AE6" w:rsidRPr="00E64C07">
        <w:t>ept for a minimum of six years</w:t>
      </w:r>
      <w:r>
        <w:t>;</w:t>
      </w:r>
      <w:r w:rsidR="00DC0AE6" w:rsidRPr="00E64C07">
        <w:t xml:space="preserve"> and </w:t>
      </w:r>
    </w:p>
    <w:p w14:paraId="1F80E727" w14:textId="04FB82AD" w:rsidR="00D251C3" w:rsidRPr="00050F37" w:rsidRDefault="007E5928" w:rsidP="00027375">
      <w:pPr>
        <w:pStyle w:val="ListParagraph"/>
        <w:numPr>
          <w:ilvl w:val="1"/>
          <w:numId w:val="70"/>
        </w:numPr>
        <w:ind w:left="1230" w:hanging="357"/>
        <w:contextualSpacing w:val="0"/>
        <w:rPr>
          <w:rFonts w:ascii="Arial" w:eastAsia="MS PGothic" w:hAnsi="Arial" w:cs="Arial"/>
          <w:b/>
          <w:bCs/>
        </w:rPr>
      </w:pPr>
      <w:r>
        <w:t>p</w:t>
      </w:r>
      <w:r w:rsidR="00DC0AE6" w:rsidRPr="00E64C07">
        <w:t xml:space="preserve">rovided to SEPA upon request. </w:t>
      </w:r>
    </w:p>
    <w:p w14:paraId="7019F50D" w14:textId="5F344B11" w:rsidR="00050F37" w:rsidRDefault="00050F37" w:rsidP="00050F37">
      <w:pPr>
        <w:spacing w:after="120"/>
        <w:rPr>
          <w:rFonts w:ascii="Arial" w:eastAsia="MS PGothic" w:hAnsi="Arial" w:cs="Arial"/>
          <w:b/>
          <w:bCs/>
        </w:rPr>
      </w:pPr>
      <w:r w:rsidRPr="004A16FF">
        <w:rPr>
          <w:rFonts w:ascii="Arial" w:eastAsia="MS PGothic" w:hAnsi="Arial" w:cs="Arial"/>
          <w:b/>
          <w:bCs/>
        </w:rPr>
        <w:t>Interpretation of terms</w:t>
      </w:r>
    </w:p>
    <w:p w14:paraId="2F308CC0" w14:textId="7C54F032" w:rsidR="00D251C3" w:rsidRPr="004753CA" w:rsidRDefault="00C8154C" w:rsidP="004753CA">
      <w:r>
        <w:t xml:space="preserve">An explanation of terms used in the standard conditions is available in </w:t>
      </w:r>
      <w:r w:rsidR="004753CA">
        <w:t>S</w:t>
      </w:r>
      <w:r>
        <w:t xml:space="preserve">ection </w:t>
      </w:r>
      <w:r w:rsidR="004753CA">
        <w:t>3.4</w:t>
      </w:r>
      <w:r>
        <w:t xml:space="preserve"> Interpretation of terms for industrial activities.</w:t>
      </w:r>
    </w:p>
    <w:p w14:paraId="7F586D18" w14:textId="77777777" w:rsidR="005B1461" w:rsidRPr="00C95B70" w:rsidRDefault="005B1461" w:rsidP="00050F37">
      <w:pPr>
        <w:pStyle w:val="Heading4"/>
      </w:pPr>
      <w:r w:rsidRPr="00C95B70">
        <w:t>Rational</w:t>
      </w:r>
      <w:r w:rsidR="005E4DDA" w:rsidRPr="00C95B70">
        <w:t>e</w:t>
      </w:r>
    </w:p>
    <w:p w14:paraId="7C9A347A" w14:textId="7666E1DC" w:rsidR="009B776F" w:rsidRPr="00050F37" w:rsidRDefault="00D251C3" w:rsidP="004753CA">
      <w:pPr>
        <w:rPr>
          <w:rFonts w:ascii="Arial" w:eastAsia="Times New Roman" w:hAnsi="Arial" w:cs="Arial"/>
        </w:rPr>
      </w:pPr>
      <w:r>
        <w:rPr>
          <w:rFonts w:ascii="Arial" w:eastAsia="Times New Roman" w:hAnsi="Arial" w:cs="Arial"/>
        </w:rPr>
        <w:t>The main emissions from the fish ensiling process are odour and the potential for ensiled fish or ensiling solutions to escape.</w:t>
      </w:r>
      <w:r w:rsidRPr="00C95B70">
        <w:rPr>
          <w:rFonts w:ascii="Arial" w:eastAsia="Times New Roman" w:hAnsi="Arial" w:cs="Arial"/>
        </w:rPr>
        <w:t xml:space="preserve"> The standard conditions </w:t>
      </w:r>
      <w:r>
        <w:rPr>
          <w:rFonts w:ascii="Arial" w:eastAsia="Times New Roman" w:hAnsi="Arial" w:cs="Arial"/>
        </w:rPr>
        <w:t>differ</w:t>
      </w:r>
      <w:r w:rsidRPr="00C95B70">
        <w:rPr>
          <w:rFonts w:ascii="Arial" w:eastAsia="Times New Roman" w:hAnsi="Arial" w:cs="Arial"/>
        </w:rPr>
        <w:t xml:space="preserve"> slightly to those for the below 10m</w:t>
      </w:r>
      <w:r w:rsidRPr="00ED1CEB">
        <w:rPr>
          <w:rFonts w:ascii="Arial" w:eastAsia="Times New Roman" w:hAnsi="Arial" w:cs="Arial"/>
          <w:vertAlign w:val="superscript"/>
        </w:rPr>
        <w:t>3</w:t>
      </w:r>
      <w:r w:rsidRPr="00C95B70">
        <w:rPr>
          <w:rFonts w:ascii="Arial" w:eastAsia="Times New Roman" w:hAnsi="Arial" w:cs="Arial"/>
          <w:vertAlign w:val="superscript"/>
        </w:rPr>
        <w:t xml:space="preserve"> </w:t>
      </w:r>
      <w:r w:rsidRPr="00C95B70">
        <w:rPr>
          <w:rFonts w:ascii="Arial" w:eastAsia="Times New Roman" w:hAnsi="Arial" w:cs="Arial"/>
        </w:rPr>
        <w:t xml:space="preserve">of ensiled liquor activity </w:t>
      </w:r>
      <w:r w:rsidR="559739F2" w:rsidRPr="5DADE5FE">
        <w:rPr>
          <w:rFonts w:ascii="Arial" w:eastAsia="Times New Roman" w:hAnsi="Arial" w:cs="Arial"/>
        </w:rPr>
        <w:t>and have</w:t>
      </w:r>
      <w:r w:rsidRPr="00C95B70">
        <w:rPr>
          <w:rFonts w:ascii="Arial" w:eastAsia="Times New Roman" w:hAnsi="Arial" w:cs="Arial"/>
        </w:rPr>
        <w:t xml:space="preserve"> more stringent requirements regarding storage</w:t>
      </w:r>
      <w:r w:rsidR="32C316B0" w:rsidRPr="5DADE5FE">
        <w:rPr>
          <w:rFonts w:ascii="Arial" w:eastAsia="Times New Roman" w:hAnsi="Arial" w:cs="Arial"/>
        </w:rPr>
        <w:t>.</w:t>
      </w:r>
      <w:r w:rsidR="00DC7426">
        <w:rPr>
          <w:rFonts w:ascii="Arial" w:eastAsia="Times New Roman" w:hAnsi="Arial" w:cs="Arial"/>
        </w:rPr>
        <w:t xml:space="preserve"> The</w:t>
      </w:r>
      <w:r w:rsidRPr="00C95B70">
        <w:rPr>
          <w:rFonts w:ascii="Arial" w:eastAsia="Times New Roman" w:hAnsi="Arial" w:cs="Arial"/>
        </w:rPr>
        <w:t xml:space="preserve"> storage system is required to be kept within a bunded area due to the increased risk to the environment of storing larger volumes of liquor. </w:t>
      </w:r>
      <w:r>
        <w:rPr>
          <w:rFonts w:ascii="Arial" w:eastAsia="Times New Roman" w:hAnsi="Arial" w:cs="Arial"/>
        </w:rPr>
        <w:t>There is also a requirement to minimise the presence of vermin which could be an issue given the nature of the process.</w:t>
      </w:r>
    </w:p>
    <w:p w14:paraId="42DC3537" w14:textId="629C0682" w:rsidR="009B776F" w:rsidRPr="00C95B70" w:rsidRDefault="005C5F0A" w:rsidP="004753CA">
      <w:pPr>
        <w:pStyle w:val="Heading4"/>
      </w:pPr>
      <w:r>
        <w:t>3.</w:t>
      </w:r>
      <w:r w:rsidR="00FD72F1">
        <w:t>2.3.</w:t>
      </w:r>
      <w:r w:rsidR="000F2406">
        <w:t xml:space="preserve">2.1 </w:t>
      </w:r>
      <w:r w:rsidR="009B776F" w:rsidRPr="00C95B70">
        <w:t>Questions</w:t>
      </w:r>
    </w:p>
    <w:p w14:paraId="25AE7C0D" w14:textId="68585494" w:rsidR="00E82DD8" w:rsidRPr="00C1275C" w:rsidRDefault="00461F84" w:rsidP="004C5840">
      <w:pPr>
        <w:spacing w:after="120"/>
      </w:pPr>
      <w:r w:rsidRPr="00C1275C">
        <w:t xml:space="preserve">Do you agree with the list of </w:t>
      </w:r>
      <w:r w:rsidR="008C6EF3" w:rsidRPr="00C1275C">
        <w:t xml:space="preserve">standard </w:t>
      </w:r>
      <w:r w:rsidRPr="00C1275C">
        <w:t xml:space="preserve">conditions for </w:t>
      </w:r>
      <w:r w:rsidR="000F2406">
        <w:t>t</w:t>
      </w:r>
      <w:r w:rsidR="004F549C" w:rsidRPr="00C1275C">
        <w:t xml:space="preserve">he ensiling </w:t>
      </w:r>
      <w:r w:rsidR="00CD7D01">
        <w:t xml:space="preserve">of dead fish or fish offal, including the storage of </w:t>
      </w:r>
      <w:r w:rsidR="004F549C" w:rsidRPr="00C1275C">
        <w:t xml:space="preserve">ensiled </w:t>
      </w:r>
      <w:r w:rsidR="00CD7D01">
        <w:t>liquor at the same location</w:t>
      </w:r>
      <w:r w:rsidR="004F549C" w:rsidRPr="00C1275C">
        <w:t xml:space="preserve"> above 10m³</w:t>
      </w:r>
      <w:r w:rsidRPr="00C1275C">
        <w:t>?</w:t>
      </w:r>
      <w:r w:rsidR="000F2406">
        <w:t xml:space="preserve"> Yes or No</w:t>
      </w:r>
      <w:r w:rsidR="004C5840">
        <w:t>.</w:t>
      </w:r>
    </w:p>
    <w:p w14:paraId="49D1A22B" w14:textId="2BB0E874" w:rsidR="005B1461" w:rsidRPr="004C5840" w:rsidRDefault="00461F84" w:rsidP="004753CA">
      <w:pPr>
        <w:spacing w:after="480"/>
      </w:pPr>
      <w:r w:rsidRPr="00C1275C">
        <w:t xml:space="preserve">If you answered ‘No’, please explain your answer. </w:t>
      </w:r>
    </w:p>
    <w:p w14:paraId="313B9E6B" w14:textId="1C5B16D9" w:rsidR="007A623C" w:rsidRPr="007A623C" w:rsidRDefault="008876B4" w:rsidP="00027375">
      <w:pPr>
        <w:pStyle w:val="Heading3"/>
        <w:numPr>
          <w:ilvl w:val="2"/>
          <w:numId w:val="238"/>
        </w:numPr>
        <w:ind w:left="958" w:hanging="958"/>
      </w:pPr>
      <w:bookmarkStart w:id="175" w:name="_Toc175941330"/>
      <w:r w:rsidRPr="00280D0E">
        <w:t>Road vehicle resprayers</w:t>
      </w:r>
      <w:bookmarkEnd w:id="175"/>
      <w:r w:rsidR="004C5840" w:rsidRPr="00280D0E">
        <w:t xml:space="preserve"> </w:t>
      </w:r>
    </w:p>
    <w:p w14:paraId="299EB902" w14:textId="3914900E" w:rsidR="005402B7" w:rsidRDefault="00F717D9" w:rsidP="009A3899">
      <w:pPr>
        <w:spacing w:after="360"/>
        <w:rPr>
          <w:rFonts w:ascii="Arial" w:eastAsia="MS PGothic" w:hAnsi="Arial" w:cs="Arial"/>
        </w:rPr>
      </w:pPr>
      <w:r w:rsidRPr="00C95B70">
        <w:rPr>
          <w:rFonts w:ascii="Arial" w:eastAsia="MS PGothic" w:hAnsi="Arial" w:cs="Arial"/>
        </w:rPr>
        <w:t xml:space="preserve">This activity </w:t>
      </w:r>
      <w:r w:rsidR="000B6D31" w:rsidRPr="00C95B70">
        <w:rPr>
          <w:rFonts w:ascii="Arial" w:eastAsia="MS PGothic" w:hAnsi="Arial" w:cs="Arial"/>
        </w:rPr>
        <w:t>applies to sites where road vehicles are being resprayed</w:t>
      </w:r>
      <w:r w:rsidR="000A397E" w:rsidRPr="00C95B70">
        <w:rPr>
          <w:rFonts w:ascii="Arial" w:eastAsia="MS PGothic" w:hAnsi="Arial" w:cs="Arial"/>
        </w:rPr>
        <w:t xml:space="preserve"> with various solvent-containing coatings. The respraying may be as part</w:t>
      </w:r>
      <w:r w:rsidR="009B776F" w:rsidRPr="00C95B70">
        <w:rPr>
          <w:rFonts w:ascii="Arial" w:eastAsia="MS PGothic" w:hAnsi="Arial" w:cs="Arial"/>
        </w:rPr>
        <w:t xml:space="preserve"> of </w:t>
      </w:r>
      <w:r w:rsidR="000A397E" w:rsidRPr="00C95B70">
        <w:rPr>
          <w:rFonts w:ascii="Arial" w:eastAsia="MS PGothic" w:hAnsi="Arial" w:cs="Arial"/>
        </w:rPr>
        <w:t>a vehicle repair, conservation or for decorative purposes</w:t>
      </w:r>
      <w:r w:rsidR="00D756C6">
        <w:rPr>
          <w:rFonts w:ascii="Arial" w:eastAsia="MS PGothic" w:hAnsi="Arial" w:cs="Arial"/>
        </w:rPr>
        <w:t>.</w:t>
      </w:r>
    </w:p>
    <w:p w14:paraId="52980687" w14:textId="58708E0B" w:rsidR="00D251C3" w:rsidRPr="00C95B70" w:rsidRDefault="005402B7" w:rsidP="009A3899">
      <w:pPr>
        <w:pStyle w:val="Heading4"/>
      </w:pPr>
      <w:r>
        <w:lastRenderedPageBreak/>
        <w:t>Activity description</w:t>
      </w:r>
    </w:p>
    <w:p w14:paraId="6EA80D43" w14:textId="03F266B4" w:rsidR="00D251C3" w:rsidRDefault="005402B7" w:rsidP="004753CA">
      <w:pPr>
        <w:rPr>
          <w:rFonts w:ascii="Arial" w:eastAsia="Times New Roman" w:hAnsi="Arial" w:cs="Arial"/>
        </w:rPr>
      </w:pPr>
      <w:r>
        <w:rPr>
          <w:rFonts w:ascii="Arial" w:eastAsia="MS PGothic" w:hAnsi="Arial" w:cs="Arial"/>
        </w:rPr>
        <w:t>T</w:t>
      </w:r>
      <w:r w:rsidR="00E76003" w:rsidRPr="00C95B70">
        <w:rPr>
          <w:rFonts w:ascii="Arial" w:eastAsia="MS PGothic" w:hAnsi="Arial" w:cs="Arial"/>
        </w:rPr>
        <w:t>he r</w:t>
      </w:r>
      <w:r w:rsidR="00E76003" w:rsidRPr="003A74E5">
        <w:rPr>
          <w:rFonts w:ascii="Arial" w:eastAsia="Times New Roman" w:hAnsi="Arial" w:cs="Arial"/>
        </w:rPr>
        <w:t>epainting or respraying road vehicles or parts of them where the organic solvent use is 2 tonnes or more in any 12</w:t>
      </w:r>
      <w:r w:rsidR="00612D5B">
        <w:rPr>
          <w:rFonts w:ascii="Arial" w:eastAsia="Times New Roman" w:hAnsi="Arial" w:cs="Arial"/>
        </w:rPr>
        <w:t>-</w:t>
      </w:r>
      <w:r w:rsidR="00E76003" w:rsidRPr="003A74E5">
        <w:rPr>
          <w:rFonts w:ascii="Arial" w:eastAsia="Times New Roman" w:hAnsi="Arial" w:cs="Arial"/>
        </w:rPr>
        <w:t>month period</w:t>
      </w:r>
      <w:r w:rsidR="00E76003">
        <w:rPr>
          <w:rFonts w:ascii="Arial" w:eastAsia="Times New Roman" w:hAnsi="Arial" w:cs="Arial"/>
        </w:rPr>
        <w:t>.</w:t>
      </w:r>
    </w:p>
    <w:p w14:paraId="476A9D8A" w14:textId="2E574532" w:rsidR="00D251C3" w:rsidRDefault="00D251C3" w:rsidP="009A3899">
      <w:pPr>
        <w:pStyle w:val="Heading4"/>
      </w:pPr>
      <w:r w:rsidRPr="00C95B70">
        <w:t xml:space="preserve">Standard </w:t>
      </w:r>
      <w:r w:rsidR="002C6359">
        <w:t>c</w:t>
      </w:r>
      <w:r w:rsidRPr="00C95B70">
        <w:t>onditions</w:t>
      </w:r>
    </w:p>
    <w:p w14:paraId="6C80EA97" w14:textId="036DAA83" w:rsidR="0028751F" w:rsidRPr="00A77492" w:rsidRDefault="00A77492" w:rsidP="004753CA">
      <w:pPr>
        <w:spacing w:after="180"/>
      </w:pPr>
      <w:r w:rsidRPr="00801FD7">
        <w:t>Below is the list of core and activity-specific standard conditions for</w:t>
      </w:r>
      <w:r w:rsidR="0028751F">
        <w:t xml:space="preserve"> road vehicle respraying.</w:t>
      </w:r>
    </w:p>
    <w:p w14:paraId="1CF78D64" w14:textId="667E942E" w:rsidR="008914BF" w:rsidRPr="00597025" w:rsidRDefault="008914BF" w:rsidP="00027375">
      <w:pPr>
        <w:pStyle w:val="ListParagraph"/>
        <w:numPr>
          <w:ilvl w:val="0"/>
          <w:numId w:val="133"/>
        </w:numPr>
        <w:ind w:left="714" w:hanging="357"/>
        <w:contextualSpacing w:val="0"/>
      </w:pPr>
      <w:r w:rsidRPr="00597025">
        <w:t>Dusty processes must be contained to minimise emissions.</w:t>
      </w:r>
    </w:p>
    <w:p w14:paraId="5FF7F8B0" w14:textId="77777777" w:rsidR="008914BF" w:rsidRPr="00597025" w:rsidRDefault="008914BF" w:rsidP="00027375">
      <w:pPr>
        <w:pStyle w:val="ListParagraph"/>
        <w:numPr>
          <w:ilvl w:val="0"/>
          <w:numId w:val="133"/>
        </w:numPr>
        <w:spacing w:after="60"/>
        <w:ind w:left="714" w:hanging="357"/>
        <w:contextualSpacing w:val="0"/>
      </w:pPr>
      <w:r w:rsidRPr="00597025">
        <w:t>Sanding and grinding must be carried out:</w:t>
      </w:r>
    </w:p>
    <w:p w14:paraId="470C5D17" w14:textId="4CD856DB" w:rsidR="008914BF" w:rsidRPr="00597025" w:rsidRDefault="007E5928" w:rsidP="00027375">
      <w:pPr>
        <w:pStyle w:val="ListParagraph"/>
        <w:numPr>
          <w:ilvl w:val="1"/>
          <w:numId w:val="133"/>
        </w:numPr>
        <w:spacing w:after="60"/>
        <w:ind w:left="1230" w:hanging="357"/>
        <w:contextualSpacing w:val="0"/>
      </w:pPr>
      <w:r>
        <w:t>w</w:t>
      </w:r>
      <w:r w:rsidR="008914BF" w:rsidRPr="00597025">
        <w:t>ith local ventilation; or</w:t>
      </w:r>
    </w:p>
    <w:p w14:paraId="405C1D70" w14:textId="22EF92F7" w:rsidR="008914BF" w:rsidRPr="00597025" w:rsidRDefault="007E5928" w:rsidP="00027375">
      <w:pPr>
        <w:pStyle w:val="ListParagraph"/>
        <w:numPr>
          <w:ilvl w:val="1"/>
          <w:numId w:val="133"/>
        </w:numPr>
        <w:spacing w:after="120"/>
        <w:ind w:left="1230" w:hanging="357"/>
        <w:contextualSpacing w:val="0"/>
      </w:pPr>
      <w:r>
        <w:t>a</w:t>
      </w:r>
      <w:r w:rsidR="008914BF" w:rsidRPr="00597025">
        <w:t>ir extraction-fitted equipment</w:t>
      </w:r>
      <w:r>
        <w:t>;</w:t>
      </w:r>
    </w:p>
    <w:p w14:paraId="28E2229D" w14:textId="631AA024" w:rsidR="008914BF" w:rsidRPr="00597025" w:rsidRDefault="008914BF" w:rsidP="00BB0FF1">
      <w:pPr>
        <w:pStyle w:val="ListParagraph"/>
        <w:ind w:left="873"/>
        <w:contextualSpacing w:val="0"/>
      </w:pPr>
      <w:r w:rsidRPr="00597025">
        <w:t xml:space="preserve">which is vented to suitable, fully functional </w:t>
      </w:r>
      <w:r w:rsidR="00130B89">
        <w:t>arrestment equipment</w:t>
      </w:r>
      <w:r w:rsidRPr="00597025">
        <w:t xml:space="preserve">. </w:t>
      </w:r>
    </w:p>
    <w:p w14:paraId="4DFD5445" w14:textId="42007731" w:rsidR="0024575A" w:rsidRPr="00597025" w:rsidRDefault="0024575A" w:rsidP="00027375">
      <w:pPr>
        <w:pStyle w:val="ListParagraph"/>
        <w:numPr>
          <w:ilvl w:val="0"/>
          <w:numId w:val="133"/>
        </w:numPr>
        <w:ind w:left="714" w:hanging="357"/>
        <w:contextualSpacing w:val="0"/>
      </w:pPr>
      <w:r w:rsidRPr="00597025">
        <w:t>All potentially odorous waste materials must be stored in suitable closed containers.</w:t>
      </w:r>
    </w:p>
    <w:p w14:paraId="43892BE2" w14:textId="1589EC3C" w:rsidR="008914BF" w:rsidRPr="00597025" w:rsidRDefault="008914BF" w:rsidP="00027375">
      <w:pPr>
        <w:pStyle w:val="ListParagraph"/>
        <w:numPr>
          <w:ilvl w:val="0"/>
          <w:numId w:val="133"/>
        </w:numPr>
        <w:spacing w:after="60"/>
        <w:ind w:left="714" w:hanging="357"/>
        <w:contextualSpacing w:val="0"/>
      </w:pPr>
      <w:r w:rsidRPr="00597025">
        <w:t xml:space="preserve">Containers used for the storage of liquids containing solvents must be kept closed and lidded and stored within a bund / secondary containment system that must: </w:t>
      </w:r>
    </w:p>
    <w:p w14:paraId="0065451D" w14:textId="19EF6BE2" w:rsidR="008914BF" w:rsidRPr="00597025" w:rsidRDefault="007E5928" w:rsidP="00027375">
      <w:pPr>
        <w:pStyle w:val="ListParagraph"/>
        <w:numPr>
          <w:ilvl w:val="1"/>
          <w:numId w:val="133"/>
        </w:numPr>
        <w:spacing w:after="60"/>
        <w:ind w:left="1230" w:hanging="357"/>
        <w:contextualSpacing w:val="0"/>
      </w:pPr>
      <w:r>
        <w:t>h</w:t>
      </w:r>
      <w:r w:rsidR="008914BF" w:rsidRPr="00597025">
        <w:t>old at least:</w:t>
      </w:r>
    </w:p>
    <w:p w14:paraId="48190C01" w14:textId="77777777" w:rsidR="008914BF" w:rsidRPr="00597025" w:rsidRDefault="008914BF" w:rsidP="00027375">
      <w:pPr>
        <w:pStyle w:val="ListParagraph"/>
        <w:numPr>
          <w:ilvl w:val="2"/>
          <w:numId w:val="133"/>
        </w:numPr>
        <w:spacing w:after="60"/>
        <w:ind w:left="1621" w:hanging="181"/>
        <w:contextualSpacing w:val="0"/>
      </w:pPr>
      <w:r w:rsidRPr="00597025">
        <w:t>for a single container, 110% of its total capacity; or</w:t>
      </w:r>
    </w:p>
    <w:p w14:paraId="03EE4B20" w14:textId="77777777" w:rsidR="008914BF" w:rsidRPr="00597025" w:rsidRDefault="008914BF" w:rsidP="00027375">
      <w:pPr>
        <w:pStyle w:val="ListParagraph"/>
        <w:numPr>
          <w:ilvl w:val="2"/>
          <w:numId w:val="133"/>
        </w:numPr>
        <w:spacing w:after="60"/>
        <w:ind w:left="1621" w:hanging="181"/>
        <w:contextualSpacing w:val="0"/>
      </w:pPr>
      <w:r w:rsidRPr="00597025">
        <w:t xml:space="preserve">for two or more containers the greater of: </w:t>
      </w:r>
    </w:p>
    <w:p w14:paraId="67C4B46F" w14:textId="20C97CC4" w:rsidR="008914BF" w:rsidRPr="00597025" w:rsidRDefault="008914BF" w:rsidP="00027375">
      <w:pPr>
        <w:pStyle w:val="ListParagraph"/>
        <w:numPr>
          <w:ilvl w:val="3"/>
          <w:numId w:val="133"/>
        </w:numPr>
        <w:spacing w:after="60"/>
        <w:ind w:left="2364" w:hanging="357"/>
        <w:contextualSpacing w:val="0"/>
      </w:pPr>
      <w:r w:rsidRPr="00597025">
        <w:t>110% of the capacity of the largest container</w:t>
      </w:r>
      <w:r w:rsidR="00A9144E">
        <w:t>,</w:t>
      </w:r>
      <w:r w:rsidRPr="00597025">
        <w:t xml:space="preserve"> or </w:t>
      </w:r>
    </w:p>
    <w:p w14:paraId="004AEDCE" w14:textId="77777777" w:rsidR="008914BF" w:rsidRPr="00597025" w:rsidRDefault="008914BF" w:rsidP="00027375">
      <w:pPr>
        <w:pStyle w:val="ListParagraph"/>
        <w:numPr>
          <w:ilvl w:val="3"/>
          <w:numId w:val="133"/>
        </w:numPr>
        <w:spacing w:after="120"/>
        <w:ind w:left="2364" w:hanging="357"/>
        <w:contextualSpacing w:val="0"/>
      </w:pPr>
      <w:r w:rsidRPr="00597025">
        <w:t xml:space="preserve">25% of the capacity of all containers together. </w:t>
      </w:r>
    </w:p>
    <w:p w14:paraId="5591A564" w14:textId="017EF603" w:rsidR="008914BF" w:rsidRPr="00597025" w:rsidRDefault="007E5928" w:rsidP="00027375">
      <w:pPr>
        <w:pStyle w:val="ListParagraph"/>
        <w:numPr>
          <w:ilvl w:val="1"/>
          <w:numId w:val="133"/>
        </w:numPr>
        <w:spacing w:after="60"/>
        <w:ind w:left="1230" w:hanging="357"/>
        <w:contextualSpacing w:val="0"/>
      </w:pPr>
      <w:r w:rsidRPr="00597025">
        <w:t>catch</w:t>
      </w:r>
      <w:r w:rsidR="00A9144E" w:rsidRPr="00597025">
        <w:t xml:space="preserve"> all spills from the container(s) and related parts</w:t>
      </w:r>
      <w:r>
        <w:t>;</w:t>
      </w:r>
      <w:r w:rsidR="00A9144E" w:rsidRPr="00597025">
        <w:t xml:space="preserve"> </w:t>
      </w:r>
    </w:p>
    <w:p w14:paraId="4F82D7F4" w14:textId="560B32A4" w:rsidR="008914BF" w:rsidRPr="00597025" w:rsidRDefault="007E5928" w:rsidP="00027375">
      <w:pPr>
        <w:pStyle w:val="ListParagraph"/>
        <w:numPr>
          <w:ilvl w:val="1"/>
          <w:numId w:val="133"/>
        </w:numPr>
        <w:spacing w:after="60"/>
        <w:ind w:left="1230" w:hanging="357"/>
        <w:contextualSpacing w:val="0"/>
      </w:pPr>
      <w:r w:rsidRPr="00597025">
        <w:t>be</w:t>
      </w:r>
      <w:r w:rsidR="00A9144E" w:rsidRPr="00597025">
        <w:t xml:space="preserve"> leak-proof</w:t>
      </w:r>
      <w:r>
        <w:t>;</w:t>
      </w:r>
    </w:p>
    <w:p w14:paraId="69A37FB5" w14:textId="2607FC03" w:rsidR="008914BF" w:rsidRPr="00597025" w:rsidRDefault="007E5928" w:rsidP="00027375">
      <w:pPr>
        <w:pStyle w:val="ListParagraph"/>
        <w:numPr>
          <w:ilvl w:val="1"/>
          <w:numId w:val="133"/>
        </w:numPr>
        <w:spacing w:after="60"/>
        <w:ind w:left="1230" w:hanging="357"/>
        <w:contextualSpacing w:val="0"/>
      </w:pPr>
      <w:r w:rsidRPr="00597025">
        <w:t>be</w:t>
      </w:r>
      <w:r w:rsidR="00A9144E" w:rsidRPr="00597025">
        <w:t xml:space="preserve"> located and/or protected, to prevent damage as far as reasonably practicable</w:t>
      </w:r>
      <w:r>
        <w:t>;</w:t>
      </w:r>
      <w:r w:rsidR="00A9144E" w:rsidRPr="00597025">
        <w:t xml:space="preserve"> </w:t>
      </w:r>
    </w:p>
    <w:p w14:paraId="40673B50" w14:textId="29EF1E8E" w:rsidR="008914BF" w:rsidRPr="00597025" w:rsidRDefault="007E5928" w:rsidP="00027375">
      <w:pPr>
        <w:pStyle w:val="ListParagraph"/>
        <w:numPr>
          <w:ilvl w:val="1"/>
          <w:numId w:val="133"/>
        </w:numPr>
        <w:spacing w:after="60"/>
        <w:ind w:left="1230" w:hanging="357"/>
        <w:contextualSpacing w:val="0"/>
      </w:pPr>
      <w:r w:rsidRPr="00597025">
        <w:t>be</w:t>
      </w:r>
      <w:r w:rsidR="00A9144E" w:rsidRPr="00597025">
        <w:t xml:space="preserve"> stored away from sources of heat and bright light</w:t>
      </w:r>
      <w:r>
        <w:t>;</w:t>
      </w:r>
      <w:r w:rsidR="00A9144E" w:rsidRPr="00597025">
        <w:t xml:space="preserve"> and</w:t>
      </w:r>
    </w:p>
    <w:p w14:paraId="535B4FDE" w14:textId="356A429E" w:rsidR="008914BF" w:rsidRPr="00597025" w:rsidRDefault="007E5928" w:rsidP="00027375">
      <w:pPr>
        <w:pStyle w:val="ListParagraph"/>
        <w:numPr>
          <w:ilvl w:val="1"/>
          <w:numId w:val="133"/>
        </w:numPr>
        <w:ind w:left="1230" w:hanging="357"/>
        <w:contextualSpacing w:val="0"/>
      </w:pPr>
      <w:r w:rsidRPr="00597025">
        <w:t>have</w:t>
      </w:r>
      <w:r w:rsidR="00A9144E" w:rsidRPr="00597025">
        <w:t xml:space="preserve"> any spills and/or rainwater removed as soon as reasonably practicable. </w:t>
      </w:r>
    </w:p>
    <w:p w14:paraId="2007FDB5" w14:textId="77777777" w:rsidR="008914BF" w:rsidRPr="001D50E8" w:rsidRDefault="008914BF" w:rsidP="00027375">
      <w:pPr>
        <w:pStyle w:val="ListParagraph"/>
        <w:numPr>
          <w:ilvl w:val="0"/>
          <w:numId w:val="133"/>
        </w:numPr>
        <w:spacing w:after="60"/>
        <w:ind w:left="714" w:hanging="357"/>
        <w:contextualSpacing w:val="0"/>
      </w:pPr>
      <w:r w:rsidRPr="001D50E8">
        <w:t>All spray coating must be carried out in a fully enclosed booth which is:</w:t>
      </w:r>
    </w:p>
    <w:p w14:paraId="6D9CBC3A" w14:textId="4170D807" w:rsidR="008914BF" w:rsidRPr="001D50E8" w:rsidRDefault="007E5928" w:rsidP="00027375">
      <w:pPr>
        <w:pStyle w:val="ListParagraph"/>
        <w:numPr>
          <w:ilvl w:val="1"/>
          <w:numId w:val="133"/>
        </w:numPr>
        <w:spacing w:after="60"/>
        <w:ind w:left="1230" w:hanging="357"/>
        <w:contextualSpacing w:val="0"/>
      </w:pPr>
      <w:r>
        <w:t>u</w:t>
      </w:r>
      <w:r w:rsidR="00A9144E" w:rsidRPr="001D50E8">
        <w:t>nder negative pressure</w:t>
      </w:r>
      <w:r>
        <w:t>;</w:t>
      </w:r>
      <w:r w:rsidR="00A9144E" w:rsidRPr="001D50E8">
        <w:t xml:space="preserve"> and</w:t>
      </w:r>
    </w:p>
    <w:p w14:paraId="30EDF51B" w14:textId="23E094F4" w:rsidR="008914BF" w:rsidRDefault="007E5928" w:rsidP="00027375">
      <w:pPr>
        <w:pStyle w:val="ListParagraph"/>
        <w:numPr>
          <w:ilvl w:val="1"/>
          <w:numId w:val="133"/>
        </w:numPr>
        <w:spacing w:after="120"/>
        <w:ind w:left="1230" w:hanging="357"/>
        <w:contextualSpacing w:val="0"/>
      </w:pPr>
      <w:r>
        <w:lastRenderedPageBreak/>
        <w:t>e</w:t>
      </w:r>
      <w:r w:rsidR="00A9144E" w:rsidRPr="001D50E8">
        <w:t>quipped</w:t>
      </w:r>
      <w:r w:rsidR="008914BF">
        <w:t xml:space="preserve"> </w:t>
      </w:r>
      <w:r w:rsidR="008914BF" w:rsidRPr="001D50E8">
        <w:t>with air extraction</w:t>
      </w:r>
      <w:r>
        <w:t>;</w:t>
      </w:r>
    </w:p>
    <w:p w14:paraId="33E0E659" w14:textId="02283FB7" w:rsidR="008914BF" w:rsidRPr="001D50E8" w:rsidRDefault="008914BF" w:rsidP="00A9144E">
      <w:pPr>
        <w:ind w:left="873"/>
      </w:pPr>
      <w:r w:rsidRPr="001D50E8">
        <w:t xml:space="preserve">which is vented to suitable, fully functional </w:t>
      </w:r>
      <w:r w:rsidR="00130B89">
        <w:t>arrestment equipment</w:t>
      </w:r>
      <w:r w:rsidRPr="001D50E8">
        <w:t xml:space="preserve">. </w:t>
      </w:r>
    </w:p>
    <w:p w14:paraId="55F1C07E" w14:textId="77777777" w:rsidR="008914BF" w:rsidRPr="001D50E8" w:rsidRDefault="008914BF" w:rsidP="00027375">
      <w:pPr>
        <w:pStyle w:val="ListParagraph"/>
        <w:numPr>
          <w:ilvl w:val="0"/>
          <w:numId w:val="133"/>
        </w:numPr>
        <w:spacing w:after="120"/>
        <w:ind w:left="714" w:hanging="357"/>
        <w:contextualSpacing w:val="0"/>
      </w:pPr>
      <w:r w:rsidRPr="001D50E8">
        <w:t>All cleaning, testing and spray-out of spray guns must be within an enclosed machine or chamber which is:</w:t>
      </w:r>
    </w:p>
    <w:p w14:paraId="36728BA6" w14:textId="6CA840D4" w:rsidR="008914BF" w:rsidRPr="001D50E8" w:rsidRDefault="007E5928" w:rsidP="00027375">
      <w:pPr>
        <w:pStyle w:val="ListParagraph"/>
        <w:numPr>
          <w:ilvl w:val="1"/>
          <w:numId w:val="133"/>
        </w:numPr>
        <w:spacing w:after="60"/>
        <w:ind w:left="1230" w:hanging="357"/>
        <w:contextualSpacing w:val="0"/>
      </w:pPr>
      <w:r>
        <w:t>d</w:t>
      </w:r>
      <w:r w:rsidR="00A9144E" w:rsidRPr="001D50E8">
        <w:t>esigned to minimise fugitive emissions</w:t>
      </w:r>
      <w:r>
        <w:t>;</w:t>
      </w:r>
      <w:r w:rsidR="00A9144E" w:rsidRPr="001D50E8">
        <w:t xml:space="preserve"> and</w:t>
      </w:r>
    </w:p>
    <w:p w14:paraId="63642C08" w14:textId="66950B3A" w:rsidR="008914BF" w:rsidRPr="001D50E8" w:rsidRDefault="007E5928" w:rsidP="00027375">
      <w:pPr>
        <w:pStyle w:val="ListParagraph"/>
        <w:numPr>
          <w:ilvl w:val="1"/>
          <w:numId w:val="133"/>
        </w:numPr>
        <w:ind w:left="1230" w:hanging="357"/>
        <w:contextualSpacing w:val="0"/>
      </w:pPr>
      <w:r>
        <w:t>f</w:t>
      </w:r>
      <w:r w:rsidR="00A9144E" w:rsidRPr="001D50E8">
        <w:t>itted with local ventilation or extraction equipment.</w:t>
      </w:r>
    </w:p>
    <w:p w14:paraId="39C9D5C6" w14:textId="05950AE0" w:rsidR="00293BE1" w:rsidRPr="00A9144E" w:rsidRDefault="00293BE1" w:rsidP="00027375">
      <w:pPr>
        <w:pStyle w:val="ListParagraph"/>
        <w:numPr>
          <w:ilvl w:val="0"/>
          <w:numId w:val="133"/>
        </w:numPr>
        <w:ind w:left="714" w:hanging="357"/>
        <w:contextualSpacing w:val="0"/>
      </w:pPr>
      <w:r w:rsidRPr="00597025">
        <w:t xml:space="preserve">Coatings used for the authorised activity must not exceed the volatile organic compound (VOC) limit for the product type and coating in Table </w:t>
      </w:r>
      <w:r>
        <w:t>1</w:t>
      </w:r>
      <w:r w:rsidRPr="00597025">
        <w:t xml:space="preserve">. </w:t>
      </w:r>
    </w:p>
    <w:p w14:paraId="7E7DC479" w14:textId="1607DBE7" w:rsidR="00F531A9" w:rsidRPr="00F531A9" w:rsidRDefault="00F531A9" w:rsidP="00F531A9">
      <w:pPr>
        <w:pStyle w:val="Caption"/>
        <w:keepNext/>
        <w:spacing w:after="120" w:line="360" w:lineRule="auto"/>
        <w:rPr>
          <w:i w:val="0"/>
          <w:iCs w:val="0"/>
          <w:color w:val="auto"/>
          <w:sz w:val="24"/>
          <w:szCs w:val="24"/>
        </w:rPr>
      </w:pPr>
      <w:r w:rsidRPr="00F531A9">
        <w:rPr>
          <w:i w:val="0"/>
          <w:iCs w:val="0"/>
          <w:color w:val="auto"/>
          <w:sz w:val="24"/>
          <w:szCs w:val="24"/>
        </w:rPr>
        <w:t xml:space="preserve">Table </w:t>
      </w:r>
      <w:r>
        <w:rPr>
          <w:i w:val="0"/>
          <w:iCs w:val="0"/>
          <w:color w:val="auto"/>
          <w:sz w:val="24"/>
          <w:szCs w:val="24"/>
        </w:rPr>
        <w:t>1</w:t>
      </w:r>
      <w:r w:rsidRPr="00F531A9">
        <w:rPr>
          <w:i w:val="0"/>
          <w:iCs w:val="0"/>
          <w:color w:val="auto"/>
          <w:sz w:val="24"/>
          <w:szCs w:val="24"/>
        </w:rPr>
        <w:t>. VOC limits for paint</w:t>
      </w:r>
    </w:p>
    <w:tbl>
      <w:tblPr>
        <w:tblStyle w:val="Table-Simple1"/>
        <w:tblW w:w="5000" w:type="pct"/>
        <w:tblLook w:val="00A0" w:firstRow="1" w:lastRow="0" w:firstColumn="1" w:lastColumn="0" w:noHBand="0" w:noVBand="0"/>
        <w:tblCaption w:val="Table 1. VOC limits for paint"/>
        <w:tblDescription w:val="The maximum amount of VOC in grams per litre that various types of paint are allowed to contain."/>
      </w:tblPr>
      <w:tblGrid>
        <w:gridCol w:w="639"/>
        <w:gridCol w:w="3532"/>
        <w:gridCol w:w="4757"/>
        <w:gridCol w:w="1280"/>
      </w:tblGrid>
      <w:tr w:rsidR="00293BE1" w:rsidRPr="0052524B" w14:paraId="1332FF66" w14:textId="77777777" w:rsidTr="00F531A9">
        <w:trPr>
          <w:cantSplit/>
          <w:tblHeader/>
        </w:trPr>
        <w:tc>
          <w:tcPr>
            <w:tcW w:w="313" w:type="pct"/>
            <w:shd w:val="clear" w:color="auto" w:fill="006574"/>
          </w:tcPr>
          <w:p w14:paraId="16CBDCF7" w14:textId="77777777" w:rsidR="00293BE1" w:rsidRPr="0052524B" w:rsidRDefault="00293BE1" w:rsidP="00F531A9">
            <w:pPr>
              <w:spacing w:before="120" w:after="80"/>
              <w:rPr>
                <w:rFonts w:ascii="Arial" w:eastAsia="Arial" w:hAnsi="Arial" w:cs="Arial"/>
                <w:b/>
                <w:color w:val="FFFFFF"/>
                <w:sz w:val="24"/>
                <w:szCs w:val="24"/>
              </w:rPr>
            </w:pPr>
          </w:p>
        </w:tc>
        <w:tc>
          <w:tcPr>
            <w:tcW w:w="1730" w:type="pct"/>
            <w:shd w:val="clear" w:color="auto" w:fill="006574"/>
          </w:tcPr>
          <w:p w14:paraId="25E8A78E" w14:textId="77777777" w:rsidR="00293BE1" w:rsidRPr="0052524B" w:rsidRDefault="00293BE1" w:rsidP="00F531A9">
            <w:pPr>
              <w:spacing w:before="120" w:after="80"/>
              <w:rPr>
                <w:rFonts w:ascii="Arial" w:eastAsia="Arial" w:hAnsi="Arial" w:cs="Arial"/>
                <w:b/>
                <w:color w:val="FFFFFF"/>
                <w:sz w:val="24"/>
                <w:szCs w:val="24"/>
              </w:rPr>
            </w:pPr>
            <w:r w:rsidRPr="0052524B">
              <w:rPr>
                <w:rFonts w:ascii="Arial" w:eastAsia="Arial" w:hAnsi="Arial" w:cs="Arial"/>
                <w:b/>
                <w:color w:val="FFFFFF"/>
                <w:sz w:val="24"/>
                <w:szCs w:val="24"/>
              </w:rPr>
              <w:t>Product Type</w:t>
            </w:r>
          </w:p>
        </w:tc>
        <w:tc>
          <w:tcPr>
            <w:tcW w:w="2330" w:type="pct"/>
            <w:shd w:val="clear" w:color="auto" w:fill="006574"/>
          </w:tcPr>
          <w:p w14:paraId="6970B26C" w14:textId="77777777" w:rsidR="00293BE1" w:rsidRPr="0052524B" w:rsidRDefault="00293BE1" w:rsidP="00F531A9">
            <w:pPr>
              <w:spacing w:before="120" w:after="80"/>
              <w:rPr>
                <w:rFonts w:ascii="Arial" w:eastAsia="Arial" w:hAnsi="Arial" w:cs="Arial"/>
                <w:b/>
                <w:color w:val="FFFFFF"/>
                <w:sz w:val="24"/>
                <w:szCs w:val="24"/>
              </w:rPr>
            </w:pPr>
            <w:r w:rsidRPr="0052524B">
              <w:rPr>
                <w:rFonts w:ascii="Arial" w:eastAsia="Arial" w:hAnsi="Arial" w:cs="Arial"/>
                <w:b/>
                <w:color w:val="FFFFFF"/>
                <w:sz w:val="24"/>
                <w:szCs w:val="24"/>
              </w:rPr>
              <w:t xml:space="preserve">Coating </w:t>
            </w:r>
          </w:p>
        </w:tc>
        <w:tc>
          <w:tcPr>
            <w:tcW w:w="627" w:type="pct"/>
            <w:shd w:val="clear" w:color="auto" w:fill="006574"/>
          </w:tcPr>
          <w:p w14:paraId="2379D026" w14:textId="77777777" w:rsidR="00293BE1" w:rsidRPr="0052524B" w:rsidRDefault="00293BE1" w:rsidP="00F531A9">
            <w:pPr>
              <w:spacing w:before="120" w:after="80"/>
              <w:rPr>
                <w:rFonts w:ascii="Arial" w:eastAsia="Arial" w:hAnsi="Arial" w:cs="Arial"/>
                <w:b/>
                <w:color w:val="FFFFFF"/>
                <w:sz w:val="24"/>
                <w:szCs w:val="24"/>
              </w:rPr>
            </w:pPr>
            <w:r w:rsidRPr="0052524B">
              <w:rPr>
                <w:rFonts w:ascii="Arial" w:eastAsia="Arial" w:hAnsi="Arial" w:cs="Arial"/>
                <w:b/>
                <w:color w:val="FFFFFF"/>
                <w:sz w:val="24"/>
                <w:szCs w:val="24"/>
              </w:rPr>
              <w:t>VOC g/l *</w:t>
            </w:r>
          </w:p>
        </w:tc>
      </w:tr>
      <w:tr w:rsidR="00293BE1" w:rsidRPr="0052524B" w14:paraId="3C873108" w14:textId="77777777" w:rsidTr="00F531A9">
        <w:trPr>
          <w:cantSplit/>
          <w:trHeight w:val="516"/>
          <w:tblHeader/>
        </w:trPr>
        <w:tc>
          <w:tcPr>
            <w:tcW w:w="313" w:type="pct"/>
            <w:tcBorders>
              <w:bottom w:val="single" w:sz="4" w:space="0" w:color="auto"/>
            </w:tcBorders>
            <w:shd w:val="clear" w:color="auto" w:fill="FFFFFF" w:themeFill="background1"/>
          </w:tcPr>
          <w:p w14:paraId="267CAB5F"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a</w:t>
            </w:r>
          </w:p>
        </w:tc>
        <w:tc>
          <w:tcPr>
            <w:tcW w:w="1730" w:type="pct"/>
            <w:tcBorders>
              <w:bottom w:val="single" w:sz="4" w:space="0" w:color="auto"/>
            </w:tcBorders>
            <w:shd w:val="clear" w:color="auto" w:fill="FFFFFF" w:themeFill="background1"/>
          </w:tcPr>
          <w:p w14:paraId="17C721A6"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Preparatory and cleaning</w:t>
            </w:r>
          </w:p>
        </w:tc>
        <w:tc>
          <w:tcPr>
            <w:tcW w:w="2330" w:type="pct"/>
            <w:tcBorders>
              <w:bottom w:val="single" w:sz="4" w:space="0" w:color="auto"/>
            </w:tcBorders>
            <w:shd w:val="clear" w:color="auto" w:fill="FFFFFF" w:themeFill="background1"/>
          </w:tcPr>
          <w:p w14:paraId="4D629161"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Preparatory</w:t>
            </w:r>
          </w:p>
        </w:tc>
        <w:tc>
          <w:tcPr>
            <w:tcW w:w="627" w:type="pct"/>
            <w:tcBorders>
              <w:bottom w:val="single" w:sz="4" w:space="0" w:color="auto"/>
            </w:tcBorders>
            <w:shd w:val="clear" w:color="auto" w:fill="FFFFFF" w:themeFill="background1"/>
          </w:tcPr>
          <w:p w14:paraId="5970194B"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 xml:space="preserve">850 </w:t>
            </w:r>
          </w:p>
        </w:tc>
      </w:tr>
      <w:tr w:rsidR="00293BE1" w:rsidRPr="0052524B" w14:paraId="62312D32" w14:textId="77777777" w:rsidTr="00F531A9">
        <w:trPr>
          <w:cantSplit/>
          <w:trHeight w:val="353"/>
          <w:tblHeader/>
        </w:trPr>
        <w:tc>
          <w:tcPr>
            <w:tcW w:w="313" w:type="pct"/>
            <w:tcBorders>
              <w:top w:val="single" w:sz="4" w:space="0" w:color="auto"/>
            </w:tcBorders>
            <w:shd w:val="clear" w:color="auto" w:fill="FFFFFF" w:themeFill="background1"/>
          </w:tcPr>
          <w:p w14:paraId="2970D121"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b</w:t>
            </w:r>
          </w:p>
        </w:tc>
        <w:tc>
          <w:tcPr>
            <w:tcW w:w="1730" w:type="pct"/>
            <w:tcBorders>
              <w:top w:val="single" w:sz="4" w:space="0" w:color="auto"/>
            </w:tcBorders>
            <w:shd w:val="clear" w:color="auto" w:fill="FFFFFF" w:themeFill="background1"/>
          </w:tcPr>
          <w:p w14:paraId="6813B4EE"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Preparatory and cleaning</w:t>
            </w:r>
          </w:p>
        </w:tc>
        <w:tc>
          <w:tcPr>
            <w:tcW w:w="2330" w:type="pct"/>
            <w:tcBorders>
              <w:top w:val="single" w:sz="4" w:space="0" w:color="auto"/>
            </w:tcBorders>
            <w:shd w:val="clear" w:color="auto" w:fill="FFFFFF" w:themeFill="background1"/>
          </w:tcPr>
          <w:p w14:paraId="5710F569"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Pre-clean</w:t>
            </w:r>
          </w:p>
        </w:tc>
        <w:tc>
          <w:tcPr>
            <w:tcW w:w="627" w:type="pct"/>
            <w:tcBorders>
              <w:top w:val="single" w:sz="4" w:space="0" w:color="auto"/>
            </w:tcBorders>
            <w:shd w:val="clear" w:color="auto" w:fill="FFFFFF" w:themeFill="background1"/>
          </w:tcPr>
          <w:p w14:paraId="40A3AD03"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200</w:t>
            </w:r>
          </w:p>
        </w:tc>
      </w:tr>
      <w:tr w:rsidR="00293BE1" w:rsidRPr="0052524B" w14:paraId="013D1424" w14:textId="77777777" w:rsidTr="00F531A9">
        <w:trPr>
          <w:cantSplit/>
          <w:tblHeader/>
        </w:trPr>
        <w:tc>
          <w:tcPr>
            <w:tcW w:w="313" w:type="pct"/>
            <w:shd w:val="clear" w:color="auto" w:fill="FFFFFF" w:themeFill="background1"/>
          </w:tcPr>
          <w:p w14:paraId="139FC097"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c</w:t>
            </w:r>
          </w:p>
        </w:tc>
        <w:tc>
          <w:tcPr>
            <w:tcW w:w="1730" w:type="pct"/>
            <w:shd w:val="clear" w:color="auto" w:fill="FFFFFF" w:themeFill="background1"/>
          </w:tcPr>
          <w:p w14:paraId="72AC2A22"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Bodyfiller / stopper</w:t>
            </w:r>
          </w:p>
        </w:tc>
        <w:tc>
          <w:tcPr>
            <w:tcW w:w="2330" w:type="pct"/>
            <w:shd w:val="clear" w:color="auto" w:fill="FFFFFF" w:themeFill="background1"/>
          </w:tcPr>
          <w:p w14:paraId="51D94CEB"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All types</w:t>
            </w:r>
          </w:p>
        </w:tc>
        <w:tc>
          <w:tcPr>
            <w:tcW w:w="627" w:type="pct"/>
            <w:shd w:val="clear" w:color="auto" w:fill="FFFFFF" w:themeFill="background1"/>
          </w:tcPr>
          <w:p w14:paraId="1868A2DF"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250</w:t>
            </w:r>
          </w:p>
        </w:tc>
      </w:tr>
      <w:tr w:rsidR="00293BE1" w:rsidRPr="0052524B" w14:paraId="65DEBB62" w14:textId="77777777" w:rsidTr="00F531A9">
        <w:trPr>
          <w:cantSplit/>
          <w:trHeight w:val="461"/>
          <w:tblHeader/>
        </w:trPr>
        <w:tc>
          <w:tcPr>
            <w:tcW w:w="313" w:type="pct"/>
            <w:tcBorders>
              <w:bottom w:val="single" w:sz="4" w:space="0" w:color="auto"/>
            </w:tcBorders>
            <w:shd w:val="clear" w:color="auto" w:fill="FFFFFF" w:themeFill="background1"/>
          </w:tcPr>
          <w:p w14:paraId="1F3A555D"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d</w:t>
            </w:r>
          </w:p>
        </w:tc>
        <w:tc>
          <w:tcPr>
            <w:tcW w:w="1730" w:type="pct"/>
            <w:tcBorders>
              <w:bottom w:val="single" w:sz="4" w:space="0" w:color="auto"/>
            </w:tcBorders>
            <w:shd w:val="clear" w:color="auto" w:fill="FFFFFF" w:themeFill="background1"/>
          </w:tcPr>
          <w:p w14:paraId="1BE991AD"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Primer</w:t>
            </w:r>
          </w:p>
        </w:tc>
        <w:tc>
          <w:tcPr>
            <w:tcW w:w="2330" w:type="pct"/>
            <w:tcBorders>
              <w:bottom w:val="single" w:sz="4" w:space="0" w:color="auto"/>
            </w:tcBorders>
            <w:shd w:val="clear" w:color="auto" w:fill="FFFFFF" w:themeFill="background1"/>
          </w:tcPr>
          <w:p w14:paraId="6A86645D"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Surface / filler and general (metal) primer</w:t>
            </w:r>
          </w:p>
        </w:tc>
        <w:tc>
          <w:tcPr>
            <w:tcW w:w="627" w:type="pct"/>
            <w:tcBorders>
              <w:bottom w:val="single" w:sz="4" w:space="0" w:color="auto"/>
            </w:tcBorders>
            <w:shd w:val="clear" w:color="auto" w:fill="FFFFFF" w:themeFill="background1"/>
          </w:tcPr>
          <w:p w14:paraId="40C5230F"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540</w:t>
            </w:r>
          </w:p>
        </w:tc>
      </w:tr>
      <w:tr w:rsidR="00293BE1" w:rsidRPr="0052524B" w14:paraId="42751690" w14:textId="77777777" w:rsidTr="00F531A9">
        <w:trPr>
          <w:cantSplit/>
          <w:trHeight w:val="449"/>
          <w:tblHeader/>
        </w:trPr>
        <w:tc>
          <w:tcPr>
            <w:tcW w:w="313" w:type="pct"/>
            <w:tcBorders>
              <w:top w:val="single" w:sz="4" w:space="0" w:color="auto"/>
            </w:tcBorders>
            <w:shd w:val="clear" w:color="auto" w:fill="FFFFFF" w:themeFill="background1"/>
          </w:tcPr>
          <w:p w14:paraId="2CC77CA3"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e</w:t>
            </w:r>
          </w:p>
        </w:tc>
        <w:tc>
          <w:tcPr>
            <w:tcW w:w="1730" w:type="pct"/>
            <w:tcBorders>
              <w:top w:val="single" w:sz="4" w:space="0" w:color="auto"/>
            </w:tcBorders>
            <w:shd w:val="clear" w:color="auto" w:fill="FFFFFF" w:themeFill="background1"/>
          </w:tcPr>
          <w:p w14:paraId="7C05517A"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Primer</w:t>
            </w:r>
          </w:p>
        </w:tc>
        <w:tc>
          <w:tcPr>
            <w:tcW w:w="2330" w:type="pct"/>
            <w:tcBorders>
              <w:top w:val="single" w:sz="4" w:space="0" w:color="auto"/>
            </w:tcBorders>
            <w:shd w:val="clear" w:color="auto" w:fill="FFFFFF" w:themeFill="background1"/>
          </w:tcPr>
          <w:p w14:paraId="7313B479"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Wash primer</w:t>
            </w:r>
          </w:p>
        </w:tc>
        <w:tc>
          <w:tcPr>
            <w:tcW w:w="627" w:type="pct"/>
            <w:tcBorders>
              <w:top w:val="single" w:sz="4" w:space="0" w:color="auto"/>
            </w:tcBorders>
            <w:shd w:val="clear" w:color="auto" w:fill="FFFFFF" w:themeFill="background1"/>
          </w:tcPr>
          <w:p w14:paraId="55FF693C"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780</w:t>
            </w:r>
          </w:p>
        </w:tc>
      </w:tr>
      <w:tr w:rsidR="00293BE1" w:rsidRPr="0052524B" w14:paraId="4131F989" w14:textId="77777777" w:rsidTr="00F531A9">
        <w:trPr>
          <w:cantSplit/>
          <w:tblHeader/>
        </w:trPr>
        <w:tc>
          <w:tcPr>
            <w:tcW w:w="313" w:type="pct"/>
            <w:shd w:val="clear" w:color="auto" w:fill="FFFFFF" w:themeFill="background1"/>
          </w:tcPr>
          <w:p w14:paraId="20EF5E24"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f</w:t>
            </w:r>
          </w:p>
        </w:tc>
        <w:tc>
          <w:tcPr>
            <w:tcW w:w="1730" w:type="pct"/>
            <w:shd w:val="clear" w:color="auto" w:fill="FFFFFF" w:themeFill="background1"/>
          </w:tcPr>
          <w:p w14:paraId="19FB5E07"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Topcoat</w:t>
            </w:r>
          </w:p>
        </w:tc>
        <w:tc>
          <w:tcPr>
            <w:tcW w:w="2330" w:type="pct"/>
            <w:shd w:val="clear" w:color="auto" w:fill="FFFFFF" w:themeFill="background1"/>
          </w:tcPr>
          <w:p w14:paraId="5B52E8F1"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All types</w:t>
            </w:r>
          </w:p>
        </w:tc>
        <w:tc>
          <w:tcPr>
            <w:tcW w:w="627" w:type="pct"/>
            <w:shd w:val="clear" w:color="auto" w:fill="FFFFFF" w:themeFill="background1"/>
          </w:tcPr>
          <w:p w14:paraId="16BF3A73"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420</w:t>
            </w:r>
          </w:p>
        </w:tc>
      </w:tr>
      <w:tr w:rsidR="00293BE1" w:rsidRPr="0052524B" w14:paraId="2B9BEED2" w14:textId="77777777" w:rsidTr="00F531A9">
        <w:trPr>
          <w:cantSplit/>
          <w:tblHeader/>
        </w:trPr>
        <w:tc>
          <w:tcPr>
            <w:tcW w:w="313" w:type="pct"/>
            <w:shd w:val="clear" w:color="auto" w:fill="FFFFFF" w:themeFill="background1"/>
          </w:tcPr>
          <w:p w14:paraId="353ED99B"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g</w:t>
            </w:r>
          </w:p>
        </w:tc>
        <w:tc>
          <w:tcPr>
            <w:tcW w:w="1730" w:type="pct"/>
            <w:shd w:val="clear" w:color="auto" w:fill="FFFFFF" w:themeFill="background1"/>
          </w:tcPr>
          <w:p w14:paraId="472EEB2C"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 xml:space="preserve">Special finishes </w:t>
            </w:r>
          </w:p>
        </w:tc>
        <w:tc>
          <w:tcPr>
            <w:tcW w:w="2330" w:type="pct"/>
            <w:shd w:val="clear" w:color="auto" w:fill="FFFFFF" w:themeFill="background1"/>
          </w:tcPr>
          <w:p w14:paraId="6E00C4FB"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 xml:space="preserve">All types </w:t>
            </w:r>
          </w:p>
        </w:tc>
        <w:tc>
          <w:tcPr>
            <w:tcW w:w="627" w:type="pct"/>
            <w:shd w:val="clear" w:color="auto" w:fill="FFFFFF" w:themeFill="background1"/>
          </w:tcPr>
          <w:p w14:paraId="2E91D4C2" w14:textId="77777777" w:rsidR="00293BE1" w:rsidRPr="0052524B" w:rsidRDefault="00293BE1" w:rsidP="00F531A9">
            <w:pPr>
              <w:spacing w:before="120" w:after="80"/>
              <w:rPr>
                <w:rFonts w:ascii="Arial" w:eastAsia="Arial" w:hAnsi="Arial" w:cs="Arial"/>
                <w:color w:val="3C4741"/>
                <w:sz w:val="24"/>
                <w:szCs w:val="24"/>
              </w:rPr>
            </w:pPr>
            <w:r w:rsidRPr="0052524B">
              <w:rPr>
                <w:rFonts w:ascii="Arial" w:eastAsia="Arial" w:hAnsi="Arial" w:cs="Arial"/>
                <w:color w:val="3C4741"/>
                <w:sz w:val="24"/>
                <w:szCs w:val="24"/>
              </w:rPr>
              <w:t>840</w:t>
            </w:r>
          </w:p>
        </w:tc>
      </w:tr>
    </w:tbl>
    <w:p w14:paraId="00D2E15B" w14:textId="77777777" w:rsidR="00F531A9" w:rsidRPr="00F531A9" w:rsidRDefault="00F531A9" w:rsidP="00F531A9">
      <w:pPr>
        <w:spacing w:after="0" w:line="276" w:lineRule="auto"/>
        <w:rPr>
          <w:rFonts w:ascii="Arial" w:hAnsi="Arial" w:cs="Arial"/>
          <w:sz w:val="16"/>
          <w:szCs w:val="16"/>
        </w:rPr>
      </w:pPr>
    </w:p>
    <w:p w14:paraId="779EC3A8" w14:textId="6196FD45" w:rsidR="00293BE1" w:rsidRPr="00F531A9" w:rsidRDefault="00293BE1" w:rsidP="00F531A9">
      <w:pPr>
        <w:rPr>
          <w:rFonts w:ascii="Arial" w:hAnsi="Arial" w:cs="Arial"/>
        </w:rPr>
      </w:pPr>
      <w:r w:rsidRPr="00962435">
        <w:rPr>
          <w:rFonts w:ascii="Arial" w:hAnsi="Arial" w:cs="Arial"/>
        </w:rPr>
        <w:t>(*) g/l of ready for use product. Except for (a)</w:t>
      </w:r>
      <w:r>
        <w:rPr>
          <w:rFonts w:ascii="Arial" w:hAnsi="Arial" w:cs="Arial"/>
        </w:rPr>
        <w:t>,</w:t>
      </w:r>
      <w:r w:rsidRPr="00962435">
        <w:rPr>
          <w:rFonts w:ascii="Arial" w:hAnsi="Arial" w:cs="Arial"/>
        </w:rPr>
        <w:t xml:space="preserve"> </w:t>
      </w:r>
      <w:r>
        <w:rPr>
          <w:rFonts w:ascii="Arial" w:hAnsi="Arial" w:cs="Arial"/>
        </w:rPr>
        <w:t>the</w:t>
      </w:r>
      <w:r w:rsidRPr="00962435">
        <w:rPr>
          <w:rFonts w:ascii="Arial" w:hAnsi="Arial" w:cs="Arial"/>
        </w:rPr>
        <w:t xml:space="preserve"> water content of the product ready for use should be discounted.</w:t>
      </w:r>
    </w:p>
    <w:p w14:paraId="20C4F121" w14:textId="77777777" w:rsidR="00293BE1" w:rsidRPr="00597025" w:rsidRDefault="00293BE1" w:rsidP="00027375">
      <w:pPr>
        <w:pStyle w:val="ListParagraph"/>
        <w:numPr>
          <w:ilvl w:val="0"/>
          <w:numId w:val="133"/>
        </w:numPr>
        <w:ind w:hanging="357"/>
        <w:contextualSpacing w:val="0"/>
      </w:pPr>
      <w:r w:rsidRPr="00597025">
        <w:t>Coatings containing isocyanate must not be used.</w:t>
      </w:r>
    </w:p>
    <w:p w14:paraId="434A12F3" w14:textId="6CC26B24" w:rsidR="00D251C3" w:rsidRPr="00597025" w:rsidRDefault="00D251C3" w:rsidP="00027375">
      <w:pPr>
        <w:pStyle w:val="ListParagraph"/>
        <w:numPr>
          <w:ilvl w:val="0"/>
          <w:numId w:val="133"/>
        </w:numPr>
        <w:ind w:hanging="357"/>
        <w:contextualSpacing w:val="0"/>
      </w:pPr>
      <w:r w:rsidRPr="00597025">
        <w:t>Emissions to air from the authorised activities must only be made from the vehicle respraying process stack(s) and abrasive blasting process stack(s).</w:t>
      </w:r>
    </w:p>
    <w:p w14:paraId="3B596A02" w14:textId="799DA4B2" w:rsidR="00914AB0" w:rsidRPr="00597025" w:rsidRDefault="00914AB0" w:rsidP="00027375">
      <w:pPr>
        <w:pStyle w:val="ListParagraph"/>
        <w:numPr>
          <w:ilvl w:val="0"/>
          <w:numId w:val="133"/>
        </w:numPr>
        <w:spacing w:after="60"/>
        <w:ind w:hanging="357"/>
        <w:contextualSpacing w:val="0"/>
      </w:pPr>
      <w:r w:rsidRPr="00597025">
        <w:lastRenderedPageBreak/>
        <w:t xml:space="preserve">Any vehicle respraying or abrasive blasting emission point stack height(s) must be: </w:t>
      </w:r>
    </w:p>
    <w:p w14:paraId="7044B334" w14:textId="12DE4B18" w:rsidR="00914AB0" w:rsidRPr="00597025" w:rsidRDefault="007E5928" w:rsidP="00027375">
      <w:pPr>
        <w:pStyle w:val="ListParagraph"/>
        <w:numPr>
          <w:ilvl w:val="1"/>
          <w:numId w:val="133"/>
        </w:numPr>
        <w:spacing w:after="60"/>
        <w:ind w:left="1230" w:hanging="357"/>
        <w:contextualSpacing w:val="0"/>
      </w:pPr>
      <w:r w:rsidRPr="00597025">
        <w:t>greater</w:t>
      </w:r>
      <w:r w:rsidR="00A9144E" w:rsidRPr="00597025">
        <w:t xml:space="preserve"> than or equal to 3 metres above the roof ridge height of the building on which it is located</w:t>
      </w:r>
      <w:r>
        <w:t>;</w:t>
      </w:r>
      <w:r w:rsidR="00A9144E" w:rsidRPr="00597025">
        <w:t xml:space="preserve"> or</w:t>
      </w:r>
    </w:p>
    <w:p w14:paraId="169BC1FC" w14:textId="40B691BD" w:rsidR="00914AB0" w:rsidRPr="00597025" w:rsidRDefault="007E5928" w:rsidP="00027375">
      <w:pPr>
        <w:pStyle w:val="ListParagraph"/>
        <w:numPr>
          <w:ilvl w:val="1"/>
          <w:numId w:val="133"/>
        </w:numPr>
        <w:spacing w:after="60"/>
        <w:ind w:left="1230" w:hanging="357"/>
        <w:contextualSpacing w:val="0"/>
      </w:pPr>
      <w:r w:rsidRPr="00597025">
        <w:t>greater</w:t>
      </w:r>
      <w:r w:rsidR="00A9144E" w:rsidRPr="00597025">
        <w:t xml:space="preserve"> than or equal to 3 metres above the ground if it is located separate to any building</w:t>
      </w:r>
      <w:r>
        <w:t>;</w:t>
      </w:r>
      <w:r w:rsidR="00A9144E" w:rsidRPr="00597025">
        <w:t xml:space="preserve"> and</w:t>
      </w:r>
    </w:p>
    <w:p w14:paraId="706DB031" w14:textId="7827A691" w:rsidR="00914AB0" w:rsidRPr="00597025" w:rsidRDefault="007E5928" w:rsidP="00027375">
      <w:pPr>
        <w:pStyle w:val="ListParagraph"/>
        <w:numPr>
          <w:ilvl w:val="1"/>
          <w:numId w:val="133"/>
        </w:numPr>
        <w:ind w:left="1230" w:hanging="357"/>
        <w:contextualSpacing w:val="0"/>
      </w:pPr>
      <w:r w:rsidRPr="00597025">
        <w:t>greater</w:t>
      </w:r>
      <w:r w:rsidR="00A9144E" w:rsidRPr="00597025">
        <w:t xml:space="preserve"> than or equal to the height of any part of a building which is located within a distance of 5 times the uncorrected stack height.</w:t>
      </w:r>
    </w:p>
    <w:p w14:paraId="0BC5D636" w14:textId="39138D83" w:rsidR="00D251C3" w:rsidRPr="00597025" w:rsidRDefault="00D251C3" w:rsidP="00027375">
      <w:pPr>
        <w:pStyle w:val="ListParagraph"/>
        <w:numPr>
          <w:ilvl w:val="0"/>
          <w:numId w:val="133"/>
        </w:numPr>
        <w:ind w:hanging="357"/>
        <w:contextualSpacing w:val="0"/>
      </w:pPr>
      <w:r w:rsidRPr="00597025">
        <w:t xml:space="preserve">Emissions of substance(s) to air from the vehicle respraying process stack(s) and abrasive blasting process stack(s) must not exceed the applicable emission limit value specified in Table </w:t>
      </w:r>
      <w:r w:rsidR="0024575A">
        <w:t>2</w:t>
      </w:r>
      <w:r w:rsidRPr="00597025">
        <w:t xml:space="preserve">. </w:t>
      </w:r>
    </w:p>
    <w:p w14:paraId="3FB7989A" w14:textId="36CA7DBC" w:rsidR="00D251C3" w:rsidRPr="00597025" w:rsidRDefault="00D251C3" w:rsidP="00027375">
      <w:pPr>
        <w:pStyle w:val="ListParagraph"/>
        <w:numPr>
          <w:ilvl w:val="0"/>
          <w:numId w:val="133"/>
        </w:numPr>
        <w:ind w:hanging="357"/>
        <w:contextualSpacing w:val="0"/>
      </w:pPr>
      <w:r w:rsidRPr="00597025">
        <w:t>Air must not be added to dilute emissions in order to achieve the emission limit values</w:t>
      </w:r>
      <w:r w:rsidRPr="00597025" w:rsidDel="009E7207">
        <w:t xml:space="preserve"> </w:t>
      </w:r>
      <w:r w:rsidRPr="00597025">
        <w:t xml:space="preserve">specified in Table </w:t>
      </w:r>
      <w:r w:rsidR="0024575A">
        <w:t>2</w:t>
      </w:r>
      <w:r w:rsidRPr="00597025">
        <w:t xml:space="preserve">. </w:t>
      </w:r>
    </w:p>
    <w:p w14:paraId="016634A0" w14:textId="6E18A7BE" w:rsidR="00D251C3" w:rsidRPr="00597025" w:rsidRDefault="00D251C3" w:rsidP="00027375">
      <w:pPr>
        <w:pStyle w:val="ListParagraph"/>
        <w:numPr>
          <w:ilvl w:val="0"/>
          <w:numId w:val="133"/>
        </w:numPr>
        <w:ind w:hanging="357"/>
        <w:contextualSpacing w:val="0"/>
      </w:pPr>
      <w:r w:rsidRPr="00597025">
        <w:t xml:space="preserve">The emission of any other substance, not specified in Table </w:t>
      </w:r>
      <w:r w:rsidR="0024575A">
        <w:t>2</w:t>
      </w:r>
      <w:r w:rsidRPr="00597025">
        <w:t>, from the authorised activities must not cause environmental harm.</w:t>
      </w:r>
    </w:p>
    <w:p w14:paraId="48FD8816" w14:textId="49A38319" w:rsidR="00D251C3" w:rsidRPr="005D1707" w:rsidRDefault="00D251C3" w:rsidP="005D1707">
      <w:pPr>
        <w:spacing w:line="312" w:lineRule="auto"/>
        <w:ind w:left="357"/>
        <w:rPr>
          <w:rFonts w:ascii="Arial" w:eastAsia="MS PGothic" w:hAnsi="Arial" w:cs="Arial"/>
          <w:bCs/>
        </w:rPr>
      </w:pPr>
      <w:r w:rsidRPr="005D1707">
        <w:rPr>
          <w:rFonts w:ascii="Arial" w:eastAsia="MS PGothic" w:hAnsi="Arial" w:cs="Arial"/>
          <w:bCs/>
        </w:rPr>
        <w:t xml:space="preserve">Table </w:t>
      </w:r>
      <w:r w:rsidR="0024575A" w:rsidRPr="005D1707">
        <w:rPr>
          <w:rFonts w:ascii="Arial" w:eastAsia="MS PGothic" w:hAnsi="Arial" w:cs="Arial"/>
          <w:bCs/>
        </w:rPr>
        <w:t>2</w:t>
      </w:r>
      <w:r w:rsidRPr="005D1707">
        <w:rPr>
          <w:bCs/>
        </w:rPr>
        <w:tab/>
      </w:r>
      <w:r w:rsidRPr="005D1707">
        <w:rPr>
          <w:rFonts w:ascii="Arial" w:eastAsia="MS PGothic" w:hAnsi="Arial" w:cs="Arial"/>
          <w:bCs/>
        </w:rPr>
        <w:t>Emission limit</w:t>
      </w:r>
      <w:r w:rsidR="003A1A6D" w:rsidRPr="005D1707">
        <w:rPr>
          <w:rFonts w:ascii="Arial" w:eastAsia="MS PGothic" w:hAnsi="Arial" w:cs="Arial"/>
          <w:bCs/>
        </w:rPr>
        <w:t xml:space="preserve"> values </w:t>
      </w:r>
      <w:r w:rsidR="003E19D5" w:rsidRPr="005D1707">
        <w:rPr>
          <w:rFonts w:ascii="Arial" w:eastAsia="MS PGothic" w:hAnsi="Arial" w:cs="Arial"/>
          <w:bCs/>
        </w:rPr>
        <w:t xml:space="preserve">from vehicle respraying </w:t>
      </w:r>
      <w:r w:rsidR="0099255B" w:rsidRPr="005D1707">
        <w:rPr>
          <w:rFonts w:ascii="Arial" w:eastAsia="MS PGothic" w:hAnsi="Arial" w:cs="Arial"/>
          <w:bCs/>
        </w:rPr>
        <w:t xml:space="preserve">and </w:t>
      </w:r>
      <w:r w:rsidR="005D1707" w:rsidRPr="005D1707">
        <w:rPr>
          <w:rFonts w:ascii="Arial" w:eastAsia="MS PGothic" w:hAnsi="Arial" w:cs="Arial"/>
          <w:bCs/>
        </w:rPr>
        <w:t>abrasive blasting</w:t>
      </w:r>
    </w:p>
    <w:tbl>
      <w:tblPr>
        <w:tblStyle w:val="Table-Simple1"/>
        <w:tblW w:w="4795" w:type="pct"/>
        <w:tblInd w:w="279" w:type="dxa"/>
        <w:tblLook w:val="00A0" w:firstRow="1" w:lastRow="0" w:firstColumn="1" w:lastColumn="0" w:noHBand="0" w:noVBand="0"/>
        <w:tblCaption w:val="Table 2. Emission limit values from vehicle respraying and abrasive blast process stacks"/>
        <w:tblDescription w:val="Emission limits for dust from two different sources during vehicle respraying and abrasive blasting."/>
      </w:tblPr>
      <w:tblGrid>
        <w:gridCol w:w="1797"/>
        <w:gridCol w:w="2882"/>
        <w:gridCol w:w="5110"/>
      </w:tblGrid>
      <w:tr w:rsidR="0052524B" w:rsidRPr="0052524B" w14:paraId="4B7794D5" w14:textId="77777777" w:rsidTr="003A1A6D">
        <w:trPr>
          <w:cantSplit/>
          <w:trHeight w:val="20"/>
          <w:tblHeader/>
        </w:trPr>
        <w:tc>
          <w:tcPr>
            <w:tcW w:w="918" w:type="pct"/>
            <w:tcBorders>
              <w:bottom w:val="single" w:sz="4" w:space="0" w:color="auto"/>
            </w:tcBorders>
            <w:shd w:val="clear" w:color="auto" w:fill="006574"/>
            <w:tcMar>
              <w:top w:w="29" w:type="dxa"/>
              <w:left w:w="86" w:type="dxa"/>
              <w:bottom w:w="29" w:type="dxa"/>
              <w:right w:w="86" w:type="dxa"/>
            </w:tcMar>
          </w:tcPr>
          <w:p w14:paraId="415A830B" w14:textId="77777777" w:rsidR="00D251C3" w:rsidRPr="0052524B" w:rsidRDefault="00D251C3" w:rsidP="003A1A6D">
            <w:pPr>
              <w:spacing w:before="120" w:after="120"/>
              <w:ind w:left="57"/>
              <w:rPr>
                <w:rFonts w:asciiTheme="minorHAnsi" w:eastAsia="Arial" w:hAnsiTheme="minorHAnsi" w:cstheme="minorHAnsi"/>
                <w:color w:val="FFFFFF"/>
                <w:sz w:val="24"/>
                <w:szCs w:val="24"/>
              </w:rPr>
            </w:pPr>
            <w:r w:rsidRPr="0052524B">
              <w:rPr>
                <w:rFonts w:asciiTheme="minorHAnsi" w:eastAsia="Arial" w:hAnsiTheme="minorHAnsi" w:cstheme="minorHAnsi"/>
                <w:b/>
                <w:color w:val="FFFFFF"/>
                <w:sz w:val="24"/>
                <w:szCs w:val="24"/>
              </w:rPr>
              <w:t>Substance</w:t>
            </w:r>
          </w:p>
        </w:tc>
        <w:tc>
          <w:tcPr>
            <w:tcW w:w="1472" w:type="pct"/>
            <w:shd w:val="clear" w:color="auto" w:fill="006574"/>
            <w:tcMar>
              <w:top w:w="29" w:type="dxa"/>
              <w:left w:w="86" w:type="dxa"/>
              <w:bottom w:w="29" w:type="dxa"/>
              <w:right w:w="86" w:type="dxa"/>
            </w:tcMar>
          </w:tcPr>
          <w:p w14:paraId="48621423" w14:textId="77777777" w:rsidR="00D251C3" w:rsidRPr="0052524B" w:rsidRDefault="00D251C3" w:rsidP="003A1A6D">
            <w:pPr>
              <w:spacing w:before="120" w:after="120"/>
              <w:ind w:left="57"/>
              <w:rPr>
                <w:rFonts w:asciiTheme="minorHAnsi" w:eastAsia="Arial" w:hAnsiTheme="minorHAnsi" w:cstheme="minorHAnsi"/>
                <w:b/>
                <w:color w:val="FFFFFF"/>
                <w:sz w:val="24"/>
                <w:szCs w:val="24"/>
              </w:rPr>
            </w:pPr>
            <w:r w:rsidRPr="0052524B">
              <w:rPr>
                <w:rFonts w:asciiTheme="minorHAnsi" w:eastAsia="Arial" w:hAnsiTheme="minorHAnsi" w:cstheme="minorHAnsi"/>
                <w:b/>
                <w:color w:val="FFFFFF"/>
                <w:sz w:val="24"/>
                <w:szCs w:val="24"/>
              </w:rPr>
              <w:t>Emission Limit Value (mg/m³)</w:t>
            </w:r>
          </w:p>
        </w:tc>
        <w:tc>
          <w:tcPr>
            <w:tcW w:w="2611" w:type="pct"/>
            <w:shd w:val="clear" w:color="auto" w:fill="006574"/>
            <w:tcMar>
              <w:top w:w="29" w:type="dxa"/>
              <w:left w:w="86" w:type="dxa"/>
              <w:bottom w:w="29" w:type="dxa"/>
              <w:right w:w="86" w:type="dxa"/>
            </w:tcMar>
          </w:tcPr>
          <w:p w14:paraId="75AB6611" w14:textId="77777777" w:rsidR="00D251C3" w:rsidRPr="0052524B" w:rsidRDefault="00D251C3" w:rsidP="003A1A6D">
            <w:pPr>
              <w:spacing w:before="120" w:after="120"/>
              <w:ind w:left="57"/>
              <w:rPr>
                <w:rFonts w:asciiTheme="minorHAnsi" w:eastAsia="Arial" w:hAnsiTheme="minorHAnsi" w:cstheme="minorHAnsi"/>
                <w:b/>
                <w:color w:val="FFFFFF"/>
                <w:sz w:val="24"/>
                <w:szCs w:val="24"/>
              </w:rPr>
            </w:pPr>
            <w:r w:rsidRPr="0052524B">
              <w:rPr>
                <w:rFonts w:asciiTheme="minorHAnsi" w:eastAsia="Arial" w:hAnsiTheme="minorHAnsi" w:cstheme="minorHAnsi"/>
                <w:b/>
                <w:color w:val="FFFFFF"/>
                <w:sz w:val="24"/>
                <w:szCs w:val="24"/>
              </w:rPr>
              <w:t>Emission Source</w:t>
            </w:r>
          </w:p>
        </w:tc>
      </w:tr>
      <w:tr w:rsidR="00D251C3" w:rsidRPr="0052524B" w14:paraId="09846DCA" w14:textId="77777777" w:rsidTr="003A1A6D">
        <w:trPr>
          <w:cantSplit/>
          <w:trHeight w:val="20"/>
          <w:tblHeader/>
        </w:trPr>
        <w:tc>
          <w:tcPr>
            <w:tcW w:w="918" w:type="pct"/>
            <w:tcBorders>
              <w:top w:val="single" w:sz="4" w:space="0" w:color="auto"/>
              <w:bottom w:val="single" w:sz="4" w:space="0" w:color="auto"/>
            </w:tcBorders>
            <w:shd w:val="clear" w:color="auto" w:fill="auto"/>
            <w:tcMar>
              <w:top w:w="29" w:type="dxa"/>
              <w:left w:w="86" w:type="dxa"/>
              <w:bottom w:w="29" w:type="dxa"/>
              <w:right w:w="86" w:type="dxa"/>
            </w:tcMar>
          </w:tcPr>
          <w:p w14:paraId="4595968E" w14:textId="77777777" w:rsidR="00D251C3" w:rsidRPr="0052524B" w:rsidRDefault="00D251C3" w:rsidP="003A1A6D">
            <w:pPr>
              <w:spacing w:before="60" w:after="120"/>
              <w:ind w:left="57"/>
              <w:rPr>
                <w:rFonts w:asciiTheme="minorHAnsi" w:eastAsia="Arial" w:hAnsiTheme="minorHAnsi" w:cstheme="minorHAnsi"/>
                <w:sz w:val="24"/>
                <w:szCs w:val="24"/>
              </w:rPr>
            </w:pPr>
            <w:r w:rsidRPr="0052524B">
              <w:rPr>
                <w:rFonts w:asciiTheme="minorHAnsi" w:eastAsia="Arial" w:hAnsiTheme="minorHAnsi" w:cstheme="minorHAnsi"/>
                <w:sz w:val="24"/>
                <w:szCs w:val="24"/>
              </w:rPr>
              <w:t>Dust</w:t>
            </w:r>
          </w:p>
        </w:tc>
        <w:tc>
          <w:tcPr>
            <w:tcW w:w="1472" w:type="pct"/>
            <w:shd w:val="clear" w:color="auto" w:fill="auto"/>
            <w:tcMar>
              <w:top w:w="29" w:type="dxa"/>
              <w:left w:w="86" w:type="dxa"/>
              <w:bottom w:w="29" w:type="dxa"/>
              <w:right w:w="86" w:type="dxa"/>
            </w:tcMar>
          </w:tcPr>
          <w:p w14:paraId="16BDA400" w14:textId="77777777" w:rsidR="00D251C3" w:rsidRPr="0052524B" w:rsidRDefault="00D251C3" w:rsidP="003A1A6D">
            <w:pPr>
              <w:spacing w:before="60" w:after="120"/>
              <w:ind w:left="57"/>
              <w:rPr>
                <w:rFonts w:asciiTheme="minorHAnsi" w:eastAsia="Arial" w:hAnsiTheme="minorHAnsi" w:cstheme="minorHAnsi"/>
                <w:sz w:val="24"/>
                <w:szCs w:val="24"/>
              </w:rPr>
            </w:pPr>
            <w:r w:rsidRPr="0052524B">
              <w:rPr>
                <w:rFonts w:asciiTheme="minorHAnsi" w:eastAsia="Arial" w:hAnsiTheme="minorHAnsi" w:cstheme="minorHAnsi"/>
                <w:sz w:val="24"/>
                <w:szCs w:val="24"/>
              </w:rPr>
              <w:t>10</w:t>
            </w:r>
          </w:p>
        </w:tc>
        <w:tc>
          <w:tcPr>
            <w:tcW w:w="2611" w:type="pct"/>
            <w:tcMar>
              <w:top w:w="29" w:type="dxa"/>
              <w:left w:w="86" w:type="dxa"/>
              <w:bottom w:w="29" w:type="dxa"/>
              <w:right w:w="86" w:type="dxa"/>
            </w:tcMar>
          </w:tcPr>
          <w:p w14:paraId="04494262" w14:textId="77777777" w:rsidR="00D251C3" w:rsidRPr="0052524B" w:rsidRDefault="00D251C3" w:rsidP="003A1A6D">
            <w:pPr>
              <w:spacing w:before="60" w:after="120"/>
              <w:ind w:left="57"/>
              <w:rPr>
                <w:rFonts w:asciiTheme="minorHAnsi" w:eastAsia="Arial" w:hAnsiTheme="minorHAnsi" w:cstheme="minorHAnsi"/>
                <w:spacing w:val="-3"/>
                <w:sz w:val="24"/>
                <w:szCs w:val="24"/>
              </w:rPr>
            </w:pPr>
            <w:r w:rsidRPr="0052524B">
              <w:rPr>
                <w:rFonts w:asciiTheme="minorHAnsi" w:eastAsia="MS PGothic" w:hAnsiTheme="minorHAnsi" w:cstheme="minorHAnsi"/>
                <w:sz w:val="24"/>
                <w:szCs w:val="24"/>
              </w:rPr>
              <w:t>Spray booth</w:t>
            </w:r>
          </w:p>
        </w:tc>
      </w:tr>
      <w:tr w:rsidR="00D251C3" w:rsidRPr="0052524B" w14:paraId="7972F362" w14:textId="77777777" w:rsidTr="003A1A6D">
        <w:trPr>
          <w:cantSplit/>
          <w:trHeight w:val="20"/>
          <w:tblHeader/>
        </w:trPr>
        <w:tc>
          <w:tcPr>
            <w:tcW w:w="918" w:type="pct"/>
            <w:tcBorders>
              <w:top w:val="single" w:sz="4" w:space="0" w:color="auto"/>
            </w:tcBorders>
            <w:tcMar>
              <w:top w:w="29" w:type="dxa"/>
              <w:left w:w="86" w:type="dxa"/>
              <w:bottom w:w="29" w:type="dxa"/>
              <w:right w:w="86" w:type="dxa"/>
            </w:tcMar>
          </w:tcPr>
          <w:p w14:paraId="38749D19" w14:textId="77777777" w:rsidR="00D251C3" w:rsidRPr="0052524B" w:rsidRDefault="00D251C3" w:rsidP="003A1A6D">
            <w:pPr>
              <w:spacing w:before="60" w:after="120"/>
              <w:ind w:left="57"/>
              <w:rPr>
                <w:rFonts w:asciiTheme="minorHAnsi" w:eastAsia="Arial" w:hAnsiTheme="minorHAnsi" w:cstheme="minorHAnsi"/>
                <w:sz w:val="24"/>
                <w:szCs w:val="24"/>
              </w:rPr>
            </w:pPr>
            <w:r w:rsidRPr="0052524B">
              <w:rPr>
                <w:rFonts w:asciiTheme="minorHAnsi" w:eastAsia="Arial" w:hAnsiTheme="minorHAnsi" w:cstheme="minorHAnsi"/>
                <w:sz w:val="24"/>
                <w:szCs w:val="24"/>
              </w:rPr>
              <w:t>Dust</w:t>
            </w:r>
          </w:p>
        </w:tc>
        <w:tc>
          <w:tcPr>
            <w:tcW w:w="1472" w:type="pct"/>
            <w:shd w:val="clear" w:color="auto" w:fill="auto"/>
            <w:tcMar>
              <w:top w:w="29" w:type="dxa"/>
              <w:left w:w="86" w:type="dxa"/>
              <w:bottom w:w="29" w:type="dxa"/>
              <w:right w:w="86" w:type="dxa"/>
            </w:tcMar>
          </w:tcPr>
          <w:p w14:paraId="6CBBA331" w14:textId="77777777" w:rsidR="00D251C3" w:rsidRPr="0052524B" w:rsidRDefault="00D251C3" w:rsidP="003A1A6D">
            <w:pPr>
              <w:spacing w:before="60" w:after="120"/>
              <w:ind w:left="57"/>
              <w:rPr>
                <w:rFonts w:asciiTheme="minorHAnsi" w:eastAsia="Arial" w:hAnsiTheme="minorHAnsi" w:cstheme="minorHAnsi"/>
                <w:sz w:val="24"/>
                <w:szCs w:val="24"/>
              </w:rPr>
            </w:pPr>
            <w:r w:rsidRPr="0052524B">
              <w:rPr>
                <w:rFonts w:asciiTheme="minorHAnsi" w:eastAsia="Arial" w:hAnsiTheme="minorHAnsi" w:cstheme="minorHAnsi"/>
                <w:sz w:val="24"/>
                <w:szCs w:val="24"/>
              </w:rPr>
              <w:t>50</w:t>
            </w:r>
          </w:p>
        </w:tc>
        <w:tc>
          <w:tcPr>
            <w:tcW w:w="2611" w:type="pct"/>
            <w:tcMar>
              <w:top w:w="29" w:type="dxa"/>
              <w:left w:w="86" w:type="dxa"/>
              <w:bottom w:w="29" w:type="dxa"/>
              <w:right w:w="86" w:type="dxa"/>
            </w:tcMar>
          </w:tcPr>
          <w:p w14:paraId="75708A34" w14:textId="77777777" w:rsidR="00D251C3" w:rsidRPr="0052524B" w:rsidRDefault="00D251C3" w:rsidP="003A1A6D">
            <w:pPr>
              <w:spacing w:before="60" w:after="120"/>
              <w:ind w:left="57"/>
              <w:rPr>
                <w:rFonts w:asciiTheme="minorHAnsi" w:eastAsia="Arial" w:hAnsiTheme="minorHAnsi" w:cstheme="minorHAnsi"/>
                <w:spacing w:val="-3"/>
                <w:sz w:val="24"/>
                <w:szCs w:val="24"/>
              </w:rPr>
            </w:pPr>
            <w:r w:rsidRPr="0052524B">
              <w:rPr>
                <w:rFonts w:asciiTheme="minorHAnsi" w:eastAsia="MS PGothic" w:hAnsiTheme="minorHAnsi" w:cstheme="minorHAnsi"/>
                <w:sz w:val="24"/>
                <w:szCs w:val="24"/>
              </w:rPr>
              <w:t>Abrasive blasting equipment and any other sources (except spray booths)</w:t>
            </w:r>
          </w:p>
        </w:tc>
      </w:tr>
    </w:tbl>
    <w:p w14:paraId="49EFF89A" w14:textId="77777777" w:rsidR="00D251C3" w:rsidRDefault="00D251C3" w:rsidP="005D1707">
      <w:pPr>
        <w:spacing w:after="120"/>
        <w:rPr>
          <w:rFonts w:ascii="Arial" w:eastAsia="MS PGothic" w:hAnsi="Arial" w:cs="Arial"/>
          <w:b/>
          <w:bCs/>
        </w:rPr>
      </w:pPr>
    </w:p>
    <w:p w14:paraId="16210B7B" w14:textId="5C13A130" w:rsidR="00D251C3" w:rsidRPr="00597025" w:rsidRDefault="00D251C3" w:rsidP="00027375">
      <w:pPr>
        <w:pStyle w:val="ListParagraph"/>
        <w:numPr>
          <w:ilvl w:val="0"/>
          <w:numId w:val="133"/>
        </w:numPr>
        <w:ind w:left="714" w:hanging="357"/>
        <w:contextualSpacing w:val="0"/>
      </w:pPr>
      <w:r w:rsidRPr="00597025">
        <w:t xml:space="preserve">Monitoring must be undertaken at the vehicle respraying process stack(s) and abrasive blasting process stack(s) at the sample port, frequency and using the monitoring standard as specified in Table </w:t>
      </w:r>
      <w:r w:rsidR="0024575A">
        <w:t>3</w:t>
      </w:r>
      <w:r w:rsidRPr="00597025">
        <w:t xml:space="preserve">. </w:t>
      </w:r>
    </w:p>
    <w:p w14:paraId="0CC237DE" w14:textId="77777777" w:rsidR="00D251C3" w:rsidRPr="00597025" w:rsidRDefault="00D251C3" w:rsidP="00027375">
      <w:pPr>
        <w:pStyle w:val="ListParagraph"/>
        <w:numPr>
          <w:ilvl w:val="0"/>
          <w:numId w:val="133"/>
        </w:numPr>
        <w:ind w:left="714" w:hanging="357"/>
        <w:contextualSpacing w:val="0"/>
      </w:pPr>
      <w:r w:rsidRPr="00597025">
        <w:lastRenderedPageBreak/>
        <w:t xml:space="preserve">Sample points must be installed, maintained and appropriately identified so that representative samples may be safely obtained. </w:t>
      </w:r>
    </w:p>
    <w:p w14:paraId="11E5EC62" w14:textId="77777777" w:rsidR="00D251C3" w:rsidRPr="00597025" w:rsidRDefault="00D251C3" w:rsidP="00027375">
      <w:pPr>
        <w:pStyle w:val="ListParagraph"/>
        <w:numPr>
          <w:ilvl w:val="0"/>
          <w:numId w:val="133"/>
        </w:numPr>
        <w:ind w:left="714" w:hanging="357"/>
        <w:contextualSpacing w:val="0"/>
      </w:pPr>
      <w:r w:rsidRPr="00597025">
        <w:t xml:space="preserve">Monitoring must be undertaken during normal operation and under stable conditions. </w:t>
      </w:r>
    </w:p>
    <w:p w14:paraId="3CAA2FF0" w14:textId="77777777" w:rsidR="00D251C3" w:rsidRPr="00597025" w:rsidRDefault="00D251C3" w:rsidP="00027375">
      <w:pPr>
        <w:pStyle w:val="ListParagraph"/>
        <w:numPr>
          <w:ilvl w:val="0"/>
          <w:numId w:val="133"/>
        </w:numPr>
        <w:spacing w:after="360"/>
        <w:ind w:left="714" w:hanging="357"/>
        <w:contextualSpacing w:val="0"/>
      </w:pPr>
      <w:r w:rsidRPr="00597025">
        <w:t xml:space="preserve">The first monitoring of emissions must be undertaken within four months of the start of operations. </w:t>
      </w:r>
    </w:p>
    <w:p w14:paraId="6546DBE5" w14:textId="5F877150" w:rsidR="004F313D" w:rsidRPr="004F313D" w:rsidRDefault="004F313D" w:rsidP="004F313D">
      <w:pPr>
        <w:pStyle w:val="Caption"/>
        <w:keepNext/>
        <w:spacing w:after="120" w:line="360" w:lineRule="auto"/>
        <w:rPr>
          <w:i w:val="0"/>
          <w:iCs w:val="0"/>
          <w:color w:val="auto"/>
          <w:sz w:val="24"/>
          <w:szCs w:val="24"/>
        </w:rPr>
      </w:pPr>
      <w:r w:rsidRPr="004F313D">
        <w:rPr>
          <w:i w:val="0"/>
          <w:iCs w:val="0"/>
          <w:color w:val="auto"/>
          <w:sz w:val="24"/>
          <w:szCs w:val="24"/>
        </w:rPr>
        <w:t>Table 3. Monitoring requirements for vehicle respraying and abrasive blasting</w:t>
      </w:r>
    </w:p>
    <w:tbl>
      <w:tblPr>
        <w:tblStyle w:val="TableGrid"/>
        <w:tblW w:w="5000" w:type="pct"/>
        <w:tblLook w:val="04A0" w:firstRow="1" w:lastRow="0" w:firstColumn="1" w:lastColumn="0" w:noHBand="0" w:noVBand="1"/>
        <w:tblCaption w:val="Table 3. Monitoring requirements for dust from vehicle respraying and abrasive blasting"/>
        <w:tblDescription w:val="Monitoring requirements for dust emisisons from two different sources. "/>
      </w:tblPr>
      <w:tblGrid>
        <w:gridCol w:w="1620"/>
        <w:gridCol w:w="3456"/>
        <w:gridCol w:w="3456"/>
        <w:gridCol w:w="1676"/>
      </w:tblGrid>
      <w:tr w:rsidR="00D251C3" w:rsidRPr="0038281E" w14:paraId="145133F4" w14:textId="77777777" w:rsidTr="0038281E">
        <w:trPr>
          <w:cantSplit/>
          <w:tblHeader/>
        </w:trPr>
        <w:tc>
          <w:tcPr>
            <w:tcW w:w="793" w:type="pct"/>
            <w:shd w:val="clear" w:color="auto" w:fill="006574"/>
            <w:vAlign w:val="center"/>
          </w:tcPr>
          <w:p w14:paraId="1027C8FB" w14:textId="77777777" w:rsidR="00D251C3" w:rsidRPr="0038281E" w:rsidRDefault="00D251C3" w:rsidP="004F313D">
            <w:pPr>
              <w:spacing w:before="120" w:after="60"/>
              <w:rPr>
                <w:b/>
              </w:rPr>
            </w:pPr>
            <w:r w:rsidRPr="0038281E">
              <w:rPr>
                <w:rFonts w:eastAsia="Arial"/>
                <w:b/>
                <w:color w:val="FFFFFF" w:themeColor="background1"/>
              </w:rPr>
              <w:t>Substance</w:t>
            </w:r>
          </w:p>
        </w:tc>
        <w:tc>
          <w:tcPr>
            <w:tcW w:w="1693" w:type="pct"/>
            <w:shd w:val="clear" w:color="auto" w:fill="006574"/>
            <w:vAlign w:val="center"/>
          </w:tcPr>
          <w:p w14:paraId="6155F49D" w14:textId="39B073FE" w:rsidR="00D251C3" w:rsidRPr="0038281E" w:rsidRDefault="001E36D3" w:rsidP="004F313D">
            <w:pPr>
              <w:spacing w:before="120" w:after="60"/>
              <w:rPr>
                <w:rFonts w:eastAsia="Arial"/>
                <w:b/>
                <w:color w:val="FFFFFF" w:themeColor="background1"/>
              </w:rPr>
            </w:pPr>
            <w:r>
              <w:rPr>
                <w:rFonts w:eastAsia="Arial"/>
                <w:b/>
                <w:bCs/>
                <w:color w:val="FFFFFF" w:themeColor="background1"/>
              </w:rPr>
              <w:t>Sample</w:t>
            </w:r>
            <w:r w:rsidR="00D251C3" w:rsidRPr="0038281E">
              <w:rPr>
                <w:rFonts w:eastAsia="Arial"/>
                <w:b/>
                <w:bCs/>
                <w:color w:val="FFFFFF" w:themeColor="background1"/>
              </w:rPr>
              <w:t xml:space="preserve"> </w:t>
            </w:r>
            <w:r w:rsidR="000C6B3B">
              <w:rPr>
                <w:rFonts w:eastAsia="Arial"/>
                <w:b/>
                <w:bCs/>
                <w:color w:val="FFFFFF" w:themeColor="background1"/>
              </w:rPr>
              <w:t>port</w:t>
            </w:r>
            <w:r w:rsidR="00D251C3" w:rsidRPr="0038281E">
              <w:rPr>
                <w:rFonts w:eastAsia="Arial"/>
                <w:b/>
                <w:color w:val="FFFFFF" w:themeColor="background1"/>
              </w:rPr>
              <w:t xml:space="preserve"> </w:t>
            </w:r>
          </w:p>
        </w:tc>
        <w:tc>
          <w:tcPr>
            <w:tcW w:w="1693" w:type="pct"/>
            <w:shd w:val="clear" w:color="auto" w:fill="006574"/>
            <w:vAlign w:val="center"/>
          </w:tcPr>
          <w:p w14:paraId="3996040D" w14:textId="77777777" w:rsidR="00D251C3" w:rsidRPr="0038281E" w:rsidRDefault="00D251C3" w:rsidP="004F313D">
            <w:pPr>
              <w:spacing w:before="120" w:after="60"/>
              <w:rPr>
                <w:b/>
              </w:rPr>
            </w:pPr>
            <w:r w:rsidRPr="0038281E">
              <w:rPr>
                <w:rFonts w:eastAsia="Arial"/>
                <w:b/>
                <w:color w:val="FFFFFF" w:themeColor="background1"/>
              </w:rPr>
              <w:t>Monitoring frequency</w:t>
            </w:r>
          </w:p>
        </w:tc>
        <w:tc>
          <w:tcPr>
            <w:tcW w:w="821" w:type="pct"/>
            <w:shd w:val="clear" w:color="auto" w:fill="006574"/>
            <w:vAlign w:val="center"/>
          </w:tcPr>
          <w:p w14:paraId="4B263878" w14:textId="77777777" w:rsidR="00D251C3" w:rsidRPr="0038281E" w:rsidRDefault="00D251C3" w:rsidP="004F313D">
            <w:pPr>
              <w:spacing w:before="120" w:after="60"/>
              <w:rPr>
                <w:b/>
              </w:rPr>
            </w:pPr>
            <w:r w:rsidRPr="0038281E">
              <w:rPr>
                <w:rFonts w:eastAsia="Arial"/>
                <w:b/>
                <w:color w:val="FFFFFF" w:themeColor="background1"/>
              </w:rPr>
              <w:t xml:space="preserve">Monitoring standard </w:t>
            </w:r>
          </w:p>
        </w:tc>
      </w:tr>
      <w:tr w:rsidR="00D251C3" w:rsidRPr="00B45914" w14:paraId="394A3203" w14:textId="77777777">
        <w:trPr>
          <w:cantSplit/>
          <w:tblHeader/>
        </w:trPr>
        <w:tc>
          <w:tcPr>
            <w:tcW w:w="793" w:type="pct"/>
          </w:tcPr>
          <w:p w14:paraId="0A42E1C0" w14:textId="77777777" w:rsidR="00D251C3" w:rsidRPr="00B45914" w:rsidRDefault="00D251C3" w:rsidP="004F313D">
            <w:pPr>
              <w:spacing w:before="120" w:after="60"/>
            </w:pPr>
            <w:r w:rsidRPr="00B45914">
              <w:t>Dust</w:t>
            </w:r>
          </w:p>
        </w:tc>
        <w:tc>
          <w:tcPr>
            <w:tcW w:w="1693" w:type="pct"/>
          </w:tcPr>
          <w:p w14:paraId="42DB2884" w14:textId="77777777" w:rsidR="00D251C3" w:rsidRPr="0097617E" w:rsidRDefault="00D251C3" w:rsidP="004F313D">
            <w:pPr>
              <w:spacing w:before="120" w:after="60"/>
            </w:pPr>
            <w:r w:rsidRPr="0097617E">
              <w:rPr>
                <w:rFonts w:eastAsia="MS PGothic"/>
              </w:rPr>
              <w:t>Sample port determined in accordance with BS EN 15259</w:t>
            </w:r>
          </w:p>
        </w:tc>
        <w:tc>
          <w:tcPr>
            <w:tcW w:w="1693" w:type="pct"/>
            <w:vAlign w:val="center"/>
          </w:tcPr>
          <w:p w14:paraId="6DEB406B" w14:textId="1B3B49FF" w:rsidR="00D251C3" w:rsidRPr="005D1707" w:rsidRDefault="00D251C3" w:rsidP="004F313D">
            <w:pPr>
              <w:spacing w:before="120" w:after="60"/>
            </w:pPr>
            <w:r w:rsidRPr="00B45914">
              <w:t xml:space="preserve">Guarantee from the manufacturer </w:t>
            </w:r>
          </w:p>
          <w:p w14:paraId="7F68B556" w14:textId="45D6111D" w:rsidR="00D251C3" w:rsidRPr="00B45914" w:rsidRDefault="00D251C3" w:rsidP="004F313D">
            <w:pPr>
              <w:spacing w:before="120" w:after="60"/>
              <w:rPr>
                <w:rFonts w:eastAsia="Arial"/>
                <w:spacing w:val="-3"/>
              </w:rPr>
            </w:pPr>
            <w:r w:rsidRPr="00B45914">
              <w:rPr>
                <w:rFonts w:eastAsia="Arial"/>
                <w:spacing w:val="-3"/>
              </w:rPr>
              <w:t>OR</w:t>
            </w:r>
          </w:p>
          <w:p w14:paraId="6F01A08C" w14:textId="77777777" w:rsidR="00D251C3" w:rsidRPr="00B45914" w:rsidRDefault="00D251C3" w:rsidP="004F313D">
            <w:pPr>
              <w:spacing w:before="120" w:after="60"/>
            </w:pPr>
            <w:r w:rsidRPr="00B45914">
              <w:rPr>
                <w:rFonts w:eastAsia="Arial"/>
                <w:spacing w:val="-3"/>
              </w:rPr>
              <w:t>At commissioning and annually</w:t>
            </w:r>
          </w:p>
        </w:tc>
        <w:tc>
          <w:tcPr>
            <w:tcW w:w="821" w:type="pct"/>
            <w:vAlign w:val="center"/>
          </w:tcPr>
          <w:p w14:paraId="2C7901E3" w14:textId="77777777" w:rsidR="00D251C3" w:rsidRPr="00B45914" w:rsidRDefault="00D251C3" w:rsidP="004F313D">
            <w:pPr>
              <w:spacing w:before="120" w:after="60"/>
            </w:pPr>
            <w:r w:rsidRPr="00B45914">
              <w:t>BS EN 13284-1</w:t>
            </w:r>
          </w:p>
        </w:tc>
      </w:tr>
      <w:tr w:rsidR="00D251C3" w:rsidRPr="00B45914" w14:paraId="5F4DD9CD" w14:textId="77777777">
        <w:trPr>
          <w:cantSplit/>
          <w:tblHeader/>
        </w:trPr>
        <w:tc>
          <w:tcPr>
            <w:tcW w:w="793" w:type="pct"/>
          </w:tcPr>
          <w:p w14:paraId="6E6D810B" w14:textId="77777777" w:rsidR="00D251C3" w:rsidRPr="00B45914" w:rsidRDefault="00D251C3" w:rsidP="004F313D">
            <w:pPr>
              <w:spacing w:before="120" w:after="60"/>
            </w:pPr>
            <w:r w:rsidRPr="00B45914">
              <w:t>Dust</w:t>
            </w:r>
          </w:p>
        </w:tc>
        <w:tc>
          <w:tcPr>
            <w:tcW w:w="1693" w:type="pct"/>
          </w:tcPr>
          <w:p w14:paraId="79FC68AC" w14:textId="77777777" w:rsidR="00D251C3" w:rsidRPr="0097617E" w:rsidRDefault="00D251C3" w:rsidP="004F313D">
            <w:pPr>
              <w:spacing w:before="120" w:after="60"/>
              <w:rPr>
                <w:rFonts w:eastAsia="MS PGothic"/>
              </w:rPr>
            </w:pPr>
            <w:r w:rsidRPr="0097617E">
              <w:rPr>
                <w:rFonts w:eastAsia="MS PGothic"/>
              </w:rPr>
              <w:t>Sample port determined in accordance with BS EN 15259</w:t>
            </w:r>
          </w:p>
        </w:tc>
        <w:tc>
          <w:tcPr>
            <w:tcW w:w="1693" w:type="pct"/>
            <w:vAlign w:val="center"/>
          </w:tcPr>
          <w:p w14:paraId="63487B0E" w14:textId="77777777" w:rsidR="00D251C3" w:rsidRPr="00B45914" w:rsidRDefault="00D251C3" w:rsidP="004F313D">
            <w:pPr>
              <w:spacing w:before="120" w:after="60"/>
              <w:rPr>
                <w:rFonts w:eastAsia="Arial"/>
                <w:spacing w:val="-3"/>
              </w:rPr>
            </w:pPr>
            <w:r w:rsidRPr="00B45914">
              <w:rPr>
                <w:rFonts w:eastAsia="Arial"/>
                <w:spacing w:val="-3"/>
              </w:rPr>
              <w:t>Annual</w:t>
            </w:r>
          </w:p>
          <w:p w14:paraId="6EA5A991" w14:textId="2361C85D" w:rsidR="00D251C3" w:rsidRPr="00B45914" w:rsidRDefault="00D251C3" w:rsidP="004F313D">
            <w:pPr>
              <w:spacing w:before="120" w:after="60"/>
            </w:pPr>
            <w:r w:rsidRPr="00B45914">
              <w:rPr>
                <w:rFonts w:eastAsia="Arial"/>
              </w:rPr>
              <w:t xml:space="preserve">as </w:t>
            </w:r>
            <w:r w:rsidR="003B34BE" w:rsidRPr="00B45914">
              <w:rPr>
                <w:rFonts w:eastAsia="Arial"/>
              </w:rPr>
              <w:t>15-minute</w:t>
            </w:r>
            <w:r w:rsidRPr="00B45914">
              <w:rPr>
                <w:rFonts w:eastAsia="Arial"/>
              </w:rPr>
              <w:t xml:space="preserve"> mean for contained sources</w:t>
            </w:r>
          </w:p>
        </w:tc>
        <w:tc>
          <w:tcPr>
            <w:tcW w:w="821" w:type="pct"/>
            <w:vAlign w:val="center"/>
          </w:tcPr>
          <w:p w14:paraId="64670594" w14:textId="77777777" w:rsidR="00D251C3" w:rsidRPr="00B45914" w:rsidRDefault="00D251C3" w:rsidP="004F313D">
            <w:pPr>
              <w:spacing w:before="120" w:after="60"/>
            </w:pPr>
            <w:r w:rsidRPr="00B45914">
              <w:t>BS EN 13284-1</w:t>
            </w:r>
          </w:p>
        </w:tc>
      </w:tr>
    </w:tbl>
    <w:p w14:paraId="48A981E9" w14:textId="77777777" w:rsidR="00D251C3" w:rsidRPr="00296653" w:rsidRDefault="00D251C3" w:rsidP="002345E6">
      <w:pPr>
        <w:pStyle w:val="ListParagraph"/>
        <w:spacing w:line="276" w:lineRule="auto"/>
        <w:ind w:left="714"/>
        <w:contextualSpacing w:val="0"/>
        <w:outlineLvl w:val="2"/>
        <w:rPr>
          <w:rFonts w:ascii="Arial" w:eastAsia="Yu Mincho" w:hAnsi="Arial" w:cs="Arial"/>
          <w:color w:val="000000"/>
        </w:rPr>
      </w:pPr>
    </w:p>
    <w:p w14:paraId="75CD8D98" w14:textId="381A8CE1" w:rsidR="0066446B" w:rsidRDefault="0066446B" w:rsidP="00027375">
      <w:pPr>
        <w:pStyle w:val="ListParagraph"/>
        <w:numPr>
          <w:ilvl w:val="0"/>
          <w:numId w:val="133"/>
        </w:numPr>
        <w:ind w:left="714" w:hanging="357"/>
        <w:contextualSpacing w:val="0"/>
      </w:pPr>
      <w:r w:rsidRPr="00597025">
        <w:t>All releases to the air from the authorised activities, other than condensed water vapour, during normal operation must be free from visible emissions</w:t>
      </w:r>
      <w:r>
        <w:t>.</w:t>
      </w:r>
    </w:p>
    <w:p w14:paraId="1928F606" w14:textId="6EE58288" w:rsidR="009C37E2" w:rsidRPr="00597025" w:rsidRDefault="009C37E2" w:rsidP="00027375">
      <w:pPr>
        <w:pStyle w:val="ListParagraph"/>
        <w:numPr>
          <w:ilvl w:val="0"/>
          <w:numId w:val="133"/>
        </w:numPr>
        <w:spacing w:after="60"/>
        <w:ind w:left="714" w:hanging="357"/>
        <w:contextualSpacing w:val="0"/>
      </w:pPr>
      <w:r w:rsidRPr="00597025">
        <w:t>Measures must be taken to prevent, or where that is not practicable, minimise:</w:t>
      </w:r>
    </w:p>
    <w:p w14:paraId="5373042B" w14:textId="7035A871" w:rsidR="009C37E2" w:rsidRPr="00597025" w:rsidRDefault="007E5928" w:rsidP="00027375">
      <w:pPr>
        <w:pStyle w:val="ListParagraph"/>
        <w:numPr>
          <w:ilvl w:val="1"/>
          <w:numId w:val="133"/>
        </w:numPr>
        <w:spacing w:after="60"/>
        <w:ind w:left="1230" w:hanging="357"/>
        <w:contextualSpacing w:val="0"/>
      </w:pPr>
      <w:r>
        <w:t>d</w:t>
      </w:r>
      <w:r w:rsidR="005D1707">
        <w:t>ust</w:t>
      </w:r>
      <w:r>
        <w:t>;</w:t>
      </w:r>
    </w:p>
    <w:p w14:paraId="7E73C41A" w14:textId="23D9CA06" w:rsidR="009C37E2" w:rsidRPr="00597025" w:rsidRDefault="007E5928" w:rsidP="00027375">
      <w:pPr>
        <w:pStyle w:val="ListParagraph"/>
        <w:numPr>
          <w:ilvl w:val="1"/>
          <w:numId w:val="133"/>
        </w:numPr>
        <w:spacing w:after="60"/>
        <w:ind w:left="1230" w:hanging="357"/>
        <w:contextualSpacing w:val="0"/>
      </w:pPr>
      <w:r>
        <w:t>o</w:t>
      </w:r>
      <w:r w:rsidR="005D1707">
        <w:t>dour</w:t>
      </w:r>
      <w:r>
        <w:t>;</w:t>
      </w:r>
      <w:r w:rsidR="009C37E2" w:rsidRPr="00597025">
        <w:t xml:space="preserve"> and </w:t>
      </w:r>
    </w:p>
    <w:p w14:paraId="3A371B86" w14:textId="0A64E729" w:rsidR="009C37E2" w:rsidRPr="00597025" w:rsidRDefault="007E5928" w:rsidP="00027375">
      <w:pPr>
        <w:pStyle w:val="ListParagraph"/>
        <w:numPr>
          <w:ilvl w:val="1"/>
          <w:numId w:val="133"/>
        </w:numPr>
        <w:spacing w:after="120"/>
        <w:ind w:left="1230" w:hanging="357"/>
        <w:contextualSpacing w:val="0"/>
      </w:pPr>
      <w:r>
        <w:t>h</w:t>
      </w:r>
      <w:r w:rsidR="005D1707" w:rsidRPr="00597025">
        <w:t>eat emissions</w:t>
      </w:r>
    </w:p>
    <w:p w14:paraId="6F27A3BE" w14:textId="77777777" w:rsidR="009C37E2" w:rsidRPr="00597025" w:rsidRDefault="009C37E2" w:rsidP="005D1707">
      <w:pPr>
        <w:pStyle w:val="ListParagraph"/>
        <w:ind w:left="873"/>
        <w:contextualSpacing w:val="0"/>
      </w:pPr>
      <w:r w:rsidRPr="00597025">
        <w:t>from the authorised activities.</w:t>
      </w:r>
    </w:p>
    <w:p w14:paraId="5EC1957A" w14:textId="467BD16C" w:rsidR="009C37E2" w:rsidRPr="00597025" w:rsidRDefault="009C37E2" w:rsidP="00027375">
      <w:pPr>
        <w:pStyle w:val="ListParagraph"/>
        <w:numPr>
          <w:ilvl w:val="0"/>
          <w:numId w:val="133"/>
        </w:numPr>
        <w:ind w:left="714" w:hanging="357"/>
        <w:contextualSpacing w:val="0"/>
      </w:pPr>
      <w:r w:rsidRPr="00597025">
        <w:lastRenderedPageBreak/>
        <w:t xml:space="preserve">Dust from the authorised activities, which has a significant impact on the environment, people or property, must not be emitted beyond the boundary of the </w:t>
      </w:r>
      <w:r w:rsidR="000F6FB0">
        <w:t>Authorised Place</w:t>
      </w:r>
      <w:r w:rsidRPr="00597025">
        <w:t>.</w:t>
      </w:r>
    </w:p>
    <w:p w14:paraId="7AAF9453" w14:textId="716DBFFB" w:rsidR="009C37E2" w:rsidRDefault="009C37E2" w:rsidP="00027375">
      <w:pPr>
        <w:pStyle w:val="ListParagraph"/>
        <w:numPr>
          <w:ilvl w:val="0"/>
          <w:numId w:val="133"/>
        </w:numPr>
        <w:ind w:left="714" w:hanging="357"/>
        <w:contextualSpacing w:val="0"/>
      </w:pPr>
      <w:r w:rsidRPr="00597025">
        <w:t xml:space="preserve">Offensive odours from the authorised activities as perceived by a SEPA officer must not be emitted beyond the boundary of the </w:t>
      </w:r>
      <w:r w:rsidR="000F6FB0">
        <w:t>Authorised Place</w:t>
      </w:r>
      <w:r w:rsidRPr="00597025">
        <w:t>.</w:t>
      </w:r>
    </w:p>
    <w:p w14:paraId="30AA6363" w14:textId="77777777" w:rsidR="00D251C3" w:rsidRPr="001D50E8" w:rsidRDefault="00D251C3" w:rsidP="00027375">
      <w:pPr>
        <w:pStyle w:val="ListParagraph"/>
        <w:numPr>
          <w:ilvl w:val="0"/>
          <w:numId w:val="133"/>
        </w:numPr>
        <w:spacing w:after="60"/>
        <w:ind w:left="714" w:hanging="357"/>
        <w:contextualSpacing w:val="0"/>
      </w:pPr>
      <w:r w:rsidRPr="001D50E8">
        <w:t>SEPA must be notified via its pollution hotline contact telephone number as soon as reasonably practicable, and in any case within 24 hours of identification of an event, of any of the following:</w:t>
      </w:r>
    </w:p>
    <w:p w14:paraId="13B38C48" w14:textId="48A6EC01" w:rsidR="00D251C3" w:rsidRPr="001D50E8" w:rsidRDefault="007E5928" w:rsidP="00027375">
      <w:pPr>
        <w:pStyle w:val="ListParagraph"/>
        <w:numPr>
          <w:ilvl w:val="1"/>
          <w:numId w:val="133"/>
        </w:numPr>
        <w:spacing w:after="60"/>
        <w:ind w:left="1230" w:hanging="357"/>
        <w:contextualSpacing w:val="0"/>
      </w:pPr>
      <w:r w:rsidRPr="001D50E8">
        <w:t>an</w:t>
      </w:r>
      <w:r w:rsidR="00DF763D" w:rsidRPr="001D50E8">
        <w:t xml:space="preserve"> event that has caused or could cause adverse impact to the environment or harm to human health</w:t>
      </w:r>
      <w:r>
        <w:t>;</w:t>
      </w:r>
    </w:p>
    <w:p w14:paraId="6A196C49" w14:textId="39832F45" w:rsidR="00D251C3" w:rsidRPr="001D50E8" w:rsidRDefault="007E5928" w:rsidP="00027375">
      <w:pPr>
        <w:pStyle w:val="ListParagraph"/>
        <w:numPr>
          <w:ilvl w:val="1"/>
          <w:numId w:val="133"/>
        </w:numPr>
        <w:spacing w:after="60"/>
        <w:ind w:left="1230" w:hanging="357"/>
        <w:contextualSpacing w:val="0"/>
      </w:pPr>
      <w:r w:rsidRPr="001D50E8">
        <w:t>an</w:t>
      </w:r>
      <w:r w:rsidR="00DF763D" w:rsidRPr="001D50E8">
        <w:t xml:space="preserve"> event that results, or could result, in an emission to the environment that is not authorised</w:t>
      </w:r>
      <w:r>
        <w:t>;</w:t>
      </w:r>
      <w:r w:rsidR="00DF763D" w:rsidRPr="001D50E8">
        <w:t xml:space="preserve"> and</w:t>
      </w:r>
    </w:p>
    <w:p w14:paraId="6C5C2D52" w14:textId="4AC1A961" w:rsidR="00D251C3" w:rsidRPr="001D50E8" w:rsidRDefault="007E5928" w:rsidP="00027375">
      <w:pPr>
        <w:pStyle w:val="ListParagraph"/>
        <w:numPr>
          <w:ilvl w:val="1"/>
          <w:numId w:val="133"/>
        </w:numPr>
        <w:spacing w:after="120"/>
        <w:ind w:left="1230" w:hanging="357"/>
        <w:contextualSpacing w:val="0"/>
      </w:pPr>
      <w:r w:rsidRPr="001D50E8">
        <w:t>an</w:t>
      </w:r>
      <w:r w:rsidR="00DF763D" w:rsidRPr="001D50E8">
        <w:t xml:space="preserve"> event that has caused a breach of a condition of this authorisation. </w:t>
      </w:r>
    </w:p>
    <w:p w14:paraId="274385D9" w14:textId="77777777" w:rsidR="00D251C3" w:rsidRPr="001D50E8" w:rsidRDefault="00D251C3" w:rsidP="00DF763D">
      <w:pPr>
        <w:pStyle w:val="ListParagraph"/>
        <w:ind w:left="873"/>
        <w:contextualSpacing w:val="0"/>
      </w:pPr>
      <w:r w:rsidRPr="001D50E8">
        <w:t xml:space="preserve">In this condition, the meaning of ‘event’ is as defined in the Interpretation of Terms of this authorisation. </w:t>
      </w:r>
    </w:p>
    <w:p w14:paraId="64728E67" w14:textId="77777777" w:rsidR="00D251C3" w:rsidRPr="001D50E8" w:rsidRDefault="00D251C3" w:rsidP="00027375">
      <w:pPr>
        <w:pStyle w:val="ListParagraph"/>
        <w:numPr>
          <w:ilvl w:val="0"/>
          <w:numId w:val="133"/>
        </w:numPr>
        <w:ind w:left="714" w:hanging="357"/>
        <w:contextualSpacing w:val="0"/>
      </w:pPr>
      <w:r w:rsidRPr="001D50E8">
        <w:t xml:space="preserve">All measures that are reasonably practicable must be taken to stop an event and to minimise its effect on the environment. </w:t>
      </w:r>
    </w:p>
    <w:p w14:paraId="19CDE494" w14:textId="77777777" w:rsidR="00D251C3" w:rsidRPr="001D50E8" w:rsidRDefault="00D251C3" w:rsidP="00027375">
      <w:pPr>
        <w:pStyle w:val="ListParagraph"/>
        <w:numPr>
          <w:ilvl w:val="0"/>
          <w:numId w:val="133"/>
        </w:numPr>
        <w:spacing w:after="60"/>
        <w:ind w:left="714" w:hanging="357"/>
        <w:contextualSpacing w:val="0"/>
      </w:pPr>
      <w:r w:rsidRPr="001D50E8">
        <w:t>Within 14 days of an event a report must be submitted to SEPA detailing:</w:t>
      </w:r>
    </w:p>
    <w:p w14:paraId="0AC6CF78" w14:textId="63EA6C2D" w:rsidR="00D251C3" w:rsidRPr="001D50E8" w:rsidRDefault="007E5928" w:rsidP="00027375">
      <w:pPr>
        <w:pStyle w:val="ListParagraph"/>
        <w:numPr>
          <w:ilvl w:val="1"/>
          <w:numId w:val="133"/>
        </w:numPr>
        <w:spacing w:after="60"/>
        <w:ind w:left="1230" w:hanging="357"/>
        <w:contextualSpacing w:val="0"/>
      </w:pPr>
      <w:r>
        <w:t>t</w:t>
      </w:r>
      <w:r w:rsidR="00DF763D" w:rsidRPr="001D50E8">
        <w:t>he reason(s) for the event</w:t>
      </w:r>
      <w:r>
        <w:t>;</w:t>
      </w:r>
    </w:p>
    <w:p w14:paraId="0811EFEF" w14:textId="745052CD" w:rsidR="00D251C3" w:rsidRPr="001D50E8" w:rsidRDefault="007E5928" w:rsidP="00027375">
      <w:pPr>
        <w:pStyle w:val="ListParagraph"/>
        <w:numPr>
          <w:ilvl w:val="1"/>
          <w:numId w:val="133"/>
        </w:numPr>
        <w:spacing w:after="60"/>
        <w:ind w:left="1230" w:hanging="357"/>
        <w:contextualSpacing w:val="0"/>
      </w:pPr>
      <w:r>
        <w:t>t</w:t>
      </w:r>
      <w:r w:rsidR="00DF763D" w:rsidRPr="001D50E8">
        <w:t>he action(s) taken to stop the event and minimise the impacts</w:t>
      </w:r>
      <w:r>
        <w:t>;</w:t>
      </w:r>
      <w:r w:rsidR="00DF763D" w:rsidRPr="001D50E8">
        <w:t xml:space="preserve"> and</w:t>
      </w:r>
    </w:p>
    <w:p w14:paraId="332E6649" w14:textId="1457EF7F" w:rsidR="00D251C3" w:rsidRPr="001D50E8" w:rsidRDefault="007E5928" w:rsidP="00027375">
      <w:pPr>
        <w:pStyle w:val="ListParagraph"/>
        <w:numPr>
          <w:ilvl w:val="1"/>
          <w:numId w:val="133"/>
        </w:numPr>
        <w:ind w:left="1230" w:hanging="357"/>
        <w:contextualSpacing w:val="0"/>
      </w:pPr>
      <w:r>
        <w:t>t</w:t>
      </w:r>
      <w:r w:rsidR="00DF763D" w:rsidRPr="001D50E8">
        <w:t>he action(s) taken to prevent the event from reoccurring.</w:t>
      </w:r>
    </w:p>
    <w:p w14:paraId="01BC1232" w14:textId="77777777" w:rsidR="005711E8" w:rsidRPr="001D50E8" w:rsidRDefault="005711E8" w:rsidP="00027375">
      <w:pPr>
        <w:pStyle w:val="ListParagraph"/>
        <w:numPr>
          <w:ilvl w:val="0"/>
          <w:numId w:val="133"/>
        </w:numPr>
        <w:spacing w:after="60"/>
        <w:ind w:left="714" w:hanging="357"/>
        <w:contextualSpacing w:val="0"/>
      </w:pPr>
      <w:r w:rsidRPr="001D50E8">
        <w:t>All information recorded, kept or submitted to SEPA in accordance with a condition of this authorisation must be:</w:t>
      </w:r>
    </w:p>
    <w:p w14:paraId="2712C7DB" w14:textId="0BCB818A" w:rsidR="005711E8" w:rsidRPr="001D50E8" w:rsidRDefault="007E5928" w:rsidP="00027375">
      <w:pPr>
        <w:pStyle w:val="ListParagraph"/>
        <w:numPr>
          <w:ilvl w:val="1"/>
          <w:numId w:val="133"/>
        </w:numPr>
        <w:spacing w:after="60"/>
        <w:ind w:left="1230" w:hanging="357"/>
        <w:contextualSpacing w:val="0"/>
      </w:pPr>
      <w:r>
        <w:t>t</w:t>
      </w:r>
      <w:r w:rsidR="00DF763D" w:rsidRPr="001D50E8">
        <w:t>rue and accurate</w:t>
      </w:r>
      <w:r>
        <w:t>;</w:t>
      </w:r>
      <w:r w:rsidR="00DF763D" w:rsidRPr="001D50E8">
        <w:t xml:space="preserve"> </w:t>
      </w:r>
    </w:p>
    <w:p w14:paraId="1689DF2D" w14:textId="7ABC570F" w:rsidR="005711E8" w:rsidRPr="001D50E8" w:rsidRDefault="007E5928" w:rsidP="00027375">
      <w:pPr>
        <w:pStyle w:val="ListParagraph"/>
        <w:numPr>
          <w:ilvl w:val="1"/>
          <w:numId w:val="133"/>
        </w:numPr>
        <w:spacing w:after="60"/>
        <w:ind w:left="1230" w:hanging="357"/>
        <w:contextualSpacing w:val="0"/>
      </w:pPr>
      <w:r>
        <w:t>k</w:t>
      </w:r>
      <w:r w:rsidR="00DF763D" w:rsidRPr="001D50E8">
        <w:t>ept for a minimum of six years</w:t>
      </w:r>
      <w:r>
        <w:t>;</w:t>
      </w:r>
      <w:r w:rsidR="00DF763D" w:rsidRPr="001D50E8">
        <w:t xml:space="preserve"> and</w:t>
      </w:r>
    </w:p>
    <w:p w14:paraId="424377D2" w14:textId="04E5F8B3" w:rsidR="005711E8" w:rsidRPr="001D50E8" w:rsidRDefault="007E5928" w:rsidP="00027375">
      <w:pPr>
        <w:pStyle w:val="ListParagraph"/>
        <w:numPr>
          <w:ilvl w:val="1"/>
          <w:numId w:val="133"/>
        </w:numPr>
        <w:ind w:left="1230" w:hanging="357"/>
        <w:contextualSpacing w:val="0"/>
      </w:pPr>
      <w:r>
        <w:t>p</w:t>
      </w:r>
      <w:r w:rsidR="00DF763D" w:rsidRPr="001D50E8">
        <w:t xml:space="preserve">rovided to </w:t>
      </w:r>
      <w:r w:rsidR="00DF763D">
        <w:t>SEPA</w:t>
      </w:r>
      <w:r w:rsidR="00DF763D" w:rsidRPr="001D50E8">
        <w:t xml:space="preserve"> on request. </w:t>
      </w:r>
    </w:p>
    <w:p w14:paraId="31588F27" w14:textId="5A5BC231" w:rsidR="005711E8" w:rsidRPr="001D50E8" w:rsidRDefault="005711E8" w:rsidP="00027375">
      <w:pPr>
        <w:pStyle w:val="ListParagraph"/>
        <w:numPr>
          <w:ilvl w:val="0"/>
          <w:numId w:val="133"/>
        </w:numPr>
        <w:ind w:left="714" w:hanging="357"/>
        <w:contextualSpacing w:val="0"/>
      </w:pPr>
      <w:r w:rsidRPr="001D50E8">
        <w:lastRenderedPageBreak/>
        <w:t xml:space="preserve">Records must be kept of all monitoring results and verification of compliance with the emission limit values specified in Table </w:t>
      </w:r>
      <w:r w:rsidR="00D04D06">
        <w:t>2</w:t>
      </w:r>
      <w:r w:rsidRPr="001D50E8">
        <w:t xml:space="preserve">. </w:t>
      </w:r>
    </w:p>
    <w:p w14:paraId="0620AB78" w14:textId="1D79333D" w:rsidR="00D251C3" w:rsidRPr="002345E6" w:rsidRDefault="005711E8" w:rsidP="00027375">
      <w:pPr>
        <w:pStyle w:val="ListParagraph"/>
        <w:numPr>
          <w:ilvl w:val="0"/>
          <w:numId w:val="133"/>
        </w:numPr>
        <w:ind w:left="714" w:hanging="357"/>
        <w:contextualSpacing w:val="0"/>
      </w:pPr>
      <w:r w:rsidRPr="001D50E8">
        <w:t xml:space="preserve">The results of the monitoring of emissions, as described in </w:t>
      </w:r>
      <w:r>
        <w:t>condition</w:t>
      </w:r>
      <w:r w:rsidRPr="001D50E8">
        <w:t xml:space="preserve"> </w:t>
      </w:r>
      <w:r w:rsidR="008D17FA">
        <w:t>1</w:t>
      </w:r>
      <w:r w:rsidR="00D04D06">
        <w:t>4</w:t>
      </w:r>
      <w:r w:rsidRPr="001D50E8">
        <w:t xml:space="preserve">, must be submitted to SEPA within eight weeks of the date the monitoring took place via email to </w:t>
      </w:r>
      <w:hyperlink r:id="rId74" w:history="1">
        <w:r w:rsidR="00DF763D" w:rsidRPr="006B3027">
          <w:rPr>
            <w:rStyle w:val="Hyperlink"/>
          </w:rPr>
          <w:t>registry@sepa.org.uk</w:t>
        </w:r>
      </w:hyperlink>
      <w:r w:rsidRPr="001D50E8">
        <w:t xml:space="preserve">. </w:t>
      </w:r>
    </w:p>
    <w:p w14:paraId="2E5EC0A9" w14:textId="4187D108" w:rsidR="00D251C3" w:rsidRDefault="00D251C3" w:rsidP="002345E6">
      <w:pPr>
        <w:pStyle w:val="Heading4"/>
      </w:pPr>
      <w:r w:rsidRPr="002345E6">
        <w:t>Interpretation</w:t>
      </w:r>
      <w:r w:rsidRPr="000034B0">
        <w:t xml:space="preserve"> of terms</w:t>
      </w:r>
    </w:p>
    <w:p w14:paraId="3D8B2832" w14:textId="6DED1049" w:rsidR="00A81842" w:rsidRPr="00A81842" w:rsidRDefault="00C8154C" w:rsidP="002345E6">
      <w:r>
        <w:t xml:space="preserve">An explanation of terms used in the standard conditions is available in </w:t>
      </w:r>
      <w:r w:rsidR="002345E6">
        <w:t>S</w:t>
      </w:r>
      <w:r>
        <w:t xml:space="preserve">ection </w:t>
      </w:r>
      <w:r w:rsidR="002345E6">
        <w:t>3.4</w:t>
      </w:r>
      <w:r>
        <w:t xml:space="preserve"> Interpretation of terms for industrial activities.</w:t>
      </w:r>
    </w:p>
    <w:p w14:paraId="5F88ABF7" w14:textId="77777777" w:rsidR="00D251C3" w:rsidRPr="00C95B70" w:rsidRDefault="00D251C3" w:rsidP="00A81842">
      <w:pPr>
        <w:pStyle w:val="Heading4"/>
      </w:pPr>
      <w:r w:rsidRPr="00C95B70">
        <w:t>Rationale</w:t>
      </w:r>
    </w:p>
    <w:p w14:paraId="665920F2" w14:textId="77777777" w:rsidR="003B53E5" w:rsidRDefault="00D251C3" w:rsidP="003B7CB3">
      <w:pPr>
        <w:spacing w:after="120"/>
        <w:rPr>
          <w:rFonts w:ascii="Arial" w:eastAsia="Times New Roman" w:hAnsi="Arial" w:cs="Arial"/>
        </w:rPr>
      </w:pPr>
      <w:r>
        <w:rPr>
          <w:rFonts w:ascii="Arial" w:eastAsia="Times New Roman" w:hAnsi="Arial" w:cs="Arial"/>
        </w:rPr>
        <w:t xml:space="preserve">The </w:t>
      </w:r>
      <w:r w:rsidR="0010081A">
        <w:rPr>
          <w:rFonts w:ascii="Arial" w:eastAsia="Times New Roman" w:hAnsi="Arial" w:cs="Arial"/>
        </w:rPr>
        <w:t xml:space="preserve">standard </w:t>
      </w:r>
      <w:r>
        <w:rPr>
          <w:rFonts w:ascii="Arial" w:eastAsia="Times New Roman" w:hAnsi="Arial" w:cs="Arial"/>
        </w:rPr>
        <w:t>conditions contain controls on fugitive solvent emissions - specifically around storage requirements and odour control. There are also</w:t>
      </w:r>
      <w:r w:rsidR="00926492">
        <w:rPr>
          <w:rFonts w:ascii="Arial" w:eastAsia="Times New Roman" w:hAnsi="Arial" w:cs="Arial"/>
        </w:rPr>
        <w:t xml:space="preserve"> standard</w:t>
      </w:r>
      <w:r>
        <w:rPr>
          <w:rFonts w:ascii="Arial" w:eastAsia="Times New Roman" w:hAnsi="Arial" w:cs="Arial"/>
        </w:rPr>
        <w:t xml:space="preserve"> conditions to manage dust emissions and dust monitoring is required if a manufacturer</w:t>
      </w:r>
      <w:r w:rsidR="00E3285E">
        <w:rPr>
          <w:rFonts w:ascii="Arial" w:eastAsia="Times New Roman" w:hAnsi="Arial" w:cs="Arial"/>
        </w:rPr>
        <w:t>’s</w:t>
      </w:r>
      <w:r>
        <w:rPr>
          <w:rFonts w:ascii="Arial" w:eastAsia="Times New Roman" w:hAnsi="Arial" w:cs="Arial"/>
        </w:rPr>
        <w:t xml:space="preserve"> guarantee for the spray booth is not in place.</w:t>
      </w:r>
      <w:r w:rsidR="00E56CDC" w:rsidRPr="00E56CDC">
        <w:rPr>
          <w:rFonts w:ascii="Arial" w:eastAsia="Times New Roman" w:hAnsi="Arial" w:cs="Arial"/>
        </w:rPr>
        <w:t xml:space="preserve"> If you already have a permit for this activity, you will notice that the standard conditions proposed here are broadly similar, except for</w:t>
      </w:r>
      <w:r w:rsidR="003B53E5">
        <w:rPr>
          <w:rFonts w:ascii="Arial" w:eastAsia="Times New Roman" w:hAnsi="Arial" w:cs="Arial"/>
        </w:rPr>
        <w:t>:</w:t>
      </w:r>
    </w:p>
    <w:p w14:paraId="62C04602" w14:textId="2E51B99D" w:rsidR="009B776F" w:rsidRDefault="003B7CB3" w:rsidP="00027375">
      <w:pPr>
        <w:pStyle w:val="ListParagraph"/>
        <w:numPr>
          <w:ilvl w:val="0"/>
          <w:numId w:val="329"/>
        </w:numPr>
        <w:spacing w:after="120"/>
        <w:ind w:left="714" w:hanging="357"/>
        <w:contextualSpacing w:val="0"/>
        <w:rPr>
          <w:rFonts w:ascii="Arial" w:eastAsia="Times New Roman" w:hAnsi="Arial" w:cs="Arial"/>
        </w:rPr>
      </w:pPr>
      <w:r>
        <w:rPr>
          <w:rFonts w:ascii="Arial" w:eastAsia="Times New Roman" w:hAnsi="Arial" w:cs="Arial"/>
        </w:rPr>
        <w:t>T</w:t>
      </w:r>
      <w:r w:rsidR="00E56CDC" w:rsidRPr="00883DEC">
        <w:rPr>
          <w:rFonts w:ascii="Arial" w:eastAsia="Times New Roman" w:hAnsi="Arial" w:cs="Arial"/>
        </w:rPr>
        <w:t>he stack height requirement</w:t>
      </w:r>
      <w:r w:rsidR="00D533D3">
        <w:rPr>
          <w:rFonts w:ascii="Arial" w:eastAsia="Times New Roman" w:hAnsi="Arial" w:cs="Arial"/>
        </w:rPr>
        <w:t>,</w:t>
      </w:r>
      <w:r w:rsidR="00E56CDC" w:rsidRPr="00883DEC">
        <w:rPr>
          <w:rFonts w:ascii="Arial" w:eastAsia="Times New Roman" w:hAnsi="Arial" w:cs="Arial"/>
        </w:rPr>
        <w:t xml:space="preserve"> which has been </w:t>
      </w:r>
      <w:r w:rsidR="00C52B1C" w:rsidRPr="00883DEC">
        <w:rPr>
          <w:rFonts w:ascii="Arial" w:eastAsia="Times New Roman" w:hAnsi="Arial" w:cs="Arial"/>
        </w:rPr>
        <w:t>added</w:t>
      </w:r>
      <w:r w:rsidR="00E56CDC" w:rsidRPr="00883DEC">
        <w:rPr>
          <w:rFonts w:ascii="Arial" w:eastAsia="Times New Roman" w:hAnsi="Arial" w:cs="Arial"/>
        </w:rPr>
        <w:t xml:space="preserve"> to reflect SEPA’s air emission risk assessment.</w:t>
      </w:r>
    </w:p>
    <w:p w14:paraId="7BB6DCC5" w14:textId="01EFBC9F" w:rsidR="003B7CB3" w:rsidRPr="00883DEC" w:rsidRDefault="003B7CB3" w:rsidP="00027375">
      <w:pPr>
        <w:pStyle w:val="ListParagraph"/>
        <w:numPr>
          <w:ilvl w:val="0"/>
          <w:numId w:val="329"/>
        </w:numPr>
        <w:ind w:left="714" w:hanging="357"/>
        <w:contextualSpacing w:val="0"/>
        <w:rPr>
          <w:rFonts w:ascii="Arial" w:eastAsia="Times New Roman" w:hAnsi="Arial" w:cs="Arial"/>
        </w:rPr>
      </w:pPr>
      <w:r>
        <w:rPr>
          <w:rFonts w:ascii="Arial" w:eastAsia="Times New Roman" w:hAnsi="Arial" w:cs="Arial"/>
        </w:rPr>
        <w:t>The requirement to minimise heat emissions, which ties into one of the general aims of EASR – namely to use resources in a sustainable way. Further information on what is expected from operators regarding the control of heat emissions will be contained in supporting guidance.</w:t>
      </w:r>
    </w:p>
    <w:p w14:paraId="054AA6A1" w14:textId="4B507E40" w:rsidR="009B776F" w:rsidRPr="00C95B70" w:rsidRDefault="00F01385" w:rsidP="002345E6">
      <w:pPr>
        <w:pStyle w:val="Heading4"/>
      </w:pPr>
      <w:r>
        <w:t>3.</w:t>
      </w:r>
      <w:r w:rsidR="00D21F4B">
        <w:t>2.4</w:t>
      </w:r>
      <w:r w:rsidR="00AB09A3">
        <w:t xml:space="preserve">.1 </w:t>
      </w:r>
      <w:r w:rsidR="009B776F" w:rsidRPr="00C95B70">
        <w:t>Questions</w:t>
      </w:r>
    </w:p>
    <w:p w14:paraId="15C4C916" w14:textId="77777777" w:rsidR="00AB09A3" w:rsidRDefault="005F4D56" w:rsidP="00027375">
      <w:pPr>
        <w:pStyle w:val="ListParagraph"/>
        <w:numPr>
          <w:ilvl w:val="1"/>
          <w:numId w:val="167"/>
        </w:numPr>
        <w:spacing w:after="120"/>
        <w:ind w:left="539" w:hanging="539"/>
        <w:contextualSpacing w:val="0"/>
      </w:pPr>
      <w:r w:rsidRPr="0091611D">
        <w:t xml:space="preserve">Do you agree with the list of </w:t>
      </w:r>
      <w:r w:rsidR="0091611D">
        <w:t xml:space="preserve">standard </w:t>
      </w:r>
      <w:r w:rsidRPr="00F01385">
        <w:t xml:space="preserve">conditions for </w:t>
      </w:r>
      <w:r w:rsidR="00F01385">
        <w:t>t</w:t>
      </w:r>
      <w:r w:rsidR="00681B99" w:rsidRPr="00F01385">
        <w:t xml:space="preserve">he repainting or respraying road vehicles or parts of them where the organic solvent use is 2 tonnes or more in any </w:t>
      </w:r>
      <w:r w:rsidR="00F01385" w:rsidRPr="00F01385">
        <w:t>12-month</w:t>
      </w:r>
      <w:r w:rsidR="00681B99" w:rsidRPr="00F01385">
        <w:t xml:space="preserve"> period</w:t>
      </w:r>
      <w:r w:rsidRPr="00F01385">
        <w:t>?</w:t>
      </w:r>
      <w:r w:rsidR="007B63DE">
        <w:t xml:space="preserve"> Yes or No.</w:t>
      </w:r>
    </w:p>
    <w:p w14:paraId="542FA0A2" w14:textId="453E478E" w:rsidR="009B776F" w:rsidRDefault="005F4D56" w:rsidP="002345E6">
      <w:pPr>
        <w:pStyle w:val="ListParagraph"/>
        <w:spacing w:after="480"/>
        <w:ind w:left="539"/>
        <w:contextualSpacing w:val="0"/>
      </w:pPr>
      <w:r w:rsidRPr="00F01385">
        <w:t xml:space="preserve">If you answered ‘No’, please explain your answer. </w:t>
      </w:r>
    </w:p>
    <w:p w14:paraId="0C37001B" w14:textId="77777777" w:rsidR="002345E6" w:rsidRPr="00AB09A3" w:rsidRDefault="002345E6" w:rsidP="002345E6">
      <w:pPr>
        <w:pStyle w:val="ListParagraph"/>
        <w:spacing w:after="480"/>
        <w:ind w:left="539"/>
        <w:contextualSpacing w:val="0"/>
      </w:pPr>
    </w:p>
    <w:p w14:paraId="7E8D549C" w14:textId="71F6CB0D" w:rsidR="006E18DB" w:rsidRPr="006E18DB" w:rsidRDefault="00B311DE" w:rsidP="00027375">
      <w:pPr>
        <w:pStyle w:val="Heading3"/>
        <w:numPr>
          <w:ilvl w:val="2"/>
          <w:numId w:val="238"/>
        </w:numPr>
        <w:ind w:left="958" w:hanging="958"/>
      </w:pPr>
      <w:bookmarkStart w:id="176" w:name="_Toc175941331"/>
      <w:r w:rsidRPr="00C95B70">
        <w:lastRenderedPageBreak/>
        <w:t>Manufacturing of wood products</w:t>
      </w:r>
      <w:bookmarkEnd w:id="176"/>
      <w:r w:rsidR="00AB09A3">
        <w:t xml:space="preserve"> </w:t>
      </w:r>
    </w:p>
    <w:p w14:paraId="1E4D07F0" w14:textId="77777777" w:rsidR="00D251C3" w:rsidRDefault="00D251C3" w:rsidP="002345E6">
      <w:pPr>
        <w:rPr>
          <w:rFonts w:ascii="Arial" w:eastAsia="MS PGothic" w:hAnsi="Arial" w:cs="Arial"/>
        </w:rPr>
      </w:pPr>
      <w:r>
        <w:rPr>
          <w:rFonts w:ascii="Arial" w:eastAsia="MS PGothic" w:hAnsi="Arial" w:cs="Arial"/>
        </w:rPr>
        <w:t xml:space="preserve">This activity applies to wood manufacturing plants e.g. sawmills, furniture manufacturers, timber frame manufacturers. </w:t>
      </w:r>
    </w:p>
    <w:p w14:paraId="395AE6DA" w14:textId="003226B3" w:rsidR="00113AAB" w:rsidRDefault="00113AAB" w:rsidP="00AB09A3">
      <w:pPr>
        <w:pStyle w:val="Heading4"/>
      </w:pPr>
      <w:r>
        <w:t>Activity description</w:t>
      </w:r>
    </w:p>
    <w:p w14:paraId="0C364F4B" w14:textId="0FA74733" w:rsidR="006471B2" w:rsidRPr="00C95B70" w:rsidRDefault="00D251C3" w:rsidP="002345E6">
      <w:pPr>
        <w:spacing w:after="120"/>
        <w:rPr>
          <w:rFonts w:ascii="Arial" w:eastAsia="MS PGothic" w:hAnsi="Arial" w:cs="Arial"/>
        </w:rPr>
      </w:pPr>
      <w:r w:rsidRPr="00C95B70">
        <w:rPr>
          <w:rFonts w:ascii="Arial" w:eastAsia="MS PGothic" w:hAnsi="Arial" w:cs="Arial"/>
        </w:rPr>
        <w:t xml:space="preserve">The </w:t>
      </w:r>
      <w:r w:rsidR="00F87934" w:rsidRPr="00C95B70">
        <w:rPr>
          <w:rFonts w:ascii="Arial" w:eastAsia="MS PGothic" w:hAnsi="Arial" w:cs="Arial"/>
        </w:rPr>
        <w:t>manufacturing</w:t>
      </w:r>
      <w:r w:rsidR="00DD1EE1" w:rsidRPr="00C95B70">
        <w:rPr>
          <w:rFonts w:ascii="Arial" w:eastAsia="MS PGothic" w:hAnsi="Arial" w:cs="Arial"/>
        </w:rPr>
        <w:t xml:space="preserve"> of wood products</w:t>
      </w:r>
      <w:r w:rsidR="006471B2" w:rsidRPr="00C95B70">
        <w:rPr>
          <w:rFonts w:ascii="Arial" w:eastAsia="MS PGothic" w:hAnsi="Arial" w:cs="Arial"/>
        </w:rPr>
        <w:t xml:space="preserve"> </w:t>
      </w:r>
      <w:r w:rsidR="00984EC4">
        <w:rPr>
          <w:rFonts w:ascii="Arial" w:eastAsia="MS PGothic" w:hAnsi="Arial" w:cs="Arial"/>
        </w:rPr>
        <w:t>at a works</w:t>
      </w:r>
      <w:r w:rsidR="006471B2" w:rsidRPr="00C95B70">
        <w:rPr>
          <w:rFonts w:ascii="Arial" w:eastAsia="MS PGothic" w:hAnsi="Arial" w:cs="Arial"/>
        </w:rPr>
        <w:t xml:space="preserve"> </w:t>
      </w:r>
      <w:r w:rsidR="00F87934" w:rsidRPr="00C95B70">
        <w:rPr>
          <w:rFonts w:ascii="Arial" w:eastAsia="MS PGothic" w:hAnsi="Arial" w:cs="Arial"/>
        </w:rPr>
        <w:t>with a throughput in any 12</w:t>
      </w:r>
      <w:r w:rsidR="00AB04A8">
        <w:rPr>
          <w:rFonts w:ascii="Arial" w:eastAsia="MS PGothic" w:hAnsi="Arial" w:cs="Arial"/>
        </w:rPr>
        <w:t>-</w:t>
      </w:r>
      <w:r w:rsidR="00F87934" w:rsidRPr="00C95B70">
        <w:rPr>
          <w:rFonts w:ascii="Arial" w:eastAsia="MS PGothic" w:hAnsi="Arial" w:cs="Arial"/>
        </w:rPr>
        <w:t>month period that is likely to exceed:</w:t>
      </w:r>
    </w:p>
    <w:p w14:paraId="12DF45A2" w14:textId="7E86325A" w:rsidR="00AB09A3" w:rsidRDefault="003D2F6F" w:rsidP="00027375">
      <w:pPr>
        <w:pStyle w:val="ListParagraph"/>
        <w:numPr>
          <w:ilvl w:val="0"/>
          <w:numId w:val="318"/>
        </w:numPr>
        <w:spacing w:after="120"/>
        <w:ind w:left="714" w:hanging="357"/>
        <w:contextualSpacing w:val="0"/>
        <w:rPr>
          <w:rFonts w:ascii="Arial" w:eastAsia="MS PGothic" w:hAnsi="Arial" w:cs="Arial"/>
        </w:rPr>
      </w:pPr>
      <w:r w:rsidRPr="00AB09A3">
        <w:rPr>
          <w:rFonts w:ascii="Arial" w:eastAsia="MS PGothic" w:hAnsi="Arial" w:cs="Arial"/>
        </w:rPr>
        <w:t xml:space="preserve">10,000 m³ </w:t>
      </w:r>
      <w:r w:rsidR="00984EC4" w:rsidRPr="00AB09A3">
        <w:rPr>
          <w:rFonts w:ascii="Arial" w:eastAsia="MS PGothic" w:hAnsi="Arial" w:cs="Arial"/>
        </w:rPr>
        <w:t>where</w:t>
      </w:r>
      <w:r w:rsidRPr="00AB09A3">
        <w:rPr>
          <w:rFonts w:ascii="Arial" w:eastAsia="MS PGothic" w:hAnsi="Arial" w:cs="Arial"/>
        </w:rPr>
        <w:t xml:space="preserve"> wood is only sawn</w:t>
      </w:r>
      <w:r w:rsidR="007E5928">
        <w:rPr>
          <w:rFonts w:ascii="Arial" w:eastAsia="MS PGothic" w:hAnsi="Arial" w:cs="Arial"/>
        </w:rPr>
        <w:t>;</w:t>
      </w:r>
      <w:r w:rsidRPr="00AB09A3">
        <w:rPr>
          <w:rFonts w:ascii="Arial" w:eastAsia="MS PGothic" w:hAnsi="Arial" w:cs="Arial"/>
        </w:rPr>
        <w:t xml:space="preserve"> or</w:t>
      </w:r>
    </w:p>
    <w:p w14:paraId="1FEAA7F6" w14:textId="0D9B1E1F" w:rsidR="00647E73" w:rsidRPr="00AB09A3" w:rsidRDefault="003D2F6F" w:rsidP="00027375">
      <w:pPr>
        <w:pStyle w:val="ListParagraph"/>
        <w:numPr>
          <w:ilvl w:val="0"/>
          <w:numId w:val="318"/>
        </w:numPr>
        <w:ind w:left="714" w:hanging="357"/>
        <w:contextualSpacing w:val="0"/>
        <w:rPr>
          <w:rFonts w:ascii="Arial" w:eastAsia="MS PGothic" w:hAnsi="Arial" w:cs="Arial"/>
        </w:rPr>
      </w:pPr>
      <w:r w:rsidRPr="00AB09A3">
        <w:rPr>
          <w:rFonts w:ascii="Arial" w:eastAsia="MS PGothic" w:hAnsi="Arial" w:cs="Arial"/>
        </w:rPr>
        <w:t>1,000 m</w:t>
      </w:r>
      <w:r w:rsidR="0097756B" w:rsidRPr="00AB09A3">
        <w:rPr>
          <w:rFonts w:ascii="Arial" w:eastAsia="MS PGothic" w:hAnsi="Arial" w:cs="Arial"/>
        </w:rPr>
        <w:t>³ where</w:t>
      </w:r>
      <w:r w:rsidR="00984EC4" w:rsidRPr="00AB09A3">
        <w:rPr>
          <w:rFonts w:ascii="Arial" w:eastAsia="MS PGothic" w:hAnsi="Arial" w:cs="Arial"/>
        </w:rPr>
        <w:t xml:space="preserve"> </w:t>
      </w:r>
      <w:r w:rsidRPr="00AB09A3">
        <w:rPr>
          <w:rFonts w:ascii="Arial" w:eastAsia="MS PGothic" w:hAnsi="Arial" w:cs="Arial"/>
        </w:rPr>
        <w:t>wood is sawed and/or drilled, sanded, shaped, turned, planed, shredded</w:t>
      </w:r>
      <w:r w:rsidR="00C11701" w:rsidRPr="00AB09A3">
        <w:rPr>
          <w:rFonts w:ascii="Arial" w:eastAsia="MS PGothic" w:hAnsi="Arial" w:cs="Arial"/>
        </w:rPr>
        <w:t>,</w:t>
      </w:r>
      <w:r w:rsidRPr="00AB09A3">
        <w:rPr>
          <w:rFonts w:ascii="Arial" w:eastAsia="MS PGothic" w:hAnsi="Arial" w:cs="Arial"/>
        </w:rPr>
        <w:t xml:space="preserve"> cured</w:t>
      </w:r>
      <w:r w:rsidR="00C11701" w:rsidRPr="00AB09A3">
        <w:rPr>
          <w:rFonts w:ascii="Arial" w:eastAsia="MS PGothic" w:hAnsi="Arial" w:cs="Arial"/>
        </w:rPr>
        <w:t xml:space="preserve"> or chemically treated</w:t>
      </w:r>
      <w:r w:rsidRPr="00AB09A3">
        <w:rPr>
          <w:rFonts w:ascii="Arial" w:eastAsia="MS PGothic" w:hAnsi="Arial" w:cs="Arial"/>
        </w:rPr>
        <w:t>.</w:t>
      </w:r>
    </w:p>
    <w:p w14:paraId="571DDD64" w14:textId="755E2C87" w:rsidR="00D251C3" w:rsidRDefault="00D251C3" w:rsidP="004863A7">
      <w:pPr>
        <w:pStyle w:val="Heading4"/>
      </w:pPr>
      <w:r w:rsidRPr="00C95B70">
        <w:t xml:space="preserve">Standard </w:t>
      </w:r>
      <w:r w:rsidR="00113AAB">
        <w:t>c</w:t>
      </w:r>
      <w:r w:rsidRPr="00C95B70">
        <w:t>ondition</w:t>
      </w:r>
      <w:r>
        <w:t>s</w:t>
      </w:r>
    </w:p>
    <w:p w14:paraId="519C765D" w14:textId="7CCC8E20" w:rsidR="006767A7" w:rsidRPr="004863A7" w:rsidRDefault="00A121E8" w:rsidP="00D251C3">
      <w:r w:rsidRPr="00801FD7">
        <w:t>Below is the list of core and activity-specific standard conditions for</w:t>
      </w:r>
      <w:r>
        <w:t xml:space="preserve"> manufacturing of wood</w:t>
      </w:r>
      <w:r w:rsidR="006767A7">
        <w:t xml:space="preserve"> products.</w:t>
      </w:r>
    </w:p>
    <w:p w14:paraId="6AE30E0D" w14:textId="77777777" w:rsidR="00D251C3" w:rsidRDefault="00D251C3" w:rsidP="00027375">
      <w:pPr>
        <w:pStyle w:val="ListParagraph"/>
        <w:numPr>
          <w:ilvl w:val="0"/>
          <w:numId w:val="134"/>
        </w:numPr>
        <w:ind w:left="714" w:hanging="357"/>
        <w:contextualSpacing w:val="0"/>
      </w:pPr>
      <w:r w:rsidRPr="00EA3FF6">
        <w:t>All reasonable steps must be taken to minimise emissions during start-up and shut-down of the process.</w:t>
      </w:r>
    </w:p>
    <w:p w14:paraId="151F9BF5" w14:textId="77777777" w:rsidR="00D251C3" w:rsidRPr="00EA3FF6" w:rsidRDefault="00D251C3" w:rsidP="00027375">
      <w:pPr>
        <w:pStyle w:val="ListParagraph"/>
        <w:numPr>
          <w:ilvl w:val="0"/>
          <w:numId w:val="134"/>
        </w:numPr>
        <w:spacing w:after="60"/>
        <w:ind w:left="714" w:hanging="357"/>
        <w:contextualSpacing w:val="0"/>
      </w:pPr>
      <w:r w:rsidRPr="00EA3FF6">
        <w:t xml:space="preserve">Wood dust and wood particle emissions must be minimised by: </w:t>
      </w:r>
    </w:p>
    <w:p w14:paraId="78AEBF52" w14:textId="26668B83" w:rsidR="00D251C3" w:rsidRPr="00EA3FF6" w:rsidRDefault="007E5928" w:rsidP="00027375">
      <w:pPr>
        <w:pStyle w:val="ListParagraph"/>
        <w:numPr>
          <w:ilvl w:val="1"/>
          <w:numId w:val="134"/>
        </w:numPr>
        <w:spacing w:after="60"/>
        <w:ind w:left="1230" w:hanging="357"/>
        <w:contextualSpacing w:val="0"/>
      </w:pPr>
      <w:r>
        <w:t>c</w:t>
      </w:r>
      <w:r w:rsidR="00D251C3" w:rsidRPr="00EA3FF6">
        <w:t>ontainment of dusty processes</w:t>
      </w:r>
      <w:r>
        <w:t>;</w:t>
      </w:r>
      <w:r w:rsidR="00D251C3" w:rsidRPr="00EA3FF6">
        <w:t xml:space="preserve"> and</w:t>
      </w:r>
    </w:p>
    <w:p w14:paraId="20F6C2B7" w14:textId="0A66BFC9" w:rsidR="00EA3FF6" w:rsidRDefault="007E5928" w:rsidP="00027375">
      <w:pPr>
        <w:pStyle w:val="ListParagraph"/>
        <w:numPr>
          <w:ilvl w:val="1"/>
          <w:numId w:val="134"/>
        </w:numPr>
        <w:spacing w:after="120"/>
        <w:ind w:left="1230" w:hanging="357"/>
        <w:contextualSpacing w:val="0"/>
      </w:pPr>
      <w:r>
        <w:t>l</w:t>
      </w:r>
      <w:r w:rsidR="00D251C3" w:rsidRPr="00EA3FF6">
        <w:t>ocal air extraction equipment</w:t>
      </w:r>
      <w:r w:rsidR="005E6290">
        <w:t>;</w:t>
      </w:r>
    </w:p>
    <w:p w14:paraId="62EEAB44" w14:textId="458CDA44" w:rsidR="00D251C3" w:rsidRPr="00EA3FF6" w:rsidRDefault="00D251C3" w:rsidP="004863A7">
      <w:pPr>
        <w:ind w:left="873"/>
      </w:pPr>
      <w:r w:rsidRPr="00EA3FF6">
        <w:t xml:space="preserve">which is vented to suitable, fully functional arrestment </w:t>
      </w:r>
      <w:r w:rsidR="00FC4491">
        <w:t>equipment</w:t>
      </w:r>
      <w:r w:rsidRPr="00EA3FF6">
        <w:t xml:space="preserve">. </w:t>
      </w:r>
    </w:p>
    <w:p w14:paraId="792D40EB" w14:textId="77777777" w:rsidR="00D251C3" w:rsidRPr="00EA3FF6" w:rsidRDefault="00D251C3" w:rsidP="00027375">
      <w:pPr>
        <w:pStyle w:val="ListParagraph"/>
        <w:numPr>
          <w:ilvl w:val="0"/>
          <w:numId w:val="134"/>
        </w:numPr>
        <w:ind w:left="714" w:hanging="357"/>
        <w:contextualSpacing w:val="0"/>
      </w:pPr>
      <w:r w:rsidRPr="00EA3FF6">
        <w:t xml:space="preserve">The transportation and handling of wood particles must be carried out using pneumatic or enclosed handling systems. </w:t>
      </w:r>
    </w:p>
    <w:p w14:paraId="582062D1" w14:textId="682F6762" w:rsidR="00D251C3" w:rsidRPr="00EA3FF6" w:rsidRDefault="00D251C3" w:rsidP="00027375">
      <w:pPr>
        <w:pStyle w:val="ListParagraph"/>
        <w:numPr>
          <w:ilvl w:val="0"/>
          <w:numId w:val="134"/>
        </w:numPr>
        <w:ind w:left="714" w:hanging="357"/>
        <w:contextualSpacing w:val="0"/>
      </w:pPr>
      <w:r w:rsidRPr="00EA3FF6">
        <w:t xml:space="preserve">An alarm system must be provided and maintained in order to provide visual and/or audible notification when arrestment </w:t>
      </w:r>
      <w:r w:rsidR="00FC4491">
        <w:t>equipment</w:t>
      </w:r>
      <w:r w:rsidRPr="00EA3FF6">
        <w:t xml:space="preserve"> fails or malfunctions.</w:t>
      </w:r>
    </w:p>
    <w:p w14:paraId="4406E5F2" w14:textId="77777777" w:rsidR="006E4244" w:rsidRPr="00EA3FF6" w:rsidRDefault="006E4244" w:rsidP="00027375">
      <w:pPr>
        <w:pStyle w:val="ListParagraph"/>
        <w:numPr>
          <w:ilvl w:val="0"/>
          <w:numId w:val="134"/>
        </w:numPr>
        <w:spacing w:after="360"/>
        <w:ind w:left="714" w:hanging="357"/>
        <w:contextualSpacing w:val="0"/>
      </w:pPr>
      <w:r w:rsidRPr="00EA3FF6">
        <w:t>All releases to the air from the authorised activities, other than condensed water vapour, during normal operations must be free from visible emissions.</w:t>
      </w:r>
    </w:p>
    <w:p w14:paraId="6EA82267" w14:textId="4501E4AE" w:rsidR="00F01560" w:rsidRPr="00EA3FF6" w:rsidRDefault="00F01560" w:rsidP="00027375">
      <w:pPr>
        <w:pStyle w:val="ListParagraph"/>
        <w:numPr>
          <w:ilvl w:val="0"/>
          <w:numId w:val="134"/>
        </w:numPr>
        <w:spacing w:after="60"/>
        <w:ind w:left="714" w:hanging="357"/>
        <w:contextualSpacing w:val="0"/>
      </w:pPr>
      <w:r w:rsidRPr="00EA3FF6">
        <w:lastRenderedPageBreak/>
        <w:t>Measures must be taken to prevent, or where that is not practicable, minimise</w:t>
      </w:r>
      <w:r w:rsidR="004863A7">
        <w:t>:</w:t>
      </w:r>
    </w:p>
    <w:p w14:paraId="433CCE1E" w14:textId="63EE1344" w:rsidR="00F01560" w:rsidRPr="00EA3FF6" w:rsidRDefault="005E6290" w:rsidP="00027375">
      <w:pPr>
        <w:pStyle w:val="ListParagraph"/>
        <w:numPr>
          <w:ilvl w:val="1"/>
          <w:numId w:val="134"/>
        </w:numPr>
        <w:spacing w:after="0"/>
        <w:ind w:left="1230" w:hanging="357"/>
        <w:contextualSpacing w:val="0"/>
      </w:pPr>
      <w:r>
        <w:t>d</w:t>
      </w:r>
      <w:r w:rsidR="004863A7" w:rsidRPr="00EA3FF6">
        <w:t>ust</w:t>
      </w:r>
      <w:r>
        <w:t>;</w:t>
      </w:r>
      <w:r w:rsidR="004863A7" w:rsidRPr="00EA3FF6">
        <w:t xml:space="preserve"> and</w:t>
      </w:r>
    </w:p>
    <w:p w14:paraId="0EBC22C1" w14:textId="10077978" w:rsidR="00F01560" w:rsidRPr="00EA3FF6" w:rsidRDefault="005E6290" w:rsidP="00027375">
      <w:pPr>
        <w:pStyle w:val="ListParagraph"/>
        <w:numPr>
          <w:ilvl w:val="1"/>
          <w:numId w:val="134"/>
        </w:numPr>
        <w:spacing w:after="120"/>
        <w:ind w:left="1230" w:hanging="357"/>
        <w:contextualSpacing w:val="0"/>
      </w:pPr>
      <w:r>
        <w:t>h</w:t>
      </w:r>
      <w:r w:rsidR="004863A7" w:rsidRPr="00EA3FF6">
        <w:t>eat emissions</w:t>
      </w:r>
    </w:p>
    <w:p w14:paraId="628DEF06" w14:textId="77777777" w:rsidR="00F01560" w:rsidRPr="00EA3FF6" w:rsidRDefault="00F01560" w:rsidP="00D46965">
      <w:pPr>
        <w:pStyle w:val="ListParagraph"/>
        <w:ind w:left="873"/>
        <w:contextualSpacing w:val="0"/>
      </w:pPr>
      <w:r w:rsidRPr="00EA3FF6">
        <w:t>from the authorised activities.</w:t>
      </w:r>
    </w:p>
    <w:p w14:paraId="0DA734D9" w14:textId="12B62D46" w:rsidR="00F01560" w:rsidRDefault="00F01560" w:rsidP="00027375">
      <w:pPr>
        <w:pStyle w:val="ListParagraph"/>
        <w:numPr>
          <w:ilvl w:val="0"/>
          <w:numId w:val="134"/>
        </w:numPr>
        <w:ind w:left="714" w:hanging="357"/>
        <w:contextualSpacing w:val="0"/>
      </w:pPr>
      <w:r w:rsidRPr="00EA3FF6">
        <w:t xml:space="preserve">Dust from the authorised activities, which has a significant impact on the environment, people or property, must not be emitted beyond the boundary of the </w:t>
      </w:r>
      <w:r w:rsidR="000F6FB0">
        <w:t>Authorised Place</w:t>
      </w:r>
      <w:r w:rsidRPr="00EA3FF6">
        <w:t>.</w:t>
      </w:r>
    </w:p>
    <w:p w14:paraId="3975785A" w14:textId="77777777" w:rsidR="00D251C3" w:rsidRPr="00EA3FF6" w:rsidRDefault="00D251C3" w:rsidP="00027375">
      <w:pPr>
        <w:pStyle w:val="ListParagraph"/>
        <w:numPr>
          <w:ilvl w:val="0"/>
          <w:numId w:val="134"/>
        </w:numPr>
        <w:spacing w:after="60"/>
        <w:ind w:left="714" w:hanging="357"/>
        <w:contextualSpacing w:val="0"/>
      </w:pPr>
      <w:r w:rsidRPr="00EA3FF6">
        <w:t>SEPA must be notified via its pollution hotline contact telephone number as soon as reasonably practicable, and in any case within 24 hours of identification of an event, of any of the following:</w:t>
      </w:r>
    </w:p>
    <w:p w14:paraId="6A96E59E" w14:textId="699CFCC7" w:rsidR="00D251C3" w:rsidRPr="00EA3FF6" w:rsidRDefault="005E6290" w:rsidP="00027375">
      <w:pPr>
        <w:pStyle w:val="ListParagraph"/>
        <w:numPr>
          <w:ilvl w:val="1"/>
          <w:numId w:val="134"/>
        </w:numPr>
        <w:spacing w:after="60"/>
        <w:ind w:left="1230" w:hanging="357"/>
        <w:contextualSpacing w:val="0"/>
      </w:pPr>
      <w:r w:rsidRPr="00EA3FF6">
        <w:t>an</w:t>
      </w:r>
      <w:r w:rsidR="004863A7" w:rsidRPr="00EA3FF6">
        <w:t xml:space="preserve"> event that has caused or could cause adverse impact to the environment or harm to human health</w:t>
      </w:r>
      <w:r>
        <w:t>;</w:t>
      </w:r>
    </w:p>
    <w:p w14:paraId="39F3BED5" w14:textId="263CF875" w:rsidR="00D251C3" w:rsidRPr="00EA3FF6" w:rsidRDefault="005E6290" w:rsidP="00027375">
      <w:pPr>
        <w:pStyle w:val="ListParagraph"/>
        <w:numPr>
          <w:ilvl w:val="1"/>
          <w:numId w:val="134"/>
        </w:numPr>
        <w:spacing w:after="60"/>
        <w:ind w:left="1230" w:hanging="357"/>
        <w:contextualSpacing w:val="0"/>
      </w:pPr>
      <w:r w:rsidRPr="00EA3FF6">
        <w:t>an</w:t>
      </w:r>
      <w:r w:rsidR="004863A7" w:rsidRPr="00EA3FF6">
        <w:t xml:space="preserve"> event that results, or could result, in an emission to the environment that is not authorised</w:t>
      </w:r>
      <w:r>
        <w:t>;</w:t>
      </w:r>
      <w:r w:rsidR="004863A7" w:rsidRPr="00EA3FF6">
        <w:t xml:space="preserve"> and</w:t>
      </w:r>
    </w:p>
    <w:p w14:paraId="56ECC273" w14:textId="03201346" w:rsidR="00D251C3" w:rsidRPr="00EA3FF6" w:rsidRDefault="005E6290" w:rsidP="00027375">
      <w:pPr>
        <w:pStyle w:val="ListParagraph"/>
        <w:numPr>
          <w:ilvl w:val="1"/>
          <w:numId w:val="134"/>
        </w:numPr>
        <w:spacing w:after="60"/>
        <w:ind w:left="1230" w:hanging="357"/>
        <w:contextualSpacing w:val="0"/>
      </w:pPr>
      <w:r>
        <w:t>a</w:t>
      </w:r>
      <w:r w:rsidR="004863A7" w:rsidRPr="00EA3FF6">
        <w:t xml:space="preserve">n event that has caused a breach of a condition of this authorisation. </w:t>
      </w:r>
    </w:p>
    <w:p w14:paraId="53ECA425" w14:textId="77777777" w:rsidR="00D251C3" w:rsidRPr="00EA3FF6" w:rsidRDefault="00D251C3" w:rsidP="004863A7">
      <w:pPr>
        <w:pStyle w:val="ListParagraph"/>
        <w:contextualSpacing w:val="0"/>
      </w:pPr>
      <w:r w:rsidRPr="00EA3FF6">
        <w:t xml:space="preserve">In this condition, the meaning of ‘event’ is as defined in the Interpretation of Terms of this authorisation. </w:t>
      </w:r>
    </w:p>
    <w:p w14:paraId="38620EA3" w14:textId="77777777" w:rsidR="00D251C3" w:rsidRPr="00EA3FF6" w:rsidRDefault="00D251C3" w:rsidP="00027375">
      <w:pPr>
        <w:pStyle w:val="ListParagraph"/>
        <w:numPr>
          <w:ilvl w:val="0"/>
          <w:numId w:val="134"/>
        </w:numPr>
        <w:ind w:left="714" w:hanging="357"/>
        <w:contextualSpacing w:val="0"/>
      </w:pPr>
      <w:r w:rsidRPr="00EA3FF6">
        <w:t xml:space="preserve">All measures that are reasonably practicable must be taken to stop an event and to minimise its effect on the environment. </w:t>
      </w:r>
    </w:p>
    <w:p w14:paraId="24D84BF9" w14:textId="77777777" w:rsidR="00D251C3" w:rsidRPr="00EA3FF6" w:rsidRDefault="00D251C3" w:rsidP="00027375">
      <w:pPr>
        <w:pStyle w:val="ListParagraph"/>
        <w:numPr>
          <w:ilvl w:val="0"/>
          <w:numId w:val="134"/>
        </w:numPr>
        <w:spacing w:after="60"/>
        <w:ind w:left="714" w:hanging="357"/>
        <w:contextualSpacing w:val="0"/>
      </w:pPr>
      <w:r w:rsidRPr="00EA3FF6">
        <w:t>Within 14 days of an event a report must be submitted to SEPA detailing:</w:t>
      </w:r>
    </w:p>
    <w:p w14:paraId="18E7513F" w14:textId="1F031B58" w:rsidR="00D251C3" w:rsidRPr="00EA3FF6" w:rsidRDefault="005E6290" w:rsidP="00027375">
      <w:pPr>
        <w:pStyle w:val="ListParagraph"/>
        <w:numPr>
          <w:ilvl w:val="1"/>
          <w:numId w:val="134"/>
        </w:numPr>
        <w:spacing w:after="0"/>
        <w:ind w:left="1230" w:hanging="357"/>
        <w:contextualSpacing w:val="0"/>
      </w:pPr>
      <w:r w:rsidRPr="00EA3FF6">
        <w:t>the</w:t>
      </w:r>
      <w:r w:rsidR="004863A7" w:rsidRPr="00EA3FF6">
        <w:t xml:space="preserve"> reason(s) for the event</w:t>
      </w:r>
      <w:r>
        <w:t>;</w:t>
      </w:r>
    </w:p>
    <w:p w14:paraId="7D24A3CB" w14:textId="16347E77" w:rsidR="00D251C3" w:rsidRPr="00EA3FF6" w:rsidRDefault="005E6290" w:rsidP="00027375">
      <w:pPr>
        <w:pStyle w:val="ListParagraph"/>
        <w:numPr>
          <w:ilvl w:val="1"/>
          <w:numId w:val="134"/>
        </w:numPr>
        <w:spacing w:after="0"/>
        <w:ind w:left="1230" w:hanging="357"/>
        <w:contextualSpacing w:val="0"/>
      </w:pPr>
      <w:r w:rsidRPr="00EA3FF6">
        <w:t>the</w:t>
      </w:r>
      <w:r w:rsidR="004863A7" w:rsidRPr="00EA3FF6">
        <w:t xml:space="preserve"> action(s) taken to stop the event and minimise the impacts</w:t>
      </w:r>
      <w:r>
        <w:t>;</w:t>
      </w:r>
      <w:r w:rsidR="004863A7" w:rsidRPr="00EA3FF6">
        <w:t xml:space="preserve"> and</w:t>
      </w:r>
    </w:p>
    <w:p w14:paraId="01AC8EA6" w14:textId="46EC286B" w:rsidR="00D251C3" w:rsidRPr="00EA3FF6" w:rsidRDefault="005E6290" w:rsidP="00027375">
      <w:pPr>
        <w:pStyle w:val="ListParagraph"/>
        <w:numPr>
          <w:ilvl w:val="1"/>
          <w:numId w:val="134"/>
        </w:numPr>
        <w:ind w:left="1230" w:hanging="357"/>
        <w:contextualSpacing w:val="0"/>
      </w:pPr>
      <w:r w:rsidRPr="00EA3FF6">
        <w:t>the</w:t>
      </w:r>
      <w:r w:rsidR="004863A7" w:rsidRPr="00EA3FF6">
        <w:t xml:space="preserve"> action(s) taken to prevent the event from reoccurring.</w:t>
      </w:r>
    </w:p>
    <w:p w14:paraId="2A09FA66" w14:textId="77777777" w:rsidR="008F59D0" w:rsidRPr="00EA3FF6" w:rsidRDefault="008F59D0" w:rsidP="00027375">
      <w:pPr>
        <w:pStyle w:val="ListParagraph"/>
        <w:numPr>
          <w:ilvl w:val="0"/>
          <w:numId w:val="134"/>
        </w:numPr>
        <w:spacing w:after="60"/>
        <w:ind w:left="714" w:hanging="357"/>
        <w:contextualSpacing w:val="0"/>
      </w:pPr>
      <w:r w:rsidRPr="00EA3FF6">
        <w:t>All information recorded, kept or submitted to SEPA in accordance with a condition of this authorisation must be:</w:t>
      </w:r>
    </w:p>
    <w:p w14:paraId="5BD7E130" w14:textId="3E5A9B30" w:rsidR="008F59D0" w:rsidRPr="00EA3FF6" w:rsidRDefault="005E6290" w:rsidP="00027375">
      <w:pPr>
        <w:pStyle w:val="ListParagraph"/>
        <w:numPr>
          <w:ilvl w:val="1"/>
          <w:numId w:val="134"/>
        </w:numPr>
        <w:spacing w:after="0"/>
        <w:ind w:left="1230" w:hanging="357"/>
        <w:contextualSpacing w:val="0"/>
      </w:pPr>
      <w:r>
        <w:t>t</w:t>
      </w:r>
      <w:r w:rsidR="004863A7" w:rsidRPr="00EA3FF6">
        <w:t>rue and accurate</w:t>
      </w:r>
      <w:r>
        <w:t>;</w:t>
      </w:r>
      <w:r w:rsidR="004863A7" w:rsidRPr="00EA3FF6">
        <w:t xml:space="preserve"> </w:t>
      </w:r>
    </w:p>
    <w:p w14:paraId="03E6C8E1" w14:textId="007E2DEF" w:rsidR="008F59D0" w:rsidRPr="00EA3FF6" w:rsidRDefault="005E6290" w:rsidP="00027375">
      <w:pPr>
        <w:pStyle w:val="ListParagraph"/>
        <w:numPr>
          <w:ilvl w:val="1"/>
          <w:numId w:val="134"/>
        </w:numPr>
        <w:spacing w:after="0"/>
        <w:ind w:left="1230" w:hanging="357"/>
        <w:contextualSpacing w:val="0"/>
      </w:pPr>
      <w:r>
        <w:t>k</w:t>
      </w:r>
      <w:r w:rsidR="004863A7" w:rsidRPr="00EA3FF6">
        <w:t>ept for a minimum of six years</w:t>
      </w:r>
      <w:r>
        <w:t>;</w:t>
      </w:r>
      <w:r w:rsidR="004863A7" w:rsidRPr="00EA3FF6">
        <w:t xml:space="preserve"> and </w:t>
      </w:r>
    </w:p>
    <w:p w14:paraId="47B51C6E" w14:textId="433DB184" w:rsidR="008F59D0" w:rsidRPr="00EA3FF6" w:rsidRDefault="005E6290" w:rsidP="00027375">
      <w:pPr>
        <w:pStyle w:val="ListParagraph"/>
        <w:numPr>
          <w:ilvl w:val="1"/>
          <w:numId w:val="134"/>
        </w:numPr>
        <w:ind w:left="1230" w:hanging="357"/>
        <w:contextualSpacing w:val="0"/>
      </w:pPr>
      <w:r>
        <w:t>p</w:t>
      </w:r>
      <w:r w:rsidR="004863A7" w:rsidRPr="00EA3FF6">
        <w:t xml:space="preserve">rovided to </w:t>
      </w:r>
      <w:r w:rsidR="004863A7">
        <w:t>SEPA</w:t>
      </w:r>
      <w:r w:rsidR="004863A7" w:rsidRPr="00EA3FF6">
        <w:t xml:space="preserve"> upon request. </w:t>
      </w:r>
    </w:p>
    <w:p w14:paraId="53E918FF" w14:textId="685E35FF" w:rsidR="00D251C3" w:rsidRPr="00F14EB4" w:rsidRDefault="00D251C3" w:rsidP="004863A7">
      <w:pPr>
        <w:pStyle w:val="Heading4"/>
      </w:pPr>
      <w:r w:rsidRPr="00F14EB4">
        <w:lastRenderedPageBreak/>
        <w:t>Interpretation of terms</w:t>
      </w:r>
    </w:p>
    <w:p w14:paraId="3C17383E" w14:textId="541389CF" w:rsidR="00D251C3" w:rsidRPr="002345E6" w:rsidRDefault="00C8154C" w:rsidP="002345E6">
      <w:r>
        <w:t xml:space="preserve">An explanation of terms used in the standard conditions is available in </w:t>
      </w:r>
      <w:r w:rsidR="002345E6">
        <w:t>S</w:t>
      </w:r>
      <w:r>
        <w:t xml:space="preserve">ection </w:t>
      </w:r>
      <w:r w:rsidR="002345E6">
        <w:t>3.4</w:t>
      </w:r>
      <w:r>
        <w:t xml:space="preserve"> Interpretation of terms for industrial activities.</w:t>
      </w:r>
    </w:p>
    <w:p w14:paraId="61D58248" w14:textId="77777777" w:rsidR="00D251C3" w:rsidRPr="00C95B70" w:rsidRDefault="00D251C3" w:rsidP="006E438B">
      <w:pPr>
        <w:pStyle w:val="Heading4"/>
      </w:pPr>
      <w:r w:rsidRPr="00C95B70">
        <w:t>Rationale</w:t>
      </w:r>
    </w:p>
    <w:p w14:paraId="65618841" w14:textId="152980FF" w:rsidR="006471B2" w:rsidRPr="006E438B" w:rsidRDefault="00D251C3" w:rsidP="002345E6">
      <w:pPr>
        <w:rPr>
          <w:rFonts w:ascii="Arial" w:eastAsia="Times New Roman" w:hAnsi="Arial" w:cs="Arial"/>
        </w:rPr>
      </w:pPr>
      <w:r>
        <w:rPr>
          <w:rFonts w:ascii="Arial" w:eastAsia="Times New Roman" w:hAnsi="Arial" w:cs="Arial"/>
        </w:rPr>
        <w:t xml:space="preserve">As the main emission from wood manufacturing is dust, the </w:t>
      </w:r>
      <w:r w:rsidR="00B0587B">
        <w:rPr>
          <w:rFonts w:ascii="Arial" w:eastAsia="Times New Roman" w:hAnsi="Arial" w:cs="Arial"/>
        </w:rPr>
        <w:t xml:space="preserve">standard </w:t>
      </w:r>
      <w:r>
        <w:rPr>
          <w:rFonts w:ascii="Arial" w:eastAsia="Times New Roman" w:hAnsi="Arial" w:cs="Arial"/>
        </w:rPr>
        <w:t>conditions predominantly relate to dust control measures.</w:t>
      </w:r>
      <w:r w:rsidR="008801E2" w:rsidRPr="008801E2">
        <w:rPr>
          <w:rFonts w:ascii="Arial" w:eastAsia="Times New Roman" w:hAnsi="Arial" w:cs="Arial"/>
        </w:rPr>
        <w:t xml:space="preserve"> If you already have a permit for this activity, you will notice that the standard conditions proposed here are broadly similar</w:t>
      </w:r>
      <w:r w:rsidR="002D25E2">
        <w:rPr>
          <w:rFonts w:ascii="Arial" w:eastAsia="Times New Roman" w:hAnsi="Arial" w:cs="Arial"/>
        </w:rPr>
        <w:t xml:space="preserve">, except for the requirement to minimise heat emissions, which </w:t>
      </w:r>
      <w:r w:rsidR="002E015E">
        <w:rPr>
          <w:rFonts w:ascii="Arial" w:eastAsia="Times New Roman" w:hAnsi="Arial" w:cs="Arial"/>
        </w:rPr>
        <w:t>ties into one of the general aims of EASR – namely to use resources in a sustainable way.</w:t>
      </w:r>
    </w:p>
    <w:p w14:paraId="69B5116F" w14:textId="4AC9DA22" w:rsidR="006471B2" w:rsidRPr="00C95B70" w:rsidRDefault="006E438B" w:rsidP="002345E6">
      <w:pPr>
        <w:pStyle w:val="Heading4"/>
      </w:pPr>
      <w:r>
        <w:t>3.</w:t>
      </w:r>
      <w:r w:rsidR="00A878D1">
        <w:t>2.5</w:t>
      </w:r>
      <w:r>
        <w:t xml:space="preserve">.1 </w:t>
      </w:r>
      <w:r w:rsidR="006471B2" w:rsidRPr="00C95B70">
        <w:t>Questions</w:t>
      </w:r>
    </w:p>
    <w:p w14:paraId="72DEDD85" w14:textId="29612DA2" w:rsidR="008319E8" w:rsidRPr="006E438B" w:rsidRDefault="008319E8" w:rsidP="00027375">
      <w:pPr>
        <w:pStyle w:val="ListParagraph"/>
        <w:numPr>
          <w:ilvl w:val="4"/>
          <w:numId w:val="132"/>
        </w:numPr>
        <w:spacing w:after="120"/>
        <w:ind w:left="539" w:hanging="539"/>
        <w:contextualSpacing w:val="0"/>
      </w:pPr>
      <w:r w:rsidRPr="006E438B">
        <w:t>Do you agree with the list of</w:t>
      </w:r>
      <w:r w:rsidR="00A048EF">
        <w:t xml:space="preserve"> standard</w:t>
      </w:r>
      <w:r w:rsidRPr="006E438B">
        <w:t xml:space="preserve"> conditions for </w:t>
      </w:r>
      <w:r w:rsidR="006E438B">
        <w:t>t</w:t>
      </w:r>
      <w:r w:rsidRPr="006E438B">
        <w:t xml:space="preserve">he manufacturing of wood products at a works with a throughput in any </w:t>
      </w:r>
      <w:r w:rsidR="00EE5558" w:rsidRPr="006E438B">
        <w:t>12-month</w:t>
      </w:r>
      <w:r w:rsidRPr="006E438B">
        <w:t xml:space="preserve"> period that is likely to exceed:</w:t>
      </w:r>
    </w:p>
    <w:p w14:paraId="61F94D33" w14:textId="490E5013" w:rsidR="00EE5558" w:rsidRDefault="008319E8" w:rsidP="00027375">
      <w:pPr>
        <w:pStyle w:val="ListParagraph"/>
        <w:numPr>
          <w:ilvl w:val="0"/>
          <w:numId w:val="319"/>
        </w:numPr>
        <w:spacing w:after="120"/>
        <w:ind w:left="1230" w:hanging="357"/>
        <w:contextualSpacing w:val="0"/>
      </w:pPr>
      <w:r w:rsidRPr="006E438B">
        <w:t>10,000 m³ where wood is only sawn</w:t>
      </w:r>
      <w:r w:rsidR="001333FC">
        <w:t>;</w:t>
      </w:r>
      <w:r w:rsidRPr="006E438B">
        <w:t xml:space="preserve"> or</w:t>
      </w:r>
    </w:p>
    <w:p w14:paraId="3BF34D21" w14:textId="77777777" w:rsidR="00EE5558" w:rsidRDefault="008319E8" w:rsidP="00027375">
      <w:pPr>
        <w:pStyle w:val="ListParagraph"/>
        <w:numPr>
          <w:ilvl w:val="0"/>
          <w:numId w:val="319"/>
        </w:numPr>
        <w:spacing w:after="120"/>
        <w:ind w:left="1230" w:hanging="357"/>
        <w:contextualSpacing w:val="0"/>
      </w:pPr>
      <w:r w:rsidRPr="006E438B">
        <w:t>1,000 m³</w:t>
      </w:r>
      <w:r>
        <w:t xml:space="preserve"> </w:t>
      </w:r>
      <w:r w:rsidRPr="006E438B">
        <w:t>where wood is sawed and/or drilled, sanded, shaped, turned, planed, shredded, cured or chemically treated?</w:t>
      </w:r>
    </w:p>
    <w:p w14:paraId="194E8E2A" w14:textId="77777777" w:rsidR="00EE5558" w:rsidRDefault="007B63DE" w:rsidP="00EE5558">
      <w:pPr>
        <w:spacing w:after="120"/>
        <w:ind w:left="873"/>
      </w:pPr>
      <w:r>
        <w:t>Yes or No.</w:t>
      </w:r>
    </w:p>
    <w:p w14:paraId="64E7374C" w14:textId="18FCB4D5" w:rsidR="002345E6" w:rsidRPr="00EE5558" w:rsidRDefault="008319E8" w:rsidP="00AA25B6">
      <w:pPr>
        <w:spacing w:after="480"/>
      </w:pPr>
      <w:r w:rsidRPr="00EE5558">
        <w:t>If you answered ‘No’, please explain your answer.</w:t>
      </w:r>
    </w:p>
    <w:p w14:paraId="0035307C" w14:textId="45A2D9B6" w:rsidR="006E18DB" w:rsidRPr="006E18DB" w:rsidRDefault="00D00E98" w:rsidP="00027375">
      <w:pPr>
        <w:pStyle w:val="Heading3"/>
        <w:numPr>
          <w:ilvl w:val="2"/>
          <w:numId w:val="238"/>
        </w:numPr>
      </w:pPr>
      <w:bookmarkStart w:id="177" w:name="_Toc175941332"/>
      <w:r w:rsidRPr="00C95B70">
        <w:t>Coating roadstone with bitumen</w:t>
      </w:r>
      <w:bookmarkEnd w:id="177"/>
      <w:r w:rsidR="00EE5558">
        <w:t xml:space="preserve"> </w:t>
      </w:r>
    </w:p>
    <w:p w14:paraId="6CA04DA0" w14:textId="3BB491FF" w:rsidR="00D251C3" w:rsidRDefault="00D251C3" w:rsidP="002345E6">
      <w:pPr>
        <w:rPr>
          <w:rFonts w:ascii="Arial" w:eastAsia="MS PGothic" w:hAnsi="Arial" w:cs="Arial"/>
        </w:rPr>
      </w:pPr>
      <w:r>
        <w:rPr>
          <w:rFonts w:ascii="Arial" w:eastAsia="MS PGothic" w:hAnsi="Arial" w:cs="Arial"/>
        </w:rPr>
        <w:t>This activity applies to roadstone coating</w:t>
      </w:r>
      <w:r w:rsidR="00F727DC">
        <w:rPr>
          <w:rFonts w:ascii="Arial" w:eastAsia="MS PGothic" w:hAnsi="Arial" w:cs="Arial"/>
        </w:rPr>
        <w:t>,</w:t>
      </w:r>
      <w:r>
        <w:rPr>
          <w:rFonts w:ascii="Arial" w:eastAsia="MS PGothic" w:hAnsi="Arial" w:cs="Arial"/>
        </w:rPr>
        <w:t xml:space="preserve"> which is the production of asphalt</w:t>
      </w:r>
      <w:r w:rsidR="00ED0CE1">
        <w:rPr>
          <w:rFonts w:ascii="Arial" w:eastAsia="MS PGothic" w:hAnsi="Arial" w:cs="Arial"/>
        </w:rPr>
        <w:t>. Asphalt</w:t>
      </w:r>
      <w:r>
        <w:rPr>
          <w:rFonts w:ascii="Arial" w:eastAsia="MS PGothic" w:hAnsi="Arial" w:cs="Arial"/>
        </w:rPr>
        <w:t xml:space="preserve"> is commonly used to surface roads, parking areas and paths. </w:t>
      </w:r>
    </w:p>
    <w:p w14:paraId="6D74BDF2" w14:textId="385DC86B" w:rsidR="00247AC5" w:rsidRDefault="00113AAB" w:rsidP="00E22DC7">
      <w:pPr>
        <w:pStyle w:val="Heading4"/>
      </w:pPr>
      <w:r>
        <w:t>Activity description</w:t>
      </w:r>
    </w:p>
    <w:p w14:paraId="5B9163CD" w14:textId="3D5E8F1F" w:rsidR="00D251C3" w:rsidRPr="00C95B70" w:rsidRDefault="00B73B4C" w:rsidP="002345E6">
      <w:pPr>
        <w:rPr>
          <w:rFonts w:ascii="Arial" w:eastAsia="MS PGothic" w:hAnsi="Arial" w:cs="Arial"/>
        </w:rPr>
      </w:pPr>
      <w:r>
        <w:rPr>
          <w:rFonts w:ascii="Arial" w:eastAsia="MS PGothic" w:hAnsi="Arial" w:cs="Arial"/>
        </w:rPr>
        <w:t>T</w:t>
      </w:r>
      <w:r w:rsidR="00D251C3" w:rsidRPr="00C95B70">
        <w:rPr>
          <w:rFonts w:ascii="Arial" w:eastAsia="MS PGothic" w:hAnsi="Arial" w:cs="Arial"/>
        </w:rPr>
        <w:t>he coating of roadstone with bitumen</w:t>
      </w:r>
      <w:r w:rsidR="00D251C3">
        <w:rPr>
          <w:rFonts w:ascii="Arial" w:eastAsia="MS PGothic" w:hAnsi="Arial" w:cs="Arial"/>
        </w:rPr>
        <w:t>.</w:t>
      </w:r>
    </w:p>
    <w:p w14:paraId="73AE8616" w14:textId="52BA2C15" w:rsidR="00D251C3" w:rsidRDefault="00D251C3" w:rsidP="00E22DC7">
      <w:pPr>
        <w:pStyle w:val="Heading4"/>
      </w:pPr>
      <w:r w:rsidRPr="00C95B70">
        <w:t xml:space="preserve">Standard </w:t>
      </w:r>
      <w:r w:rsidR="00113AAB">
        <w:t>c</w:t>
      </w:r>
      <w:r w:rsidRPr="00C95B70">
        <w:t>onditions</w:t>
      </w:r>
    </w:p>
    <w:p w14:paraId="6CA399C1" w14:textId="446C9D95" w:rsidR="00B0587B" w:rsidRPr="00B0587B" w:rsidRDefault="00B0587B" w:rsidP="002345E6">
      <w:pPr>
        <w:spacing w:after="180"/>
      </w:pPr>
      <w:r w:rsidRPr="00801FD7">
        <w:t>Below is the list of core and activity-specific standard conditions for</w:t>
      </w:r>
      <w:r>
        <w:t xml:space="preserve"> the coating of roadstone with bitumen.</w:t>
      </w:r>
    </w:p>
    <w:p w14:paraId="095AF94D" w14:textId="77777777" w:rsidR="00D251C3" w:rsidRPr="00C95BBC" w:rsidRDefault="00D251C3" w:rsidP="00027375">
      <w:pPr>
        <w:pStyle w:val="ListParagraph"/>
        <w:numPr>
          <w:ilvl w:val="0"/>
          <w:numId w:val="135"/>
        </w:numPr>
        <w:ind w:left="714" w:hanging="357"/>
        <w:contextualSpacing w:val="0"/>
      </w:pPr>
      <w:r w:rsidRPr="00C95BBC">
        <w:lastRenderedPageBreak/>
        <w:t>All reasonable steps must be taken to minimise emissions during start-up and shut-down of the process.</w:t>
      </w:r>
    </w:p>
    <w:p w14:paraId="3733F25A" w14:textId="77777777" w:rsidR="00675C47" w:rsidRPr="00D819EA" w:rsidRDefault="00675C47" w:rsidP="00027375">
      <w:pPr>
        <w:pStyle w:val="ListParagraph"/>
        <w:numPr>
          <w:ilvl w:val="0"/>
          <w:numId w:val="135"/>
        </w:numPr>
        <w:contextualSpacing w:val="0"/>
      </w:pPr>
      <w:r w:rsidRPr="00D819EA">
        <w:t>Bitumen must be stored and handled within the appropriate temperature range to minimise odour.</w:t>
      </w:r>
    </w:p>
    <w:p w14:paraId="5EE53BDA" w14:textId="77777777" w:rsidR="00675C47" w:rsidRPr="00D819EA" w:rsidRDefault="00675C47" w:rsidP="00027375">
      <w:pPr>
        <w:pStyle w:val="ListParagraph"/>
        <w:numPr>
          <w:ilvl w:val="0"/>
          <w:numId w:val="135"/>
        </w:numPr>
        <w:spacing w:after="60"/>
        <w:ind w:left="714" w:hanging="357"/>
        <w:contextualSpacing w:val="0"/>
      </w:pPr>
      <w:r w:rsidRPr="00D819EA">
        <w:t xml:space="preserve">Dust emissions must be minimised by: </w:t>
      </w:r>
    </w:p>
    <w:p w14:paraId="1B35F190" w14:textId="4B34E55E" w:rsidR="00675C47" w:rsidRPr="00D819EA" w:rsidRDefault="001333FC" w:rsidP="00027375">
      <w:pPr>
        <w:pStyle w:val="ListParagraph"/>
        <w:numPr>
          <w:ilvl w:val="1"/>
          <w:numId w:val="136"/>
        </w:numPr>
        <w:spacing w:after="60"/>
        <w:ind w:left="1230" w:hanging="357"/>
        <w:contextualSpacing w:val="0"/>
      </w:pPr>
      <w:r>
        <w:t>c</w:t>
      </w:r>
      <w:r w:rsidR="00716308" w:rsidRPr="00D819EA">
        <w:t>ontainment of dusty processes</w:t>
      </w:r>
      <w:r>
        <w:t>;</w:t>
      </w:r>
      <w:r w:rsidR="00716308" w:rsidRPr="00D819EA">
        <w:t xml:space="preserve"> and/or </w:t>
      </w:r>
    </w:p>
    <w:p w14:paraId="7F80F335" w14:textId="7DB2FDBD" w:rsidR="00675C47" w:rsidRPr="00D819EA" w:rsidRDefault="00716308" w:rsidP="00027375">
      <w:pPr>
        <w:pStyle w:val="ListParagraph"/>
        <w:numPr>
          <w:ilvl w:val="1"/>
          <w:numId w:val="136"/>
        </w:numPr>
        <w:ind w:left="1230" w:hanging="357"/>
        <w:contextualSpacing w:val="0"/>
      </w:pPr>
      <w:r w:rsidRPr="00D819EA">
        <w:t>suppressing dust using water.</w:t>
      </w:r>
    </w:p>
    <w:p w14:paraId="10FF268D" w14:textId="77777777" w:rsidR="00675C47" w:rsidRPr="00D819EA" w:rsidRDefault="00675C47" w:rsidP="00027375">
      <w:pPr>
        <w:pStyle w:val="ListParagraph"/>
        <w:numPr>
          <w:ilvl w:val="0"/>
          <w:numId w:val="135"/>
        </w:numPr>
        <w:spacing w:after="60"/>
        <w:ind w:left="714" w:hanging="357"/>
        <w:contextualSpacing w:val="0"/>
      </w:pPr>
      <w:r w:rsidRPr="00D819EA">
        <w:t>Potentially dusty materials must be:</w:t>
      </w:r>
    </w:p>
    <w:p w14:paraId="406A7CE2" w14:textId="0A93CF01" w:rsidR="00716308" w:rsidRDefault="001333FC" w:rsidP="00027375">
      <w:pPr>
        <w:pStyle w:val="ListParagraph"/>
        <w:numPr>
          <w:ilvl w:val="0"/>
          <w:numId w:val="320"/>
        </w:numPr>
        <w:spacing w:after="60"/>
        <w:ind w:left="1230" w:hanging="357"/>
        <w:contextualSpacing w:val="0"/>
      </w:pPr>
      <w:r>
        <w:t>s</w:t>
      </w:r>
      <w:r w:rsidR="00716308" w:rsidRPr="00D819EA">
        <w:t>tored in storage bays</w:t>
      </w:r>
      <w:r>
        <w:t>;</w:t>
      </w:r>
      <w:r w:rsidR="00716308" w:rsidRPr="00D819EA">
        <w:t xml:space="preserve"> and</w:t>
      </w:r>
    </w:p>
    <w:p w14:paraId="0F7465DF" w14:textId="369ADE05" w:rsidR="00675C47" w:rsidRPr="00D819EA" w:rsidRDefault="001333FC" w:rsidP="00027375">
      <w:pPr>
        <w:pStyle w:val="ListParagraph"/>
        <w:numPr>
          <w:ilvl w:val="0"/>
          <w:numId w:val="320"/>
        </w:numPr>
        <w:ind w:left="1230" w:hanging="357"/>
        <w:contextualSpacing w:val="0"/>
      </w:pPr>
      <w:r>
        <w:t>n</w:t>
      </w:r>
      <w:r w:rsidR="00716308" w:rsidRPr="00D819EA">
        <w:t xml:space="preserve">ot filled above the external wall height. </w:t>
      </w:r>
    </w:p>
    <w:p w14:paraId="7F74DD6C" w14:textId="77777777" w:rsidR="00675C47" w:rsidRPr="00D819EA" w:rsidRDefault="00675C47" w:rsidP="00027375">
      <w:pPr>
        <w:pStyle w:val="ListParagraph"/>
        <w:numPr>
          <w:ilvl w:val="0"/>
          <w:numId w:val="135"/>
        </w:numPr>
        <w:spacing w:after="60"/>
        <w:ind w:left="714" w:hanging="357"/>
        <w:contextualSpacing w:val="0"/>
      </w:pPr>
      <w:r w:rsidRPr="00D819EA">
        <w:t xml:space="preserve">Recycled asphalt containing coal tar must be: </w:t>
      </w:r>
    </w:p>
    <w:p w14:paraId="415F6807" w14:textId="268C4276" w:rsidR="00675C47" w:rsidRPr="00D819EA" w:rsidRDefault="001333FC" w:rsidP="00027375">
      <w:pPr>
        <w:pStyle w:val="ListParagraph"/>
        <w:numPr>
          <w:ilvl w:val="0"/>
          <w:numId w:val="321"/>
        </w:numPr>
        <w:spacing w:after="60"/>
        <w:ind w:left="1230" w:hanging="357"/>
        <w:contextualSpacing w:val="0"/>
      </w:pPr>
      <w:r w:rsidRPr="00D819EA">
        <w:t>identified</w:t>
      </w:r>
      <w:r w:rsidR="00716308" w:rsidRPr="00D819EA">
        <w:t xml:space="preserve"> and stored separately from other recycled asphalt</w:t>
      </w:r>
      <w:r>
        <w:t>;</w:t>
      </w:r>
      <w:r w:rsidR="00716308" w:rsidRPr="00D819EA">
        <w:t xml:space="preserve"> and</w:t>
      </w:r>
    </w:p>
    <w:p w14:paraId="0426AEB0" w14:textId="14DA2E2F" w:rsidR="00675C47" w:rsidRPr="00D819EA" w:rsidRDefault="001333FC" w:rsidP="00027375">
      <w:pPr>
        <w:pStyle w:val="ListParagraph"/>
        <w:numPr>
          <w:ilvl w:val="0"/>
          <w:numId w:val="321"/>
        </w:numPr>
        <w:ind w:left="1230" w:hanging="357"/>
        <w:contextualSpacing w:val="0"/>
      </w:pPr>
      <w:r w:rsidRPr="00D819EA">
        <w:t>r</w:t>
      </w:r>
      <w:r w:rsidR="00716308" w:rsidRPr="00D819EA">
        <w:t xml:space="preserve">emoved from site as soon as </w:t>
      </w:r>
      <w:r w:rsidR="00257C62">
        <w:t>reasonably practicable</w:t>
      </w:r>
      <w:r w:rsidR="00675C47" w:rsidRPr="00D819EA">
        <w:t>.</w:t>
      </w:r>
    </w:p>
    <w:p w14:paraId="5B0836C1" w14:textId="77777777" w:rsidR="00675C47" w:rsidRPr="00D819EA" w:rsidRDefault="00675C47" w:rsidP="00027375">
      <w:pPr>
        <w:pStyle w:val="ListParagraph"/>
        <w:numPr>
          <w:ilvl w:val="0"/>
          <w:numId w:val="135"/>
        </w:numPr>
        <w:ind w:left="714" w:hanging="357"/>
        <w:contextualSpacing w:val="0"/>
      </w:pPr>
      <w:r w:rsidRPr="00D819EA">
        <w:t xml:space="preserve">Waste oil (including waste oil referred to as ‘recovered oil’) must not be used as a fuel. </w:t>
      </w:r>
    </w:p>
    <w:p w14:paraId="65297961" w14:textId="77777777" w:rsidR="00675C47" w:rsidRPr="00D819EA" w:rsidRDefault="00675C47" w:rsidP="00027375">
      <w:pPr>
        <w:pStyle w:val="ListParagraph"/>
        <w:numPr>
          <w:ilvl w:val="0"/>
          <w:numId w:val="135"/>
        </w:numPr>
        <w:ind w:left="714" w:hanging="357"/>
        <w:contextualSpacing w:val="0"/>
      </w:pPr>
      <w:r w:rsidRPr="00D819EA">
        <w:t>All deliveries of filler to silo(s) from tankers must only be made using vehicles fitted with onboard pressure relief valves and filtration equipment.</w:t>
      </w:r>
    </w:p>
    <w:p w14:paraId="03227454" w14:textId="77777777" w:rsidR="00675C47" w:rsidRPr="00D819EA" w:rsidRDefault="00675C47" w:rsidP="00027375">
      <w:pPr>
        <w:pStyle w:val="ListParagraph"/>
        <w:numPr>
          <w:ilvl w:val="0"/>
          <w:numId w:val="135"/>
        </w:numPr>
        <w:spacing w:after="60"/>
        <w:ind w:left="714" w:hanging="357"/>
        <w:contextualSpacing w:val="0"/>
      </w:pPr>
      <w:r w:rsidRPr="00D819EA">
        <w:t>Displaced air, resulting from delivery to silos, must either be:</w:t>
      </w:r>
    </w:p>
    <w:p w14:paraId="5BD5782E" w14:textId="6BB975E2" w:rsidR="00675C47" w:rsidRPr="00D819EA" w:rsidRDefault="001333FC" w:rsidP="00027375">
      <w:pPr>
        <w:pStyle w:val="ListParagraph"/>
        <w:numPr>
          <w:ilvl w:val="0"/>
          <w:numId w:val="322"/>
        </w:numPr>
        <w:spacing w:after="60"/>
        <w:ind w:left="1230" w:hanging="357"/>
        <w:contextualSpacing w:val="0"/>
      </w:pPr>
      <w:r>
        <w:t>v</w:t>
      </w:r>
      <w:r w:rsidRPr="00D819EA">
        <w:t>ented</w:t>
      </w:r>
      <w:r w:rsidR="00675C47" w:rsidRPr="00D819EA">
        <w:t xml:space="preserve"> to suitable a</w:t>
      </w:r>
      <w:r w:rsidR="00675C47">
        <w:t>rrestment</w:t>
      </w:r>
      <w:r w:rsidR="00675C47" w:rsidRPr="00D819EA">
        <w:t xml:space="preserve"> </w:t>
      </w:r>
      <w:r w:rsidR="00FC4491">
        <w:t>equipment</w:t>
      </w:r>
      <w:r>
        <w:t>;</w:t>
      </w:r>
      <w:r w:rsidR="00675C47" w:rsidRPr="00D819EA">
        <w:t xml:space="preserve"> or</w:t>
      </w:r>
    </w:p>
    <w:p w14:paraId="2770695C" w14:textId="4CB4237B" w:rsidR="00675C47" w:rsidRPr="00D819EA" w:rsidRDefault="001333FC" w:rsidP="00027375">
      <w:pPr>
        <w:pStyle w:val="ListParagraph"/>
        <w:numPr>
          <w:ilvl w:val="0"/>
          <w:numId w:val="322"/>
        </w:numPr>
        <w:ind w:left="1230" w:hanging="357"/>
        <w:contextualSpacing w:val="0"/>
      </w:pPr>
      <w:r>
        <w:t>b</w:t>
      </w:r>
      <w:r w:rsidR="00675C47" w:rsidRPr="00D819EA">
        <w:t>ack vented to the delivery tanker.</w:t>
      </w:r>
    </w:p>
    <w:p w14:paraId="1E86C770" w14:textId="77777777" w:rsidR="00675C47" w:rsidRPr="00D819EA" w:rsidRDefault="00675C47" w:rsidP="00027375">
      <w:pPr>
        <w:pStyle w:val="ListParagraph"/>
        <w:numPr>
          <w:ilvl w:val="0"/>
          <w:numId w:val="135"/>
        </w:numPr>
        <w:ind w:left="714" w:hanging="357"/>
        <w:contextualSpacing w:val="0"/>
      </w:pPr>
      <w:r w:rsidRPr="00D819EA">
        <w:t>Silos and bitumen storage containers must have an overfilling alarm.</w:t>
      </w:r>
    </w:p>
    <w:p w14:paraId="339DE56F" w14:textId="77777777" w:rsidR="00675C47" w:rsidRPr="00D819EA" w:rsidRDefault="00675C47" w:rsidP="00027375">
      <w:pPr>
        <w:pStyle w:val="ListParagraph"/>
        <w:numPr>
          <w:ilvl w:val="0"/>
          <w:numId w:val="135"/>
        </w:numPr>
        <w:ind w:left="714" w:hanging="357"/>
        <w:contextualSpacing w:val="0"/>
      </w:pPr>
      <w:r w:rsidRPr="00D819EA">
        <w:t xml:space="preserve">When loading silos, deliveries must automatically stop where overfilling or over-pressurisation is identified. </w:t>
      </w:r>
    </w:p>
    <w:p w14:paraId="399828D2" w14:textId="55DDC030" w:rsidR="00D251C3" w:rsidRPr="00C95BBC" w:rsidRDefault="00D251C3" w:rsidP="00027375">
      <w:pPr>
        <w:pStyle w:val="ListParagraph"/>
        <w:numPr>
          <w:ilvl w:val="0"/>
          <w:numId w:val="135"/>
        </w:numPr>
        <w:ind w:left="714" w:hanging="357"/>
        <w:contextualSpacing w:val="0"/>
      </w:pPr>
      <w:r w:rsidRPr="00C95BBC">
        <w:t xml:space="preserve">Emissions to air from the authorised activities must only be made from the roadstone coating process stack(s). </w:t>
      </w:r>
    </w:p>
    <w:p w14:paraId="1D62C0F4" w14:textId="77777777" w:rsidR="00D251C3" w:rsidRPr="00C95BBC" w:rsidRDefault="00D251C3" w:rsidP="00027375">
      <w:pPr>
        <w:pStyle w:val="ListParagraph"/>
        <w:numPr>
          <w:ilvl w:val="0"/>
          <w:numId w:val="135"/>
        </w:numPr>
        <w:spacing w:after="60"/>
        <w:ind w:left="714" w:hanging="357"/>
        <w:contextualSpacing w:val="0"/>
      </w:pPr>
      <w:r w:rsidRPr="00C95BBC">
        <w:lastRenderedPageBreak/>
        <w:t>The roadstone coating process stack height must be:</w:t>
      </w:r>
    </w:p>
    <w:p w14:paraId="7091211C" w14:textId="457404B2" w:rsidR="00D251C3" w:rsidRPr="00C95BBC" w:rsidRDefault="001333FC" w:rsidP="00027375">
      <w:pPr>
        <w:pStyle w:val="ListParagraph"/>
        <w:numPr>
          <w:ilvl w:val="0"/>
          <w:numId w:val="323"/>
        </w:numPr>
        <w:spacing w:after="60"/>
        <w:ind w:left="1230" w:hanging="357"/>
        <w:contextualSpacing w:val="0"/>
      </w:pPr>
      <w:r w:rsidRPr="00C95BBC">
        <w:t>greater</w:t>
      </w:r>
      <w:r w:rsidR="00716308" w:rsidRPr="00C95BBC">
        <w:t xml:space="preserve"> than or equal to 3 metres above the roof ridge height of the building on which it is located</w:t>
      </w:r>
      <w:r>
        <w:t>;</w:t>
      </w:r>
      <w:r w:rsidR="00716308" w:rsidRPr="00C95BBC">
        <w:t xml:space="preserve"> or</w:t>
      </w:r>
    </w:p>
    <w:p w14:paraId="0AB03286" w14:textId="02E94757" w:rsidR="00D251C3" w:rsidRPr="00C95BBC" w:rsidRDefault="001333FC" w:rsidP="00027375">
      <w:pPr>
        <w:pStyle w:val="ListParagraph"/>
        <w:numPr>
          <w:ilvl w:val="0"/>
          <w:numId w:val="323"/>
        </w:numPr>
        <w:spacing w:after="60"/>
        <w:ind w:left="1230" w:hanging="357"/>
        <w:contextualSpacing w:val="0"/>
      </w:pPr>
      <w:r w:rsidRPr="00C95BBC">
        <w:t>greater</w:t>
      </w:r>
      <w:r w:rsidR="00716308" w:rsidRPr="00C95BBC">
        <w:t xml:space="preserve"> than or equal to 3 metres above the ground if it is located separate to any building</w:t>
      </w:r>
      <w:r>
        <w:t>;</w:t>
      </w:r>
      <w:r w:rsidR="00716308" w:rsidRPr="00C95BBC">
        <w:t xml:space="preserve"> and</w:t>
      </w:r>
    </w:p>
    <w:p w14:paraId="248F0231" w14:textId="4BF116A4" w:rsidR="00D251C3" w:rsidRPr="00C95BBC" w:rsidRDefault="001333FC" w:rsidP="00027375">
      <w:pPr>
        <w:pStyle w:val="ListParagraph"/>
        <w:numPr>
          <w:ilvl w:val="0"/>
          <w:numId w:val="323"/>
        </w:numPr>
        <w:ind w:left="1230" w:hanging="357"/>
        <w:contextualSpacing w:val="0"/>
      </w:pPr>
      <w:r w:rsidRPr="00C95BBC">
        <w:t>greater</w:t>
      </w:r>
      <w:r w:rsidR="00716308" w:rsidRPr="00C95BBC">
        <w:t xml:space="preserve"> than or equal to the height of any part of a building which is located within a distance of 5 times the uncorrected stack height.</w:t>
      </w:r>
    </w:p>
    <w:p w14:paraId="1D53DE88" w14:textId="77777777" w:rsidR="00D251C3" w:rsidRPr="00C95BBC" w:rsidRDefault="00D251C3" w:rsidP="00027375">
      <w:pPr>
        <w:pStyle w:val="ListParagraph"/>
        <w:numPr>
          <w:ilvl w:val="0"/>
          <w:numId w:val="135"/>
        </w:numPr>
        <w:ind w:left="714" w:hanging="357"/>
        <w:contextualSpacing w:val="0"/>
      </w:pPr>
      <w:r w:rsidRPr="00C95BBC">
        <w:t xml:space="preserve">Emissions of substance(s) to the air from the roadstone coating process stack(s) must not exceed the emission limit value specified in Table 1. </w:t>
      </w:r>
    </w:p>
    <w:p w14:paraId="358CBAE2" w14:textId="77777777" w:rsidR="00D251C3" w:rsidRPr="00C95BBC" w:rsidRDefault="00D251C3" w:rsidP="00027375">
      <w:pPr>
        <w:pStyle w:val="ListParagraph"/>
        <w:numPr>
          <w:ilvl w:val="0"/>
          <w:numId w:val="135"/>
        </w:numPr>
        <w:ind w:left="714" w:hanging="357"/>
        <w:contextualSpacing w:val="0"/>
      </w:pPr>
      <w:r w:rsidRPr="00C95BBC">
        <w:t xml:space="preserve">Air must not be added to dilute emissions in order to achieve the emission limit values specified in Table 1. </w:t>
      </w:r>
    </w:p>
    <w:p w14:paraId="72EA41C5" w14:textId="77777777" w:rsidR="00D251C3" w:rsidRPr="00C95BBC" w:rsidRDefault="00D251C3" w:rsidP="00027375">
      <w:pPr>
        <w:pStyle w:val="ListParagraph"/>
        <w:numPr>
          <w:ilvl w:val="0"/>
          <w:numId w:val="135"/>
        </w:numPr>
        <w:ind w:left="714" w:hanging="357"/>
        <w:contextualSpacing w:val="0"/>
      </w:pPr>
      <w:r w:rsidRPr="00C95BBC">
        <w:t>The emission of any substance, not specified in Table 1, from the authorised activities must not cause environmental harm.</w:t>
      </w:r>
    </w:p>
    <w:p w14:paraId="3B094687" w14:textId="35D093DF" w:rsidR="00CF5E6A" w:rsidRPr="00CF5E6A" w:rsidRDefault="00CF5E6A" w:rsidP="00CF5E6A">
      <w:pPr>
        <w:pStyle w:val="Caption"/>
        <w:keepNext/>
        <w:rPr>
          <w:i w:val="0"/>
          <w:iCs w:val="0"/>
          <w:color w:val="auto"/>
          <w:sz w:val="24"/>
          <w:szCs w:val="24"/>
        </w:rPr>
      </w:pPr>
      <w:r w:rsidRPr="00CF5E6A">
        <w:rPr>
          <w:i w:val="0"/>
          <w:iCs w:val="0"/>
          <w:color w:val="auto"/>
          <w:sz w:val="24"/>
          <w:szCs w:val="24"/>
        </w:rPr>
        <w:t xml:space="preserve">Table </w:t>
      </w:r>
      <w:r>
        <w:rPr>
          <w:i w:val="0"/>
          <w:iCs w:val="0"/>
          <w:color w:val="auto"/>
          <w:sz w:val="24"/>
          <w:szCs w:val="24"/>
        </w:rPr>
        <w:t>1</w:t>
      </w:r>
      <w:r w:rsidRPr="00CF5E6A">
        <w:rPr>
          <w:i w:val="0"/>
          <w:iCs w:val="0"/>
          <w:color w:val="auto"/>
          <w:sz w:val="24"/>
          <w:szCs w:val="24"/>
        </w:rPr>
        <w:t xml:space="preserve"> Emission limit values from roadstone coating</w:t>
      </w:r>
    </w:p>
    <w:tbl>
      <w:tblPr>
        <w:tblStyle w:val="TableGrid"/>
        <w:tblW w:w="3261" w:type="pct"/>
        <w:tblLook w:val="04A0" w:firstRow="1" w:lastRow="0" w:firstColumn="1" w:lastColumn="0" w:noHBand="0" w:noVBand="1"/>
        <w:tblCaption w:val="Emission limits values for dust from roadstone coating"/>
        <w:tblDescription w:val="Emission limit values in micrograms per cubic metre for dust from roadstone coating process stacks"/>
      </w:tblPr>
      <w:tblGrid>
        <w:gridCol w:w="2123"/>
        <w:gridCol w:w="4535"/>
      </w:tblGrid>
      <w:tr w:rsidR="00C87AD4" w:rsidRPr="009C33F6" w14:paraId="711F3897" w14:textId="77777777" w:rsidTr="00CF5E6A">
        <w:trPr>
          <w:cantSplit/>
          <w:tblHeader/>
        </w:trPr>
        <w:tc>
          <w:tcPr>
            <w:tcW w:w="1594" w:type="pct"/>
            <w:shd w:val="clear" w:color="auto" w:fill="016574" w:themeFill="accent6"/>
          </w:tcPr>
          <w:p w14:paraId="74337216" w14:textId="77777777" w:rsidR="00C87AD4" w:rsidRPr="000E596E" w:rsidRDefault="00C87AD4" w:rsidP="00716308">
            <w:pPr>
              <w:spacing w:before="120" w:after="120" w:line="312" w:lineRule="auto"/>
              <w:ind w:left="57"/>
              <w:rPr>
                <w:b/>
                <w:color w:val="FFFFFF" w:themeColor="background1"/>
                <w:lang w:eastAsia="en-GB"/>
              </w:rPr>
            </w:pPr>
            <w:r w:rsidRPr="000E596E">
              <w:rPr>
                <w:b/>
                <w:color w:val="FFFFFF" w:themeColor="background1"/>
                <w:lang w:eastAsia="en-GB"/>
              </w:rPr>
              <w:t>Substance</w:t>
            </w:r>
          </w:p>
        </w:tc>
        <w:tc>
          <w:tcPr>
            <w:tcW w:w="3406" w:type="pct"/>
            <w:shd w:val="clear" w:color="auto" w:fill="016574" w:themeFill="accent6"/>
          </w:tcPr>
          <w:p w14:paraId="74ACAF13" w14:textId="77777777" w:rsidR="00C87AD4" w:rsidRPr="000E596E" w:rsidRDefault="00C87AD4" w:rsidP="00716308">
            <w:pPr>
              <w:spacing w:before="120" w:after="120" w:line="312" w:lineRule="auto"/>
              <w:ind w:left="57"/>
              <w:rPr>
                <w:b/>
                <w:color w:val="FFFFFF" w:themeColor="background1"/>
                <w:lang w:eastAsia="en-GB"/>
              </w:rPr>
            </w:pPr>
            <w:r w:rsidRPr="000E596E">
              <w:rPr>
                <w:b/>
                <w:color w:val="FFFFFF" w:themeColor="background1"/>
                <w:lang w:eastAsia="en-GB"/>
              </w:rPr>
              <w:t>Emission Limit Value (mg/m</w:t>
            </w:r>
            <w:r w:rsidRPr="000E596E">
              <w:rPr>
                <w:b/>
                <w:color w:val="FFFFFF" w:themeColor="background1"/>
                <w:vertAlign w:val="superscript"/>
                <w:lang w:eastAsia="en-GB"/>
              </w:rPr>
              <w:t>3</w:t>
            </w:r>
            <w:r w:rsidRPr="000E596E">
              <w:rPr>
                <w:b/>
                <w:color w:val="FFFFFF" w:themeColor="background1"/>
                <w:lang w:eastAsia="en-GB"/>
              </w:rPr>
              <w:t>)</w:t>
            </w:r>
          </w:p>
        </w:tc>
      </w:tr>
      <w:tr w:rsidR="00C87AD4" w:rsidRPr="009C33F6" w14:paraId="1B2DCF9C" w14:textId="77777777" w:rsidTr="00CF5E6A">
        <w:trPr>
          <w:cantSplit/>
          <w:tblHeader/>
        </w:trPr>
        <w:tc>
          <w:tcPr>
            <w:tcW w:w="1594" w:type="pct"/>
          </w:tcPr>
          <w:p w14:paraId="55CAF72F" w14:textId="77777777" w:rsidR="00C87AD4" w:rsidRPr="0057612D" w:rsidRDefault="00C87AD4" w:rsidP="00716308">
            <w:pPr>
              <w:spacing w:before="120" w:after="120" w:line="312" w:lineRule="auto"/>
              <w:ind w:left="57"/>
              <w:rPr>
                <w:rFonts w:cstheme="minorHAnsi"/>
              </w:rPr>
            </w:pPr>
            <w:r w:rsidRPr="0057612D">
              <w:rPr>
                <w:rFonts w:cstheme="minorHAnsi"/>
              </w:rPr>
              <w:t>Dust</w:t>
            </w:r>
          </w:p>
        </w:tc>
        <w:tc>
          <w:tcPr>
            <w:tcW w:w="3406" w:type="pct"/>
          </w:tcPr>
          <w:p w14:paraId="6679A981" w14:textId="77777777" w:rsidR="00C87AD4" w:rsidRPr="0057612D" w:rsidRDefault="00C87AD4" w:rsidP="00716308">
            <w:pPr>
              <w:spacing w:before="120" w:after="120" w:line="312" w:lineRule="auto"/>
              <w:ind w:left="57"/>
              <w:rPr>
                <w:rFonts w:cstheme="minorHAnsi"/>
              </w:rPr>
            </w:pPr>
            <w:r w:rsidRPr="0057612D">
              <w:rPr>
                <w:rFonts w:cstheme="minorHAnsi"/>
              </w:rPr>
              <w:t>50</w:t>
            </w:r>
          </w:p>
        </w:tc>
      </w:tr>
    </w:tbl>
    <w:p w14:paraId="5B924CA9" w14:textId="77777777" w:rsidR="00D251C3" w:rsidRPr="00D819EA" w:rsidRDefault="00D251C3" w:rsidP="00027375">
      <w:pPr>
        <w:pStyle w:val="ListParagraph"/>
        <w:numPr>
          <w:ilvl w:val="0"/>
          <w:numId w:val="135"/>
        </w:numPr>
        <w:ind w:left="714" w:hanging="357"/>
        <w:contextualSpacing w:val="0"/>
      </w:pPr>
      <w:r w:rsidRPr="00D819EA">
        <w:t xml:space="preserve">Monitoring must be undertaken at the roadstone coating process stack(s) at the sample port, frequency and using the monitoring standard as specified in Table 2. </w:t>
      </w:r>
    </w:p>
    <w:p w14:paraId="1693DA05" w14:textId="77777777" w:rsidR="00D251C3" w:rsidRPr="00D819EA" w:rsidRDefault="00D251C3" w:rsidP="00027375">
      <w:pPr>
        <w:pStyle w:val="ListParagraph"/>
        <w:numPr>
          <w:ilvl w:val="0"/>
          <w:numId w:val="135"/>
        </w:numPr>
        <w:ind w:left="714" w:hanging="357"/>
        <w:contextualSpacing w:val="0"/>
      </w:pPr>
      <w:r w:rsidRPr="00D819EA">
        <w:t>Sample points must be installed, maintained and appropriately identified so that representative samples may be safely obtained.</w:t>
      </w:r>
    </w:p>
    <w:p w14:paraId="411FB780" w14:textId="77777777" w:rsidR="00D251C3" w:rsidRPr="00D819EA" w:rsidRDefault="00D251C3" w:rsidP="00027375">
      <w:pPr>
        <w:pStyle w:val="ListParagraph"/>
        <w:numPr>
          <w:ilvl w:val="0"/>
          <w:numId w:val="135"/>
        </w:numPr>
        <w:ind w:left="714" w:hanging="357"/>
        <w:contextualSpacing w:val="0"/>
      </w:pPr>
      <w:r w:rsidRPr="00D819EA">
        <w:t xml:space="preserve">Monitoring must be undertaken during normal operation and under stable conditions. </w:t>
      </w:r>
    </w:p>
    <w:p w14:paraId="78CF807D" w14:textId="309BA2B7" w:rsidR="00D251C3" w:rsidRPr="00D819EA" w:rsidRDefault="00D251C3" w:rsidP="00027375">
      <w:pPr>
        <w:pStyle w:val="ListParagraph"/>
        <w:numPr>
          <w:ilvl w:val="0"/>
          <w:numId w:val="135"/>
        </w:numPr>
        <w:ind w:left="714" w:hanging="357"/>
        <w:contextualSpacing w:val="0"/>
      </w:pPr>
      <w:r w:rsidRPr="00D819EA">
        <w:t xml:space="preserve">An alarm system must be provided and maintained in order to provide visual and/or audible notification when arrestment </w:t>
      </w:r>
      <w:r w:rsidR="00FC4491">
        <w:t>equipment</w:t>
      </w:r>
      <w:r w:rsidRPr="00D819EA">
        <w:t xml:space="preserve"> fails or malfunctions.</w:t>
      </w:r>
    </w:p>
    <w:p w14:paraId="4B813731" w14:textId="77777777" w:rsidR="00D251C3" w:rsidRPr="00D819EA" w:rsidRDefault="00D251C3" w:rsidP="00027375">
      <w:pPr>
        <w:pStyle w:val="ListParagraph"/>
        <w:numPr>
          <w:ilvl w:val="0"/>
          <w:numId w:val="135"/>
        </w:numPr>
        <w:ind w:left="714" w:hanging="357"/>
        <w:contextualSpacing w:val="0"/>
      </w:pPr>
      <w:r w:rsidRPr="00D819EA">
        <w:t xml:space="preserve">The first monitoring of emissions must be undertaken within four months of the start of operations. </w:t>
      </w:r>
    </w:p>
    <w:p w14:paraId="1C85472B" w14:textId="19B5E6D3" w:rsidR="00A64779" w:rsidRPr="00A64779" w:rsidRDefault="00A64779" w:rsidP="00102FBC">
      <w:pPr>
        <w:pStyle w:val="Caption"/>
        <w:keepNext/>
        <w:spacing w:after="120" w:line="360" w:lineRule="auto"/>
        <w:rPr>
          <w:i w:val="0"/>
          <w:iCs w:val="0"/>
          <w:color w:val="auto"/>
          <w:sz w:val="24"/>
          <w:szCs w:val="24"/>
        </w:rPr>
      </w:pPr>
      <w:r w:rsidRPr="00A64779">
        <w:rPr>
          <w:i w:val="0"/>
          <w:iCs w:val="0"/>
          <w:color w:val="auto"/>
          <w:sz w:val="24"/>
          <w:szCs w:val="24"/>
        </w:rPr>
        <w:lastRenderedPageBreak/>
        <w:t xml:space="preserve">Table </w:t>
      </w:r>
      <w:r w:rsidRPr="00A64779">
        <w:rPr>
          <w:i w:val="0"/>
          <w:iCs w:val="0"/>
          <w:color w:val="auto"/>
          <w:sz w:val="24"/>
          <w:szCs w:val="24"/>
        </w:rPr>
        <w:fldChar w:fldCharType="begin"/>
      </w:r>
      <w:r w:rsidRPr="00A64779">
        <w:rPr>
          <w:i w:val="0"/>
          <w:iCs w:val="0"/>
          <w:color w:val="auto"/>
          <w:sz w:val="24"/>
          <w:szCs w:val="24"/>
        </w:rPr>
        <w:instrText xml:space="preserve"> SEQ Table \* ARABIC </w:instrText>
      </w:r>
      <w:r w:rsidRPr="00A64779">
        <w:rPr>
          <w:i w:val="0"/>
          <w:iCs w:val="0"/>
          <w:color w:val="auto"/>
          <w:sz w:val="24"/>
          <w:szCs w:val="24"/>
        </w:rPr>
        <w:fldChar w:fldCharType="separate"/>
      </w:r>
      <w:r w:rsidRPr="00A64779">
        <w:rPr>
          <w:i w:val="0"/>
          <w:iCs w:val="0"/>
          <w:noProof/>
          <w:color w:val="auto"/>
          <w:sz w:val="24"/>
          <w:szCs w:val="24"/>
        </w:rPr>
        <w:t>2</w:t>
      </w:r>
      <w:r w:rsidRPr="00A64779">
        <w:rPr>
          <w:i w:val="0"/>
          <w:iCs w:val="0"/>
          <w:color w:val="auto"/>
          <w:sz w:val="24"/>
          <w:szCs w:val="24"/>
        </w:rPr>
        <w:fldChar w:fldCharType="end"/>
      </w:r>
      <w:r w:rsidRPr="00A64779">
        <w:rPr>
          <w:i w:val="0"/>
          <w:iCs w:val="0"/>
          <w:color w:val="auto"/>
          <w:sz w:val="24"/>
          <w:szCs w:val="24"/>
        </w:rPr>
        <w:t>. Monitoring requirements for roadstone coating</w:t>
      </w:r>
    </w:p>
    <w:tbl>
      <w:tblPr>
        <w:tblStyle w:val="Table-Simple2"/>
        <w:tblW w:w="4930" w:type="pct"/>
        <w:tblInd w:w="-5" w:type="dxa"/>
        <w:tblLook w:val="04A0" w:firstRow="1" w:lastRow="0" w:firstColumn="1" w:lastColumn="0" w:noHBand="0" w:noVBand="1"/>
        <w:tblCaption w:val="Table 2. Monitoring requirements for roadstone coating"/>
        <w:tblDescription w:val="Monitoring requirements for dust from roadstone coating, including monitoring standard and monitoring frequency."/>
      </w:tblPr>
      <w:tblGrid>
        <w:gridCol w:w="1560"/>
        <w:gridCol w:w="3543"/>
        <w:gridCol w:w="2128"/>
        <w:gridCol w:w="2834"/>
      </w:tblGrid>
      <w:tr w:rsidR="005F12AE" w:rsidRPr="009D2CA0" w14:paraId="42AA3878" w14:textId="77777777" w:rsidTr="00102FBC">
        <w:tc>
          <w:tcPr>
            <w:tcW w:w="775" w:type="pct"/>
            <w:shd w:val="clear" w:color="auto" w:fill="016574"/>
          </w:tcPr>
          <w:p w14:paraId="2837DC99" w14:textId="77777777" w:rsidR="00D251C3" w:rsidRPr="000E596E" w:rsidRDefault="00D251C3" w:rsidP="00102FBC">
            <w:pPr>
              <w:spacing w:before="120" w:after="60"/>
              <w:ind w:left="57"/>
              <w:rPr>
                <w:b/>
                <w:color w:val="FFFFFF" w:themeColor="background1"/>
                <w:sz w:val="24"/>
                <w:szCs w:val="24"/>
                <w:lang w:eastAsia="en-GB"/>
              </w:rPr>
            </w:pPr>
            <w:r w:rsidRPr="000E596E">
              <w:rPr>
                <w:b/>
                <w:color w:val="FFFFFF" w:themeColor="background1"/>
                <w:sz w:val="24"/>
                <w:szCs w:val="24"/>
                <w:lang w:eastAsia="en-GB"/>
              </w:rPr>
              <w:t>Substance</w:t>
            </w:r>
          </w:p>
        </w:tc>
        <w:tc>
          <w:tcPr>
            <w:tcW w:w="1760" w:type="pct"/>
            <w:shd w:val="clear" w:color="auto" w:fill="016574"/>
          </w:tcPr>
          <w:p w14:paraId="021691B5" w14:textId="56A4E028" w:rsidR="00D251C3" w:rsidRPr="000E596E" w:rsidRDefault="00221114" w:rsidP="00102FBC">
            <w:pPr>
              <w:spacing w:before="120" w:after="60"/>
              <w:ind w:left="57"/>
              <w:rPr>
                <w:b/>
                <w:color w:val="FFFFFF" w:themeColor="background1"/>
                <w:sz w:val="24"/>
                <w:szCs w:val="24"/>
                <w:lang w:eastAsia="en-GB"/>
              </w:rPr>
            </w:pPr>
            <w:r>
              <w:rPr>
                <w:b/>
                <w:bCs/>
                <w:color w:val="FFFFFF" w:themeColor="background1"/>
                <w:sz w:val="24"/>
                <w:szCs w:val="24"/>
                <w:lang w:eastAsia="en-GB"/>
              </w:rPr>
              <w:t>Sample port</w:t>
            </w:r>
          </w:p>
        </w:tc>
        <w:tc>
          <w:tcPr>
            <w:tcW w:w="1057" w:type="pct"/>
            <w:shd w:val="clear" w:color="auto" w:fill="016574"/>
          </w:tcPr>
          <w:p w14:paraId="36E0821B" w14:textId="77777777" w:rsidR="00D251C3" w:rsidRPr="000E596E" w:rsidRDefault="00D251C3" w:rsidP="00102FBC">
            <w:pPr>
              <w:spacing w:before="120" w:after="60"/>
              <w:ind w:left="57"/>
              <w:rPr>
                <w:b/>
                <w:color w:val="FFFFFF" w:themeColor="background1"/>
                <w:sz w:val="24"/>
                <w:szCs w:val="24"/>
                <w:lang w:eastAsia="en-GB"/>
              </w:rPr>
            </w:pPr>
            <w:r w:rsidRPr="000E596E">
              <w:rPr>
                <w:b/>
                <w:color w:val="FFFFFF" w:themeColor="background1"/>
                <w:sz w:val="24"/>
                <w:szCs w:val="24"/>
                <w:lang w:eastAsia="en-GB"/>
              </w:rPr>
              <w:t>Monitoring frequency</w:t>
            </w:r>
          </w:p>
        </w:tc>
        <w:tc>
          <w:tcPr>
            <w:tcW w:w="1408" w:type="pct"/>
            <w:shd w:val="clear" w:color="auto" w:fill="016574"/>
          </w:tcPr>
          <w:p w14:paraId="5DEC05E0" w14:textId="77777777" w:rsidR="00D251C3" w:rsidRPr="000E596E" w:rsidRDefault="00D251C3" w:rsidP="00102FBC">
            <w:pPr>
              <w:spacing w:before="120" w:after="60"/>
              <w:ind w:left="57"/>
              <w:rPr>
                <w:b/>
                <w:color w:val="FFFFFF" w:themeColor="background1"/>
                <w:sz w:val="24"/>
                <w:szCs w:val="24"/>
                <w:lang w:eastAsia="en-GB"/>
              </w:rPr>
            </w:pPr>
            <w:r w:rsidRPr="000E596E">
              <w:rPr>
                <w:b/>
                <w:color w:val="FFFFFF" w:themeColor="background1"/>
                <w:sz w:val="24"/>
                <w:szCs w:val="24"/>
                <w:lang w:eastAsia="en-GB"/>
              </w:rPr>
              <w:t>Monitoring standard</w:t>
            </w:r>
          </w:p>
        </w:tc>
      </w:tr>
      <w:tr w:rsidR="00D251C3" w:rsidRPr="009D2CA0" w14:paraId="59970699" w14:textId="77777777" w:rsidTr="00102FBC">
        <w:tc>
          <w:tcPr>
            <w:tcW w:w="775" w:type="pct"/>
          </w:tcPr>
          <w:p w14:paraId="1745221F" w14:textId="77777777" w:rsidR="00D251C3" w:rsidRPr="0057612D" w:rsidRDefault="00D251C3" w:rsidP="00102FBC">
            <w:pPr>
              <w:spacing w:before="120" w:after="60"/>
              <w:ind w:left="57"/>
              <w:rPr>
                <w:rFonts w:asciiTheme="minorHAnsi" w:eastAsia="Yu Mincho" w:hAnsiTheme="minorHAnsi" w:cstheme="minorHAnsi"/>
                <w:color w:val="000000"/>
                <w:sz w:val="24"/>
                <w:szCs w:val="24"/>
              </w:rPr>
            </w:pPr>
            <w:r w:rsidRPr="0057612D">
              <w:rPr>
                <w:rFonts w:asciiTheme="minorHAnsi" w:eastAsia="Yu Mincho" w:hAnsiTheme="minorHAnsi" w:cstheme="minorHAnsi"/>
                <w:color w:val="000000"/>
                <w:sz w:val="24"/>
                <w:szCs w:val="24"/>
              </w:rPr>
              <w:t>Dust</w:t>
            </w:r>
          </w:p>
        </w:tc>
        <w:tc>
          <w:tcPr>
            <w:tcW w:w="1760" w:type="pct"/>
          </w:tcPr>
          <w:p w14:paraId="523AC086" w14:textId="77777777" w:rsidR="00D251C3" w:rsidRPr="0057612D" w:rsidRDefault="00D251C3" w:rsidP="00102FBC">
            <w:pPr>
              <w:spacing w:before="120" w:after="60"/>
              <w:ind w:left="57"/>
              <w:rPr>
                <w:rFonts w:asciiTheme="minorHAnsi" w:hAnsiTheme="minorHAnsi" w:cstheme="minorHAnsi"/>
                <w:sz w:val="24"/>
                <w:szCs w:val="24"/>
              </w:rPr>
            </w:pPr>
            <w:r w:rsidRPr="0057612D">
              <w:rPr>
                <w:rFonts w:asciiTheme="minorHAnsi" w:hAnsiTheme="minorHAnsi" w:cstheme="minorHAnsi"/>
                <w:sz w:val="24"/>
                <w:szCs w:val="24"/>
              </w:rPr>
              <w:t>Sample port determined in accordance with BS EN 15259</w:t>
            </w:r>
          </w:p>
        </w:tc>
        <w:tc>
          <w:tcPr>
            <w:tcW w:w="1057" w:type="pct"/>
          </w:tcPr>
          <w:p w14:paraId="32F8B68A" w14:textId="77777777" w:rsidR="00D251C3" w:rsidRPr="0057612D" w:rsidRDefault="00D251C3" w:rsidP="00102FBC">
            <w:pPr>
              <w:spacing w:before="120" w:after="60"/>
              <w:ind w:left="57"/>
              <w:rPr>
                <w:rFonts w:asciiTheme="minorHAnsi" w:eastAsia="Yu Mincho" w:hAnsiTheme="minorHAnsi" w:cstheme="minorHAnsi"/>
                <w:color w:val="000000"/>
                <w:sz w:val="24"/>
                <w:szCs w:val="24"/>
              </w:rPr>
            </w:pPr>
            <w:r w:rsidRPr="0057612D">
              <w:rPr>
                <w:rFonts w:asciiTheme="minorHAnsi" w:eastAsia="Yu Mincho" w:hAnsiTheme="minorHAnsi" w:cstheme="minorHAnsi"/>
                <w:color w:val="000000"/>
                <w:sz w:val="24"/>
                <w:szCs w:val="24"/>
              </w:rPr>
              <w:t xml:space="preserve">Annual </w:t>
            </w:r>
          </w:p>
        </w:tc>
        <w:tc>
          <w:tcPr>
            <w:tcW w:w="1408" w:type="pct"/>
          </w:tcPr>
          <w:p w14:paraId="0A7F8827" w14:textId="77777777" w:rsidR="00D251C3" w:rsidRPr="0057612D" w:rsidRDefault="00D251C3" w:rsidP="00102FBC">
            <w:pPr>
              <w:spacing w:before="120" w:after="60"/>
              <w:ind w:left="57"/>
              <w:rPr>
                <w:rFonts w:asciiTheme="minorHAnsi" w:eastAsia="Yu Mincho" w:hAnsiTheme="minorHAnsi" w:cstheme="minorHAnsi"/>
                <w:color w:val="000000"/>
                <w:sz w:val="24"/>
                <w:szCs w:val="24"/>
              </w:rPr>
            </w:pPr>
            <w:r w:rsidRPr="0057612D">
              <w:rPr>
                <w:rFonts w:asciiTheme="minorHAnsi" w:eastAsia="Yu Mincho" w:hAnsiTheme="minorHAnsi" w:cstheme="minorHAnsi"/>
                <w:color w:val="000000"/>
                <w:sz w:val="24"/>
                <w:szCs w:val="24"/>
              </w:rPr>
              <w:t>BS EN 13284-1</w:t>
            </w:r>
          </w:p>
        </w:tc>
      </w:tr>
    </w:tbl>
    <w:p w14:paraId="11E511E6" w14:textId="77777777" w:rsidR="00D251C3" w:rsidRDefault="00D251C3" w:rsidP="008F2650">
      <w:pPr>
        <w:spacing w:after="120"/>
        <w:ind w:left="357"/>
        <w:rPr>
          <w:rFonts w:ascii="Arial" w:eastAsia="MS PGothic" w:hAnsi="Arial" w:cs="Arial"/>
        </w:rPr>
      </w:pPr>
    </w:p>
    <w:p w14:paraId="3B82D3E5" w14:textId="77777777" w:rsidR="00D8260E" w:rsidRPr="00C95BBC" w:rsidRDefault="00D8260E" w:rsidP="00027375">
      <w:pPr>
        <w:pStyle w:val="ListParagraph"/>
        <w:numPr>
          <w:ilvl w:val="0"/>
          <w:numId w:val="135"/>
        </w:numPr>
        <w:ind w:left="714" w:hanging="357"/>
        <w:contextualSpacing w:val="0"/>
      </w:pPr>
      <w:r w:rsidRPr="00C95BBC">
        <w:t>All releases to the air from the authorised activities, other than condensed water vapour, during normal operation must be free from visible emissions.</w:t>
      </w:r>
    </w:p>
    <w:p w14:paraId="246DCE2E" w14:textId="77777777" w:rsidR="00F45438" w:rsidRPr="00C95BBC" w:rsidRDefault="00F45438" w:rsidP="00027375">
      <w:pPr>
        <w:pStyle w:val="ListParagraph"/>
        <w:numPr>
          <w:ilvl w:val="0"/>
          <w:numId w:val="135"/>
        </w:numPr>
        <w:spacing w:after="60"/>
        <w:ind w:left="714" w:hanging="357"/>
        <w:contextualSpacing w:val="0"/>
      </w:pPr>
      <w:r w:rsidRPr="00C95BBC">
        <w:t>Measures must be taken to prevent, or where that is not practicable, minimise:</w:t>
      </w:r>
    </w:p>
    <w:p w14:paraId="238B7A2D" w14:textId="5028052E" w:rsidR="00F45438" w:rsidRPr="00C95BBC" w:rsidRDefault="001333FC" w:rsidP="00027375">
      <w:pPr>
        <w:pStyle w:val="ListParagraph"/>
        <w:numPr>
          <w:ilvl w:val="0"/>
          <w:numId w:val="324"/>
        </w:numPr>
        <w:spacing w:after="60"/>
        <w:ind w:left="1230" w:hanging="357"/>
        <w:contextualSpacing w:val="0"/>
      </w:pPr>
      <w:r>
        <w:t>dust;</w:t>
      </w:r>
    </w:p>
    <w:p w14:paraId="38DAE46B" w14:textId="197319CC" w:rsidR="00F45438" w:rsidRPr="00C95BBC" w:rsidRDefault="001333FC" w:rsidP="00027375">
      <w:pPr>
        <w:pStyle w:val="ListParagraph"/>
        <w:numPr>
          <w:ilvl w:val="0"/>
          <w:numId w:val="324"/>
        </w:numPr>
        <w:spacing w:after="60"/>
        <w:ind w:left="1230" w:hanging="357"/>
        <w:contextualSpacing w:val="0"/>
      </w:pPr>
      <w:r>
        <w:t>odour;</w:t>
      </w:r>
      <w:r w:rsidR="00F45438" w:rsidRPr="00C95BBC">
        <w:t xml:space="preserve"> and </w:t>
      </w:r>
    </w:p>
    <w:p w14:paraId="4079AF11" w14:textId="6FB1684B" w:rsidR="00F45438" w:rsidRPr="00C95BBC" w:rsidRDefault="001333FC" w:rsidP="00027375">
      <w:pPr>
        <w:pStyle w:val="ListParagraph"/>
        <w:numPr>
          <w:ilvl w:val="0"/>
          <w:numId w:val="324"/>
        </w:numPr>
        <w:spacing w:after="120"/>
        <w:ind w:left="1230" w:hanging="357"/>
        <w:contextualSpacing w:val="0"/>
      </w:pPr>
      <w:r w:rsidRPr="00C95BBC">
        <w:t>heat</w:t>
      </w:r>
      <w:r w:rsidR="008F2650" w:rsidRPr="00C95BBC">
        <w:t xml:space="preserve"> emissions</w:t>
      </w:r>
    </w:p>
    <w:p w14:paraId="173E02FC" w14:textId="77777777" w:rsidR="00F45438" w:rsidRPr="00C95BBC" w:rsidRDefault="00F45438" w:rsidP="008F2650">
      <w:pPr>
        <w:pStyle w:val="ListParagraph"/>
        <w:ind w:left="873"/>
        <w:contextualSpacing w:val="0"/>
      </w:pPr>
      <w:r w:rsidRPr="00C95BBC">
        <w:t>from the authorised activities.</w:t>
      </w:r>
    </w:p>
    <w:p w14:paraId="41052EED" w14:textId="286B6A88" w:rsidR="00F45438" w:rsidRPr="00C95BBC" w:rsidRDefault="00F45438" w:rsidP="00AA25B6">
      <w:pPr>
        <w:pStyle w:val="ListParagraph"/>
        <w:numPr>
          <w:ilvl w:val="0"/>
          <w:numId w:val="135"/>
        </w:numPr>
        <w:ind w:left="714" w:hanging="357"/>
        <w:contextualSpacing w:val="0"/>
      </w:pPr>
      <w:r w:rsidRPr="00C95BBC">
        <w:t xml:space="preserve">Dust from the authorised activities, which has a significant impact on the environment, people or property, must not be emitted beyond the boundary of the </w:t>
      </w:r>
      <w:r w:rsidR="000F6FB0">
        <w:t>Authorised Place</w:t>
      </w:r>
      <w:r w:rsidRPr="00C95BBC">
        <w:t>.</w:t>
      </w:r>
    </w:p>
    <w:p w14:paraId="7EE60878" w14:textId="00C2D6C2" w:rsidR="00F45438" w:rsidRPr="00C95BBC" w:rsidRDefault="00F45438" w:rsidP="00AA25B6">
      <w:pPr>
        <w:pStyle w:val="ListParagraph"/>
        <w:numPr>
          <w:ilvl w:val="0"/>
          <w:numId w:val="135"/>
        </w:numPr>
        <w:ind w:left="714" w:hanging="357"/>
        <w:contextualSpacing w:val="0"/>
      </w:pPr>
      <w:r w:rsidRPr="00C95BBC">
        <w:t xml:space="preserve">Offensive odours from the authorised activities as perceived by a SEPA officer must not be emitted beyond the boundary of the </w:t>
      </w:r>
      <w:r w:rsidR="000F6FB0">
        <w:t>Authorised Place</w:t>
      </w:r>
      <w:r w:rsidRPr="00C95BBC">
        <w:t xml:space="preserve">. </w:t>
      </w:r>
    </w:p>
    <w:p w14:paraId="091C7923" w14:textId="6BB8C0F3" w:rsidR="00067152" w:rsidRPr="00C95BBC" w:rsidRDefault="00AF5C73" w:rsidP="00AA25B6">
      <w:pPr>
        <w:pStyle w:val="ListParagraph"/>
        <w:numPr>
          <w:ilvl w:val="0"/>
          <w:numId w:val="135"/>
        </w:numPr>
        <w:ind w:left="714" w:hanging="357"/>
        <w:contextualSpacing w:val="0"/>
      </w:pPr>
      <w:r>
        <w:t xml:space="preserve">All reasonable steps must be taken to prevent the discharge of water from dust </w:t>
      </w:r>
      <w:r w:rsidR="007F34BA">
        <w:t>suppression activities which may cause harm to the environment.</w:t>
      </w:r>
    </w:p>
    <w:p w14:paraId="6ECB61CF" w14:textId="77777777" w:rsidR="00D251C3" w:rsidRPr="00D819EA" w:rsidRDefault="00D251C3" w:rsidP="00027375">
      <w:pPr>
        <w:pStyle w:val="ListParagraph"/>
        <w:numPr>
          <w:ilvl w:val="0"/>
          <w:numId w:val="135"/>
        </w:numPr>
        <w:spacing w:after="60"/>
        <w:ind w:left="714" w:hanging="357"/>
        <w:contextualSpacing w:val="0"/>
      </w:pPr>
      <w:r w:rsidRPr="00D819EA">
        <w:t>SEPA must be notified via its pollution hotline contact telephone number as soon as reasonably practicable, and in any case within 24 hours of identification of an event, of any of the following:</w:t>
      </w:r>
    </w:p>
    <w:p w14:paraId="0B74360B" w14:textId="0491FB94" w:rsidR="00D251C3" w:rsidRPr="00D819EA" w:rsidRDefault="001333FC" w:rsidP="00AA25B6">
      <w:pPr>
        <w:pStyle w:val="ListParagraph"/>
        <w:numPr>
          <w:ilvl w:val="0"/>
          <w:numId w:val="325"/>
        </w:numPr>
        <w:spacing w:after="60"/>
        <w:ind w:left="1230" w:hanging="357"/>
        <w:contextualSpacing w:val="0"/>
      </w:pPr>
      <w:r>
        <w:t>a</w:t>
      </w:r>
      <w:r w:rsidR="008F2650" w:rsidRPr="00D819EA">
        <w:t>n event that has caused or could cause adverse impact to the environment or harm to human health</w:t>
      </w:r>
      <w:r>
        <w:t>;</w:t>
      </w:r>
    </w:p>
    <w:p w14:paraId="0449F095" w14:textId="5EA931C9" w:rsidR="00D251C3" w:rsidRPr="00D819EA" w:rsidRDefault="001333FC" w:rsidP="00027375">
      <w:pPr>
        <w:pStyle w:val="ListParagraph"/>
        <w:numPr>
          <w:ilvl w:val="0"/>
          <w:numId w:val="325"/>
        </w:numPr>
        <w:spacing w:after="60"/>
        <w:ind w:left="1230" w:hanging="357"/>
        <w:contextualSpacing w:val="0"/>
      </w:pPr>
      <w:r>
        <w:lastRenderedPageBreak/>
        <w:t>a</w:t>
      </w:r>
      <w:r w:rsidR="008F2650" w:rsidRPr="00D819EA">
        <w:t>n event that results, or could result, in an emission to the environment that is not authorised</w:t>
      </w:r>
      <w:r>
        <w:t>;</w:t>
      </w:r>
      <w:r w:rsidR="008F2650" w:rsidRPr="00D819EA">
        <w:t xml:space="preserve"> and</w:t>
      </w:r>
    </w:p>
    <w:p w14:paraId="239F3A87" w14:textId="29CBB820" w:rsidR="00D251C3" w:rsidRPr="00D819EA" w:rsidRDefault="001333FC" w:rsidP="00027375">
      <w:pPr>
        <w:pStyle w:val="ListParagraph"/>
        <w:numPr>
          <w:ilvl w:val="0"/>
          <w:numId w:val="325"/>
        </w:numPr>
        <w:spacing w:after="120"/>
        <w:ind w:left="1230" w:hanging="357"/>
        <w:contextualSpacing w:val="0"/>
      </w:pPr>
      <w:r>
        <w:t>a</w:t>
      </w:r>
      <w:r w:rsidR="008F2650" w:rsidRPr="00D819EA">
        <w:t xml:space="preserve">n event that has caused a breach of a condition of this authorisation. </w:t>
      </w:r>
    </w:p>
    <w:p w14:paraId="2E9521F0" w14:textId="77777777" w:rsidR="00D251C3" w:rsidRPr="00D819EA" w:rsidRDefault="00D251C3" w:rsidP="008F2650">
      <w:pPr>
        <w:pStyle w:val="ListParagraph"/>
        <w:contextualSpacing w:val="0"/>
      </w:pPr>
      <w:r w:rsidRPr="00D819EA">
        <w:t xml:space="preserve">In this condition, the meaning of ‘event’ is as defined in the Interpretation of Terms of this authorisation. </w:t>
      </w:r>
    </w:p>
    <w:p w14:paraId="2A43C650" w14:textId="77777777" w:rsidR="00D251C3" w:rsidRPr="00D819EA" w:rsidRDefault="00D251C3" w:rsidP="00027375">
      <w:pPr>
        <w:pStyle w:val="ListParagraph"/>
        <w:numPr>
          <w:ilvl w:val="0"/>
          <w:numId w:val="135"/>
        </w:numPr>
        <w:ind w:left="714" w:hanging="357"/>
        <w:contextualSpacing w:val="0"/>
      </w:pPr>
      <w:r w:rsidRPr="00D819EA">
        <w:t xml:space="preserve">All measures that are reasonably practicable must be taken to stop an event and to minimise its effect on the environment. </w:t>
      </w:r>
    </w:p>
    <w:p w14:paraId="051BA18A" w14:textId="77777777" w:rsidR="00D251C3" w:rsidRPr="00D819EA" w:rsidRDefault="00D251C3" w:rsidP="00027375">
      <w:pPr>
        <w:pStyle w:val="ListParagraph"/>
        <w:numPr>
          <w:ilvl w:val="0"/>
          <w:numId w:val="135"/>
        </w:numPr>
        <w:spacing w:after="120"/>
        <w:ind w:left="714" w:hanging="357"/>
        <w:contextualSpacing w:val="0"/>
      </w:pPr>
      <w:r w:rsidRPr="00D819EA">
        <w:t>Within 14 days of an event a report must be submitted to SEPA detailing:</w:t>
      </w:r>
    </w:p>
    <w:p w14:paraId="1010E0A3" w14:textId="081D177D" w:rsidR="00D251C3" w:rsidRPr="00D819EA" w:rsidRDefault="001333FC" w:rsidP="00027375">
      <w:pPr>
        <w:pStyle w:val="ListParagraph"/>
        <w:numPr>
          <w:ilvl w:val="0"/>
          <w:numId w:val="326"/>
        </w:numPr>
        <w:spacing w:after="60"/>
        <w:ind w:left="1230" w:hanging="357"/>
        <w:contextualSpacing w:val="0"/>
      </w:pPr>
      <w:r w:rsidRPr="00D819EA">
        <w:t>the</w:t>
      </w:r>
      <w:r w:rsidR="008F2650" w:rsidRPr="00D819EA">
        <w:t xml:space="preserve"> reason(s) for the event</w:t>
      </w:r>
      <w:r>
        <w:t>;</w:t>
      </w:r>
    </w:p>
    <w:p w14:paraId="728674D9" w14:textId="23BCA440" w:rsidR="00D251C3" w:rsidRPr="00D819EA" w:rsidRDefault="001333FC" w:rsidP="00027375">
      <w:pPr>
        <w:pStyle w:val="ListParagraph"/>
        <w:numPr>
          <w:ilvl w:val="0"/>
          <w:numId w:val="326"/>
        </w:numPr>
        <w:spacing w:after="60"/>
        <w:ind w:left="1230" w:hanging="357"/>
        <w:contextualSpacing w:val="0"/>
      </w:pPr>
      <w:r w:rsidRPr="00D819EA">
        <w:t>the</w:t>
      </w:r>
      <w:r w:rsidR="008F2650" w:rsidRPr="00D819EA">
        <w:t xml:space="preserve"> action(s) taken to stop the event and minimise the impacts</w:t>
      </w:r>
      <w:r>
        <w:t>;</w:t>
      </w:r>
      <w:r w:rsidR="008F2650" w:rsidRPr="00D819EA">
        <w:t xml:space="preserve"> and</w:t>
      </w:r>
    </w:p>
    <w:p w14:paraId="2B3DAC68" w14:textId="1D04C913" w:rsidR="00D251C3" w:rsidRPr="00D819EA" w:rsidRDefault="001333FC" w:rsidP="00027375">
      <w:pPr>
        <w:pStyle w:val="ListParagraph"/>
        <w:numPr>
          <w:ilvl w:val="0"/>
          <w:numId w:val="326"/>
        </w:numPr>
        <w:ind w:left="1230" w:hanging="357"/>
        <w:contextualSpacing w:val="0"/>
      </w:pPr>
      <w:r w:rsidRPr="00D819EA">
        <w:t>the</w:t>
      </w:r>
      <w:r w:rsidR="008F2650" w:rsidRPr="00D819EA">
        <w:t xml:space="preserve"> action(s) taken to prevent the event from reoccurring.</w:t>
      </w:r>
    </w:p>
    <w:p w14:paraId="6EE8E9DE" w14:textId="77777777" w:rsidR="00B42589" w:rsidRPr="00D819EA" w:rsidRDefault="00B42589" w:rsidP="00027375">
      <w:pPr>
        <w:pStyle w:val="ListParagraph"/>
        <w:numPr>
          <w:ilvl w:val="0"/>
          <w:numId w:val="135"/>
        </w:numPr>
        <w:spacing w:after="60"/>
        <w:ind w:left="714" w:hanging="357"/>
        <w:contextualSpacing w:val="0"/>
      </w:pPr>
      <w:r w:rsidRPr="00D819EA">
        <w:t>All information recorded, kept or submitted to SEPA in accordance with a condition of this authorisation must be:</w:t>
      </w:r>
    </w:p>
    <w:p w14:paraId="7860DFE2" w14:textId="17A082D5" w:rsidR="00B42589" w:rsidRPr="00D819EA" w:rsidRDefault="001333FC" w:rsidP="00027375">
      <w:pPr>
        <w:pStyle w:val="ListParagraph"/>
        <w:numPr>
          <w:ilvl w:val="0"/>
          <w:numId w:val="327"/>
        </w:numPr>
        <w:spacing w:after="60"/>
        <w:ind w:left="1230" w:hanging="357"/>
        <w:contextualSpacing w:val="0"/>
      </w:pPr>
      <w:r w:rsidRPr="00D819EA">
        <w:t>true</w:t>
      </w:r>
      <w:r w:rsidR="008F2650" w:rsidRPr="00D819EA">
        <w:t xml:space="preserve"> and accurate</w:t>
      </w:r>
      <w:r>
        <w:t>;</w:t>
      </w:r>
      <w:r w:rsidR="008F2650" w:rsidRPr="00D819EA">
        <w:t xml:space="preserve"> and</w:t>
      </w:r>
    </w:p>
    <w:p w14:paraId="3779D338" w14:textId="25F3AE6E" w:rsidR="00B42589" w:rsidRPr="00D819EA" w:rsidRDefault="001333FC" w:rsidP="00027375">
      <w:pPr>
        <w:pStyle w:val="ListParagraph"/>
        <w:numPr>
          <w:ilvl w:val="0"/>
          <w:numId w:val="327"/>
        </w:numPr>
        <w:spacing w:after="60"/>
        <w:ind w:left="1230" w:hanging="357"/>
        <w:contextualSpacing w:val="0"/>
      </w:pPr>
      <w:r w:rsidRPr="00D819EA">
        <w:t>kept</w:t>
      </w:r>
      <w:r w:rsidR="008F2650" w:rsidRPr="00D819EA">
        <w:t xml:space="preserve"> for a minimum of six years</w:t>
      </w:r>
      <w:r>
        <w:t>;</w:t>
      </w:r>
      <w:r w:rsidR="008F2650" w:rsidRPr="00D819EA">
        <w:t xml:space="preserve"> and </w:t>
      </w:r>
    </w:p>
    <w:p w14:paraId="57A8D765" w14:textId="79B28BA3" w:rsidR="00B42589" w:rsidRPr="00D819EA" w:rsidRDefault="001333FC" w:rsidP="00027375">
      <w:pPr>
        <w:pStyle w:val="ListParagraph"/>
        <w:numPr>
          <w:ilvl w:val="0"/>
          <w:numId w:val="327"/>
        </w:numPr>
        <w:spacing w:after="600"/>
        <w:ind w:left="1230" w:hanging="357"/>
        <w:contextualSpacing w:val="0"/>
      </w:pPr>
      <w:r w:rsidRPr="00D819EA">
        <w:t>provided</w:t>
      </w:r>
      <w:r w:rsidR="008F2650" w:rsidRPr="00D819EA">
        <w:t xml:space="preserve"> to </w:t>
      </w:r>
      <w:r w:rsidR="008F2650">
        <w:t>SEPA</w:t>
      </w:r>
      <w:r w:rsidR="008F2650" w:rsidRPr="00D819EA">
        <w:t xml:space="preserve"> upon request.</w:t>
      </w:r>
    </w:p>
    <w:p w14:paraId="035C258C" w14:textId="77777777" w:rsidR="00B42589" w:rsidRPr="00D819EA" w:rsidRDefault="00B42589" w:rsidP="00027375">
      <w:pPr>
        <w:pStyle w:val="ListParagraph"/>
        <w:numPr>
          <w:ilvl w:val="0"/>
          <w:numId w:val="135"/>
        </w:numPr>
        <w:spacing w:after="60"/>
        <w:ind w:left="714" w:hanging="357"/>
        <w:contextualSpacing w:val="0"/>
      </w:pPr>
      <w:r w:rsidRPr="00D819EA">
        <w:t xml:space="preserve">Records must be kept of the following: </w:t>
      </w:r>
    </w:p>
    <w:p w14:paraId="011915E6" w14:textId="518393F3" w:rsidR="00B42589" w:rsidRPr="00D819EA" w:rsidRDefault="001333FC" w:rsidP="00027375">
      <w:pPr>
        <w:pStyle w:val="ListParagraph"/>
        <w:numPr>
          <w:ilvl w:val="0"/>
          <w:numId w:val="328"/>
        </w:numPr>
        <w:ind w:left="1230" w:hanging="357"/>
        <w:contextualSpacing w:val="0"/>
      </w:pPr>
      <w:r>
        <w:t>a</w:t>
      </w:r>
      <w:r w:rsidR="00B42589" w:rsidRPr="00D819EA">
        <w:t>ll monitoring results and verification of compliance with the emission limit values specified in Table 1.</w:t>
      </w:r>
    </w:p>
    <w:p w14:paraId="313247B0" w14:textId="2C11A926" w:rsidR="00B42589" w:rsidRPr="00CF5F54" w:rsidRDefault="00B42589" w:rsidP="00027375">
      <w:pPr>
        <w:pStyle w:val="ListParagraph"/>
        <w:numPr>
          <w:ilvl w:val="0"/>
          <w:numId w:val="135"/>
        </w:numPr>
        <w:ind w:left="714" w:hanging="357"/>
        <w:contextualSpacing w:val="0"/>
      </w:pPr>
      <w:r w:rsidRPr="00D819EA">
        <w:t xml:space="preserve">The results of the monitoring of emissions, as described in </w:t>
      </w:r>
      <w:r>
        <w:t>condition</w:t>
      </w:r>
      <w:r w:rsidRPr="00D819EA">
        <w:t xml:space="preserve"> 1</w:t>
      </w:r>
      <w:r w:rsidR="00F83570">
        <w:t>8</w:t>
      </w:r>
      <w:r w:rsidRPr="00D819EA">
        <w:t xml:space="preserve">, must be submitted to SEPA within eight weeks of the date the monitoring took place via email to </w:t>
      </w:r>
      <w:hyperlink r:id="rId75" w:history="1">
        <w:r w:rsidR="008F2650" w:rsidRPr="005C56F2">
          <w:rPr>
            <w:rStyle w:val="Hyperlink"/>
          </w:rPr>
          <w:t>registry@sepa.org.uk</w:t>
        </w:r>
      </w:hyperlink>
      <w:r w:rsidRPr="00D819EA">
        <w:t>.</w:t>
      </w:r>
    </w:p>
    <w:p w14:paraId="780BEA1E" w14:textId="37E0FC51" w:rsidR="00D251C3" w:rsidRDefault="00D251C3" w:rsidP="00CF5F54">
      <w:pPr>
        <w:pStyle w:val="Heading4"/>
      </w:pPr>
      <w:r w:rsidRPr="00F14EB4">
        <w:t>Interpretation of terms</w:t>
      </w:r>
    </w:p>
    <w:p w14:paraId="3F9899AA" w14:textId="2946AB33" w:rsidR="00D251C3" w:rsidRPr="00A850EB" w:rsidRDefault="00C8154C" w:rsidP="00CE4C67">
      <w:r>
        <w:t xml:space="preserve">An explanation of terms used in the standard conditions is available in </w:t>
      </w:r>
      <w:r w:rsidR="00A850EB">
        <w:t>S</w:t>
      </w:r>
      <w:r>
        <w:t xml:space="preserve">ection </w:t>
      </w:r>
      <w:r w:rsidR="00A850EB">
        <w:t>3.4</w:t>
      </w:r>
      <w:r>
        <w:t xml:space="preserve"> Interpretation of terms for industrial activities.</w:t>
      </w:r>
    </w:p>
    <w:p w14:paraId="5C4BD916" w14:textId="77777777" w:rsidR="00D251C3" w:rsidRPr="00C95B70" w:rsidRDefault="00D251C3" w:rsidP="0091473E">
      <w:pPr>
        <w:pStyle w:val="Heading4"/>
      </w:pPr>
      <w:r w:rsidRPr="00C95B70">
        <w:lastRenderedPageBreak/>
        <w:t>Rationale</w:t>
      </w:r>
    </w:p>
    <w:p w14:paraId="64D40206" w14:textId="17541247" w:rsidR="00D251C3" w:rsidRDefault="00D251C3" w:rsidP="00CE4C67">
      <w:pPr>
        <w:spacing w:after="120"/>
        <w:rPr>
          <w:rFonts w:ascii="Arial" w:eastAsia="Times New Roman" w:hAnsi="Arial" w:cs="Arial"/>
        </w:rPr>
      </w:pPr>
      <w:r>
        <w:rPr>
          <w:rFonts w:ascii="Arial" w:eastAsia="Times New Roman" w:hAnsi="Arial" w:cs="Arial"/>
        </w:rPr>
        <w:t xml:space="preserve">The </w:t>
      </w:r>
      <w:r w:rsidR="00B0587B">
        <w:rPr>
          <w:rFonts w:ascii="Arial" w:eastAsia="Times New Roman" w:hAnsi="Arial" w:cs="Arial"/>
        </w:rPr>
        <w:t xml:space="preserve">standard </w:t>
      </w:r>
      <w:r w:rsidR="008D425A">
        <w:rPr>
          <w:rFonts w:ascii="Arial" w:eastAsia="Times New Roman" w:hAnsi="Arial" w:cs="Arial"/>
        </w:rPr>
        <w:t>conditions mainly focus</w:t>
      </w:r>
      <w:r>
        <w:rPr>
          <w:rFonts w:ascii="Arial" w:eastAsia="Times New Roman" w:hAnsi="Arial" w:cs="Arial"/>
        </w:rPr>
        <w:t xml:space="preserve"> </w:t>
      </w:r>
      <w:r w:rsidR="00CF5B35">
        <w:rPr>
          <w:rFonts w:ascii="Arial" w:eastAsia="Times New Roman" w:hAnsi="Arial" w:cs="Arial"/>
        </w:rPr>
        <w:t>on</w:t>
      </w:r>
      <w:r w:rsidR="00672F30">
        <w:rPr>
          <w:rFonts w:ascii="Arial" w:eastAsia="Times New Roman" w:hAnsi="Arial" w:cs="Arial"/>
        </w:rPr>
        <w:t xml:space="preserve"> </w:t>
      </w:r>
      <w:r>
        <w:rPr>
          <w:rFonts w:ascii="Arial" w:eastAsia="Times New Roman" w:hAnsi="Arial" w:cs="Arial"/>
        </w:rPr>
        <w:t xml:space="preserve">emissions of odour and dust. Monitoring of dust is required to ensure emissions are not above the emission limit value. </w:t>
      </w:r>
      <w:r w:rsidRPr="00C95B70">
        <w:rPr>
          <w:rFonts w:ascii="Arial" w:eastAsia="Times New Roman" w:hAnsi="Arial" w:cs="Arial"/>
        </w:rPr>
        <w:t>If you already have a permit for this activity, you will notice that the standard conditions proposed here are broadly similar, except for</w:t>
      </w:r>
      <w:r>
        <w:rPr>
          <w:rFonts w:ascii="Arial" w:eastAsia="Times New Roman" w:hAnsi="Arial" w:cs="Arial"/>
        </w:rPr>
        <w:t>:</w:t>
      </w:r>
    </w:p>
    <w:p w14:paraId="33BFB440" w14:textId="78B1282E" w:rsidR="00871DFD" w:rsidRDefault="00620E23" w:rsidP="00027375">
      <w:pPr>
        <w:pStyle w:val="ListParagraph"/>
        <w:numPr>
          <w:ilvl w:val="0"/>
          <w:numId w:val="115"/>
        </w:numPr>
        <w:spacing w:after="120"/>
        <w:ind w:left="924" w:hanging="567"/>
        <w:contextualSpacing w:val="0"/>
        <w:rPr>
          <w:rFonts w:ascii="Arial" w:eastAsia="Times New Roman" w:hAnsi="Arial" w:cs="Arial"/>
        </w:rPr>
      </w:pPr>
      <w:r>
        <w:rPr>
          <w:rFonts w:ascii="Arial" w:eastAsia="Times New Roman" w:hAnsi="Arial" w:cs="Arial"/>
        </w:rPr>
        <w:t>T</w:t>
      </w:r>
      <w:r w:rsidR="00D251C3" w:rsidRPr="00F91E60">
        <w:rPr>
          <w:rFonts w:ascii="Arial" w:eastAsia="Times New Roman" w:hAnsi="Arial" w:cs="Arial"/>
        </w:rPr>
        <w:t>he stack height requirement</w:t>
      </w:r>
      <w:r w:rsidR="00554F1C">
        <w:rPr>
          <w:rFonts w:ascii="Arial" w:eastAsia="Times New Roman" w:hAnsi="Arial" w:cs="Arial"/>
        </w:rPr>
        <w:t xml:space="preserve">, </w:t>
      </w:r>
      <w:r w:rsidR="00D251C3" w:rsidRPr="00F91E60">
        <w:rPr>
          <w:rFonts w:ascii="Arial" w:eastAsia="Times New Roman" w:hAnsi="Arial" w:cs="Arial"/>
        </w:rPr>
        <w:t xml:space="preserve">which has been </w:t>
      </w:r>
      <w:r w:rsidR="00966A58">
        <w:rPr>
          <w:rFonts w:ascii="Arial" w:eastAsia="Times New Roman" w:hAnsi="Arial" w:cs="Arial"/>
        </w:rPr>
        <w:t>added</w:t>
      </w:r>
      <w:r w:rsidR="00D251C3" w:rsidRPr="00F91E60">
        <w:rPr>
          <w:rFonts w:ascii="Arial" w:eastAsia="Times New Roman" w:hAnsi="Arial" w:cs="Arial"/>
        </w:rPr>
        <w:t xml:space="preserve"> to reflect SEPA’s air emission risk assessment</w:t>
      </w:r>
      <w:r w:rsidR="00554F1C">
        <w:rPr>
          <w:rFonts w:ascii="Arial" w:eastAsia="Times New Roman" w:hAnsi="Arial" w:cs="Arial"/>
        </w:rPr>
        <w:t>.</w:t>
      </w:r>
    </w:p>
    <w:p w14:paraId="11EA2485" w14:textId="7FA8A3E6" w:rsidR="00B0587B" w:rsidRPr="00337885" w:rsidRDefault="00871DFD" w:rsidP="00027375">
      <w:pPr>
        <w:pStyle w:val="ListParagraph"/>
        <w:numPr>
          <w:ilvl w:val="0"/>
          <w:numId w:val="115"/>
        </w:numPr>
        <w:ind w:left="924" w:hanging="567"/>
        <w:contextualSpacing w:val="0"/>
        <w:rPr>
          <w:rFonts w:ascii="Arial" w:eastAsia="Times New Roman" w:hAnsi="Arial" w:cs="Arial"/>
        </w:rPr>
      </w:pPr>
      <w:r>
        <w:rPr>
          <w:rFonts w:ascii="Arial" w:eastAsia="Times New Roman" w:hAnsi="Arial" w:cs="Arial"/>
        </w:rPr>
        <w:t>T</w:t>
      </w:r>
      <w:r w:rsidR="00D251C3" w:rsidRPr="00871DFD">
        <w:rPr>
          <w:rFonts w:ascii="Arial" w:eastAsia="Times New Roman" w:hAnsi="Arial" w:cs="Arial"/>
        </w:rPr>
        <w:t xml:space="preserve">he requirement to minimise heat emissions, which ties into one of the general aims of </w:t>
      </w:r>
      <w:r w:rsidR="005F79D9" w:rsidRPr="00871DFD">
        <w:rPr>
          <w:rFonts w:ascii="Arial" w:eastAsia="Times New Roman" w:hAnsi="Arial" w:cs="Arial"/>
        </w:rPr>
        <w:t>EASR</w:t>
      </w:r>
      <w:r w:rsidR="00337885">
        <w:rPr>
          <w:rFonts w:ascii="Arial" w:eastAsia="Times New Roman" w:hAnsi="Arial" w:cs="Arial"/>
        </w:rPr>
        <w:t xml:space="preserve">, </w:t>
      </w:r>
      <w:r w:rsidR="00D251C3" w:rsidRPr="00871DFD">
        <w:rPr>
          <w:rFonts w:ascii="Arial" w:eastAsia="Times New Roman" w:hAnsi="Arial" w:cs="Arial"/>
        </w:rPr>
        <w:t>namely to use resources in a sustainable way. Further information on what is expected from operators regarding the control of heat emissions will be contained in supporting guidance.</w:t>
      </w:r>
    </w:p>
    <w:p w14:paraId="719E218B" w14:textId="17EAAEBA" w:rsidR="00CE4C67" w:rsidRPr="00C57E92" w:rsidRDefault="00D251C3" w:rsidP="00AA25B6">
      <w:pPr>
        <w:rPr>
          <w:rFonts w:ascii="Arial" w:eastAsia="Times New Roman" w:hAnsi="Arial" w:cs="Arial"/>
        </w:rPr>
      </w:pPr>
      <w:r w:rsidRPr="00C95B70">
        <w:rPr>
          <w:rFonts w:ascii="Arial" w:eastAsia="Times New Roman" w:hAnsi="Arial" w:cs="Arial"/>
        </w:rPr>
        <w:t>The use of tar in roadstone coating processes is a concern due to health and safety issues relating to the high concentration of polyaromatic hydrocarbons (PAHs)</w:t>
      </w:r>
      <w:r w:rsidR="00BC3B9C">
        <w:rPr>
          <w:rFonts w:ascii="Arial" w:eastAsia="Times New Roman" w:hAnsi="Arial" w:cs="Arial"/>
        </w:rPr>
        <w:t>,</w:t>
      </w:r>
      <w:r w:rsidRPr="00C95B70">
        <w:rPr>
          <w:rFonts w:ascii="Arial" w:eastAsia="Times New Roman" w:hAnsi="Arial" w:cs="Arial"/>
        </w:rPr>
        <w:t xml:space="preserve"> which may be 10,000 times higher than that of bitumen. </w:t>
      </w:r>
      <w:r w:rsidR="00BC3B9C">
        <w:rPr>
          <w:rFonts w:ascii="Arial" w:eastAsia="Times New Roman" w:hAnsi="Arial" w:cs="Arial"/>
        </w:rPr>
        <w:t>W</w:t>
      </w:r>
      <w:r w:rsidRPr="00C95B70">
        <w:rPr>
          <w:rFonts w:ascii="Arial" w:eastAsia="Times New Roman" w:hAnsi="Arial" w:cs="Arial"/>
        </w:rPr>
        <w:t xml:space="preserve">e have </w:t>
      </w:r>
      <w:r>
        <w:rPr>
          <w:rFonts w:ascii="Arial" w:eastAsia="Times New Roman" w:hAnsi="Arial" w:cs="Arial"/>
        </w:rPr>
        <w:t>prohibited its use in the Registration</w:t>
      </w:r>
      <w:r w:rsidR="00B0587B">
        <w:rPr>
          <w:rFonts w:ascii="Arial" w:eastAsia="Times New Roman" w:hAnsi="Arial" w:cs="Arial"/>
        </w:rPr>
        <w:t xml:space="preserve"> level activity</w:t>
      </w:r>
      <w:r w:rsidR="00C57E92">
        <w:rPr>
          <w:rFonts w:ascii="Arial" w:eastAsia="Times New Roman" w:hAnsi="Arial" w:cs="Arial"/>
        </w:rPr>
        <w:t>. A</w:t>
      </w:r>
      <w:r>
        <w:rPr>
          <w:rFonts w:ascii="Arial" w:eastAsia="Times New Roman" w:hAnsi="Arial" w:cs="Arial"/>
        </w:rPr>
        <w:t xml:space="preserve"> </w:t>
      </w:r>
      <w:r w:rsidR="00C57E92">
        <w:rPr>
          <w:rFonts w:ascii="Arial" w:eastAsia="Times New Roman" w:hAnsi="Arial" w:cs="Arial"/>
        </w:rPr>
        <w:t>P</w:t>
      </w:r>
      <w:r>
        <w:rPr>
          <w:rFonts w:ascii="Arial" w:eastAsia="Times New Roman" w:hAnsi="Arial" w:cs="Arial"/>
        </w:rPr>
        <w:t>ermit is</w:t>
      </w:r>
      <w:r w:rsidRPr="00C95B70">
        <w:rPr>
          <w:rFonts w:ascii="Arial" w:eastAsia="Times New Roman" w:hAnsi="Arial" w:cs="Arial"/>
        </w:rPr>
        <w:t xml:space="preserve"> required to carry out this activity.</w:t>
      </w:r>
    </w:p>
    <w:p w14:paraId="19EEAF38" w14:textId="44BE399C" w:rsidR="00856034" w:rsidRPr="00C95B70" w:rsidRDefault="00C57E92" w:rsidP="00CE4C67">
      <w:pPr>
        <w:pStyle w:val="Heading4"/>
      </w:pPr>
      <w:r>
        <w:t>3.</w:t>
      </w:r>
      <w:r w:rsidR="00691860">
        <w:t>2.6</w:t>
      </w:r>
      <w:r>
        <w:t xml:space="preserve">.1 </w:t>
      </w:r>
      <w:r w:rsidR="00856034" w:rsidRPr="00C95B70">
        <w:t>Questions</w:t>
      </w:r>
    </w:p>
    <w:p w14:paraId="1E78AB12" w14:textId="77777777" w:rsidR="00C57E92" w:rsidRDefault="00FE6DBA" w:rsidP="00027375">
      <w:pPr>
        <w:pStyle w:val="ListParagraph"/>
        <w:numPr>
          <w:ilvl w:val="1"/>
          <w:numId w:val="166"/>
        </w:numPr>
        <w:spacing w:after="120"/>
        <w:ind w:left="539" w:hanging="539"/>
        <w:contextualSpacing w:val="0"/>
      </w:pPr>
      <w:r w:rsidRPr="003C13F4">
        <w:t xml:space="preserve">Do you agree with the list of </w:t>
      </w:r>
      <w:r w:rsidR="00B0587B">
        <w:t xml:space="preserve">standard </w:t>
      </w:r>
      <w:r w:rsidRPr="003C13F4">
        <w:t xml:space="preserve">conditions for </w:t>
      </w:r>
      <w:r w:rsidR="00C57E92">
        <w:t>t</w:t>
      </w:r>
      <w:r w:rsidR="00B73B4C" w:rsidRPr="003C13F4">
        <w:t>he coating of roadstone with bitumen</w:t>
      </w:r>
      <w:r w:rsidRPr="003C13F4">
        <w:t>?</w:t>
      </w:r>
      <w:r w:rsidR="0009034E">
        <w:t xml:space="preserve"> Yes or No.</w:t>
      </w:r>
    </w:p>
    <w:p w14:paraId="76AA495D" w14:textId="38B5363B" w:rsidR="00DD36A9" w:rsidRPr="00C57E92" w:rsidRDefault="00FE6DBA" w:rsidP="00AA25B6">
      <w:pPr>
        <w:pStyle w:val="ListParagraph"/>
        <w:spacing w:after="480"/>
        <w:ind w:left="539"/>
        <w:contextualSpacing w:val="0"/>
      </w:pPr>
      <w:r w:rsidRPr="00C57E92">
        <w:t xml:space="preserve">If you answered ‘No’, please explain your answer. </w:t>
      </w:r>
    </w:p>
    <w:p w14:paraId="7DCD6FBD" w14:textId="13E901EE" w:rsidR="00856034" w:rsidRDefault="005B4B8B" w:rsidP="00027375">
      <w:pPr>
        <w:pStyle w:val="Heading3"/>
        <w:numPr>
          <w:ilvl w:val="2"/>
          <w:numId w:val="238"/>
        </w:numPr>
        <w:ind w:left="958" w:hanging="958"/>
      </w:pPr>
      <w:bookmarkStart w:id="178" w:name="_Toc175941333"/>
      <w:r w:rsidRPr="00C95B70">
        <w:t>Blending or use of cement in bulk</w:t>
      </w:r>
      <w:bookmarkEnd w:id="178"/>
      <w:r w:rsidR="00C57E92">
        <w:t xml:space="preserve"> </w:t>
      </w:r>
    </w:p>
    <w:p w14:paraId="4D44A8B6" w14:textId="77777777" w:rsidR="00D251C3" w:rsidRDefault="00D251C3" w:rsidP="00CE4C67">
      <w:pPr>
        <w:rPr>
          <w:rFonts w:ascii="Arial" w:eastAsia="MS PGothic" w:hAnsi="Arial" w:cs="Arial"/>
        </w:rPr>
      </w:pPr>
      <w:r>
        <w:rPr>
          <w:rFonts w:ascii="Arial" w:eastAsia="MS PGothic" w:hAnsi="Arial" w:cs="Arial"/>
        </w:rPr>
        <w:t xml:space="preserve">This activity applies to sites which are carrying out activities such as bagging of cement, batching of ready-mix concrete and manufacture of concrete and other cement products. </w:t>
      </w:r>
    </w:p>
    <w:p w14:paraId="5E091C1E" w14:textId="399037C7" w:rsidR="00D251C3" w:rsidRDefault="00EB79D4" w:rsidP="00F4657A">
      <w:pPr>
        <w:pStyle w:val="Heading4"/>
      </w:pPr>
      <w:r>
        <w:lastRenderedPageBreak/>
        <w:t>Activity description</w:t>
      </w:r>
    </w:p>
    <w:p w14:paraId="6EBC9490" w14:textId="6BF31E1D" w:rsidR="00D251C3" w:rsidRPr="00F4657A" w:rsidRDefault="00D251C3" w:rsidP="00CE4C67">
      <w:pPr>
        <w:pStyle w:val="TablebodyNotice"/>
        <w:spacing w:before="0" w:after="240"/>
        <w:rPr>
          <w:rFonts w:ascii="Arial" w:hAnsi="Arial"/>
        </w:rPr>
      </w:pPr>
      <w:r w:rsidRPr="00A560B6">
        <w:rPr>
          <w:rFonts w:ascii="Arial" w:hAnsi="Arial"/>
        </w:rPr>
        <w:t>Blending cement in bulk or using cement in bulk other than at a construction site, including the bagging of cement and cement mixture, the batching of ready-mixed concrete and the manufacture of concrete blocks and other cement products.</w:t>
      </w:r>
    </w:p>
    <w:p w14:paraId="539C5358" w14:textId="1502C9A1" w:rsidR="00D251C3" w:rsidRDefault="00D251C3" w:rsidP="00F4657A">
      <w:pPr>
        <w:pStyle w:val="Heading4"/>
      </w:pPr>
      <w:r w:rsidRPr="00C95B70">
        <w:t xml:space="preserve">Standard </w:t>
      </w:r>
      <w:r w:rsidR="00EB79D4">
        <w:t>c</w:t>
      </w:r>
      <w:r w:rsidRPr="00C95B70">
        <w:t>onditions</w:t>
      </w:r>
    </w:p>
    <w:p w14:paraId="0E08B507" w14:textId="32B66F19" w:rsidR="00E42380" w:rsidRPr="005F5E43" w:rsidRDefault="005F5E43" w:rsidP="00056270">
      <w:pPr>
        <w:spacing w:after="120"/>
      </w:pPr>
      <w:r w:rsidRPr="00801FD7">
        <w:t>Below is the list of core and activity-specific standard conditions for</w:t>
      </w:r>
      <w:r>
        <w:t xml:space="preserve"> blending or using cement in bulk</w:t>
      </w:r>
      <w:r w:rsidR="00E42380">
        <w:t>.</w:t>
      </w:r>
    </w:p>
    <w:p w14:paraId="47B2F363" w14:textId="77777777" w:rsidR="00D251C3" w:rsidRPr="00D819EA" w:rsidRDefault="00D251C3" w:rsidP="00027375">
      <w:pPr>
        <w:pStyle w:val="ListParagraph"/>
        <w:numPr>
          <w:ilvl w:val="0"/>
          <w:numId w:val="137"/>
        </w:numPr>
        <w:spacing w:after="60"/>
        <w:ind w:left="714" w:hanging="357"/>
        <w:contextualSpacing w:val="0"/>
      </w:pPr>
      <w:r w:rsidRPr="00D819EA">
        <w:t xml:space="preserve">Dust emissions must be minimised by: </w:t>
      </w:r>
    </w:p>
    <w:p w14:paraId="373000D8" w14:textId="56DCEE69" w:rsidR="00D251C3" w:rsidRPr="00D819EA" w:rsidRDefault="001333FC" w:rsidP="00027375">
      <w:pPr>
        <w:pStyle w:val="ListParagraph"/>
        <w:numPr>
          <w:ilvl w:val="1"/>
          <w:numId w:val="137"/>
        </w:numPr>
        <w:spacing w:after="60"/>
        <w:ind w:left="1230" w:hanging="357"/>
        <w:contextualSpacing w:val="0"/>
      </w:pPr>
      <w:r>
        <w:t>c</w:t>
      </w:r>
      <w:r w:rsidR="00D251C3" w:rsidRPr="00D819EA">
        <w:t>ontainment of dusty processes</w:t>
      </w:r>
      <w:r>
        <w:t>;</w:t>
      </w:r>
      <w:r w:rsidR="00D251C3" w:rsidRPr="00D819EA">
        <w:t xml:space="preserve"> and</w:t>
      </w:r>
    </w:p>
    <w:p w14:paraId="479D3D2E" w14:textId="0CEF736D" w:rsidR="00D251C3" w:rsidRPr="00D819EA" w:rsidRDefault="00D251C3" w:rsidP="00027375">
      <w:pPr>
        <w:pStyle w:val="ListParagraph"/>
        <w:numPr>
          <w:ilvl w:val="1"/>
          <w:numId w:val="137"/>
        </w:numPr>
        <w:ind w:left="1230" w:hanging="357"/>
        <w:contextualSpacing w:val="0"/>
      </w:pPr>
      <w:r w:rsidRPr="00D819EA">
        <w:t>suppressing dust using water.</w:t>
      </w:r>
    </w:p>
    <w:p w14:paraId="7640D7F6" w14:textId="77777777" w:rsidR="00D251C3" w:rsidRPr="00D819EA" w:rsidRDefault="00D251C3" w:rsidP="00027375">
      <w:pPr>
        <w:pStyle w:val="ListParagraph"/>
        <w:numPr>
          <w:ilvl w:val="0"/>
          <w:numId w:val="137"/>
        </w:numPr>
        <w:spacing w:after="60"/>
        <w:ind w:left="714" w:hanging="357"/>
        <w:contextualSpacing w:val="0"/>
      </w:pPr>
      <w:r w:rsidRPr="00D819EA">
        <w:t>Aggregate and other potentially dusty materials must be:</w:t>
      </w:r>
    </w:p>
    <w:p w14:paraId="30A9F8CC" w14:textId="3FECCCA9" w:rsidR="00D251C3" w:rsidRPr="00D819EA" w:rsidRDefault="001333FC" w:rsidP="00027375">
      <w:pPr>
        <w:pStyle w:val="ListParagraph"/>
        <w:numPr>
          <w:ilvl w:val="1"/>
          <w:numId w:val="137"/>
        </w:numPr>
        <w:spacing w:after="60"/>
        <w:ind w:left="1230" w:hanging="357"/>
        <w:contextualSpacing w:val="0"/>
      </w:pPr>
      <w:r>
        <w:t>s</w:t>
      </w:r>
      <w:r w:rsidR="00D251C3" w:rsidRPr="00D819EA">
        <w:t>tored in storage bays</w:t>
      </w:r>
      <w:r>
        <w:t>;</w:t>
      </w:r>
      <w:r w:rsidR="00A40731">
        <w:t xml:space="preserve"> </w:t>
      </w:r>
      <w:r w:rsidR="00D251C3" w:rsidRPr="00D819EA">
        <w:t>and</w:t>
      </w:r>
    </w:p>
    <w:p w14:paraId="03BA6A7A" w14:textId="4BD82813" w:rsidR="00D251C3" w:rsidRPr="00D819EA" w:rsidRDefault="001333FC" w:rsidP="00027375">
      <w:pPr>
        <w:pStyle w:val="ListParagraph"/>
        <w:numPr>
          <w:ilvl w:val="1"/>
          <w:numId w:val="137"/>
        </w:numPr>
        <w:ind w:left="1230" w:hanging="357"/>
        <w:contextualSpacing w:val="0"/>
      </w:pPr>
      <w:r>
        <w:t>n</w:t>
      </w:r>
      <w:r w:rsidR="00D251C3" w:rsidRPr="00D819EA">
        <w:t xml:space="preserve">ot filled above the external wall height. </w:t>
      </w:r>
    </w:p>
    <w:p w14:paraId="21937EEC" w14:textId="77777777" w:rsidR="00D251C3" w:rsidRPr="00D819EA" w:rsidRDefault="00D251C3" w:rsidP="00027375">
      <w:pPr>
        <w:pStyle w:val="ListParagraph"/>
        <w:numPr>
          <w:ilvl w:val="0"/>
          <w:numId w:val="137"/>
        </w:numPr>
        <w:ind w:left="714" w:hanging="357"/>
        <w:contextualSpacing w:val="0"/>
      </w:pPr>
      <w:r w:rsidRPr="00D819EA">
        <w:t xml:space="preserve">Packing of cement must be carried out in totally enclosed purpose-built plant fitted with dust arrestment equipment. </w:t>
      </w:r>
    </w:p>
    <w:p w14:paraId="3278EAD8" w14:textId="77777777" w:rsidR="00D251C3" w:rsidRPr="00D819EA" w:rsidRDefault="00D251C3" w:rsidP="00027375">
      <w:pPr>
        <w:pStyle w:val="ListParagraph"/>
        <w:numPr>
          <w:ilvl w:val="0"/>
          <w:numId w:val="137"/>
        </w:numPr>
        <w:spacing w:after="60"/>
        <w:ind w:left="714" w:hanging="357"/>
        <w:contextualSpacing w:val="0"/>
      </w:pPr>
      <w:r w:rsidRPr="00D819EA">
        <w:t>Arrestment equipment must be:</w:t>
      </w:r>
    </w:p>
    <w:p w14:paraId="63D62267" w14:textId="0F70474E" w:rsidR="00D251C3" w:rsidRPr="00D819EA" w:rsidRDefault="001333FC" w:rsidP="00027375">
      <w:pPr>
        <w:pStyle w:val="ListParagraph"/>
        <w:numPr>
          <w:ilvl w:val="1"/>
          <w:numId w:val="137"/>
        </w:numPr>
        <w:spacing w:after="60"/>
        <w:ind w:left="1230" w:hanging="357"/>
        <w:contextualSpacing w:val="0"/>
      </w:pPr>
      <w:r>
        <w:t>d</w:t>
      </w:r>
      <w:r w:rsidR="00A40731" w:rsidRPr="00D819EA">
        <w:t>esigned to emit &lt;50mg/m3 of dust</w:t>
      </w:r>
      <w:r>
        <w:t>;</w:t>
      </w:r>
    </w:p>
    <w:p w14:paraId="28F2C3A1" w14:textId="29AADE67" w:rsidR="00D251C3" w:rsidRPr="00D819EA" w:rsidRDefault="001333FC" w:rsidP="00027375">
      <w:pPr>
        <w:pStyle w:val="ListParagraph"/>
        <w:numPr>
          <w:ilvl w:val="1"/>
          <w:numId w:val="137"/>
        </w:numPr>
        <w:spacing w:after="60"/>
        <w:ind w:left="1230" w:hanging="357"/>
        <w:contextualSpacing w:val="0"/>
      </w:pPr>
      <w:r>
        <w:t>f</w:t>
      </w:r>
      <w:r w:rsidR="00A40731" w:rsidRPr="00D819EA">
        <w:t>ully functional</w:t>
      </w:r>
      <w:r>
        <w:t>;</w:t>
      </w:r>
      <w:r w:rsidR="00A40731" w:rsidRPr="00D819EA">
        <w:t xml:space="preserve"> and</w:t>
      </w:r>
    </w:p>
    <w:p w14:paraId="0447B4C9" w14:textId="22FFEE28" w:rsidR="00D251C3" w:rsidRPr="00D819EA" w:rsidRDefault="001333FC" w:rsidP="00027375">
      <w:pPr>
        <w:pStyle w:val="ListParagraph"/>
        <w:numPr>
          <w:ilvl w:val="1"/>
          <w:numId w:val="137"/>
        </w:numPr>
        <w:ind w:left="1230" w:hanging="357"/>
        <w:contextualSpacing w:val="0"/>
      </w:pPr>
      <w:r>
        <w:t>f</w:t>
      </w:r>
      <w:r w:rsidR="00A40731" w:rsidRPr="00D819EA">
        <w:t>itted with continuously indicative monitor which provides visual and/or audible notification when 75% of the design emission limit is reached.</w:t>
      </w:r>
    </w:p>
    <w:p w14:paraId="4DEF2676" w14:textId="77777777" w:rsidR="00D251C3" w:rsidRPr="00D819EA" w:rsidRDefault="00D251C3" w:rsidP="00027375">
      <w:pPr>
        <w:pStyle w:val="ListParagraph"/>
        <w:numPr>
          <w:ilvl w:val="0"/>
          <w:numId w:val="137"/>
        </w:numPr>
        <w:ind w:left="714" w:hanging="357"/>
        <w:contextualSpacing w:val="0"/>
      </w:pPr>
      <w:r w:rsidRPr="00D819EA">
        <w:t>Bulk cement must only be stored within the bulk cement silos.</w:t>
      </w:r>
    </w:p>
    <w:p w14:paraId="6AA3537B" w14:textId="77777777" w:rsidR="00D251C3" w:rsidRPr="00D819EA" w:rsidRDefault="00D251C3" w:rsidP="00027375">
      <w:pPr>
        <w:pStyle w:val="ListParagraph"/>
        <w:numPr>
          <w:ilvl w:val="0"/>
          <w:numId w:val="137"/>
        </w:numPr>
        <w:ind w:left="714" w:hanging="357"/>
        <w:contextualSpacing w:val="0"/>
      </w:pPr>
      <w:r w:rsidRPr="00D819EA">
        <w:t>Bulk cement silos must be fitted with functioning pressure relief valves.</w:t>
      </w:r>
    </w:p>
    <w:p w14:paraId="16C694FD" w14:textId="77777777" w:rsidR="00D251C3" w:rsidRPr="00D819EA" w:rsidRDefault="00D251C3" w:rsidP="00027375">
      <w:pPr>
        <w:pStyle w:val="ListParagraph"/>
        <w:numPr>
          <w:ilvl w:val="0"/>
          <w:numId w:val="137"/>
        </w:numPr>
        <w:spacing w:after="60"/>
        <w:ind w:left="714" w:hanging="357"/>
        <w:contextualSpacing w:val="0"/>
      </w:pPr>
      <w:r w:rsidRPr="00D819EA">
        <w:t>Displaced air, resulting from delivery of bulk cement to silo, must either be:</w:t>
      </w:r>
    </w:p>
    <w:p w14:paraId="5B4E78B0" w14:textId="016C223E" w:rsidR="00D251C3" w:rsidRPr="00D819EA" w:rsidRDefault="001333FC" w:rsidP="00027375">
      <w:pPr>
        <w:pStyle w:val="ListParagraph"/>
        <w:numPr>
          <w:ilvl w:val="1"/>
          <w:numId w:val="137"/>
        </w:numPr>
        <w:spacing w:after="60"/>
        <w:ind w:left="1230" w:hanging="357"/>
        <w:contextualSpacing w:val="0"/>
      </w:pPr>
      <w:r>
        <w:t>v</w:t>
      </w:r>
      <w:r w:rsidR="00D251C3" w:rsidRPr="00D819EA">
        <w:t xml:space="preserve">ented to suitable </w:t>
      </w:r>
      <w:r w:rsidR="000D3404" w:rsidRPr="00D819EA">
        <w:t>a</w:t>
      </w:r>
      <w:r w:rsidR="000D3404">
        <w:t>rrestment</w:t>
      </w:r>
      <w:r w:rsidR="00D251C3" w:rsidRPr="00D819EA">
        <w:t xml:space="preserve"> equipment</w:t>
      </w:r>
      <w:r>
        <w:t>;</w:t>
      </w:r>
      <w:r w:rsidR="00D251C3" w:rsidRPr="00D819EA">
        <w:t xml:space="preserve"> or</w:t>
      </w:r>
    </w:p>
    <w:p w14:paraId="6C78DC6A" w14:textId="06E14820" w:rsidR="00D251C3" w:rsidRPr="00D819EA" w:rsidRDefault="001333FC" w:rsidP="00027375">
      <w:pPr>
        <w:pStyle w:val="ListParagraph"/>
        <w:numPr>
          <w:ilvl w:val="1"/>
          <w:numId w:val="137"/>
        </w:numPr>
        <w:ind w:left="1230" w:hanging="357"/>
        <w:contextualSpacing w:val="0"/>
      </w:pPr>
      <w:r>
        <w:t>b</w:t>
      </w:r>
      <w:r w:rsidR="00D251C3" w:rsidRPr="00D819EA">
        <w:t xml:space="preserve">ack vented to the delivery tanker. </w:t>
      </w:r>
    </w:p>
    <w:p w14:paraId="73ACBE99" w14:textId="77777777" w:rsidR="00D251C3" w:rsidRPr="00D819EA" w:rsidRDefault="00D251C3" w:rsidP="00027375">
      <w:pPr>
        <w:pStyle w:val="ListParagraph"/>
        <w:numPr>
          <w:ilvl w:val="0"/>
          <w:numId w:val="137"/>
        </w:numPr>
        <w:ind w:left="714" w:hanging="357"/>
        <w:contextualSpacing w:val="0"/>
      </w:pPr>
      <w:r w:rsidRPr="00D819EA">
        <w:lastRenderedPageBreak/>
        <w:t>Silos and bulk containers must have an overfilling alarm.</w:t>
      </w:r>
    </w:p>
    <w:p w14:paraId="4518E998" w14:textId="77777777" w:rsidR="00D251C3" w:rsidRPr="00D819EA" w:rsidRDefault="00D251C3" w:rsidP="00027375">
      <w:pPr>
        <w:pStyle w:val="ListParagraph"/>
        <w:numPr>
          <w:ilvl w:val="0"/>
          <w:numId w:val="137"/>
        </w:numPr>
        <w:ind w:left="714" w:hanging="357"/>
        <w:contextualSpacing w:val="0"/>
      </w:pPr>
      <w:r w:rsidRPr="00D819EA">
        <w:t xml:space="preserve">When loading silos, deliveries must automatically stop where overfilling or over-pressurisation is identified. </w:t>
      </w:r>
    </w:p>
    <w:p w14:paraId="67C6495A" w14:textId="77777777" w:rsidR="00D251C3" w:rsidRPr="00D819EA" w:rsidRDefault="00D251C3" w:rsidP="00027375">
      <w:pPr>
        <w:pStyle w:val="ListParagraph"/>
        <w:numPr>
          <w:ilvl w:val="0"/>
          <w:numId w:val="137"/>
        </w:numPr>
        <w:ind w:left="714" w:hanging="357"/>
        <w:contextualSpacing w:val="0"/>
      </w:pPr>
      <w:r w:rsidRPr="00D819EA">
        <w:t xml:space="preserve">All deliveries to silo from road vehicles must only be made using vehicles fitted with onboard pressure relief valves and filtration equipment. </w:t>
      </w:r>
    </w:p>
    <w:p w14:paraId="0D88CDF7" w14:textId="77777777" w:rsidR="003C09BF" w:rsidRPr="00D819EA" w:rsidRDefault="003C09BF" w:rsidP="00027375">
      <w:pPr>
        <w:pStyle w:val="ListParagraph"/>
        <w:numPr>
          <w:ilvl w:val="0"/>
          <w:numId w:val="137"/>
        </w:numPr>
        <w:spacing w:after="60"/>
        <w:ind w:left="714" w:hanging="357"/>
        <w:contextualSpacing w:val="0"/>
      </w:pPr>
      <w:r w:rsidRPr="00D819EA">
        <w:t xml:space="preserve">Measures must be taken to prevent, or where that is not practicable, minimise: </w:t>
      </w:r>
    </w:p>
    <w:p w14:paraId="545246E9" w14:textId="4E86C108" w:rsidR="003C09BF" w:rsidRPr="00D819EA" w:rsidRDefault="005B2514" w:rsidP="00027375">
      <w:pPr>
        <w:pStyle w:val="ListParagraph"/>
        <w:numPr>
          <w:ilvl w:val="1"/>
          <w:numId w:val="137"/>
        </w:numPr>
        <w:spacing w:after="60"/>
        <w:ind w:left="1230" w:hanging="357"/>
        <w:contextualSpacing w:val="0"/>
      </w:pPr>
      <w:r>
        <w:t>d</w:t>
      </w:r>
      <w:r w:rsidR="001B2631" w:rsidRPr="00D819EA">
        <w:t>ust</w:t>
      </w:r>
      <w:r>
        <w:t>;</w:t>
      </w:r>
      <w:r w:rsidR="001B2631" w:rsidRPr="00D819EA">
        <w:t xml:space="preserve"> and</w:t>
      </w:r>
    </w:p>
    <w:p w14:paraId="73772BBD" w14:textId="2E4D4429" w:rsidR="003C09BF" w:rsidRPr="00D819EA" w:rsidRDefault="005B2514" w:rsidP="00027375">
      <w:pPr>
        <w:pStyle w:val="ListParagraph"/>
        <w:numPr>
          <w:ilvl w:val="1"/>
          <w:numId w:val="137"/>
        </w:numPr>
        <w:spacing w:after="60"/>
        <w:ind w:left="1230" w:hanging="357"/>
        <w:contextualSpacing w:val="0"/>
      </w:pPr>
      <w:r>
        <w:t>h</w:t>
      </w:r>
      <w:r w:rsidR="001B2631" w:rsidRPr="00D819EA">
        <w:t>eat emissions</w:t>
      </w:r>
    </w:p>
    <w:p w14:paraId="3DD5DC5C" w14:textId="77777777" w:rsidR="003C09BF" w:rsidRPr="00D819EA" w:rsidRDefault="003C09BF" w:rsidP="00F02119">
      <w:pPr>
        <w:pStyle w:val="ListParagraph"/>
        <w:ind w:left="873"/>
        <w:contextualSpacing w:val="0"/>
      </w:pPr>
      <w:r w:rsidRPr="00D819EA">
        <w:t>from the authorised activities.</w:t>
      </w:r>
    </w:p>
    <w:p w14:paraId="50738213" w14:textId="46D0821C" w:rsidR="003C09BF" w:rsidRPr="00D819EA" w:rsidRDefault="003C09BF" w:rsidP="00027375">
      <w:pPr>
        <w:pStyle w:val="ListParagraph"/>
        <w:numPr>
          <w:ilvl w:val="0"/>
          <w:numId w:val="137"/>
        </w:numPr>
        <w:ind w:left="714" w:hanging="357"/>
        <w:contextualSpacing w:val="0"/>
      </w:pPr>
      <w:r w:rsidRPr="00D819EA">
        <w:t xml:space="preserve">Dust from the authorised activities, which has a significant impact on the environment, people or property, must not be emitted beyond the boundary of the </w:t>
      </w:r>
      <w:r w:rsidR="000F6FB0">
        <w:t>Authorised Place</w:t>
      </w:r>
      <w:r w:rsidRPr="00D819EA">
        <w:t>.</w:t>
      </w:r>
    </w:p>
    <w:p w14:paraId="21C1EFD1" w14:textId="030E721B" w:rsidR="008717C8" w:rsidRPr="00D819EA" w:rsidRDefault="007670C3" w:rsidP="00027375">
      <w:pPr>
        <w:pStyle w:val="ListParagraph"/>
        <w:numPr>
          <w:ilvl w:val="0"/>
          <w:numId w:val="137"/>
        </w:numPr>
        <w:ind w:left="714" w:hanging="357"/>
        <w:contextualSpacing w:val="0"/>
      </w:pPr>
      <w:r>
        <w:t>All reasonable steps must be taken to prevent discharges to the water environment</w:t>
      </w:r>
      <w:r w:rsidR="0080684A">
        <w:t xml:space="preserve"> resulting from dust suppression activities, which may cause harm to the water environment.</w:t>
      </w:r>
    </w:p>
    <w:p w14:paraId="6A2354C6" w14:textId="77777777" w:rsidR="00D251C3" w:rsidRPr="00D819EA" w:rsidRDefault="00D251C3" w:rsidP="00027375">
      <w:pPr>
        <w:pStyle w:val="ListParagraph"/>
        <w:numPr>
          <w:ilvl w:val="0"/>
          <w:numId w:val="137"/>
        </w:numPr>
        <w:spacing w:after="60"/>
        <w:ind w:left="714" w:hanging="357"/>
        <w:contextualSpacing w:val="0"/>
      </w:pPr>
      <w:r w:rsidRPr="00D819EA">
        <w:t>SEPA must be notified via its pollution hotline contact telephone number as soon as reasonably practicable, and in any case within 24 hours of identification of an event, of any of the following:</w:t>
      </w:r>
    </w:p>
    <w:p w14:paraId="687816A7" w14:textId="38C446D7" w:rsidR="00D251C3" w:rsidRPr="00D819EA" w:rsidRDefault="005B2514" w:rsidP="00027375">
      <w:pPr>
        <w:pStyle w:val="ListParagraph"/>
        <w:numPr>
          <w:ilvl w:val="1"/>
          <w:numId w:val="137"/>
        </w:numPr>
        <w:spacing w:after="60"/>
        <w:ind w:left="1230" w:hanging="357"/>
        <w:contextualSpacing w:val="0"/>
      </w:pPr>
      <w:r>
        <w:t>a</w:t>
      </w:r>
      <w:r w:rsidRPr="00D819EA">
        <w:t>n</w:t>
      </w:r>
      <w:r w:rsidR="00D251C3" w:rsidRPr="00D819EA">
        <w:t xml:space="preserve"> event that has caused or could cause adverse impact to the environment or harm to human health</w:t>
      </w:r>
      <w:r>
        <w:t>;</w:t>
      </w:r>
    </w:p>
    <w:p w14:paraId="620A05FE" w14:textId="5C24B803" w:rsidR="00D251C3" w:rsidRPr="00D819EA" w:rsidRDefault="005B2514" w:rsidP="00027375">
      <w:pPr>
        <w:pStyle w:val="ListParagraph"/>
        <w:numPr>
          <w:ilvl w:val="1"/>
          <w:numId w:val="137"/>
        </w:numPr>
        <w:spacing w:after="60"/>
        <w:ind w:left="1230" w:hanging="357"/>
        <w:contextualSpacing w:val="0"/>
      </w:pPr>
      <w:r>
        <w:t>a</w:t>
      </w:r>
      <w:r w:rsidRPr="00D819EA">
        <w:t>n</w:t>
      </w:r>
      <w:r w:rsidR="00D251C3" w:rsidRPr="00D819EA">
        <w:t xml:space="preserve"> event that results, or could result, in an emission to the environment that is not authorised</w:t>
      </w:r>
      <w:r>
        <w:t>;</w:t>
      </w:r>
      <w:r w:rsidR="00D251C3" w:rsidRPr="00D819EA">
        <w:t xml:space="preserve"> and</w:t>
      </w:r>
    </w:p>
    <w:p w14:paraId="3594CEBF" w14:textId="449BF91A" w:rsidR="00D251C3" w:rsidRPr="00D819EA" w:rsidRDefault="005B2514" w:rsidP="00027375">
      <w:pPr>
        <w:pStyle w:val="ListParagraph"/>
        <w:numPr>
          <w:ilvl w:val="1"/>
          <w:numId w:val="137"/>
        </w:numPr>
        <w:spacing w:after="120"/>
        <w:ind w:left="1230" w:hanging="357"/>
        <w:contextualSpacing w:val="0"/>
      </w:pPr>
      <w:r>
        <w:t>a</w:t>
      </w:r>
      <w:r w:rsidRPr="00D819EA">
        <w:t>n</w:t>
      </w:r>
      <w:r w:rsidR="00D251C3" w:rsidRPr="00D819EA">
        <w:t xml:space="preserve"> event that has caused a breach of a condition of this authorisation. </w:t>
      </w:r>
    </w:p>
    <w:p w14:paraId="28CC3753" w14:textId="77777777" w:rsidR="00D251C3" w:rsidRPr="00D819EA" w:rsidRDefault="00D251C3" w:rsidP="00F02119">
      <w:pPr>
        <w:pStyle w:val="ListParagraph"/>
        <w:contextualSpacing w:val="0"/>
      </w:pPr>
      <w:r w:rsidRPr="00D819EA">
        <w:t>In this condition, the meaning of ‘event’ is as defined in the Interpretation of Terms of this authorisation.</w:t>
      </w:r>
    </w:p>
    <w:p w14:paraId="3D733EFF" w14:textId="77777777" w:rsidR="00D251C3" w:rsidRPr="00D819EA" w:rsidRDefault="00D251C3" w:rsidP="00027375">
      <w:pPr>
        <w:pStyle w:val="ListParagraph"/>
        <w:numPr>
          <w:ilvl w:val="0"/>
          <w:numId w:val="137"/>
        </w:numPr>
        <w:ind w:left="714" w:hanging="357"/>
        <w:contextualSpacing w:val="0"/>
      </w:pPr>
      <w:r w:rsidRPr="00D819EA">
        <w:t xml:space="preserve">All measures that are reasonably practicable must be taken to stop an event and to minimise its effect on the environment. </w:t>
      </w:r>
    </w:p>
    <w:p w14:paraId="0944A04C" w14:textId="77777777" w:rsidR="00D251C3" w:rsidRPr="00D819EA" w:rsidRDefault="00D251C3" w:rsidP="00027375">
      <w:pPr>
        <w:pStyle w:val="ListParagraph"/>
        <w:numPr>
          <w:ilvl w:val="0"/>
          <w:numId w:val="137"/>
        </w:numPr>
        <w:spacing w:after="60"/>
        <w:ind w:left="714" w:hanging="357"/>
        <w:contextualSpacing w:val="0"/>
      </w:pPr>
      <w:r w:rsidRPr="00D819EA">
        <w:lastRenderedPageBreak/>
        <w:t>Within 14 days of an event a report must be submitted to SEPA detailing:</w:t>
      </w:r>
    </w:p>
    <w:p w14:paraId="28C6270D" w14:textId="24809708" w:rsidR="00D251C3" w:rsidRPr="00D819EA" w:rsidRDefault="005B2514" w:rsidP="00027375">
      <w:pPr>
        <w:pStyle w:val="ListParagraph"/>
        <w:numPr>
          <w:ilvl w:val="1"/>
          <w:numId w:val="137"/>
        </w:numPr>
        <w:spacing w:after="60"/>
        <w:ind w:left="1230" w:hanging="357"/>
        <w:contextualSpacing w:val="0"/>
      </w:pPr>
      <w:r>
        <w:t>t</w:t>
      </w:r>
      <w:r w:rsidRPr="00D819EA">
        <w:t>he</w:t>
      </w:r>
      <w:r w:rsidR="00D251C3" w:rsidRPr="00D819EA">
        <w:t xml:space="preserve"> reason(s) for the event</w:t>
      </w:r>
      <w:r>
        <w:t>;</w:t>
      </w:r>
    </w:p>
    <w:p w14:paraId="54D4F457" w14:textId="444CD547" w:rsidR="00D251C3" w:rsidRPr="00D819EA" w:rsidRDefault="005B2514" w:rsidP="00027375">
      <w:pPr>
        <w:pStyle w:val="ListParagraph"/>
        <w:numPr>
          <w:ilvl w:val="1"/>
          <w:numId w:val="137"/>
        </w:numPr>
        <w:spacing w:after="60"/>
        <w:ind w:left="1230" w:hanging="357"/>
        <w:contextualSpacing w:val="0"/>
      </w:pPr>
      <w:r>
        <w:t>t</w:t>
      </w:r>
      <w:r w:rsidRPr="00D819EA">
        <w:t>he</w:t>
      </w:r>
      <w:r w:rsidR="00D251C3" w:rsidRPr="00D819EA">
        <w:t xml:space="preserve"> action(s) taken to stop the event and minimise the impacts</w:t>
      </w:r>
      <w:r>
        <w:t>;</w:t>
      </w:r>
      <w:r w:rsidR="00D251C3" w:rsidRPr="00D819EA">
        <w:t xml:space="preserve"> and</w:t>
      </w:r>
    </w:p>
    <w:p w14:paraId="08AE868D" w14:textId="192F926F" w:rsidR="00D251C3" w:rsidRPr="00D819EA" w:rsidRDefault="005B2514" w:rsidP="00027375">
      <w:pPr>
        <w:pStyle w:val="ListParagraph"/>
        <w:numPr>
          <w:ilvl w:val="1"/>
          <w:numId w:val="137"/>
        </w:numPr>
        <w:ind w:left="1230" w:hanging="357"/>
        <w:contextualSpacing w:val="0"/>
      </w:pPr>
      <w:r>
        <w:t>t</w:t>
      </w:r>
      <w:r w:rsidRPr="00D819EA">
        <w:t>he</w:t>
      </w:r>
      <w:r w:rsidR="00D251C3" w:rsidRPr="00D819EA">
        <w:t xml:space="preserve"> action(s) taken to prevent the event from reoccurring.</w:t>
      </w:r>
    </w:p>
    <w:p w14:paraId="7EF84BBD" w14:textId="77777777" w:rsidR="00B23DF1" w:rsidRPr="00D819EA" w:rsidRDefault="00B23DF1" w:rsidP="00027375">
      <w:pPr>
        <w:pStyle w:val="ListParagraph"/>
        <w:numPr>
          <w:ilvl w:val="0"/>
          <w:numId w:val="137"/>
        </w:numPr>
        <w:spacing w:after="60"/>
        <w:ind w:left="714" w:hanging="357"/>
        <w:contextualSpacing w:val="0"/>
      </w:pPr>
      <w:r w:rsidRPr="00D819EA">
        <w:t>All information recorded, kept or submitted to SEPA in accordance with a condition of this authorisation must be:</w:t>
      </w:r>
    </w:p>
    <w:p w14:paraId="167E8341" w14:textId="6B1C5DC9" w:rsidR="00B23DF1" w:rsidRPr="00D819EA" w:rsidRDefault="005B2514" w:rsidP="00027375">
      <w:pPr>
        <w:pStyle w:val="ListParagraph"/>
        <w:numPr>
          <w:ilvl w:val="1"/>
          <w:numId w:val="137"/>
        </w:numPr>
        <w:spacing w:after="60"/>
        <w:ind w:left="1230" w:hanging="357"/>
        <w:contextualSpacing w:val="0"/>
      </w:pPr>
      <w:r w:rsidRPr="00D819EA">
        <w:t>true</w:t>
      </w:r>
      <w:r w:rsidR="00D86167" w:rsidRPr="00D819EA">
        <w:t xml:space="preserve"> and accurate</w:t>
      </w:r>
      <w:r>
        <w:t>;</w:t>
      </w:r>
      <w:r w:rsidR="00D86167" w:rsidRPr="00D819EA">
        <w:t xml:space="preserve"> </w:t>
      </w:r>
    </w:p>
    <w:p w14:paraId="0E7E162E" w14:textId="6D06CD2E" w:rsidR="00B23DF1" w:rsidRPr="00D819EA" w:rsidRDefault="005B2514" w:rsidP="00027375">
      <w:pPr>
        <w:pStyle w:val="ListParagraph"/>
        <w:numPr>
          <w:ilvl w:val="1"/>
          <w:numId w:val="137"/>
        </w:numPr>
        <w:spacing w:after="60"/>
        <w:ind w:left="1230" w:hanging="357"/>
        <w:contextualSpacing w:val="0"/>
      </w:pPr>
      <w:r w:rsidRPr="00D819EA">
        <w:t>kept</w:t>
      </w:r>
      <w:r w:rsidR="00D86167" w:rsidRPr="00D819EA">
        <w:t xml:space="preserve"> for a minimum of six years</w:t>
      </w:r>
      <w:r>
        <w:t>;</w:t>
      </w:r>
      <w:r w:rsidR="00D86167" w:rsidRPr="00D819EA">
        <w:t xml:space="preserve"> and </w:t>
      </w:r>
    </w:p>
    <w:p w14:paraId="12987CCC" w14:textId="0F59CA22" w:rsidR="00B23DF1" w:rsidRPr="00D86167" w:rsidRDefault="005B2514" w:rsidP="00027375">
      <w:pPr>
        <w:pStyle w:val="ListParagraph"/>
        <w:numPr>
          <w:ilvl w:val="1"/>
          <w:numId w:val="137"/>
        </w:numPr>
        <w:spacing w:after="360"/>
        <w:ind w:left="1230" w:hanging="357"/>
        <w:contextualSpacing w:val="0"/>
      </w:pPr>
      <w:r w:rsidRPr="00D819EA">
        <w:t>provided</w:t>
      </w:r>
      <w:r w:rsidR="00D86167" w:rsidRPr="00D819EA">
        <w:t xml:space="preserve"> to </w:t>
      </w:r>
      <w:r w:rsidR="00D86167">
        <w:t xml:space="preserve">SEPA </w:t>
      </w:r>
      <w:r w:rsidR="00D86167" w:rsidRPr="00D819EA">
        <w:t>upon request.</w:t>
      </w:r>
    </w:p>
    <w:p w14:paraId="2A6C73A4" w14:textId="6D2B8316" w:rsidR="00D251C3" w:rsidRDefault="00D251C3" w:rsidP="00D86167">
      <w:pPr>
        <w:pStyle w:val="Heading4"/>
      </w:pPr>
      <w:r w:rsidRPr="00F14EB4">
        <w:t>Interpretation of terms</w:t>
      </w:r>
    </w:p>
    <w:p w14:paraId="5F38B07B" w14:textId="0CD7BA26" w:rsidR="00D251C3" w:rsidRPr="008717C8" w:rsidRDefault="00C8154C" w:rsidP="008717C8">
      <w:r>
        <w:t xml:space="preserve">An explanation of terms used in the standard conditions is available in </w:t>
      </w:r>
      <w:r w:rsidR="008717C8">
        <w:t>S</w:t>
      </w:r>
      <w:r>
        <w:t xml:space="preserve">ection </w:t>
      </w:r>
      <w:r w:rsidR="008717C8">
        <w:t>3.4</w:t>
      </w:r>
      <w:r>
        <w:t xml:space="preserve"> Interpretation of terms for industrial activities.</w:t>
      </w:r>
    </w:p>
    <w:p w14:paraId="528D9763" w14:textId="77777777" w:rsidR="00D251C3" w:rsidRPr="00C95B70" w:rsidRDefault="00D251C3" w:rsidP="0076166E">
      <w:pPr>
        <w:pStyle w:val="Heading4"/>
      </w:pPr>
      <w:r w:rsidRPr="00C95B70">
        <w:t>Rationale</w:t>
      </w:r>
    </w:p>
    <w:p w14:paraId="6B80620F" w14:textId="3068EDCA" w:rsidR="00D251C3" w:rsidRPr="0076166E" w:rsidRDefault="00D251C3" w:rsidP="008717C8">
      <w:pPr>
        <w:rPr>
          <w:rFonts w:ascii="Arial" w:eastAsia="Times New Roman" w:hAnsi="Arial" w:cs="Arial"/>
        </w:rPr>
      </w:pPr>
      <w:r>
        <w:rPr>
          <w:rFonts w:ascii="Arial" w:eastAsia="Times New Roman" w:hAnsi="Arial" w:cs="Arial"/>
        </w:rPr>
        <w:t xml:space="preserve">As dust is the main emission from this activity, the </w:t>
      </w:r>
      <w:r w:rsidR="00851131">
        <w:rPr>
          <w:rFonts w:ascii="Arial" w:eastAsia="Times New Roman" w:hAnsi="Arial" w:cs="Arial"/>
        </w:rPr>
        <w:t xml:space="preserve">standard </w:t>
      </w:r>
      <w:r w:rsidR="008D425A">
        <w:rPr>
          <w:rFonts w:ascii="Arial" w:eastAsia="Times New Roman" w:hAnsi="Arial" w:cs="Arial"/>
        </w:rPr>
        <w:t xml:space="preserve">conditions </w:t>
      </w:r>
      <w:r>
        <w:rPr>
          <w:rFonts w:ascii="Arial" w:eastAsia="Times New Roman" w:hAnsi="Arial" w:cs="Arial"/>
        </w:rPr>
        <w:t xml:space="preserve">are mainly focused on dust control. </w:t>
      </w:r>
      <w:r w:rsidRPr="00C95B70">
        <w:rPr>
          <w:rFonts w:ascii="Arial" w:eastAsia="Times New Roman" w:hAnsi="Arial" w:cs="Arial"/>
        </w:rPr>
        <w:t>If you already have a permit for this activity, you will notice that the standard conditions proposed here are broadly similar, except for</w:t>
      </w:r>
      <w:r>
        <w:rPr>
          <w:rFonts w:ascii="Arial" w:eastAsia="Times New Roman" w:hAnsi="Arial" w:cs="Arial"/>
        </w:rPr>
        <w:t xml:space="preserve"> </w:t>
      </w:r>
      <w:r w:rsidRPr="00610135">
        <w:rPr>
          <w:rFonts w:ascii="Arial" w:eastAsia="Times New Roman" w:hAnsi="Arial" w:cs="Arial"/>
        </w:rPr>
        <w:t xml:space="preserve">the requirement to minimise heat emissions, which ties into one of the general aims of </w:t>
      </w:r>
      <w:r w:rsidR="005F79D9">
        <w:rPr>
          <w:rFonts w:ascii="Arial" w:eastAsia="Times New Roman" w:hAnsi="Arial" w:cs="Arial"/>
        </w:rPr>
        <w:t>EASR</w:t>
      </w:r>
      <w:r w:rsidRPr="00610135">
        <w:rPr>
          <w:rFonts w:ascii="Arial" w:eastAsia="Times New Roman" w:hAnsi="Arial" w:cs="Arial"/>
        </w:rPr>
        <w:t xml:space="preserve"> - namely to use resources in a sustainable way. Further information on what is expected from operators regarding the control of heat emissions will be contained in supporting guidance.</w:t>
      </w:r>
    </w:p>
    <w:p w14:paraId="373EC7BF" w14:textId="50AD0CA2" w:rsidR="00D251C3" w:rsidRPr="00C95B70" w:rsidRDefault="0076166E" w:rsidP="008717C8">
      <w:pPr>
        <w:pStyle w:val="Heading4"/>
      </w:pPr>
      <w:r>
        <w:t>3.</w:t>
      </w:r>
      <w:r w:rsidR="00241A1B">
        <w:t>2.7</w:t>
      </w:r>
      <w:r>
        <w:t xml:space="preserve">.1 </w:t>
      </w:r>
      <w:r w:rsidR="00D251C3" w:rsidRPr="00C95B70">
        <w:t>Questions</w:t>
      </w:r>
    </w:p>
    <w:p w14:paraId="6AF6555C" w14:textId="77777777" w:rsidR="0076166E" w:rsidRDefault="00B73B4C" w:rsidP="00027375">
      <w:pPr>
        <w:pStyle w:val="ListParagraph"/>
        <w:numPr>
          <w:ilvl w:val="0"/>
          <w:numId w:val="257"/>
        </w:numPr>
        <w:spacing w:after="120"/>
        <w:ind w:left="539" w:hanging="539"/>
        <w:contextualSpacing w:val="0"/>
      </w:pPr>
      <w:r w:rsidRPr="0076166E">
        <w:t>Do you agree with the list of</w:t>
      </w:r>
      <w:r w:rsidR="005F79D9">
        <w:t xml:space="preserve"> standard</w:t>
      </w:r>
      <w:r w:rsidRPr="0076166E">
        <w:t xml:space="preserve"> conditions for </w:t>
      </w:r>
      <w:r w:rsidR="0076166E">
        <w:t>b</w:t>
      </w:r>
      <w:r w:rsidR="00F340AE" w:rsidRPr="0076166E">
        <w:t>lending cement in bulk or using cement in bulk other than at a construction site, including the bagging of cement and cement mixture, the batching of ready-mixed concrete and the manufacture of concrete blocks and other cement products</w:t>
      </w:r>
      <w:r w:rsidRPr="0076166E">
        <w:t>?</w:t>
      </w:r>
      <w:r w:rsidR="0062100B">
        <w:t xml:space="preserve"> Yes or No.</w:t>
      </w:r>
    </w:p>
    <w:p w14:paraId="34F44121" w14:textId="2BEF15E0" w:rsidR="00EA6D78" w:rsidRPr="0076166E" w:rsidRDefault="00B73B4C" w:rsidP="008717C8">
      <w:pPr>
        <w:pStyle w:val="ListParagraph"/>
        <w:spacing w:after="480"/>
        <w:ind w:left="539"/>
        <w:contextualSpacing w:val="0"/>
      </w:pPr>
      <w:r w:rsidRPr="0076166E">
        <w:t xml:space="preserve">If you answered ‘No’, please explain your answer. </w:t>
      </w:r>
    </w:p>
    <w:p w14:paraId="78EC95CA" w14:textId="62FA7BFA" w:rsidR="008717C8" w:rsidRPr="008717C8" w:rsidRDefault="00270959" w:rsidP="00027375">
      <w:pPr>
        <w:pStyle w:val="Heading3"/>
        <w:numPr>
          <w:ilvl w:val="2"/>
          <w:numId w:val="238"/>
        </w:numPr>
        <w:spacing w:after="180"/>
        <w:ind w:left="958" w:hanging="958"/>
      </w:pPr>
      <w:bookmarkStart w:id="179" w:name="_Toc175941334"/>
      <w:r w:rsidRPr="00C95B70">
        <w:lastRenderedPageBreak/>
        <w:t>Carbon capture and storage using direct capture/physical separation methods</w:t>
      </w:r>
      <w:bookmarkEnd w:id="179"/>
    </w:p>
    <w:p w14:paraId="7995BFE7" w14:textId="033AA2D8" w:rsidR="00D251C3" w:rsidRDefault="00D251C3" w:rsidP="00D251C3">
      <w:pPr>
        <w:rPr>
          <w:rFonts w:ascii="Arial" w:eastAsia="MS PGothic" w:hAnsi="Arial" w:cs="Arial"/>
          <w:color w:val="000000"/>
        </w:rPr>
      </w:pPr>
      <w:r w:rsidRPr="00C95B70">
        <w:rPr>
          <w:rFonts w:ascii="Arial" w:eastAsia="MS PGothic" w:hAnsi="Arial" w:cs="Arial"/>
          <w:color w:val="000000"/>
        </w:rPr>
        <w:t xml:space="preserve">In proposed amendments to </w:t>
      </w:r>
      <w:r w:rsidR="00F248D6">
        <w:rPr>
          <w:rFonts w:ascii="Arial" w:eastAsia="MS PGothic" w:hAnsi="Arial" w:cs="Arial"/>
          <w:color w:val="000000"/>
        </w:rPr>
        <w:t>EASR</w:t>
      </w:r>
      <w:r w:rsidRPr="00C95B70">
        <w:rPr>
          <w:rFonts w:ascii="Arial" w:eastAsia="MS PGothic" w:hAnsi="Arial" w:cs="Arial"/>
          <w:color w:val="000000"/>
        </w:rPr>
        <w:t>, Scottish Government has included this new activity to ex</w:t>
      </w:r>
      <w:r>
        <w:rPr>
          <w:rFonts w:ascii="Arial" w:eastAsia="MS PGothic" w:hAnsi="Arial" w:cs="Arial"/>
          <w:color w:val="000000"/>
        </w:rPr>
        <w:t xml:space="preserve">pand the existing regulation of </w:t>
      </w:r>
      <w:r w:rsidRPr="00C95B70">
        <w:rPr>
          <w:rFonts w:ascii="Arial" w:eastAsia="MS PGothic" w:hAnsi="Arial" w:cs="Arial"/>
          <w:color w:val="000000"/>
        </w:rPr>
        <w:t xml:space="preserve">carbon </w:t>
      </w:r>
      <w:r>
        <w:rPr>
          <w:rFonts w:ascii="Arial" w:eastAsia="MS PGothic" w:hAnsi="Arial" w:cs="Arial"/>
          <w:color w:val="000000"/>
        </w:rPr>
        <w:t>capture to include emerging technologies</w:t>
      </w:r>
      <w:r w:rsidRPr="00C95B70">
        <w:rPr>
          <w:rFonts w:ascii="Arial" w:eastAsia="MS PGothic" w:hAnsi="Arial" w:cs="Arial"/>
          <w:color w:val="000000"/>
        </w:rPr>
        <w:t xml:space="preserve">. </w:t>
      </w:r>
    </w:p>
    <w:p w14:paraId="00EFFA88" w14:textId="1966DA35" w:rsidR="00D251C3" w:rsidRDefault="00D251C3" w:rsidP="008717C8">
      <w:pPr>
        <w:rPr>
          <w:rFonts w:ascii="Arial" w:eastAsia="MS PGothic" w:hAnsi="Arial" w:cs="Arial"/>
          <w:color w:val="000000"/>
        </w:rPr>
      </w:pPr>
      <w:r>
        <w:rPr>
          <w:rFonts w:ascii="Arial" w:eastAsia="MS PGothic" w:hAnsi="Arial" w:cs="Arial"/>
          <w:color w:val="000000"/>
        </w:rPr>
        <w:t xml:space="preserve">This activity involves the capture of a </w:t>
      </w:r>
      <w:r w:rsidR="003D2D9B">
        <w:rPr>
          <w:rFonts w:ascii="Arial" w:eastAsia="MS PGothic" w:hAnsi="Arial" w:cs="Arial"/>
          <w:color w:val="000000"/>
        </w:rPr>
        <w:t>carbon dioxide (</w:t>
      </w:r>
      <w:r>
        <w:rPr>
          <w:rFonts w:ascii="Arial" w:eastAsia="MS PGothic" w:hAnsi="Arial" w:cs="Arial"/>
          <w:color w:val="000000"/>
        </w:rPr>
        <w:t>CO</w:t>
      </w:r>
      <w:r w:rsidRPr="00146849">
        <w:rPr>
          <w:rFonts w:ascii="Arial" w:eastAsia="MS PGothic" w:hAnsi="Arial" w:cs="Arial"/>
          <w:color w:val="000000"/>
          <w:vertAlign w:val="subscript"/>
        </w:rPr>
        <w:t>2</w:t>
      </w:r>
      <w:r w:rsidR="003D2D9B">
        <w:rPr>
          <w:rFonts w:ascii="Arial" w:eastAsia="MS PGothic" w:hAnsi="Arial" w:cs="Arial"/>
          <w:color w:val="000000"/>
        </w:rPr>
        <w:t>)</w:t>
      </w:r>
      <w:r>
        <w:rPr>
          <w:rFonts w:ascii="Arial" w:eastAsia="MS PGothic" w:hAnsi="Arial" w:cs="Arial"/>
          <w:color w:val="000000"/>
        </w:rPr>
        <w:t xml:space="preserve"> air stream</w:t>
      </w:r>
      <w:r w:rsidR="003D2D9B">
        <w:rPr>
          <w:rFonts w:ascii="Arial" w:eastAsia="MS PGothic" w:hAnsi="Arial" w:cs="Arial"/>
          <w:color w:val="000000"/>
        </w:rPr>
        <w:t xml:space="preserve"> (</w:t>
      </w:r>
      <w:r>
        <w:rPr>
          <w:rFonts w:ascii="Arial" w:eastAsia="MS PGothic" w:hAnsi="Arial" w:cs="Arial"/>
          <w:color w:val="000000"/>
        </w:rPr>
        <w:t>for example from an anaerobic digestion or distilling process)</w:t>
      </w:r>
      <w:r w:rsidR="007013BF">
        <w:rPr>
          <w:rFonts w:ascii="Arial" w:eastAsia="MS PGothic" w:hAnsi="Arial" w:cs="Arial"/>
          <w:color w:val="000000"/>
        </w:rPr>
        <w:t>,</w:t>
      </w:r>
      <w:r>
        <w:rPr>
          <w:rFonts w:ascii="Arial" w:eastAsia="MS PGothic" w:hAnsi="Arial" w:cs="Arial"/>
          <w:color w:val="000000"/>
        </w:rPr>
        <w:t xml:space="preserve"> which is treated using physical separation methods such as pressure and temperature to form liquid CO</w:t>
      </w:r>
      <w:r w:rsidRPr="00C50539">
        <w:rPr>
          <w:rFonts w:ascii="Arial" w:eastAsia="MS PGothic" w:hAnsi="Arial" w:cs="Arial"/>
          <w:color w:val="000000"/>
          <w:vertAlign w:val="subscript"/>
        </w:rPr>
        <w:t>2</w:t>
      </w:r>
      <w:r>
        <w:rPr>
          <w:rFonts w:ascii="Arial" w:eastAsia="MS PGothic" w:hAnsi="Arial" w:cs="Arial"/>
          <w:color w:val="000000"/>
        </w:rPr>
        <w:t xml:space="preserve"> or solid dry ice. This purified CO</w:t>
      </w:r>
      <w:r w:rsidRPr="00C50539">
        <w:rPr>
          <w:rFonts w:ascii="Arial" w:eastAsia="MS PGothic" w:hAnsi="Arial" w:cs="Arial"/>
          <w:color w:val="000000"/>
          <w:vertAlign w:val="subscript"/>
        </w:rPr>
        <w:t>2</w:t>
      </w:r>
      <w:r>
        <w:rPr>
          <w:rFonts w:ascii="Arial" w:eastAsia="MS PGothic" w:hAnsi="Arial" w:cs="Arial"/>
          <w:color w:val="000000"/>
        </w:rPr>
        <w:t xml:space="preserve"> can be reused, potentially in food and drink or industrial sectors if it meets the correct standards. If the CO</w:t>
      </w:r>
      <w:r w:rsidRPr="009E3696">
        <w:rPr>
          <w:rFonts w:ascii="Arial" w:eastAsia="MS PGothic" w:hAnsi="Arial" w:cs="Arial"/>
          <w:color w:val="000000"/>
          <w:vertAlign w:val="subscript"/>
        </w:rPr>
        <w:t>2</w:t>
      </w:r>
      <w:r>
        <w:rPr>
          <w:rFonts w:ascii="Arial" w:eastAsia="MS PGothic" w:hAnsi="Arial" w:cs="Arial"/>
          <w:color w:val="000000"/>
        </w:rPr>
        <w:t xml:space="preserve"> stream requires treatment with chemicals, this process will require a permit.</w:t>
      </w:r>
    </w:p>
    <w:p w14:paraId="116ADF64" w14:textId="2A17B3FC" w:rsidR="00D251C3" w:rsidRDefault="000A3F98" w:rsidP="007013BF">
      <w:pPr>
        <w:pStyle w:val="Heading4"/>
        <w:rPr>
          <w:rFonts w:ascii="Arial" w:eastAsia="MS PGothic" w:hAnsi="Arial" w:cs="Arial"/>
        </w:rPr>
      </w:pPr>
      <w:r>
        <w:t>Activity description</w:t>
      </w:r>
    </w:p>
    <w:p w14:paraId="4C08CAB5" w14:textId="77861D28" w:rsidR="00D251C3" w:rsidRPr="00C95B70" w:rsidRDefault="00767F23" w:rsidP="008717C8">
      <w:pPr>
        <w:rPr>
          <w:rFonts w:ascii="Arial" w:eastAsia="MS PGothic" w:hAnsi="Arial" w:cs="Arial"/>
        </w:rPr>
      </w:pPr>
      <w:r>
        <w:rPr>
          <w:rFonts w:ascii="Arial" w:eastAsia="MS PGothic" w:hAnsi="Arial" w:cs="Arial"/>
        </w:rPr>
        <w:t>Any activity</w:t>
      </w:r>
      <w:r w:rsidR="00430226">
        <w:rPr>
          <w:rFonts w:ascii="Arial" w:eastAsia="MS PGothic" w:hAnsi="Arial" w:cs="Arial"/>
        </w:rPr>
        <w:t xml:space="preserve"> [</w:t>
      </w:r>
      <w:r>
        <w:rPr>
          <w:rFonts w:ascii="Arial" w:eastAsia="MS PGothic" w:hAnsi="Arial" w:cs="Arial"/>
        </w:rPr>
        <w:t xml:space="preserve">carried </w:t>
      </w:r>
      <w:r w:rsidR="00430226">
        <w:rPr>
          <w:rFonts w:ascii="Arial" w:eastAsia="MS PGothic" w:hAnsi="Arial" w:cs="Arial"/>
        </w:rPr>
        <w:t xml:space="preserve">on </w:t>
      </w:r>
      <w:r w:rsidR="005D7808">
        <w:rPr>
          <w:rFonts w:ascii="Arial" w:eastAsia="MS PGothic" w:hAnsi="Arial" w:cs="Arial"/>
        </w:rPr>
        <w:t>in a technical unit</w:t>
      </w:r>
      <w:r w:rsidR="00430226">
        <w:rPr>
          <w:rFonts w:ascii="Arial" w:eastAsia="MS PGothic" w:hAnsi="Arial" w:cs="Arial"/>
        </w:rPr>
        <w:t>]</w:t>
      </w:r>
      <w:r w:rsidR="005D7808">
        <w:rPr>
          <w:rFonts w:ascii="Arial" w:eastAsia="MS PGothic" w:hAnsi="Arial" w:cs="Arial"/>
        </w:rPr>
        <w:t xml:space="preserve"> for</w:t>
      </w:r>
      <w:r w:rsidR="00DC41A4">
        <w:rPr>
          <w:rFonts w:ascii="Arial" w:eastAsia="MS PGothic" w:hAnsi="Arial" w:cs="Arial"/>
        </w:rPr>
        <w:t xml:space="preserve"> t</w:t>
      </w:r>
      <w:r w:rsidR="00D251C3">
        <w:rPr>
          <w:rFonts w:ascii="Arial" w:eastAsia="MS PGothic" w:hAnsi="Arial" w:cs="Arial"/>
        </w:rPr>
        <w:t xml:space="preserve">he </w:t>
      </w:r>
      <w:r w:rsidR="00D251C3" w:rsidRPr="00C95B70">
        <w:rPr>
          <w:rFonts w:ascii="Arial" w:eastAsia="MS PGothic" w:hAnsi="Arial" w:cs="Arial"/>
        </w:rPr>
        <w:t xml:space="preserve">capture of carbon dioxide </w:t>
      </w:r>
      <w:r w:rsidR="00C612DA">
        <w:rPr>
          <w:rFonts w:ascii="Arial" w:eastAsia="MS PGothic" w:hAnsi="Arial" w:cs="Arial"/>
        </w:rPr>
        <w:t xml:space="preserve">for the purposes </w:t>
      </w:r>
      <w:r w:rsidR="00E60E20">
        <w:rPr>
          <w:rFonts w:ascii="Arial" w:eastAsia="MS PGothic" w:hAnsi="Arial" w:cs="Arial"/>
        </w:rPr>
        <w:t xml:space="preserve">of utilisation </w:t>
      </w:r>
      <w:r w:rsidR="005C6BE0">
        <w:rPr>
          <w:rFonts w:ascii="Arial" w:eastAsia="MS PGothic" w:hAnsi="Arial" w:cs="Arial"/>
        </w:rPr>
        <w:t xml:space="preserve">or </w:t>
      </w:r>
      <w:r w:rsidR="00430226">
        <w:rPr>
          <w:rFonts w:ascii="Arial" w:eastAsia="MS PGothic" w:hAnsi="Arial" w:cs="Arial"/>
        </w:rPr>
        <w:t>storage</w:t>
      </w:r>
      <w:r w:rsidR="005C6BE0">
        <w:rPr>
          <w:rFonts w:ascii="Arial" w:eastAsia="MS PGothic" w:hAnsi="Arial" w:cs="Arial"/>
        </w:rPr>
        <w:t>.</w:t>
      </w:r>
    </w:p>
    <w:p w14:paraId="77F0D5A7" w14:textId="072CCBBF" w:rsidR="00D251C3" w:rsidRDefault="00D251C3" w:rsidP="007013BF">
      <w:pPr>
        <w:pStyle w:val="Heading4"/>
      </w:pPr>
      <w:r w:rsidRPr="00C95B70">
        <w:t xml:space="preserve">Standard </w:t>
      </w:r>
      <w:r w:rsidR="000A3F98">
        <w:t>c</w:t>
      </w:r>
      <w:r w:rsidRPr="00C95B70">
        <w:t>onditions</w:t>
      </w:r>
    </w:p>
    <w:p w14:paraId="1F175EF0" w14:textId="4B8BD232" w:rsidR="000F7E17" w:rsidRPr="000376F4" w:rsidRDefault="000376F4" w:rsidP="000376F4">
      <w:r w:rsidRPr="00801FD7">
        <w:t>Below is the list of core and activity-specific standard conditions for</w:t>
      </w:r>
      <w:r>
        <w:t xml:space="preserve"> carbon capture and storage using direct capture/</w:t>
      </w:r>
      <w:r w:rsidR="000F7E17">
        <w:t>physical separation methods.</w:t>
      </w:r>
    </w:p>
    <w:p w14:paraId="0276D989" w14:textId="77777777" w:rsidR="00D251C3" w:rsidRPr="00D819EA" w:rsidRDefault="00D251C3" w:rsidP="00027375">
      <w:pPr>
        <w:pStyle w:val="ListParagraph"/>
        <w:numPr>
          <w:ilvl w:val="0"/>
          <w:numId w:val="139"/>
        </w:numPr>
        <w:ind w:left="714" w:hanging="357"/>
        <w:contextualSpacing w:val="0"/>
      </w:pPr>
      <w:r w:rsidRPr="00D819EA">
        <w:t>All releases to the air from the authorised activities, other than condensed water vapour, during normal operation must be free from visible emissions.</w:t>
      </w:r>
    </w:p>
    <w:p w14:paraId="24841DE2" w14:textId="77777777" w:rsidR="00D251C3" w:rsidRPr="00D819EA" w:rsidRDefault="00D251C3" w:rsidP="00027375">
      <w:pPr>
        <w:pStyle w:val="ListParagraph"/>
        <w:numPr>
          <w:ilvl w:val="0"/>
          <w:numId w:val="139"/>
        </w:numPr>
        <w:spacing w:after="60"/>
        <w:ind w:left="714" w:hanging="357"/>
        <w:contextualSpacing w:val="0"/>
      </w:pPr>
      <w:r w:rsidRPr="00D819EA">
        <w:t xml:space="preserve">Carbon must be captured using either: </w:t>
      </w:r>
    </w:p>
    <w:p w14:paraId="7B7B3B05" w14:textId="66190D7B" w:rsidR="00D251C3" w:rsidRPr="00D819EA" w:rsidRDefault="005B2514" w:rsidP="00027375">
      <w:pPr>
        <w:pStyle w:val="ListParagraph"/>
        <w:numPr>
          <w:ilvl w:val="1"/>
          <w:numId w:val="139"/>
        </w:numPr>
        <w:spacing w:after="60"/>
        <w:ind w:left="1230" w:hanging="357"/>
        <w:contextualSpacing w:val="0"/>
      </w:pPr>
      <w:r>
        <w:t>d</w:t>
      </w:r>
      <w:r w:rsidR="007013BF" w:rsidRPr="00D819EA">
        <w:t>irect capture</w:t>
      </w:r>
      <w:r>
        <w:t>;</w:t>
      </w:r>
      <w:r w:rsidR="007013BF">
        <w:t xml:space="preserve"> </w:t>
      </w:r>
      <w:r w:rsidR="007013BF" w:rsidRPr="00D819EA">
        <w:t>or</w:t>
      </w:r>
    </w:p>
    <w:p w14:paraId="41943071" w14:textId="0A578F32" w:rsidR="00D251C3" w:rsidRPr="00D819EA" w:rsidRDefault="005B2514" w:rsidP="00027375">
      <w:pPr>
        <w:pStyle w:val="ListParagraph"/>
        <w:numPr>
          <w:ilvl w:val="1"/>
          <w:numId w:val="139"/>
        </w:numPr>
        <w:ind w:left="1230" w:hanging="357"/>
        <w:contextualSpacing w:val="0"/>
      </w:pPr>
      <w:r>
        <w:t>p</w:t>
      </w:r>
      <w:r w:rsidR="007013BF" w:rsidRPr="00D819EA">
        <w:t xml:space="preserve">hysical separation mechanisms. </w:t>
      </w:r>
    </w:p>
    <w:p w14:paraId="6D13422E" w14:textId="07053C49" w:rsidR="00D251C3" w:rsidRPr="00D819EA" w:rsidRDefault="001E0E3C" w:rsidP="00027375">
      <w:pPr>
        <w:pStyle w:val="ListParagraph"/>
        <w:numPr>
          <w:ilvl w:val="0"/>
          <w:numId w:val="139"/>
        </w:numPr>
        <w:ind w:left="714" w:hanging="357"/>
        <w:contextualSpacing w:val="0"/>
      </w:pPr>
      <w:r>
        <w:t>C</w:t>
      </w:r>
      <w:r w:rsidR="00D251C3" w:rsidRPr="00D819EA">
        <w:t xml:space="preserve">hemicals </w:t>
      </w:r>
      <w:r w:rsidR="004D56D9">
        <w:t>must not be used</w:t>
      </w:r>
      <w:r w:rsidR="00D251C3" w:rsidRPr="00D819EA">
        <w:t xml:space="preserve"> as absorbents in the carbon capture process.</w:t>
      </w:r>
    </w:p>
    <w:p w14:paraId="16DEC477" w14:textId="0F05E266" w:rsidR="00D251C3" w:rsidRPr="00D819EA" w:rsidRDefault="00D251C3" w:rsidP="00027375">
      <w:pPr>
        <w:pStyle w:val="ListParagraph"/>
        <w:numPr>
          <w:ilvl w:val="0"/>
          <w:numId w:val="139"/>
        </w:numPr>
        <w:ind w:left="714" w:hanging="357"/>
        <w:contextualSpacing w:val="0"/>
      </w:pPr>
      <w:r w:rsidRPr="00D819EA">
        <w:t>The carbon dioxide (CO</w:t>
      </w:r>
      <w:r w:rsidRPr="00D819EA">
        <w:rPr>
          <w:vertAlign w:val="subscript"/>
        </w:rPr>
        <w:t>2</w:t>
      </w:r>
      <w:r w:rsidRPr="00D819EA">
        <w:t xml:space="preserve">) produced must be manufactured to a standard that ensures it can be re-used. </w:t>
      </w:r>
    </w:p>
    <w:p w14:paraId="7B23D67A" w14:textId="77777777" w:rsidR="00D251C3" w:rsidRPr="00D819EA" w:rsidRDefault="00D251C3" w:rsidP="00027375">
      <w:pPr>
        <w:pStyle w:val="ListParagraph"/>
        <w:numPr>
          <w:ilvl w:val="0"/>
          <w:numId w:val="139"/>
        </w:numPr>
        <w:ind w:left="714" w:hanging="357"/>
        <w:contextualSpacing w:val="0"/>
      </w:pPr>
      <w:r w:rsidRPr="00D819EA">
        <w:t>The minimum rate of carbon capture must be 80%.</w:t>
      </w:r>
    </w:p>
    <w:p w14:paraId="28E810F0" w14:textId="77777777" w:rsidR="00D251C3" w:rsidRPr="00D819EA" w:rsidRDefault="00D251C3" w:rsidP="00027375">
      <w:pPr>
        <w:pStyle w:val="ListParagraph"/>
        <w:numPr>
          <w:ilvl w:val="0"/>
          <w:numId w:val="139"/>
        </w:numPr>
        <w:ind w:left="714" w:hanging="357"/>
        <w:contextualSpacing w:val="0"/>
      </w:pPr>
      <w:r w:rsidRPr="00D819EA">
        <w:lastRenderedPageBreak/>
        <w:t>The incoming gas stream to the capture process must not contain contaminants or impurities which could cause environmental harm.</w:t>
      </w:r>
    </w:p>
    <w:p w14:paraId="69DEA286" w14:textId="77777777" w:rsidR="00D251C3" w:rsidRPr="00D819EA" w:rsidRDefault="00D251C3" w:rsidP="00027375">
      <w:pPr>
        <w:pStyle w:val="ListParagraph"/>
        <w:numPr>
          <w:ilvl w:val="0"/>
          <w:numId w:val="139"/>
        </w:numPr>
        <w:ind w:left="714" w:hanging="357"/>
        <w:contextualSpacing w:val="0"/>
      </w:pPr>
      <w:r w:rsidRPr="00D819EA">
        <w:t>Measures must be taken to prevent, or where that is not practicable, minimise venting of carbon dioxide.</w:t>
      </w:r>
    </w:p>
    <w:p w14:paraId="1D0DD8A1" w14:textId="7D5DEDCA" w:rsidR="00D251C3" w:rsidRPr="00D819EA" w:rsidRDefault="00D251C3" w:rsidP="00027375">
      <w:pPr>
        <w:pStyle w:val="ListParagraph"/>
        <w:numPr>
          <w:ilvl w:val="0"/>
          <w:numId w:val="139"/>
        </w:numPr>
        <w:ind w:left="714" w:hanging="357"/>
        <w:contextualSpacing w:val="0"/>
      </w:pPr>
      <w:r w:rsidRPr="00D819EA">
        <w:t xml:space="preserve">The volume of carbon stored at the </w:t>
      </w:r>
      <w:r w:rsidR="000F6FB0">
        <w:t>Authorised Place</w:t>
      </w:r>
      <w:r w:rsidRPr="00D819EA">
        <w:t xml:space="preserve"> must not exceed 150 tonnes</w:t>
      </w:r>
      <w:r w:rsidR="00EA540B">
        <w:t>.</w:t>
      </w:r>
      <w:r w:rsidRPr="00D819EA">
        <w:t xml:space="preserve"> </w:t>
      </w:r>
    </w:p>
    <w:p w14:paraId="373C6C2F" w14:textId="77777777" w:rsidR="00D251C3" w:rsidRPr="00D819EA" w:rsidRDefault="00D251C3" w:rsidP="00027375">
      <w:pPr>
        <w:pStyle w:val="ListParagraph"/>
        <w:numPr>
          <w:ilvl w:val="0"/>
          <w:numId w:val="139"/>
        </w:numPr>
        <w:ind w:left="714" w:hanging="357"/>
        <w:contextualSpacing w:val="0"/>
      </w:pPr>
      <w:r w:rsidRPr="00D819EA">
        <w:t xml:space="preserve">Measures must be taken to ensure that fugitive emissions and leaks of carbon dioxide are minimised. </w:t>
      </w:r>
    </w:p>
    <w:p w14:paraId="29AFA258" w14:textId="431D610E" w:rsidR="00175F6A" w:rsidRPr="00D819EA" w:rsidRDefault="00175F6A" w:rsidP="00027375">
      <w:pPr>
        <w:pStyle w:val="ListParagraph"/>
        <w:numPr>
          <w:ilvl w:val="0"/>
          <w:numId w:val="139"/>
        </w:numPr>
        <w:ind w:left="714" w:hanging="357"/>
        <w:contextualSpacing w:val="0"/>
      </w:pPr>
      <w:r w:rsidRPr="00D819EA">
        <w:t>Measures must be taken to prevent, or where that is not practicable, minimise heat emissions from the authorised activities.</w:t>
      </w:r>
    </w:p>
    <w:p w14:paraId="3CA3CE2F" w14:textId="77777777" w:rsidR="00D251C3" w:rsidRPr="00D819EA" w:rsidRDefault="00D251C3" w:rsidP="00027375">
      <w:pPr>
        <w:pStyle w:val="ListParagraph"/>
        <w:numPr>
          <w:ilvl w:val="0"/>
          <w:numId w:val="139"/>
        </w:numPr>
        <w:spacing w:after="60"/>
        <w:ind w:left="714" w:hanging="357"/>
        <w:contextualSpacing w:val="0"/>
      </w:pPr>
      <w:r w:rsidRPr="00D819EA">
        <w:t>SEPA must be notified via its pollution hotline contact telephone number as soon as reasonably practicable, and in any case within 24 hours of identification of an event, of any of the following:</w:t>
      </w:r>
    </w:p>
    <w:p w14:paraId="7329B990" w14:textId="5F3CFBE6" w:rsidR="00D251C3" w:rsidRPr="00D819EA" w:rsidRDefault="005B2514" w:rsidP="00027375">
      <w:pPr>
        <w:pStyle w:val="ListParagraph"/>
        <w:numPr>
          <w:ilvl w:val="1"/>
          <w:numId w:val="139"/>
        </w:numPr>
        <w:spacing w:after="60"/>
        <w:ind w:left="1230" w:hanging="357"/>
        <w:contextualSpacing w:val="0"/>
      </w:pPr>
      <w:r>
        <w:t>a</w:t>
      </w:r>
      <w:r w:rsidRPr="00D819EA">
        <w:t>n</w:t>
      </w:r>
      <w:r w:rsidR="00D251C3" w:rsidRPr="00D819EA">
        <w:t xml:space="preserve"> event that has caused or could cause adverse impact to the environment or harm to human health</w:t>
      </w:r>
      <w:r>
        <w:t>;</w:t>
      </w:r>
    </w:p>
    <w:p w14:paraId="22C0B702" w14:textId="45249CAB" w:rsidR="00D251C3" w:rsidRPr="00D819EA" w:rsidRDefault="005B2514" w:rsidP="00027375">
      <w:pPr>
        <w:pStyle w:val="ListParagraph"/>
        <w:numPr>
          <w:ilvl w:val="1"/>
          <w:numId w:val="139"/>
        </w:numPr>
        <w:spacing w:after="60"/>
        <w:ind w:left="1230" w:hanging="357"/>
        <w:contextualSpacing w:val="0"/>
      </w:pPr>
      <w:r w:rsidRPr="00D819EA">
        <w:t>an</w:t>
      </w:r>
      <w:r w:rsidR="007013BF" w:rsidRPr="00D819EA">
        <w:t xml:space="preserve"> </w:t>
      </w:r>
      <w:r w:rsidR="00D251C3" w:rsidRPr="00D819EA">
        <w:t>event that results, or could result, in an emission to the environment that is not authorised</w:t>
      </w:r>
      <w:r>
        <w:t>;</w:t>
      </w:r>
      <w:r w:rsidR="00D251C3" w:rsidRPr="00D819EA">
        <w:t xml:space="preserve"> and</w:t>
      </w:r>
    </w:p>
    <w:p w14:paraId="56399E91" w14:textId="4334FF97" w:rsidR="00D251C3" w:rsidRPr="00D819EA" w:rsidRDefault="005B2514" w:rsidP="00027375">
      <w:pPr>
        <w:pStyle w:val="ListParagraph"/>
        <w:numPr>
          <w:ilvl w:val="1"/>
          <w:numId w:val="139"/>
        </w:numPr>
        <w:spacing w:after="120"/>
        <w:ind w:left="1230" w:hanging="357"/>
        <w:contextualSpacing w:val="0"/>
      </w:pPr>
      <w:r w:rsidRPr="00D819EA">
        <w:t>an</w:t>
      </w:r>
      <w:r w:rsidR="007013BF" w:rsidRPr="00D819EA">
        <w:t xml:space="preserve"> </w:t>
      </w:r>
      <w:r w:rsidR="00D251C3" w:rsidRPr="00D819EA">
        <w:t xml:space="preserve">event that has caused a breach of a condition of this authorisation. </w:t>
      </w:r>
    </w:p>
    <w:p w14:paraId="7B850E84" w14:textId="77777777" w:rsidR="00D251C3" w:rsidRPr="00D819EA" w:rsidRDefault="00D251C3" w:rsidP="0017657D">
      <w:pPr>
        <w:pStyle w:val="ListParagraph"/>
        <w:spacing w:after="200"/>
        <w:contextualSpacing w:val="0"/>
      </w:pPr>
      <w:r w:rsidRPr="00D819EA">
        <w:t xml:space="preserve">In this condition, the meaning of ‘event’ is as defined in the Interpretation of Terms of this authorisation. </w:t>
      </w:r>
    </w:p>
    <w:p w14:paraId="3A8AE918" w14:textId="77777777" w:rsidR="00D251C3" w:rsidRPr="00D819EA" w:rsidRDefault="00D251C3" w:rsidP="00027375">
      <w:pPr>
        <w:pStyle w:val="ListParagraph"/>
        <w:numPr>
          <w:ilvl w:val="0"/>
          <w:numId w:val="139"/>
        </w:numPr>
        <w:spacing w:after="200"/>
        <w:ind w:left="714" w:hanging="357"/>
        <w:contextualSpacing w:val="0"/>
      </w:pPr>
      <w:r w:rsidRPr="00D819EA">
        <w:t xml:space="preserve">All measures that are reasonably practicable must be taken to stop an event and to minimise its effect on the environment. </w:t>
      </w:r>
    </w:p>
    <w:p w14:paraId="7E1D2365" w14:textId="77777777" w:rsidR="00D251C3" w:rsidRPr="00D819EA" w:rsidRDefault="00D251C3" w:rsidP="00027375">
      <w:pPr>
        <w:pStyle w:val="ListParagraph"/>
        <w:numPr>
          <w:ilvl w:val="0"/>
          <w:numId w:val="139"/>
        </w:numPr>
        <w:spacing w:after="60"/>
        <w:ind w:left="714" w:hanging="357"/>
        <w:contextualSpacing w:val="0"/>
      </w:pPr>
      <w:r w:rsidRPr="00D819EA">
        <w:t>Within 14 days of an event a report must be submitted to SEPA detailing:</w:t>
      </w:r>
    </w:p>
    <w:p w14:paraId="3EE3C630" w14:textId="327FEBA5" w:rsidR="00D251C3" w:rsidRPr="00D819EA" w:rsidRDefault="005B2514" w:rsidP="00027375">
      <w:pPr>
        <w:pStyle w:val="ListParagraph"/>
        <w:numPr>
          <w:ilvl w:val="1"/>
          <w:numId w:val="139"/>
        </w:numPr>
        <w:spacing w:after="60"/>
        <w:ind w:left="1230" w:hanging="357"/>
        <w:contextualSpacing w:val="0"/>
      </w:pPr>
      <w:r w:rsidRPr="00D819EA">
        <w:t>the</w:t>
      </w:r>
      <w:r w:rsidR="007013BF" w:rsidRPr="00D819EA">
        <w:t xml:space="preserve"> reason(s) for the event</w:t>
      </w:r>
      <w:r>
        <w:t>;</w:t>
      </w:r>
    </w:p>
    <w:p w14:paraId="4336F9E0" w14:textId="74C034C9" w:rsidR="00D251C3" w:rsidRPr="00D819EA" w:rsidRDefault="005B2514" w:rsidP="00027375">
      <w:pPr>
        <w:pStyle w:val="ListParagraph"/>
        <w:numPr>
          <w:ilvl w:val="1"/>
          <w:numId w:val="139"/>
        </w:numPr>
        <w:spacing w:after="60"/>
        <w:ind w:left="1230" w:hanging="357"/>
        <w:contextualSpacing w:val="0"/>
      </w:pPr>
      <w:r w:rsidRPr="00D819EA">
        <w:t>the</w:t>
      </w:r>
      <w:r w:rsidR="007013BF" w:rsidRPr="00D819EA">
        <w:t xml:space="preserve"> action(s) taken to stop the event and minimise the impacts</w:t>
      </w:r>
      <w:r>
        <w:t>;</w:t>
      </w:r>
      <w:r w:rsidR="007013BF" w:rsidRPr="00D819EA">
        <w:t xml:space="preserve"> and</w:t>
      </w:r>
    </w:p>
    <w:p w14:paraId="2F1CE96E" w14:textId="660A5AC6" w:rsidR="00D251C3" w:rsidRPr="00D819EA" w:rsidRDefault="005B2514" w:rsidP="00027375">
      <w:pPr>
        <w:pStyle w:val="ListParagraph"/>
        <w:numPr>
          <w:ilvl w:val="1"/>
          <w:numId w:val="139"/>
        </w:numPr>
        <w:spacing w:after="200"/>
        <w:ind w:left="1230" w:hanging="357"/>
        <w:contextualSpacing w:val="0"/>
      </w:pPr>
      <w:r w:rsidRPr="00D819EA">
        <w:t>t</w:t>
      </w:r>
      <w:r w:rsidR="007013BF" w:rsidRPr="00D819EA">
        <w:t>he action(s) taken to prevent the event from reoccurring.</w:t>
      </w:r>
    </w:p>
    <w:p w14:paraId="0CB5C22E" w14:textId="77777777" w:rsidR="00175F6A" w:rsidRPr="00D819EA" w:rsidRDefault="00175F6A" w:rsidP="00027375">
      <w:pPr>
        <w:pStyle w:val="ListParagraph"/>
        <w:numPr>
          <w:ilvl w:val="0"/>
          <w:numId w:val="139"/>
        </w:numPr>
        <w:spacing w:after="60"/>
        <w:ind w:left="714" w:hanging="357"/>
        <w:contextualSpacing w:val="0"/>
      </w:pPr>
      <w:r w:rsidRPr="00D819EA">
        <w:lastRenderedPageBreak/>
        <w:t>All information recorded, kept or submitted to SEPA in accordance with a condition of this authorisation, must be:</w:t>
      </w:r>
    </w:p>
    <w:p w14:paraId="33E71170" w14:textId="7FB1BC4E" w:rsidR="00175F6A" w:rsidRPr="00D819EA" w:rsidRDefault="005B2514" w:rsidP="00027375">
      <w:pPr>
        <w:pStyle w:val="ListParagraph"/>
        <w:numPr>
          <w:ilvl w:val="1"/>
          <w:numId w:val="139"/>
        </w:numPr>
        <w:spacing w:after="60"/>
        <w:ind w:left="1230" w:hanging="357"/>
        <w:contextualSpacing w:val="0"/>
      </w:pPr>
      <w:r w:rsidRPr="00D819EA">
        <w:t>true</w:t>
      </w:r>
      <w:r w:rsidR="007013BF" w:rsidRPr="00D819EA">
        <w:t xml:space="preserve"> and accurate</w:t>
      </w:r>
      <w:r>
        <w:t>;</w:t>
      </w:r>
      <w:r w:rsidR="007013BF" w:rsidRPr="00D819EA">
        <w:t xml:space="preserve"> </w:t>
      </w:r>
    </w:p>
    <w:p w14:paraId="4294CE67" w14:textId="7768A898" w:rsidR="00175F6A" w:rsidRPr="00D819EA" w:rsidRDefault="005B2514" w:rsidP="00027375">
      <w:pPr>
        <w:pStyle w:val="ListParagraph"/>
        <w:numPr>
          <w:ilvl w:val="1"/>
          <w:numId w:val="139"/>
        </w:numPr>
        <w:spacing w:after="60"/>
        <w:ind w:left="1230" w:hanging="357"/>
        <w:contextualSpacing w:val="0"/>
      </w:pPr>
      <w:r w:rsidRPr="00D819EA">
        <w:t>kept</w:t>
      </w:r>
      <w:r w:rsidR="007013BF" w:rsidRPr="00D819EA">
        <w:t xml:space="preserve"> for a minimum of six year</w:t>
      </w:r>
      <w:r w:rsidR="007013BF">
        <w:t>s</w:t>
      </w:r>
      <w:r>
        <w:t>;</w:t>
      </w:r>
      <w:r w:rsidR="007013BF" w:rsidRPr="00D819EA">
        <w:t xml:space="preserve"> and </w:t>
      </w:r>
    </w:p>
    <w:p w14:paraId="6E56DDD3" w14:textId="171E644E" w:rsidR="00D819EA" w:rsidRPr="00B803FB" w:rsidRDefault="005B2514" w:rsidP="00027375">
      <w:pPr>
        <w:pStyle w:val="ListParagraph"/>
        <w:numPr>
          <w:ilvl w:val="1"/>
          <w:numId w:val="139"/>
        </w:numPr>
        <w:spacing w:after="220"/>
        <w:ind w:left="1230" w:hanging="357"/>
        <w:contextualSpacing w:val="0"/>
      </w:pPr>
      <w:r w:rsidRPr="00D819EA">
        <w:t>provided</w:t>
      </w:r>
      <w:r w:rsidR="007013BF" w:rsidRPr="00D819EA">
        <w:t xml:space="preserve"> to </w:t>
      </w:r>
      <w:r w:rsidR="007013BF">
        <w:t>SEPA</w:t>
      </w:r>
      <w:r w:rsidR="007013BF" w:rsidRPr="00D819EA">
        <w:t xml:space="preserve"> upon request. </w:t>
      </w:r>
    </w:p>
    <w:p w14:paraId="0333FFC0" w14:textId="32742969" w:rsidR="00D251C3" w:rsidRPr="000034B0" w:rsidRDefault="00D251C3" w:rsidP="009A1CF6">
      <w:pPr>
        <w:pStyle w:val="Heading4"/>
      </w:pPr>
      <w:r w:rsidRPr="000034B0">
        <w:t>Interpretation of terms</w:t>
      </w:r>
    </w:p>
    <w:p w14:paraId="69A12AB2" w14:textId="03BEC139" w:rsidR="00DC6836" w:rsidRPr="008717C8" w:rsidRDefault="00C8154C" w:rsidP="0017657D">
      <w:pPr>
        <w:spacing w:after="220"/>
      </w:pPr>
      <w:r>
        <w:t xml:space="preserve">An explanation of terms used in the standard conditions is available in </w:t>
      </w:r>
      <w:r w:rsidR="008717C8">
        <w:t>S</w:t>
      </w:r>
      <w:r>
        <w:t xml:space="preserve">ection </w:t>
      </w:r>
      <w:r w:rsidR="008717C8">
        <w:t>3.4</w:t>
      </w:r>
      <w:r>
        <w:t xml:space="preserve"> Interpretation of terms for industrial activities.</w:t>
      </w:r>
    </w:p>
    <w:p w14:paraId="66EFD47D" w14:textId="77777777" w:rsidR="00DC6836" w:rsidRPr="00C95B70" w:rsidRDefault="00DC6836" w:rsidP="009848DB">
      <w:pPr>
        <w:pStyle w:val="Heading4"/>
      </w:pPr>
      <w:r w:rsidRPr="00C95B70">
        <w:t>Rational</w:t>
      </w:r>
      <w:r w:rsidR="00646227" w:rsidRPr="00C95B70">
        <w:t>e</w:t>
      </w:r>
    </w:p>
    <w:p w14:paraId="386165AA" w14:textId="3F40989E" w:rsidR="00D251C3" w:rsidRPr="00F73271" w:rsidRDefault="00D251C3" w:rsidP="0017657D">
      <w:pPr>
        <w:spacing w:after="220"/>
        <w:rPr>
          <w:rFonts w:ascii="Arial" w:eastAsia="Times New Roman" w:hAnsi="Arial" w:cs="Arial"/>
        </w:rPr>
      </w:pPr>
      <w:r w:rsidRPr="00C95B70">
        <w:rPr>
          <w:rFonts w:ascii="Arial" w:eastAsia="Times New Roman" w:hAnsi="Arial" w:cs="Arial"/>
        </w:rPr>
        <w:t xml:space="preserve">The standard conditions proposed here are new. </w:t>
      </w:r>
      <w:r>
        <w:rPr>
          <w:rFonts w:ascii="Arial" w:eastAsia="Times New Roman" w:hAnsi="Arial" w:cs="Arial"/>
        </w:rPr>
        <w:t>There are controls on the standard and quality of CO</w:t>
      </w:r>
      <w:r w:rsidRPr="005D6E25">
        <w:rPr>
          <w:rFonts w:ascii="Arial" w:eastAsia="Times New Roman" w:hAnsi="Arial" w:cs="Arial"/>
          <w:vertAlign w:val="subscript"/>
        </w:rPr>
        <w:t>2</w:t>
      </w:r>
      <w:r>
        <w:rPr>
          <w:rFonts w:ascii="Arial" w:eastAsia="Times New Roman" w:hAnsi="Arial" w:cs="Arial"/>
        </w:rPr>
        <w:t xml:space="preserve"> produced, the capture rate, storage volumes and fugitive emissions of CO</w:t>
      </w:r>
      <w:r w:rsidRPr="005D6E25">
        <w:rPr>
          <w:rFonts w:ascii="Arial" w:eastAsia="Times New Roman" w:hAnsi="Arial" w:cs="Arial"/>
          <w:vertAlign w:val="subscript"/>
        </w:rPr>
        <w:t>2</w:t>
      </w:r>
      <w:r>
        <w:rPr>
          <w:rFonts w:ascii="Arial" w:eastAsia="Times New Roman" w:hAnsi="Arial" w:cs="Arial"/>
        </w:rPr>
        <w:t xml:space="preserve">. There is also a requirement </w:t>
      </w:r>
      <w:r w:rsidRPr="002549F1">
        <w:rPr>
          <w:rFonts w:ascii="Arial" w:eastAsia="Times New Roman" w:hAnsi="Arial" w:cs="Arial"/>
        </w:rPr>
        <w:t xml:space="preserve">to minimise heat emissions, which ties into one of the general aims of </w:t>
      </w:r>
      <w:r w:rsidR="005F79D9">
        <w:rPr>
          <w:rFonts w:ascii="Arial" w:eastAsia="Times New Roman" w:hAnsi="Arial" w:cs="Arial"/>
        </w:rPr>
        <w:t>EASR</w:t>
      </w:r>
      <w:r w:rsidR="00F73271">
        <w:rPr>
          <w:rFonts w:ascii="Arial" w:eastAsia="Times New Roman" w:hAnsi="Arial" w:cs="Arial"/>
        </w:rPr>
        <w:t xml:space="preserve">, </w:t>
      </w:r>
      <w:r w:rsidRPr="002549F1">
        <w:rPr>
          <w:rFonts w:ascii="Arial" w:eastAsia="Times New Roman" w:hAnsi="Arial" w:cs="Arial"/>
        </w:rPr>
        <w:t xml:space="preserve">namely to use resources in a sustainable way. Further information on what is expected from operators regarding the control of heat emissions will be contained in supporting guidance. </w:t>
      </w:r>
    </w:p>
    <w:p w14:paraId="0B860E91" w14:textId="5A19E5EE" w:rsidR="00D251C3" w:rsidRPr="00C95B70" w:rsidRDefault="00F73271" w:rsidP="0017657D">
      <w:pPr>
        <w:pStyle w:val="Heading4"/>
      </w:pPr>
      <w:r>
        <w:t>3.</w:t>
      </w:r>
      <w:r w:rsidR="001E0E71">
        <w:t>2.8</w:t>
      </w:r>
      <w:r>
        <w:t xml:space="preserve">.1 </w:t>
      </w:r>
      <w:r w:rsidR="00D251C3" w:rsidRPr="00C95B70">
        <w:t>Questions</w:t>
      </w:r>
    </w:p>
    <w:p w14:paraId="7C0EF90B" w14:textId="77777777" w:rsidR="00F73271" w:rsidRDefault="006A553B" w:rsidP="00027375">
      <w:pPr>
        <w:pStyle w:val="ListParagraph"/>
        <w:numPr>
          <w:ilvl w:val="0"/>
          <w:numId w:val="258"/>
        </w:numPr>
        <w:spacing w:after="120" w:line="336" w:lineRule="auto"/>
        <w:ind w:left="539" w:hanging="539"/>
        <w:contextualSpacing w:val="0"/>
      </w:pPr>
      <w:r w:rsidRPr="00F73271">
        <w:t xml:space="preserve">Do you agree with the list of </w:t>
      </w:r>
      <w:r w:rsidR="00AE76EE">
        <w:t xml:space="preserve">standard </w:t>
      </w:r>
      <w:r w:rsidRPr="00BE5C76">
        <w:t xml:space="preserve">conditions for </w:t>
      </w:r>
      <w:r w:rsidR="00F73271">
        <w:t>t</w:t>
      </w:r>
      <w:r w:rsidRPr="00BE5C76">
        <w:t>he capture of carbon dioxide from any source, unless falling within the activity in Part 4 of Schedule 20, using direct capture/physical separation methods?</w:t>
      </w:r>
      <w:r w:rsidR="00233E6A">
        <w:t xml:space="preserve"> Yes or No. </w:t>
      </w:r>
    </w:p>
    <w:p w14:paraId="09A923D6" w14:textId="4515DCAD" w:rsidR="00D251C3" w:rsidRPr="00F73271" w:rsidRDefault="006A553B" w:rsidP="00AA25B6">
      <w:pPr>
        <w:pStyle w:val="ListParagraph"/>
        <w:spacing w:after="480"/>
        <w:ind w:left="539"/>
        <w:contextualSpacing w:val="0"/>
      </w:pPr>
      <w:r w:rsidRPr="00BE5C76">
        <w:t xml:space="preserve">If you answered ‘No’, please explain your answer. </w:t>
      </w:r>
    </w:p>
    <w:p w14:paraId="43A6884A" w14:textId="6335C800" w:rsidR="00E87753" w:rsidRPr="00E87753" w:rsidRDefault="00D251C3" w:rsidP="00027375">
      <w:pPr>
        <w:pStyle w:val="Heading3"/>
        <w:numPr>
          <w:ilvl w:val="2"/>
          <w:numId w:val="238"/>
        </w:numPr>
        <w:ind w:left="958" w:hanging="958"/>
      </w:pPr>
      <w:bookmarkStart w:id="180" w:name="_Toc175941335"/>
      <w:r w:rsidRPr="00C95B70">
        <w:t xml:space="preserve">Anaerobic </w:t>
      </w:r>
      <w:r>
        <w:t>d</w:t>
      </w:r>
      <w:r w:rsidRPr="00C95B70">
        <w:t>igestion of non-waste materials</w:t>
      </w:r>
      <w:bookmarkEnd w:id="180"/>
      <w:r w:rsidR="00F73271">
        <w:t xml:space="preserve"> </w:t>
      </w:r>
    </w:p>
    <w:p w14:paraId="14F881C2" w14:textId="78354549" w:rsidR="00D251C3" w:rsidRDefault="00D251C3" w:rsidP="00D251C3">
      <w:pPr>
        <w:rPr>
          <w:rFonts w:ascii="Arial" w:eastAsia="MS PGothic" w:hAnsi="Arial" w:cs="Arial"/>
          <w:color w:val="000000"/>
        </w:rPr>
      </w:pPr>
      <w:r>
        <w:rPr>
          <w:rFonts w:ascii="Arial" w:eastAsia="MS PGothic" w:hAnsi="Arial" w:cs="Arial"/>
          <w:color w:val="000000"/>
        </w:rPr>
        <w:t>Anaerobic digestion of waste materials already requires an authorisation from SEPA. To date, anaerobic digestion of non-waste materials has not required an authorisation, but the potential risks to the environment a</w:t>
      </w:r>
      <w:r w:rsidR="003D560F">
        <w:rPr>
          <w:rFonts w:ascii="Arial" w:eastAsia="MS PGothic" w:hAnsi="Arial" w:cs="Arial"/>
          <w:color w:val="000000"/>
        </w:rPr>
        <w:t>re</w:t>
      </w:r>
      <w:r>
        <w:rPr>
          <w:rFonts w:ascii="Arial" w:eastAsia="MS PGothic" w:hAnsi="Arial" w:cs="Arial"/>
          <w:color w:val="000000"/>
        </w:rPr>
        <w:t xml:space="preserve"> similar. To address this and create a level playing field, the</w:t>
      </w:r>
      <w:r w:rsidRPr="00C95B70">
        <w:rPr>
          <w:rFonts w:ascii="Arial" w:eastAsia="MS PGothic" w:hAnsi="Arial" w:cs="Arial"/>
          <w:color w:val="000000"/>
        </w:rPr>
        <w:t xml:space="preserve"> Scottish Government has </w:t>
      </w:r>
      <w:r w:rsidR="00C62806">
        <w:rPr>
          <w:rFonts w:ascii="Arial" w:eastAsia="MS PGothic" w:hAnsi="Arial" w:cs="Arial"/>
          <w:color w:val="000000"/>
        </w:rPr>
        <w:t>proposed the addition of</w:t>
      </w:r>
      <w:r w:rsidRPr="00C95B70">
        <w:rPr>
          <w:rFonts w:ascii="Arial" w:eastAsia="MS PGothic" w:hAnsi="Arial" w:cs="Arial"/>
          <w:color w:val="000000"/>
        </w:rPr>
        <w:t xml:space="preserve"> this new activi</w:t>
      </w:r>
      <w:r>
        <w:rPr>
          <w:rFonts w:ascii="Arial" w:eastAsia="MS PGothic" w:hAnsi="Arial" w:cs="Arial"/>
          <w:color w:val="000000"/>
        </w:rPr>
        <w:t xml:space="preserve">ty </w:t>
      </w:r>
      <w:r w:rsidR="00094896">
        <w:rPr>
          <w:rFonts w:ascii="Arial" w:eastAsia="MS PGothic" w:hAnsi="Arial" w:cs="Arial"/>
          <w:color w:val="000000"/>
        </w:rPr>
        <w:t>to</w:t>
      </w:r>
      <w:r>
        <w:rPr>
          <w:rFonts w:ascii="Arial" w:eastAsia="MS PGothic" w:hAnsi="Arial" w:cs="Arial"/>
          <w:color w:val="000000"/>
        </w:rPr>
        <w:t xml:space="preserve"> </w:t>
      </w:r>
      <w:r w:rsidR="00F248D6">
        <w:rPr>
          <w:rFonts w:ascii="Arial" w:eastAsia="MS PGothic" w:hAnsi="Arial" w:cs="Arial"/>
          <w:color w:val="000000"/>
        </w:rPr>
        <w:t>EASR</w:t>
      </w:r>
      <w:r>
        <w:rPr>
          <w:rFonts w:ascii="Arial" w:eastAsia="MS PGothic" w:hAnsi="Arial" w:cs="Arial"/>
          <w:color w:val="000000"/>
        </w:rPr>
        <w:t xml:space="preserve">. </w:t>
      </w:r>
    </w:p>
    <w:p w14:paraId="5A385956" w14:textId="4801752F" w:rsidR="00D251C3" w:rsidRDefault="00D251C3" w:rsidP="00D251C3">
      <w:pPr>
        <w:rPr>
          <w:rFonts w:ascii="Arial" w:eastAsia="MS PGothic" w:hAnsi="Arial" w:cs="Arial"/>
          <w:color w:val="000000"/>
        </w:rPr>
      </w:pPr>
      <w:r>
        <w:rPr>
          <w:rFonts w:ascii="Arial" w:eastAsia="MS PGothic" w:hAnsi="Arial" w:cs="Arial"/>
          <w:color w:val="000000"/>
        </w:rPr>
        <w:t xml:space="preserve">This activity often takes place on farms where purpose grown energy crops, or slurry produced by animals is used as feedstock for the process. This non-waste feedstock is digested and </w:t>
      </w:r>
      <w:r>
        <w:rPr>
          <w:rFonts w:ascii="Arial" w:eastAsia="MS PGothic" w:hAnsi="Arial" w:cs="Arial"/>
          <w:color w:val="000000"/>
        </w:rPr>
        <w:lastRenderedPageBreak/>
        <w:t>produces methane/biogas</w:t>
      </w:r>
      <w:r w:rsidR="00F73271">
        <w:rPr>
          <w:rFonts w:ascii="Arial" w:eastAsia="MS PGothic" w:hAnsi="Arial" w:cs="Arial"/>
          <w:color w:val="000000"/>
        </w:rPr>
        <w:t xml:space="preserve">, </w:t>
      </w:r>
      <w:r>
        <w:rPr>
          <w:rFonts w:ascii="Arial" w:eastAsia="MS PGothic" w:hAnsi="Arial" w:cs="Arial"/>
          <w:color w:val="000000"/>
        </w:rPr>
        <w:t xml:space="preserve">which is often combusted to produce energy for heating or power on </w:t>
      </w:r>
      <w:r w:rsidR="00F73271">
        <w:rPr>
          <w:rFonts w:ascii="Arial" w:eastAsia="MS PGothic" w:hAnsi="Arial" w:cs="Arial"/>
          <w:color w:val="000000"/>
        </w:rPr>
        <w:t>site or</w:t>
      </w:r>
      <w:r>
        <w:rPr>
          <w:rFonts w:ascii="Arial" w:eastAsia="MS PGothic" w:hAnsi="Arial" w:cs="Arial"/>
          <w:color w:val="000000"/>
        </w:rPr>
        <w:t xml:space="preserve"> sold to the grid. The resulting digestate is used as a fertiliser. </w:t>
      </w:r>
    </w:p>
    <w:p w14:paraId="79FF941F" w14:textId="0C956E0C" w:rsidR="00753B4B" w:rsidRDefault="00774E88" w:rsidP="00E87753">
      <w:pPr>
        <w:rPr>
          <w:rFonts w:ascii="Arial" w:eastAsia="MS PGothic" w:hAnsi="Arial" w:cs="Arial"/>
          <w:color w:val="000000"/>
        </w:rPr>
      </w:pPr>
      <w:r>
        <w:rPr>
          <w:rFonts w:ascii="Arial" w:eastAsia="MS PGothic" w:hAnsi="Arial" w:cs="Arial"/>
          <w:color w:val="000000"/>
        </w:rPr>
        <w:t>Applications for this registration</w:t>
      </w:r>
      <w:r w:rsidR="00D54856">
        <w:rPr>
          <w:rFonts w:ascii="Arial" w:eastAsia="MS PGothic" w:hAnsi="Arial" w:cs="Arial"/>
          <w:color w:val="000000"/>
        </w:rPr>
        <w:t xml:space="preserve"> level activity</w:t>
      </w:r>
      <w:r>
        <w:rPr>
          <w:rFonts w:ascii="Arial" w:eastAsia="MS PGothic" w:hAnsi="Arial" w:cs="Arial"/>
          <w:color w:val="000000"/>
        </w:rPr>
        <w:t xml:space="preserve"> will include </w:t>
      </w:r>
      <w:r w:rsidR="00693121">
        <w:rPr>
          <w:rFonts w:ascii="Arial" w:eastAsia="MS PGothic" w:hAnsi="Arial" w:cs="Arial"/>
          <w:color w:val="000000"/>
        </w:rPr>
        <w:t>engineering plans</w:t>
      </w:r>
      <w:r w:rsidR="00410635">
        <w:rPr>
          <w:rFonts w:ascii="Arial" w:eastAsia="MS PGothic" w:hAnsi="Arial" w:cs="Arial"/>
          <w:color w:val="000000"/>
        </w:rPr>
        <w:t xml:space="preserve"> for the liquid storage and</w:t>
      </w:r>
      <w:r w:rsidR="00D41972">
        <w:rPr>
          <w:rFonts w:ascii="Arial" w:eastAsia="MS PGothic" w:hAnsi="Arial" w:cs="Arial"/>
          <w:color w:val="000000"/>
        </w:rPr>
        <w:t xml:space="preserve"> </w:t>
      </w:r>
      <w:r w:rsidR="00410635">
        <w:rPr>
          <w:rFonts w:ascii="Arial" w:eastAsia="MS PGothic" w:hAnsi="Arial" w:cs="Arial"/>
          <w:color w:val="000000"/>
        </w:rPr>
        <w:t>management system</w:t>
      </w:r>
      <w:r w:rsidR="000C013D">
        <w:rPr>
          <w:rFonts w:ascii="Arial" w:eastAsia="MS PGothic" w:hAnsi="Arial" w:cs="Arial"/>
          <w:color w:val="000000"/>
        </w:rPr>
        <w:t xml:space="preserve">, </w:t>
      </w:r>
      <w:r w:rsidR="00853DFD">
        <w:rPr>
          <w:rFonts w:ascii="Arial" w:eastAsia="MS PGothic" w:hAnsi="Arial" w:cs="Arial"/>
          <w:color w:val="000000"/>
        </w:rPr>
        <w:t>which will be assessed</w:t>
      </w:r>
      <w:r w:rsidR="0090094F">
        <w:rPr>
          <w:rFonts w:ascii="Arial" w:eastAsia="MS PGothic" w:hAnsi="Arial" w:cs="Arial"/>
          <w:color w:val="000000"/>
        </w:rPr>
        <w:t xml:space="preserve"> </w:t>
      </w:r>
      <w:r w:rsidR="007A5B47">
        <w:rPr>
          <w:rFonts w:ascii="Arial" w:eastAsia="MS PGothic" w:hAnsi="Arial" w:cs="Arial"/>
          <w:color w:val="000000"/>
        </w:rPr>
        <w:t>by SEPA</w:t>
      </w:r>
      <w:r w:rsidR="001379D4">
        <w:rPr>
          <w:rFonts w:ascii="Arial" w:eastAsia="MS PGothic" w:hAnsi="Arial" w:cs="Arial"/>
          <w:color w:val="000000"/>
        </w:rPr>
        <w:t xml:space="preserve">. </w:t>
      </w:r>
    </w:p>
    <w:p w14:paraId="72F9A5F7" w14:textId="26656A81" w:rsidR="00924D0B" w:rsidRDefault="000A3F98" w:rsidP="000C013D">
      <w:pPr>
        <w:pStyle w:val="Heading4"/>
      </w:pPr>
      <w:r>
        <w:t>Activity description</w:t>
      </w:r>
    </w:p>
    <w:p w14:paraId="178D52FD" w14:textId="1FAF04A4" w:rsidR="00924D0B" w:rsidRPr="00924D0B" w:rsidRDefault="000C013D" w:rsidP="00027375">
      <w:pPr>
        <w:pStyle w:val="ListParagraph"/>
        <w:numPr>
          <w:ilvl w:val="0"/>
          <w:numId w:val="142"/>
        </w:numPr>
        <w:spacing w:after="180"/>
        <w:ind w:left="714" w:hanging="357"/>
        <w:contextualSpacing w:val="0"/>
        <w:rPr>
          <w:rFonts w:ascii="Arial" w:hAnsi="Arial" w:cs="Arial"/>
        </w:rPr>
      </w:pPr>
      <w:bookmarkStart w:id="181" w:name="_Hlk170910884"/>
      <w:r>
        <w:rPr>
          <w:rFonts w:ascii="Arial" w:eastAsia="MS PGothic" w:hAnsi="Arial" w:cs="Arial"/>
        </w:rPr>
        <w:t>A</w:t>
      </w:r>
      <w:r w:rsidR="00D251C3" w:rsidRPr="00C95B70">
        <w:rPr>
          <w:rFonts w:ascii="Arial" w:eastAsia="MS PGothic" w:hAnsi="Arial" w:cs="Arial"/>
          <w:color w:val="000000"/>
          <w:shd w:val="clear" w:color="auto" w:fill="FFFFFF"/>
        </w:rPr>
        <w:t xml:space="preserve">naerobic digestion of </w:t>
      </w:r>
      <w:r w:rsidR="00835A9C">
        <w:rPr>
          <w:rFonts w:ascii="Arial" w:eastAsia="MS PGothic" w:hAnsi="Arial" w:cs="Arial"/>
          <w:color w:val="000000"/>
          <w:shd w:val="clear" w:color="auto" w:fill="FFFFFF"/>
        </w:rPr>
        <w:t xml:space="preserve">less than 100 tonnes per day of </w:t>
      </w:r>
      <w:r w:rsidR="0060202C">
        <w:rPr>
          <w:rFonts w:ascii="Arial" w:eastAsia="MS PGothic" w:hAnsi="Arial" w:cs="Arial"/>
          <w:color w:val="000000"/>
          <w:shd w:val="clear" w:color="auto" w:fill="FFFFFF"/>
        </w:rPr>
        <w:t>non-waste materia</w:t>
      </w:r>
      <w:r w:rsidR="0060202C" w:rsidRPr="00C95B70">
        <w:rPr>
          <w:rFonts w:ascii="Arial" w:eastAsia="MS PGothic" w:hAnsi="Arial" w:cs="Arial"/>
          <w:color w:val="000000"/>
          <w:shd w:val="clear" w:color="auto" w:fill="FFFFFF"/>
        </w:rPr>
        <w:t>ls</w:t>
      </w:r>
      <w:r w:rsidR="00D251C3" w:rsidRPr="00C95B70">
        <w:rPr>
          <w:rFonts w:ascii="Arial" w:eastAsia="MS PGothic" w:hAnsi="Arial" w:cs="Arial"/>
          <w:color w:val="000000"/>
          <w:shd w:val="clear" w:color="auto" w:fill="FFFFFF"/>
        </w:rPr>
        <w:t xml:space="preserve"> </w:t>
      </w:r>
      <w:r w:rsidR="0060202C">
        <w:rPr>
          <w:rFonts w:ascii="Arial" w:eastAsia="MS PGothic" w:hAnsi="Arial" w:cs="Arial"/>
          <w:color w:val="000000"/>
          <w:shd w:val="clear" w:color="auto" w:fill="FFFFFF"/>
        </w:rPr>
        <w:t xml:space="preserve">and associated feedstock and </w:t>
      </w:r>
      <w:r w:rsidR="00F15E85">
        <w:rPr>
          <w:rFonts w:ascii="Arial" w:eastAsia="MS PGothic" w:hAnsi="Arial" w:cs="Arial"/>
          <w:color w:val="000000"/>
          <w:shd w:val="clear" w:color="auto" w:fill="FFFFFF"/>
        </w:rPr>
        <w:t>digestate handling and storage;</w:t>
      </w:r>
      <w:r>
        <w:rPr>
          <w:rFonts w:ascii="Arial" w:eastAsia="MS PGothic" w:hAnsi="Arial" w:cs="Arial"/>
          <w:color w:val="000000"/>
          <w:shd w:val="clear" w:color="auto" w:fill="FFFFFF"/>
        </w:rPr>
        <w:t xml:space="preserve"> and</w:t>
      </w:r>
      <w:r w:rsidR="0071686E" w:rsidRPr="00B067DB">
        <w:rPr>
          <w:rFonts w:ascii="Arial" w:hAnsi="Arial" w:cs="Arial"/>
        </w:rPr>
        <w:t xml:space="preserve"> </w:t>
      </w:r>
    </w:p>
    <w:p w14:paraId="0414F291" w14:textId="4EB3CFD0" w:rsidR="00924D0B" w:rsidRPr="00E01AAA" w:rsidRDefault="000C013D" w:rsidP="00027375">
      <w:pPr>
        <w:pStyle w:val="ListParagraph"/>
        <w:numPr>
          <w:ilvl w:val="0"/>
          <w:numId w:val="142"/>
        </w:numPr>
        <w:spacing w:after="180"/>
        <w:ind w:left="714" w:hanging="357"/>
        <w:contextualSpacing w:val="0"/>
        <w:rPr>
          <w:rFonts w:ascii="Arial" w:hAnsi="Arial" w:cs="Arial"/>
        </w:rPr>
      </w:pPr>
      <w:r>
        <w:rPr>
          <w:rFonts w:ascii="Arial" w:hAnsi="Arial" w:cs="Arial"/>
          <w:spacing w:val="-3"/>
        </w:rPr>
        <w:t>T</w:t>
      </w:r>
      <w:r w:rsidR="0071686E" w:rsidRPr="00B067DB">
        <w:rPr>
          <w:rFonts w:ascii="Arial" w:hAnsi="Arial" w:cs="Arial"/>
          <w:spacing w:val="-3"/>
        </w:rPr>
        <w:t>he burning of the resultant biogas in a gas engine and/or Combined Heat and Power plant with a rated thermal input of greater than or equal to 1MW up to and including 50MW</w:t>
      </w:r>
      <w:r w:rsidR="00F15E85">
        <w:rPr>
          <w:rFonts w:ascii="Arial" w:hAnsi="Arial" w:cs="Arial"/>
          <w:spacing w:val="-3"/>
        </w:rPr>
        <w:t>;</w:t>
      </w:r>
      <w:r>
        <w:rPr>
          <w:rFonts w:ascii="Arial" w:hAnsi="Arial" w:cs="Arial"/>
          <w:spacing w:val="-3"/>
        </w:rPr>
        <w:t xml:space="preserve"> </w:t>
      </w:r>
      <w:r w:rsidR="0071686E" w:rsidRPr="00B067DB">
        <w:rPr>
          <w:rFonts w:ascii="Arial" w:hAnsi="Arial" w:cs="Arial"/>
        </w:rPr>
        <w:t>and</w:t>
      </w:r>
    </w:p>
    <w:p w14:paraId="1F643F08" w14:textId="46584E75" w:rsidR="00D251C3" w:rsidRPr="000C013D" w:rsidRDefault="000C013D" w:rsidP="00027375">
      <w:pPr>
        <w:pStyle w:val="ListParagraph"/>
        <w:numPr>
          <w:ilvl w:val="0"/>
          <w:numId w:val="142"/>
        </w:numPr>
        <w:ind w:left="714" w:hanging="357"/>
        <w:contextualSpacing w:val="0"/>
        <w:rPr>
          <w:rFonts w:ascii="Arial" w:eastAsia="MS PGothic" w:hAnsi="Arial" w:cs="Arial"/>
          <w:color w:val="000000"/>
          <w:shd w:val="clear" w:color="auto" w:fill="FFFFFF"/>
        </w:rPr>
      </w:pPr>
      <w:r>
        <w:rPr>
          <w:rFonts w:ascii="Arial" w:hAnsi="Arial" w:cs="Arial"/>
          <w:spacing w:val="-3"/>
        </w:rPr>
        <w:t>T</w:t>
      </w:r>
      <w:r w:rsidR="0071686E" w:rsidRPr="00B067DB">
        <w:rPr>
          <w:rFonts w:ascii="Arial" w:hAnsi="Arial" w:cs="Arial"/>
          <w:spacing w:val="-3"/>
        </w:rPr>
        <w:t>he storage of effluent associated with the anaerobic digestion activity.</w:t>
      </w:r>
      <w:bookmarkEnd w:id="181"/>
    </w:p>
    <w:p w14:paraId="63D2DD63" w14:textId="63E7250D" w:rsidR="00D251C3" w:rsidRPr="00C95B70" w:rsidRDefault="00D251C3" w:rsidP="000C013D">
      <w:pPr>
        <w:pStyle w:val="Heading4"/>
      </w:pPr>
      <w:r w:rsidRPr="00C95B70">
        <w:t xml:space="preserve">Standard </w:t>
      </w:r>
      <w:r w:rsidR="000A3F98">
        <w:t>c</w:t>
      </w:r>
      <w:r w:rsidRPr="00C95B70">
        <w:t xml:space="preserve">onditions </w:t>
      </w:r>
    </w:p>
    <w:p w14:paraId="4083DBC7" w14:textId="66D057E5" w:rsidR="00D54856" w:rsidRPr="000C013D" w:rsidRDefault="00D54856" w:rsidP="00D251C3">
      <w:r w:rsidRPr="00801FD7">
        <w:t>Below is the list of core and activity-specific standard conditions for</w:t>
      </w:r>
      <w:r>
        <w:t xml:space="preserve"> anaerobi</w:t>
      </w:r>
      <w:r w:rsidR="0093347F">
        <w:t>c</w:t>
      </w:r>
      <w:r>
        <w:t xml:space="preserve"> digestion </w:t>
      </w:r>
      <w:r w:rsidR="00181109">
        <w:t xml:space="preserve">of </w:t>
      </w:r>
      <w:r w:rsidR="008659F0">
        <w:t>less than 100 tonnes per day of</w:t>
      </w:r>
      <w:r w:rsidR="00835A9C">
        <w:t xml:space="preserve"> </w:t>
      </w:r>
      <w:r>
        <w:t>non-waste materials.</w:t>
      </w:r>
    </w:p>
    <w:p w14:paraId="3BD352EF" w14:textId="77777777" w:rsidR="0063354B" w:rsidRPr="00D819EA" w:rsidRDefault="0063354B" w:rsidP="00027375">
      <w:pPr>
        <w:pStyle w:val="ListParagraph"/>
        <w:numPr>
          <w:ilvl w:val="0"/>
          <w:numId w:val="140"/>
        </w:numPr>
        <w:ind w:left="714" w:hanging="357"/>
        <w:contextualSpacing w:val="0"/>
      </w:pPr>
      <w:r w:rsidRPr="00D819EA">
        <w:t>All potentially odorous materials must be stored within suitable closed containers or covered to prevent odour.</w:t>
      </w:r>
    </w:p>
    <w:p w14:paraId="352172A4" w14:textId="77777777" w:rsidR="0063354B" w:rsidRPr="00D819EA" w:rsidRDefault="0063354B" w:rsidP="00027375">
      <w:pPr>
        <w:pStyle w:val="ListParagraph"/>
        <w:numPr>
          <w:ilvl w:val="0"/>
          <w:numId w:val="140"/>
        </w:numPr>
        <w:ind w:left="714" w:hanging="357"/>
        <w:contextualSpacing w:val="0"/>
      </w:pPr>
      <w:r w:rsidRPr="00D819EA">
        <w:t>All storage and processing of feedstock, digestate and effluent must take place on an area with a sealed drainage system.</w:t>
      </w:r>
    </w:p>
    <w:p w14:paraId="5F37D2EB" w14:textId="77777777" w:rsidR="0063354B" w:rsidRPr="00D819EA" w:rsidRDefault="0063354B" w:rsidP="00027375">
      <w:pPr>
        <w:pStyle w:val="ListParagraph"/>
        <w:numPr>
          <w:ilvl w:val="0"/>
          <w:numId w:val="140"/>
        </w:numPr>
        <w:ind w:left="714" w:hanging="357"/>
        <w:contextualSpacing w:val="0"/>
      </w:pPr>
      <w:r w:rsidRPr="00D819EA">
        <w:t xml:space="preserve">All liquid feedstock, digestate and effluent must be kept within a liquid storage and management system. </w:t>
      </w:r>
    </w:p>
    <w:p w14:paraId="7BA37D4D" w14:textId="77777777" w:rsidR="0063354B" w:rsidRPr="00D819EA" w:rsidRDefault="0063354B" w:rsidP="00027375">
      <w:pPr>
        <w:pStyle w:val="ListParagraph"/>
        <w:numPr>
          <w:ilvl w:val="0"/>
          <w:numId w:val="140"/>
        </w:numPr>
        <w:ind w:left="714" w:hanging="357"/>
        <w:contextualSpacing w:val="0"/>
      </w:pPr>
      <w:r w:rsidRPr="00D819EA">
        <w:t>The liquid storage and management system must be designed, constructed, maintained, managed and of sufficient capacity to prevent any emissions.</w:t>
      </w:r>
    </w:p>
    <w:p w14:paraId="153B6FC6" w14:textId="3F20F76C" w:rsidR="004B5A97" w:rsidRPr="004B5A97" w:rsidRDefault="004B5A97" w:rsidP="00027375">
      <w:pPr>
        <w:pStyle w:val="ListParagraph"/>
        <w:numPr>
          <w:ilvl w:val="0"/>
          <w:numId w:val="140"/>
        </w:numPr>
        <w:ind w:left="714" w:hanging="357"/>
        <w:contextualSpacing w:val="0"/>
      </w:pPr>
      <w:r w:rsidRPr="004B5A97">
        <w:t>The liquid storage and management system must be constructed as detailed in the liquid storage and management system engineering plans.</w:t>
      </w:r>
    </w:p>
    <w:p w14:paraId="4A0ADD72" w14:textId="2AD40B20" w:rsidR="0063354B" w:rsidRPr="00D819EA" w:rsidRDefault="0063354B" w:rsidP="00027375">
      <w:pPr>
        <w:pStyle w:val="ListParagraph"/>
        <w:numPr>
          <w:ilvl w:val="0"/>
          <w:numId w:val="140"/>
        </w:numPr>
        <w:ind w:left="714" w:hanging="357"/>
        <w:contextualSpacing w:val="0"/>
      </w:pPr>
      <w:r w:rsidRPr="00D819EA">
        <w:lastRenderedPageBreak/>
        <w:t xml:space="preserve">Liquid digestate storage lagoons with walls made of earth must not be filled to a level </w:t>
      </w:r>
      <w:r>
        <w:t>that</w:t>
      </w:r>
      <w:r w:rsidRPr="00D819EA" w:rsidDel="00C57949">
        <w:t xml:space="preserve"> </w:t>
      </w:r>
      <w:r>
        <w:t>results in</w:t>
      </w:r>
      <w:r w:rsidRPr="00D819EA">
        <w:t xml:space="preserve"> less than 750 millimetres of freeboard. </w:t>
      </w:r>
    </w:p>
    <w:p w14:paraId="1DDE3C9A" w14:textId="77777777" w:rsidR="0063354B" w:rsidRPr="00D819EA" w:rsidRDefault="0063354B" w:rsidP="00027375">
      <w:pPr>
        <w:pStyle w:val="ListParagraph"/>
        <w:numPr>
          <w:ilvl w:val="0"/>
          <w:numId w:val="140"/>
        </w:numPr>
        <w:ind w:left="714" w:hanging="357"/>
        <w:contextualSpacing w:val="0"/>
      </w:pPr>
      <w:r w:rsidRPr="00D819EA">
        <w:t xml:space="preserve">Liquid digestate storage tank(s) must not be filled to a level which </w:t>
      </w:r>
      <w:r>
        <w:t>results in</w:t>
      </w:r>
      <w:r w:rsidRPr="00D819EA">
        <w:t xml:space="preserve"> less than 300 millimetres of freeboard.</w:t>
      </w:r>
    </w:p>
    <w:p w14:paraId="71C79FC8" w14:textId="77777777" w:rsidR="0063354B" w:rsidRPr="00D819EA" w:rsidRDefault="0063354B" w:rsidP="00027375">
      <w:pPr>
        <w:pStyle w:val="ListParagraph"/>
        <w:numPr>
          <w:ilvl w:val="0"/>
          <w:numId w:val="140"/>
        </w:numPr>
        <w:ind w:left="714" w:hanging="357"/>
        <w:contextualSpacing w:val="0"/>
      </w:pPr>
      <w:r w:rsidRPr="00D819EA">
        <w:t xml:space="preserve">Non-liquid feedstock must not be stored above the height of the vessel it is stored in. </w:t>
      </w:r>
    </w:p>
    <w:p w14:paraId="1249B292" w14:textId="77777777" w:rsidR="0063354B" w:rsidRDefault="0063354B" w:rsidP="00027375">
      <w:pPr>
        <w:pStyle w:val="ListParagraph"/>
        <w:numPr>
          <w:ilvl w:val="0"/>
          <w:numId w:val="140"/>
        </w:numPr>
        <w:spacing w:after="60"/>
        <w:ind w:left="714" w:hanging="357"/>
        <w:contextualSpacing w:val="0"/>
      </w:pPr>
      <w:r w:rsidRPr="00D819EA">
        <w:t>Liquid feedstock, digestate and effluent storage lagoons with walls made of earth must</w:t>
      </w:r>
      <w:r>
        <w:t>:</w:t>
      </w:r>
    </w:p>
    <w:p w14:paraId="305448B5" w14:textId="30CA88E8" w:rsidR="0063354B" w:rsidRDefault="005B2514" w:rsidP="00027375">
      <w:pPr>
        <w:pStyle w:val="ListParagraph"/>
        <w:numPr>
          <w:ilvl w:val="0"/>
          <w:numId w:val="149"/>
        </w:numPr>
        <w:spacing w:after="60"/>
        <w:ind w:left="1230" w:hanging="357"/>
        <w:contextualSpacing w:val="0"/>
      </w:pPr>
      <w:r>
        <w:t>b</w:t>
      </w:r>
      <w:r w:rsidR="009E0732" w:rsidRPr="00D819EA">
        <w:t>e lined with an impermeable sheet material</w:t>
      </w:r>
      <w:r>
        <w:t>;</w:t>
      </w:r>
      <w:r w:rsidR="0063354B">
        <w:t xml:space="preserve"> and</w:t>
      </w:r>
    </w:p>
    <w:p w14:paraId="2C760E0A" w14:textId="57A0E311" w:rsidR="0063354B" w:rsidRPr="00D819EA" w:rsidRDefault="005B2514" w:rsidP="00027375">
      <w:pPr>
        <w:pStyle w:val="ListParagraph"/>
        <w:numPr>
          <w:ilvl w:val="0"/>
          <w:numId w:val="149"/>
        </w:numPr>
        <w:ind w:left="1230" w:hanging="357"/>
        <w:contextualSpacing w:val="0"/>
      </w:pPr>
      <w:r>
        <w:t>h</w:t>
      </w:r>
      <w:r w:rsidR="009E0732" w:rsidRPr="00D819EA">
        <w:t xml:space="preserve">ave suitable leak detection. </w:t>
      </w:r>
    </w:p>
    <w:p w14:paraId="480557A5" w14:textId="77777777" w:rsidR="0063354B" w:rsidRPr="00D819EA" w:rsidRDefault="0063354B" w:rsidP="00027375">
      <w:pPr>
        <w:pStyle w:val="ListParagraph"/>
        <w:numPr>
          <w:ilvl w:val="0"/>
          <w:numId w:val="140"/>
        </w:numPr>
        <w:ind w:left="714" w:hanging="357"/>
        <w:contextualSpacing w:val="0"/>
      </w:pPr>
      <w:r w:rsidRPr="00D819EA">
        <w:t>The impermeable liner at the mixing and filling zones of any earth-banked liquid feedstock, digestate or effluent storage lagoons must be protected with a layer of concrete.</w:t>
      </w:r>
    </w:p>
    <w:p w14:paraId="742F271A" w14:textId="02390340" w:rsidR="00D251C3" w:rsidRPr="00D819EA" w:rsidRDefault="00D251C3" w:rsidP="00027375">
      <w:pPr>
        <w:pStyle w:val="ListParagraph"/>
        <w:numPr>
          <w:ilvl w:val="0"/>
          <w:numId w:val="140"/>
        </w:numPr>
        <w:ind w:left="714" w:hanging="357"/>
        <w:contextualSpacing w:val="0"/>
      </w:pPr>
      <w:r w:rsidRPr="00D819EA">
        <w:t xml:space="preserve">Wherever any flare is in use to combust biogas it </w:t>
      </w:r>
      <w:r w:rsidR="00094896">
        <w:t>must</w:t>
      </w:r>
      <w:r w:rsidRPr="00D819EA">
        <w:t xml:space="preserve"> operate at a minimum temperature of 1</w:t>
      </w:r>
      <w:r w:rsidR="009E0732">
        <w:t>,</w:t>
      </w:r>
      <w:r w:rsidRPr="00D819EA">
        <w:t xml:space="preserve">000ºC. </w:t>
      </w:r>
    </w:p>
    <w:p w14:paraId="67004716" w14:textId="358D645C" w:rsidR="00576381" w:rsidRPr="00D819EA" w:rsidRDefault="00576381" w:rsidP="00027375">
      <w:pPr>
        <w:pStyle w:val="ListParagraph"/>
        <w:numPr>
          <w:ilvl w:val="0"/>
          <w:numId w:val="140"/>
        </w:numPr>
        <w:spacing w:after="60"/>
        <w:ind w:left="714" w:hanging="357"/>
        <w:contextualSpacing w:val="0"/>
      </w:pPr>
      <w:r w:rsidRPr="00D819EA">
        <w:t>All biogas condensate must be:</w:t>
      </w:r>
    </w:p>
    <w:p w14:paraId="10B40F8E" w14:textId="6DD67E80" w:rsidR="00576381" w:rsidRPr="00D819EA" w:rsidRDefault="005B2514" w:rsidP="00027375">
      <w:pPr>
        <w:pStyle w:val="ListParagraph"/>
        <w:numPr>
          <w:ilvl w:val="1"/>
          <w:numId w:val="140"/>
        </w:numPr>
        <w:spacing w:after="60"/>
        <w:ind w:left="1230" w:hanging="357"/>
        <w:contextualSpacing w:val="0"/>
      </w:pPr>
      <w:r>
        <w:t>c</w:t>
      </w:r>
      <w:r w:rsidR="003648F6" w:rsidRPr="00D819EA">
        <w:t>ollected and contained</w:t>
      </w:r>
      <w:r>
        <w:t>;</w:t>
      </w:r>
      <w:r w:rsidR="003648F6" w:rsidRPr="00D819EA">
        <w:t xml:space="preserve"> or </w:t>
      </w:r>
    </w:p>
    <w:p w14:paraId="66C57806" w14:textId="55FEDBDD" w:rsidR="00576381" w:rsidRPr="00D819EA" w:rsidRDefault="005B2514" w:rsidP="00027375">
      <w:pPr>
        <w:pStyle w:val="ListParagraph"/>
        <w:numPr>
          <w:ilvl w:val="1"/>
          <w:numId w:val="140"/>
        </w:numPr>
        <w:ind w:left="1230" w:hanging="357"/>
        <w:contextualSpacing w:val="0"/>
      </w:pPr>
      <w:r>
        <w:t>r</w:t>
      </w:r>
      <w:r w:rsidR="003648F6" w:rsidRPr="00D819EA">
        <w:t>ecirculated back to the digester.</w:t>
      </w:r>
    </w:p>
    <w:p w14:paraId="409A7C49" w14:textId="77777777" w:rsidR="00576381" w:rsidRPr="00D819EA" w:rsidRDefault="00576381" w:rsidP="00027375">
      <w:pPr>
        <w:pStyle w:val="ListParagraph"/>
        <w:numPr>
          <w:ilvl w:val="0"/>
          <w:numId w:val="140"/>
        </w:numPr>
        <w:ind w:left="714" w:hanging="357"/>
        <w:contextualSpacing w:val="0"/>
      </w:pPr>
      <w:r w:rsidRPr="00D819EA">
        <w:t>The pressure in the biogas system must be maintained below 3.2 millibar at any time.</w:t>
      </w:r>
    </w:p>
    <w:p w14:paraId="019ECAE6" w14:textId="77777777" w:rsidR="00576381" w:rsidRPr="00D819EA" w:rsidRDefault="00576381" w:rsidP="00027375">
      <w:pPr>
        <w:pStyle w:val="ListParagraph"/>
        <w:numPr>
          <w:ilvl w:val="0"/>
          <w:numId w:val="140"/>
        </w:numPr>
        <w:ind w:left="714" w:hanging="357"/>
        <w:contextualSpacing w:val="0"/>
      </w:pPr>
      <w:r w:rsidRPr="00D819EA">
        <w:t>All pressure relieve valves (PRVs) in the biogas system must be linked to an alarm system(s) which must be connected to telemetry 24 hours a day to monitor and record, as a minimum, temperature and pressure within the PRV system.</w:t>
      </w:r>
    </w:p>
    <w:p w14:paraId="43DA8CE1" w14:textId="77777777" w:rsidR="00576381" w:rsidRPr="00D819EA" w:rsidRDefault="00576381" w:rsidP="00027375">
      <w:pPr>
        <w:pStyle w:val="ListParagraph"/>
        <w:numPr>
          <w:ilvl w:val="0"/>
          <w:numId w:val="140"/>
        </w:numPr>
        <w:ind w:left="714" w:hanging="357"/>
        <w:contextualSpacing w:val="0"/>
      </w:pPr>
      <w:r w:rsidRPr="00D819EA">
        <w:t xml:space="preserve">Emissions of unburned biogas and the operation of the auxiliary flare must be minimised. </w:t>
      </w:r>
    </w:p>
    <w:p w14:paraId="325B7DD7" w14:textId="0E2F37BE" w:rsidR="00576381" w:rsidRPr="00D819EA" w:rsidRDefault="00576381" w:rsidP="00027375">
      <w:pPr>
        <w:pStyle w:val="ListParagraph"/>
        <w:numPr>
          <w:ilvl w:val="0"/>
          <w:numId w:val="140"/>
        </w:numPr>
        <w:spacing w:after="60"/>
        <w:ind w:left="714" w:hanging="357"/>
        <w:contextualSpacing w:val="0"/>
      </w:pPr>
      <w:r w:rsidRPr="00D819EA">
        <w:t>Any activation of</w:t>
      </w:r>
      <w:r w:rsidR="00745CBC">
        <w:t xml:space="preserve"> the following must be recorded as an environmental event</w:t>
      </w:r>
      <w:r w:rsidRPr="00D819EA">
        <w:t>:</w:t>
      </w:r>
    </w:p>
    <w:p w14:paraId="017E3310" w14:textId="0522ECCA" w:rsidR="00BB598C" w:rsidRDefault="005B2514" w:rsidP="00027375">
      <w:pPr>
        <w:pStyle w:val="ListParagraph"/>
        <w:numPr>
          <w:ilvl w:val="1"/>
          <w:numId w:val="140"/>
        </w:numPr>
        <w:spacing w:after="60"/>
        <w:ind w:left="1434" w:hanging="357"/>
        <w:contextualSpacing w:val="0"/>
      </w:pPr>
      <w:r>
        <w:t>t</w:t>
      </w:r>
      <w:r w:rsidR="00E04C22" w:rsidRPr="00D819EA">
        <w:t>he flare</w:t>
      </w:r>
      <w:r>
        <w:t>;</w:t>
      </w:r>
      <w:r w:rsidR="00E04C22" w:rsidRPr="00D819EA">
        <w:t xml:space="preserve"> or </w:t>
      </w:r>
    </w:p>
    <w:p w14:paraId="6D913211" w14:textId="17D980CF" w:rsidR="001E1516" w:rsidRDefault="005B2514" w:rsidP="00027375">
      <w:pPr>
        <w:pStyle w:val="ListParagraph"/>
        <w:numPr>
          <w:ilvl w:val="1"/>
          <w:numId w:val="140"/>
        </w:numPr>
        <w:ind w:left="1434" w:hanging="357"/>
        <w:contextualSpacing w:val="0"/>
      </w:pPr>
      <w:r>
        <w:t>t</w:t>
      </w:r>
      <w:r w:rsidR="00E04C22" w:rsidRPr="00D819EA">
        <w:t xml:space="preserve">he </w:t>
      </w:r>
      <w:r w:rsidR="00E04C22">
        <w:t>PRV</w:t>
      </w:r>
      <w:r w:rsidR="00E04C22" w:rsidRPr="00D819EA">
        <w:t>s).</w:t>
      </w:r>
    </w:p>
    <w:p w14:paraId="66B6DDD1" w14:textId="12B2B9DE" w:rsidR="00D251C3" w:rsidRPr="00D819EA" w:rsidRDefault="00D251C3" w:rsidP="00027375">
      <w:pPr>
        <w:pStyle w:val="ListParagraph"/>
        <w:numPr>
          <w:ilvl w:val="0"/>
          <w:numId w:val="140"/>
        </w:numPr>
        <w:ind w:left="714" w:hanging="357"/>
        <w:contextualSpacing w:val="0"/>
      </w:pPr>
      <w:r w:rsidRPr="00D819EA">
        <w:lastRenderedPageBreak/>
        <w:t>Point source emissions to air from the authorised activities must only be made from the gas engine and/or the combined heat and power (CHP) plant stack(s).</w:t>
      </w:r>
    </w:p>
    <w:p w14:paraId="7F2CACF9" w14:textId="77777777" w:rsidR="000B1A24" w:rsidRPr="00D819EA" w:rsidRDefault="000B1A24" w:rsidP="00027375">
      <w:pPr>
        <w:pStyle w:val="ListParagraph"/>
        <w:numPr>
          <w:ilvl w:val="0"/>
          <w:numId w:val="140"/>
        </w:numPr>
        <w:spacing w:after="60"/>
        <w:ind w:left="714" w:hanging="357"/>
        <w:contextualSpacing w:val="0"/>
      </w:pPr>
      <w:r w:rsidRPr="00D819EA">
        <w:t xml:space="preserve">Any gas engine and/or combined heat and power (CHP) plant stack height associated with the authorised activities must be: </w:t>
      </w:r>
    </w:p>
    <w:p w14:paraId="6FF4C2B1" w14:textId="78372E59" w:rsidR="000B1A24" w:rsidRPr="00D819EA" w:rsidRDefault="005B2514" w:rsidP="00027375">
      <w:pPr>
        <w:pStyle w:val="ListParagraph"/>
        <w:numPr>
          <w:ilvl w:val="1"/>
          <w:numId w:val="140"/>
        </w:numPr>
        <w:spacing w:after="60"/>
        <w:ind w:left="1230" w:hanging="357"/>
        <w:contextualSpacing w:val="0"/>
      </w:pPr>
      <w:r>
        <w:t>g</w:t>
      </w:r>
      <w:r w:rsidRPr="00D819EA">
        <w:t>reater</w:t>
      </w:r>
      <w:r w:rsidR="000B1A24" w:rsidRPr="00D819EA">
        <w:t xml:space="preserve"> than or equal to 3 metres above the roof ridge height of the building on which it is located</w:t>
      </w:r>
      <w:r>
        <w:t>;</w:t>
      </w:r>
      <w:r w:rsidR="000B1A24" w:rsidRPr="00D819EA">
        <w:t xml:space="preserve"> or</w:t>
      </w:r>
    </w:p>
    <w:p w14:paraId="1BDDF26B" w14:textId="4E669973" w:rsidR="000B1A24" w:rsidRPr="00D819EA" w:rsidRDefault="005B2514" w:rsidP="00027375">
      <w:pPr>
        <w:pStyle w:val="ListParagraph"/>
        <w:numPr>
          <w:ilvl w:val="1"/>
          <w:numId w:val="140"/>
        </w:numPr>
        <w:spacing w:after="60"/>
        <w:ind w:left="1230" w:hanging="357"/>
        <w:contextualSpacing w:val="0"/>
      </w:pPr>
      <w:r w:rsidRPr="00D819EA">
        <w:t>greater</w:t>
      </w:r>
      <w:r w:rsidR="00E04C22" w:rsidRPr="00D819EA">
        <w:t xml:space="preserve"> than or equal to 3 metres above the ground if it is located separate to any building</w:t>
      </w:r>
      <w:r>
        <w:t>;</w:t>
      </w:r>
      <w:r w:rsidR="00E04C22">
        <w:t xml:space="preserve"> </w:t>
      </w:r>
      <w:r w:rsidR="00E04C22" w:rsidRPr="00D819EA">
        <w:t>and</w:t>
      </w:r>
    </w:p>
    <w:p w14:paraId="2CA9BEED" w14:textId="3A174FEF" w:rsidR="000B1A24" w:rsidRPr="00D819EA" w:rsidRDefault="005B2514" w:rsidP="00027375">
      <w:pPr>
        <w:pStyle w:val="ListParagraph"/>
        <w:numPr>
          <w:ilvl w:val="1"/>
          <w:numId w:val="140"/>
        </w:numPr>
        <w:ind w:left="1230" w:hanging="357"/>
        <w:contextualSpacing w:val="0"/>
      </w:pPr>
      <w:r w:rsidRPr="00D819EA">
        <w:t>greater</w:t>
      </w:r>
      <w:r w:rsidR="00E04C22" w:rsidRPr="00D819EA">
        <w:t xml:space="preserve"> than or equal to the height of any part of a building which is located within a distance of 5 times the uncorrected stack height.</w:t>
      </w:r>
    </w:p>
    <w:p w14:paraId="10688268" w14:textId="77777777" w:rsidR="00D251C3" w:rsidRPr="00D819EA" w:rsidRDefault="00D251C3" w:rsidP="00027375">
      <w:pPr>
        <w:pStyle w:val="ListParagraph"/>
        <w:numPr>
          <w:ilvl w:val="0"/>
          <w:numId w:val="140"/>
        </w:numPr>
        <w:ind w:left="714" w:hanging="357"/>
        <w:contextualSpacing w:val="0"/>
      </w:pPr>
      <w:r w:rsidRPr="00D819EA">
        <w:t>Emissions of substance(s) to the air from the gas engine and/or CHP plant stack(s)</w:t>
      </w:r>
      <w:r w:rsidRPr="00D819EA" w:rsidDel="00F673B1">
        <w:t xml:space="preserve"> </w:t>
      </w:r>
      <w:r w:rsidRPr="00D819EA">
        <w:t xml:space="preserve">must not exceed the specified emission limit value specified in Table 1. </w:t>
      </w:r>
    </w:p>
    <w:p w14:paraId="145F7D57" w14:textId="77777777" w:rsidR="00D251C3" w:rsidRPr="00D819EA" w:rsidRDefault="00D251C3" w:rsidP="00027375">
      <w:pPr>
        <w:pStyle w:val="ListParagraph"/>
        <w:numPr>
          <w:ilvl w:val="0"/>
          <w:numId w:val="140"/>
        </w:numPr>
        <w:ind w:left="714" w:hanging="357"/>
        <w:contextualSpacing w:val="0"/>
      </w:pPr>
      <w:r w:rsidRPr="00D819EA">
        <w:t>Air must not be added to dilute emissions in order to achieve emission limit values specified in Table 1.</w:t>
      </w:r>
    </w:p>
    <w:p w14:paraId="1D6F9BE0" w14:textId="2C25A393" w:rsidR="00D251C3" w:rsidRPr="00E45375" w:rsidRDefault="00D251C3" w:rsidP="00027375">
      <w:pPr>
        <w:pStyle w:val="ListParagraph"/>
        <w:numPr>
          <w:ilvl w:val="0"/>
          <w:numId w:val="140"/>
        </w:numPr>
        <w:ind w:left="714" w:hanging="357"/>
        <w:contextualSpacing w:val="0"/>
      </w:pPr>
      <w:r w:rsidRPr="00D819EA">
        <w:t>The emission of any substance, not specified in Table 1, from the authorised activities must not cause environmental harm.</w:t>
      </w:r>
    </w:p>
    <w:p w14:paraId="51AF0BBE" w14:textId="73B0D714" w:rsidR="00DA5ACB" w:rsidRPr="00933832" w:rsidRDefault="00DA5ACB" w:rsidP="00A24F51">
      <w:pPr>
        <w:pStyle w:val="Caption"/>
        <w:keepNext/>
      </w:pPr>
      <w:r w:rsidRPr="00933832">
        <w:rPr>
          <w:i w:val="0"/>
          <w:iCs w:val="0"/>
          <w:color w:val="auto"/>
          <w:sz w:val="24"/>
          <w:szCs w:val="24"/>
        </w:rPr>
        <w:t xml:space="preserve">Table </w:t>
      </w:r>
      <w:r w:rsidR="00933832">
        <w:rPr>
          <w:i w:val="0"/>
          <w:iCs w:val="0"/>
          <w:color w:val="auto"/>
          <w:sz w:val="24"/>
          <w:szCs w:val="24"/>
        </w:rPr>
        <w:t>1</w:t>
      </w:r>
      <w:r w:rsidRPr="00933832">
        <w:rPr>
          <w:i w:val="0"/>
          <w:iCs w:val="0"/>
          <w:color w:val="auto"/>
          <w:sz w:val="24"/>
          <w:szCs w:val="24"/>
        </w:rPr>
        <w:t>. Emission</w:t>
      </w:r>
      <w:r w:rsidR="00175CD0">
        <w:rPr>
          <w:i w:val="0"/>
          <w:iCs w:val="0"/>
          <w:color w:val="auto"/>
          <w:sz w:val="24"/>
          <w:szCs w:val="24"/>
        </w:rPr>
        <w:t xml:space="preserve"> limit</w:t>
      </w:r>
      <w:r w:rsidR="00EB4FE9">
        <w:rPr>
          <w:i w:val="0"/>
          <w:iCs w:val="0"/>
          <w:color w:val="auto"/>
          <w:sz w:val="24"/>
          <w:szCs w:val="24"/>
        </w:rPr>
        <w:t xml:space="preserve"> values</w:t>
      </w:r>
      <w:r w:rsidR="00175CD0">
        <w:rPr>
          <w:i w:val="0"/>
          <w:iCs w:val="0"/>
          <w:color w:val="auto"/>
          <w:sz w:val="24"/>
          <w:szCs w:val="24"/>
        </w:rPr>
        <w:t xml:space="preserve"> </w:t>
      </w:r>
      <w:r w:rsidRPr="00933832">
        <w:rPr>
          <w:i w:val="0"/>
          <w:iCs w:val="0"/>
          <w:color w:val="auto"/>
          <w:sz w:val="24"/>
          <w:szCs w:val="24"/>
        </w:rPr>
        <w:t>from gas engine and/or CHP</w:t>
      </w:r>
    </w:p>
    <w:tbl>
      <w:tblPr>
        <w:tblStyle w:val="Table-Simple1"/>
        <w:tblW w:w="5000" w:type="pct"/>
        <w:tblLook w:val="00A0" w:firstRow="1" w:lastRow="0" w:firstColumn="1" w:lastColumn="0" w:noHBand="0" w:noVBand="0"/>
        <w:tblCaption w:val="Emission limit values for emissions to air from gas engine and CHP"/>
        <w:tblDescription w:val="Emission limit values for dust, oxides of nitrogen, sulphur dioxide, total volatile organic compounds and carbon monoxide in emissions to air from gas engine and/or CHP. "/>
      </w:tblPr>
      <w:tblGrid>
        <w:gridCol w:w="4496"/>
        <w:gridCol w:w="5712"/>
      </w:tblGrid>
      <w:tr w:rsidR="00D251C3" w:rsidRPr="00264850" w14:paraId="11AF2D7E" w14:textId="77777777" w:rsidTr="00A24F51">
        <w:trPr>
          <w:cantSplit/>
          <w:trHeight w:val="691"/>
          <w:tblHeader/>
        </w:trPr>
        <w:tc>
          <w:tcPr>
            <w:tcW w:w="2202" w:type="pct"/>
            <w:shd w:val="clear" w:color="auto" w:fill="006574"/>
            <w:tcMar>
              <w:top w:w="43" w:type="dxa"/>
              <w:bottom w:w="43" w:type="dxa"/>
            </w:tcMar>
          </w:tcPr>
          <w:p w14:paraId="5DBB8F6E" w14:textId="47050DBE" w:rsidR="00D251C3" w:rsidRPr="00264850" w:rsidRDefault="00D251C3" w:rsidP="00A24F51">
            <w:pPr>
              <w:spacing w:before="120" w:after="120" w:line="312" w:lineRule="auto"/>
              <w:ind w:left="57"/>
              <w:rPr>
                <w:rFonts w:ascii="Arial" w:eastAsia="MS PGothic" w:hAnsi="Arial" w:cs="Arial"/>
                <w:b/>
                <w:color w:val="FFFFFF"/>
                <w:sz w:val="24"/>
                <w:szCs w:val="24"/>
              </w:rPr>
            </w:pPr>
            <w:r w:rsidRPr="00264850">
              <w:rPr>
                <w:rFonts w:ascii="Arial" w:eastAsia="MS PGothic" w:hAnsi="Arial" w:cs="Arial"/>
                <w:b/>
                <w:color w:val="FFFFFF"/>
                <w:sz w:val="24"/>
                <w:szCs w:val="24"/>
              </w:rPr>
              <w:t>Substance</w:t>
            </w:r>
          </w:p>
        </w:tc>
        <w:tc>
          <w:tcPr>
            <w:tcW w:w="2798" w:type="pct"/>
            <w:tcBorders>
              <w:bottom w:val="single" w:sz="4" w:space="0" w:color="auto"/>
            </w:tcBorders>
            <w:shd w:val="clear" w:color="auto" w:fill="006574"/>
            <w:tcMar>
              <w:top w:w="43" w:type="dxa"/>
              <w:bottom w:w="43" w:type="dxa"/>
            </w:tcMar>
          </w:tcPr>
          <w:p w14:paraId="7F7A4B7E" w14:textId="16633B71" w:rsidR="00D251C3" w:rsidRPr="00264850" w:rsidRDefault="00D251C3" w:rsidP="00A24F51">
            <w:pPr>
              <w:spacing w:before="120" w:after="120" w:line="312" w:lineRule="auto"/>
              <w:ind w:left="57"/>
              <w:rPr>
                <w:rFonts w:ascii="Arial" w:eastAsia="MS PGothic" w:hAnsi="Arial" w:cs="Arial"/>
                <w:b/>
                <w:color w:val="FFFFFF"/>
                <w:sz w:val="24"/>
                <w:szCs w:val="24"/>
              </w:rPr>
            </w:pPr>
            <w:r w:rsidRPr="00264850">
              <w:rPr>
                <w:rFonts w:ascii="Arial" w:eastAsia="MS PGothic" w:hAnsi="Arial" w:cs="Arial"/>
                <w:b/>
                <w:color w:val="FFFFFF"/>
                <w:sz w:val="24"/>
                <w:szCs w:val="24"/>
              </w:rPr>
              <w:t xml:space="preserve">Emission Limit Value </w:t>
            </w:r>
          </w:p>
        </w:tc>
      </w:tr>
      <w:tr w:rsidR="00D251C3" w:rsidRPr="00264850" w14:paraId="69BF5620" w14:textId="77777777" w:rsidTr="56E2661E">
        <w:trPr>
          <w:cantSplit/>
          <w:trHeight w:val="615"/>
          <w:tblHeader/>
        </w:trPr>
        <w:tc>
          <w:tcPr>
            <w:tcW w:w="2202" w:type="pct"/>
            <w:shd w:val="clear" w:color="auto" w:fill="FFFFFF" w:themeFill="background1"/>
            <w:tcMar>
              <w:top w:w="43" w:type="dxa"/>
              <w:bottom w:w="43" w:type="dxa"/>
            </w:tcMar>
          </w:tcPr>
          <w:p w14:paraId="0870F30C" w14:textId="77777777" w:rsidR="00D251C3" w:rsidRPr="00264850" w:rsidRDefault="00D251C3" w:rsidP="00A24F51">
            <w:pPr>
              <w:spacing w:before="60" w:after="120" w:line="312" w:lineRule="auto"/>
              <w:ind w:left="57"/>
              <w:rPr>
                <w:rFonts w:ascii="Arial" w:eastAsia="Calibri" w:hAnsi="Arial" w:cs="Arial"/>
                <w:sz w:val="24"/>
                <w:szCs w:val="24"/>
              </w:rPr>
            </w:pPr>
            <w:r w:rsidRPr="00264850">
              <w:rPr>
                <w:rFonts w:ascii="Arial" w:eastAsia="Calibri" w:hAnsi="Arial" w:cs="Arial"/>
                <w:sz w:val="24"/>
                <w:szCs w:val="24"/>
              </w:rPr>
              <w:t>Dust</w:t>
            </w:r>
          </w:p>
        </w:tc>
        <w:tc>
          <w:tcPr>
            <w:tcW w:w="2798" w:type="pct"/>
            <w:shd w:val="clear" w:color="auto" w:fill="FFFFFF" w:themeFill="background1"/>
            <w:tcMar>
              <w:top w:w="43" w:type="dxa"/>
              <w:bottom w:w="43" w:type="dxa"/>
            </w:tcMar>
          </w:tcPr>
          <w:p w14:paraId="7028D6A4" w14:textId="77777777" w:rsidR="00D251C3" w:rsidRPr="00264850" w:rsidRDefault="00D251C3" w:rsidP="00A24F51">
            <w:pPr>
              <w:spacing w:before="60" w:after="120" w:line="312" w:lineRule="auto"/>
              <w:ind w:left="57"/>
              <w:rPr>
                <w:rFonts w:ascii="Arial" w:eastAsia="MS PGothic" w:hAnsi="Arial" w:cs="Arial"/>
                <w:sz w:val="24"/>
                <w:szCs w:val="24"/>
              </w:rPr>
            </w:pPr>
            <w:r w:rsidRPr="00264850">
              <w:rPr>
                <w:rFonts w:ascii="Arial" w:eastAsia="MS PGothic" w:hAnsi="Arial" w:cs="Arial"/>
                <w:sz w:val="24"/>
                <w:szCs w:val="24"/>
              </w:rPr>
              <w:t>50 mg/m³</w:t>
            </w:r>
          </w:p>
        </w:tc>
      </w:tr>
      <w:tr w:rsidR="00D251C3" w:rsidRPr="00264850" w14:paraId="5436AA28" w14:textId="77777777" w:rsidTr="56E2661E">
        <w:trPr>
          <w:cantSplit/>
          <w:trHeight w:val="341"/>
          <w:tblHeader/>
        </w:trPr>
        <w:tc>
          <w:tcPr>
            <w:tcW w:w="2202" w:type="pct"/>
            <w:shd w:val="clear" w:color="auto" w:fill="FFFFFF" w:themeFill="background1"/>
            <w:tcMar>
              <w:top w:w="43" w:type="dxa"/>
              <w:bottom w:w="43" w:type="dxa"/>
            </w:tcMar>
          </w:tcPr>
          <w:p w14:paraId="6C57EFE6" w14:textId="5ECD9DD3" w:rsidR="00D251C3" w:rsidRPr="00264850" w:rsidRDefault="00D251C3" w:rsidP="00A24F51">
            <w:pPr>
              <w:spacing w:before="60" w:after="120" w:line="312" w:lineRule="auto"/>
              <w:ind w:left="57"/>
              <w:rPr>
                <w:rFonts w:ascii="Arial" w:eastAsia="MS PGothic" w:hAnsi="Arial" w:cs="Arial"/>
                <w:sz w:val="24"/>
                <w:szCs w:val="24"/>
              </w:rPr>
            </w:pPr>
            <w:r w:rsidRPr="00264850">
              <w:rPr>
                <w:rFonts w:ascii="Arial" w:eastAsia="MS PGothic" w:hAnsi="Arial" w:cs="Arial"/>
                <w:sz w:val="24"/>
                <w:szCs w:val="24"/>
              </w:rPr>
              <w:t xml:space="preserve">Oxides of </w:t>
            </w:r>
            <w:r w:rsidR="00A24F51">
              <w:rPr>
                <w:rFonts w:ascii="Arial" w:eastAsia="MS PGothic" w:hAnsi="Arial" w:cs="Arial"/>
                <w:sz w:val="24"/>
                <w:szCs w:val="24"/>
              </w:rPr>
              <w:t>n</w:t>
            </w:r>
            <w:r w:rsidRPr="00264850">
              <w:rPr>
                <w:rFonts w:ascii="Arial" w:eastAsia="MS PGothic" w:hAnsi="Arial" w:cs="Arial"/>
                <w:sz w:val="24"/>
                <w:szCs w:val="24"/>
              </w:rPr>
              <w:t xml:space="preserve">itrogen (NOx) </w:t>
            </w:r>
          </w:p>
        </w:tc>
        <w:tc>
          <w:tcPr>
            <w:tcW w:w="2798" w:type="pct"/>
            <w:tcBorders>
              <w:bottom w:val="single" w:sz="4" w:space="0" w:color="auto"/>
            </w:tcBorders>
            <w:shd w:val="clear" w:color="auto" w:fill="FFFFFF" w:themeFill="background1"/>
            <w:tcMar>
              <w:top w:w="43" w:type="dxa"/>
              <w:bottom w:w="43" w:type="dxa"/>
            </w:tcMar>
          </w:tcPr>
          <w:p w14:paraId="049B4870" w14:textId="77777777" w:rsidR="00D251C3" w:rsidRPr="00264850" w:rsidRDefault="00D251C3" w:rsidP="00A24F51">
            <w:pPr>
              <w:spacing w:before="60" w:after="120" w:line="312" w:lineRule="auto"/>
              <w:ind w:left="57"/>
              <w:rPr>
                <w:rFonts w:ascii="Arial" w:eastAsia="MS PGothic" w:hAnsi="Arial" w:cs="Arial"/>
                <w:sz w:val="24"/>
                <w:szCs w:val="24"/>
              </w:rPr>
            </w:pPr>
            <w:r w:rsidRPr="00264850">
              <w:rPr>
                <w:rFonts w:ascii="Arial" w:eastAsia="MS PGothic" w:hAnsi="Arial" w:cs="Arial"/>
                <w:sz w:val="24"/>
                <w:szCs w:val="24"/>
              </w:rPr>
              <w:t>190mg/m³</w:t>
            </w:r>
          </w:p>
        </w:tc>
      </w:tr>
      <w:tr w:rsidR="00D251C3" w:rsidRPr="00264850" w14:paraId="79F650A3" w14:textId="77777777" w:rsidTr="56E2661E">
        <w:trPr>
          <w:cantSplit/>
          <w:trHeight w:val="333"/>
          <w:tblHeader/>
        </w:trPr>
        <w:tc>
          <w:tcPr>
            <w:tcW w:w="2202" w:type="pct"/>
            <w:tcBorders>
              <w:bottom w:val="single" w:sz="4" w:space="0" w:color="auto"/>
            </w:tcBorders>
            <w:shd w:val="clear" w:color="auto" w:fill="FFFFFF" w:themeFill="background1"/>
            <w:tcMar>
              <w:top w:w="43" w:type="dxa"/>
              <w:bottom w:w="43" w:type="dxa"/>
            </w:tcMar>
          </w:tcPr>
          <w:p w14:paraId="502AA695" w14:textId="1564E076" w:rsidR="00D251C3" w:rsidRPr="00264850" w:rsidRDefault="00D251C3" w:rsidP="00A24F51">
            <w:pPr>
              <w:spacing w:before="60" w:after="120" w:line="312" w:lineRule="auto"/>
              <w:ind w:left="57"/>
              <w:rPr>
                <w:rFonts w:ascii="Arial" w:eastAsia="MS PGothic" w:hAnsi="Arial" w:cs="Arial"/>
                <w:sz w:val="24"/>
                <w:szCs w:val="24"/>
              </w:rPr>
            </w:pPr>
            <w:r w:rsidRPr="00264850">
              <w:rPr>
                <w:rFonts w:ascii="Arial" w:eastAsia="MS PGothic" w:hAnsi="Arial" w:cs="Arial"/>
                <w:sz w:val="24"/>
                <w:szCs w:val="24"/>
              </w:rPr>
              <w:t xml:space="preserve">Sulphur </w:t>
            </w:r>
            <w:r w:rsidR="00A24F51">
              <w:rPr>
                <w:rFonts w:ascii="Arial" w:eastAsia="MS PGothic" w:hAnsi="Arial" w:cs="Arial"/>
                <w:sz w:val="24"/>
                <w:szCs w:val="24"/>
              </w:rPr>
              <w:t>d</w:t>
            </w:r>
            <w:r w:rsidRPr="00264850">
              <w:rPr>
                <w:rFonts w:ascii="Arial" w:eastAsia="MS PGothic" w:hAnsi="Arial" w:cs="Arial"/>
                <w:sz w:val="24"/>
                <w:szCs w:val="24"/>
              </w:rPr>
              <w:t>ioxide</w:t>
            </w:r>
          </w:p>
        </w:tc>
        <w:tc>
          <w:tcPr>
            <w:tcW w:w="2798" w:type="pct"/>
            <w:tcBorders>
              <w:bottom w:val="single" w:sz="4" w:space="0" w:color="auto"/>
            </w:tcBorders>
            <w:shd w:val="clear" w:color="auto" w:fill="FFFFFF" w:themeFill="background1"/>
            <w:tcMar>
              <w:top w:w="43" w:type="dxa"/>
              <w:bottom w:w="43" w:type="dxa"/>
            </w:tcMar>
          </w:tcPr>
          <w:p w14:paraId="0F458B1B" w14:textId="77777777" w:rsidR="00D251C3" w:rsidRPr="00264850" w:rsidRDefault="00D251C3" w:rsidP="00A24F51">
            <w:pPr>
              <w:spacing w:before="60" w:after="120" w:line="312" w:lineRule="auto"/>
              <w:ind w:left="57"/>
              <w:rPr>
                <w:rFonts w:ascii="Arial" w:eastAsia="Arial" w:hAnsi="Arial" w:cs="Arial"/>
                <w:color w:val="3C4741"/>
                <w:sz w:val="24"/>
                <w:szCs w:val="24"/>
              </w:rPr>
            </w:pPr>
            <w:r w:rsidRPr="00264850">
              <w:rPr>
                <w:rFonts w:ascii="Arial" w:eastAsia="Arial" w:hAnsi="Arial" w:cs="Arial"/>
                <w:color w:val="3C4741"/>
                <w:sz w:val="24"/>
                <w:szCs w:val="24"/>
              </w:rPr>
              <w:t>15 mg/m³</w:t>
            </w:r>
          </w:p>
        </w:tc>
      </w:tr>
      <w:tr w:rsidR="00D251C3" w:rsidRPr="00264850" w14:paraId="02DC1CA7" w14:textId="77777777" w:rsidTr="56E2661E">
        <w:trPr>
          <w:cantSplit/>
          <w:trHeight w:val="609"/>
          <w:tblHeader/>
        </w:trPr>
        <w:tc>
          <w:tcPr>
            <w:tcW w:w="2202" w:type="pct"/>
            <w:shd w:val="clear" w:color="auto" w:fill="FFFFFF" w:themeFill="background1"/>
            <w:tcMar>
              <w:top w:w="43" w:type="dxa"/>
              <w:bottom w:w="43" w:type="dxa"/>
            </w:tcMar>
          </w:tcPr>
          <w:p w14:paraId="79808881" w14:textId="3F757CA6" w:rsidR="00D251C3" w:rsidRPr="00264850" w:rsidRDefault="00D251C3" w:rsidP="00A24F51">
            <w:pPr>
              <w:spacing w:before="60" w:after="120" w:line="312" w:lineRule="auto"/>
              <w:ind w:left="57"/>
              <w:rPr>
                <w:rFonts w:ascii="Arial" w:eastAsia="MS PGothic" w:hAnsi="Arial" w:cs="Arial"/>
                <w:sz w:val="24"/>
                <w:szCs w:val="24"/>
              </w:rPr>
            </w:pPr>
            <w:r w:rsidRPr="00264850">
              <w:rPr>
                <w:rFonts w:ascii="Arial" w:eastAsia="MS PGothic" w:hAnsi="Arial" w:cs="Arial"/>
                <w:sz w:val="24"/>
                <w:szCs w:val="24"/>
              </w:rPr>
              <w:t xml:space="preserve">Total </w:t>
            </w:r>
            <w:r w:rsidR="00A24F51">
              <w:rPr>
                <w:rFonts w:ascii="Arial" w:eastAsia="MS PGothic" w:hAnsi="Arial" w:cs="Arial"/>
                <w:sz w:val="24"/>
                <w:szCs w:val="24"/>
              </w:rPr>
              <w:t>v</w:t>
            </w:r>
            <w:r w:rsidRPr="00264850">
              <w:rPr>
                <w:rFonts w:ascii="Arial" w:eastAsia="MS PGothic" w:hAnsi="Arial" w:cs="Arial"/>
                <w:sz w:val="24"/>
                <w:szCs w:val="24"/>
              </w:rPr>
              <w:t xml:space="preserve">olatile </w:t>
            </w:r>
            <w:r w:rsidR="00A24F51">
              <w:rPr>
                <w:rFonts w:ascii="Arial" w:eastAsia="MS PGothic" w:hAnsi="Arial" w:cs="Arial"/>
                <w:sz w:val="24"/>
                <w:szCs w:val="24"/>
              </w:rPr>
              <w:t>o</w:t>
            </w:r>
            <w:r w:rsidRPr="00264850">
              <w:rPr>
                <w:rFonts w:ascii="Arial" w:eastAsia="MS PGothic" w:hAnsi="Arial" w:cs="Arial"/>
                <w:sz w:val="24"/>
                <w:szCs w:val="24"/>
              </w:rPr>
              <w:t xml:space="preserve">rganic </w:t>
            </w:r>
            <w:r w:rsidR="00A24F51">
              <w:rPr>
                <w:rFonts w:ascii="Arial" w:eastAsia="MS PGothic" w:hAnsi="Arial" w:cs="Arial"/>
                <w:sz w:val="24"/>
                <w:szCs w:val="24"/>
              </w:rPr>
              <w:t>c</w:t>
            </w:r>
            <w:r w:rsidRPr="00264850">
              <w:rPr>
                <w:rFonts w:ascii="Arial" w:eastAsia="MS PGothic" w:hAnsi="Arial" w:cs="Arial"/>
                <w:sz w:val="24"/>
                <w:szCs w:val="24"/>
              </w:rPr>
              <w:t xml:space="preserve">ompounds </w:t>
            </w:r>
          </w:p>
        </w:tc>
        <w:tc>
          <w:tcPr>
            <w:tcW w:w="2798" w:type="pct"/>
            <w:shd w:val="clear" w:color="auto" w:fill="FFFFFF" w:themeFill="background1"/>
            <w:tcMar>
              <w:top w:w="43" w:type="dxa"/>
              <w:bottom w:w="43" w:type="dxa"/>
            </w:tcMar>
          </w:tcPr>
          <w:p w14:paraId="5301B07A" w14:textId="77777777" w:rsidR="00D251C3" w:rsidRPr="00264850" w:rsidRDefault="00D251C3" w:rsidP="00A24F51">
            <w:pPr>
              <w:spacing w:before="60" w:after="120" w:line="312" w:lineRule="auto"/>
              <w:ind w:left="57"/>
              <w:rPr>
                <w:rFonts w:ascii="Arial" w:eastAsia="MS PGothic" w:hAnsi="Arial" w:cs="Arial"/>
                <w:sz w:val="24"/>
                <w:szCs w:val="24"/>
              </w:rPr>
            </w:pPr>
            <w:r w:rsidRPr="00264850">
              <w:rPr>
                <w:rFonts w:ascii="Arial" w:eastAsia="Calibri" w:hAnsi="Arial" w:cs="Arial"/>
                <w:sz w:val="24"/>
                <w:szCs w:val="24"/>
              </w:rPr>
              <w:t>20 mg/m³</w:t>
            </w:r>
          </w:p>
        </w:tc>
      </w:tr>
      <w:tr w:rsidR="00D251C3" w:rsidRPr="00264850" w14:paraId="043091CC" w14:textId="77777777" w:rsidTr="56E2661E">
        <w:trPr>
          <w:cantSplit/>
          <w:trHeight w:val="435"/>
          <w:tblHeader/>
        </w:trPr>
        <w:tc>
          <w:tcPr>
            <w:tcW w:w="2202" w:type="pct"/>
            <w:shd w:val="clear" w:color="auto" w:fill="FFFFFF" w:themeFill="background1"/>
            <w:tcMar>
              <w:top w:w="43" w:type="dxa"/>
              <w:bottom w:w="43" w:type="dxa"/>
            </w:tcMar>
          </w:tcPr>
          <w:p w14:paraId="5143EE76" w14:textId="72AD2132" w:rsidR="00D251C3" w:rsidRPr="00264850" w:rsidRDefault="00D251C3" w:rsidP="00A24F51">
            <w:pPr>
              <w:spacing w:before="60" w:after="120" w:line="312" w:lineRule="auto"/>
              <w:ind w:left="57"/>
              <w:rPr>
                <w:rFonts w:ascii="Arial" w:eastAsia="Calibri" w:hAnsi="Arial" w:cs="Arial"/>
                <w:sz w:val="24"/>
                <w:szCs w:val="24"/>
              </w:rPr>
            </w:pPr>
            <w:r w:rsidRPr="00264850">
              <w:rPr>
                <w:rFonts w:ascii="Arial" w:eastAsia="Calibri" w:hAnsi="Arial" w:cs="Arial"/>
                <w:sz w:val="24"/>
                <w:szCs w:val="24"/>
              </w:rPr>
              <w:t xml:space="preserve">Carbon </w:t>
            </w:r>
            <w:r w:rsidR="00A24F51">
              <w:rPr>
                <w:rFonts w:ascii="Arial" w:eastAsia="Calibri" w:hAnsi="Arial" w:cs="Arial"/>
                <w:sz w:val="24"/>
                <w:szCs w:val="24"/>
              </w:rPr>
              <w:t>m</w:t>
            </w:r>
            <w:r w:rsidRPr="00264850">
              <w:rPr>
                <w:rFonts w:ascii="Arial" w:eastAsia="Calibri" w:hAnsi="Arial" w:cs="Arial"/>
                <w:sz w:val="24"/>
                <w:szCs w:val="24"/>
              </w:rPr>
              <w:t xml:space="preserve">onoxide </w:t>
            </w:r>
          </w:p>
        </w:tc>
        <w:tc>
          <w:tcPr>
            <w:tcW w:w="2798" w:type="pct"/>
            <w:tcBorders>
              <w:bottom w:val="single" w:sz="4" w:space="0" w:color="auto"/>
            </w:tcBorders>
            <w:shd w:val="clear" w:color="auto" w:fill="FFFFFF" w:themeFill="background1"/>
            <w:tcMar>
              <w:top w:w="43" w:type="dxa"/>
              <w:bottom w:w="43" w:type="dxa"/>
            </w:tcMar>
          </w:tcPr>
          <w:p w14:paraId="361FFCC3" w14:textId="12A43E3C" w:rsidR="00D251C3" w:rsidRPr="00264850" w:rsidRDefault="00D251C3" w:rsidP="00A24F51">
            <w:pPr>
              <w:spacing w:before="60" w:after="120" w:line="312" w:lineRule="auto"/>
              <w:ind w:left="57"/>
              <w:rPr>
                <w:rFonts w:ascii="Arial" w:eastAsia="Calibri" w:hAnsi="Arial" w:cs="Arial"/>
                <w:sz w:val="24"/>
                <w:szCs w:val="24"/>
              </w:rPr>
            </w:pPr>
            <w:r w:rsidRPr="00264850">
              <w:rPr>
                <w:rFonts w:ascii="Arial" w:eastAsia="Calibri" w:hAnsi="Arial" w:cs="Arial"/>
                <w:sz w:val="24"/>
                <w:szCs w:val="24"/>
              </w:rPr>
              <w:t>1</w:t>
            </w:r>
            <w:r w:rsidR="00A24F51">
              <w:rPr>
                <w:rFonts w:ascii="Arial" w:eastAsia="Calibri" w:hAnsi="Arial" w:cs="Arial"/>
                <w:sz w:val="24"/>
                <w:szCs w:val="24"/>
              </w:rPr>
              <w:t>,</w:t>
            </w:r>
            <w:r w:rsidRPr="00264850">
              <w:rPr>
                <w:rFonts w:ascii="Arial" w:eastAsia="Calibri" w:hAnsi="Arial" w:cs="Arial"/>
                <w:sz w:val="24"/>
                <w:szCs w:val="24"/>
              </w:rPr>
              <w:t>000mg/</w:t>
            </w:r>
            <w:r w:rsidRPr="00264850">
              <w:rPr>
                <w:rFonts w:ascii="Arial" w:eastAsia="MS PGothic" w:hAnsi="Arial" w:cs="Arial"/>
                <w:sz w:val="24"/>
                <w:szCs w:val="24"/>
              </w:rPr>
              <w:t>m³</w:t>
            </w:r>
          </w:p>
        </w:tc>
      </w:tr>
    </w:tbl>
    <w:p w14:paraId="5655E120" w14:textId="77777777" w:rsidR="00D251C3" w:rsidRDefault="00D251C3" w:rsidP="00C63DCB">
      <w:pPr>
        <w:tabs>
          <w:tab w:val="left" w:pos="3749"/>
        </w:tabs>
        <w:spacing w:after="120"/>
        <w:rPr>
          <w:rFonts w:ascii="Arial" w:eastAsia="MS PGothic" w:hAnsi="Arial" w:cs="Arial"/>
        </w:rPr>
      </w:pPr>
      <w:r>
        <w:rPr>
          <w:rFonts w:ascii="Arial" w:eastAsia="MS PGothic" w:hAnsi="Arial" w:cs="Arial"/>
        </w:rPr>
        <w:lastRenderedPageBreak/>
        <w:tab/>
      </w:r>
    </w:p>
    <w:p w14:paraId="37AA744C" w14:textId="77777777" w:rsidR="00D251C3" w:rsidRPr="00D819EA" w:rsidRDefault="00D251C3" w:rsidP="00027375">
      <w:pPr>
        <w:pStyle w:val="ListParagraph"/>
        <w:numPr>
          <w:ilvl w:val="0"/>
          <w:numId w:val="140"/>
        </w:numPr>
        <w:ind w:left="714" w:hanging="357"/>
        <w:contextualSpacing w:val="0"/>
      </w:pPr>
      <w:r w:rsidRPr="00D819EA">
        <w:t>Monitoring of emissions of substances to air must be undertaken at the gas engine and/or combined CHP plant stack(s) at the sample port, frequency and using the monitoring standard specified in Table 2.</w:t>
      </w:r>
    </w:p>
    <w:p w14:paraId="213C6220" w14:textId="77777777" w:rsidR="00D251C3" w:rsidRPr="00D819EA" w:rsidRDefault="00D251C3" w:rsidP="00027375">
      <w:pPr>
        <w:pStyle w:val="ListParagraph"/>
        <w:numPr>
          <w:ilvl w:val="0"/>
          <w:numId w:val="140"/>
        </w:numPr>
        <w:ind w:left="714" w:hanging="357"/>
        <w:contextualSpacing w:val="0"/>
      </w:pPr>
      <w:r w:rsidRPr="00D819EA">
        <w:t>Sample points must be installed, maintained and appropriately identified so that representative samples may be safely obtained.</w:t>
      </w:r>
    </w:p>
    <w:p w14:paraId="248D294A" w14:textId="77777777" w:rsidR="00D251C3" w:rsidRPr="00D819EA" w:rsidRDefault="00D251C3" w:rsidP="00027375">
      <w:pPr>
        <w:pStyle w:val="ListParagraph"/>
        <w:numPr>
          <w:ilvl w:val="0"/>
          <w:numId w:val="140"/>
        </w:numPr>
        <w:spacing w:after="60"/>
        <w:ind w:left="714" w:hanging="357"/>
        <w:contextualSpacing w:val="0"/>
      </w:pPr>
      <w:r w:rsidRPr="00D819EA">
        <w:t>Monitoring must be undertaken:</w:t>
      </w:r>
    </w:p>
    <w:p w14:paraId="5675B02F" w14:textId="70F5ED28" w:rsidR="00D251C3" w:rsidRPr="00D819EA" w:rsidRDefault="005B2514" w:rsidP="00027375">
      <w:pPr>
        <w:pStyle w:val="ListParagraph"/>
        <w:numPr>
          <w:ilvl w:val="1"/>
          <w:numId w:val="140"/>
        </w:numPr>
        <w:spacing w:after="60"/>
        <w:ind w:left="1230" w:hanging="357"/>
        <w:contextualSpacing w:val="0"/>
      </w:pPr>
      <w:r>
        <w:t>d</w:t>
      </w:r>
      <w:r w:rsidRPr="00D819EA">
        <w:t>uring</w:t>
      </w:r>
      <w:r w:rsidR="00D251C3" w:rsidRPr="00D819EA">
        <w:t xml:space="preserve"> normal operation</w:t>
      </w:r>
      <w:r>
        <w:t>;</w:t>
      </w:r>
    </w:p>
    <w:p w14:paraId="7BF4CCAB" w14:textId="56CD994D" w:rsidR="00D251C3" w:rsidRPr="00D819EA" w:rsidRDefault="005B2514" w:rsidP="00027375">
      <w:pPr>
        <w:pStyle w:val="ListParagraph"/>
        <w:numPr>
          <w:ilvl w:val="1"/>
          <w:numId w:val="140"/>
        </w:numPr>
        <w:spacing w:after="60"/>
        <w:ind w:left="1230" w:hanging="357"/>
        <w:contextualSpacing w:val="0"/>
      </w:pPr>
      <w:r>
        <w:t>u</w:t>
      </w:r>
      <w:r w:rsidRPr="00D819EA">
        <w:t>nder</w:t>
      </w:r>
      <w:r w:rsidR="00D251C3" w:rsidRPr="00D819EA">
        <w:t xml:space="preserve"> stable conditions</w:t>
      </w:r>
      <w:r>
        <w:t>;</w:t>
      </w:r>
      <w:r w:rsidR="00D251C3" w:rsidRPr="00D819EA">
        <w:t xml:space="preserve"> and</w:t>
      </w:r>
    </w:p>
    <w:p w14:paraId="795CB4E7" w14:textId="31735A2B" w:rsidR="00D251C3" w:rsidRPr="00D819EA" w:rsidRDefault="005B2514" w:rsidP="00027375">
      <w:pPr>
        <w:pStyle w:val="ListParagraph"/>
        <w:numPr>
          <w:ilvl w:val="1"/>
          <w:numId w:val="140"/>
        </w:numPr>
        <w:ind w:left="1230" w:hanging="357"/>
        <w:contextualSpacing w:val="0"/>
      </w:pPr>
      <w:r>
        <w:t>a</w:t>
      </w:r>
      <w:r w:rsidRPr="00D819EA">
        <w:t>t</w:t>
      </w:r>
      <w:r w:rsidR="00D251C3" w:rsidRPr="00D819EA">
        <w:t xml:space="preserve"> a representative, even load. </w:t>
      </w:r>
    </w:p>
    <w:p w14:paraId="13294016" w14:textId="394AFDC6" w:rsidR="00DC7F9D" w:rsidRDefault="00D251C3" w:rsidP="00027375">
      <w:pPr>
        <w:pStyle w:val="ListParagraph"/>
        <w:numPr>
          <w:ilvl w:val="0"/>
          <w:numId w:val="140"/>
        </w:numPr>
        <w:ind w:left="714" w:hanging="357"/>
        <w:contextualSpacing w:val="0"/>
      </w:pPr>
      <w:r w:rsidRPr="00D819EA">
        <w:t>The first monitoring of emissions must be undertaken within four months of the start of operations.</w:t>
      </w:r>
    </w:p>
    <w:p w14:paraId="13390D29" w14:textId="66726BB8" w:rsidR="005010AF" w:rsidRDefault="005010AF" w:rsidP="00027375">
      <w:pPr>
        <w:pStyle w:val="ListParagraph"/>
        <w:numPr>
          <w:ilvl w:val="0"/>
          <w:numId w:val="140"/>
        </w:numPr>
        <w:ind w:left="714" w:hanging="357"/>
        <w:contextualSpacing w:val="0"/>
      </w:pPr>
      <w:r w:rsidRPr="00D819EA">
        <w:t>All releases to the air from the authorised activities during normal operation, other than condensed water vapour, must be free from visible emissions.</w:t>
      </w:r>
    </w:p>
    <w:p w14:paraId="0AA1F7F0" w14:textId="77777777" w:rsidR="00977EB7" w:rsidRPr="00D819EA" w:rsidRDefault="00977EB7" w:rsidP="00977EB7">
      <w:pPr>
        <w:pStyle w:val="ListParagraph"/>
        <w:numPr>
          <w:ilvl w:val="0"/>
          <w:numId w:val="140"/>
        </w:numPr>
        <w:spacing w:after="60"/>
        <w:ind w:left="714" w:hanging="357"/>
        <w:contextualSpacing w:val="0"/>
      </w:pPr>
      <w:r w:rsidRPr="00D819EA">
        <w:t>Measures must be taken to prevent, or where that is not practicable, minimise:</w:t>
      </w:r>
    </w:p>
    <w:p w14:paraId="02B17448" w14:textId="77777777" w:rsidR="00977EB7" w:rsidRPr="00D819EA" w:rsidRDefault="00977EB7" w:rsidP="00977EB7">
      <w:pPr>
        <w:pStyle w:val="ListParagraph"/>
        <w:numPr>
          <w:ilvl w:val="1"/>
          <w:numId w:val="153"/>
        </w:numPr>
        <w:spacing w:after="0"/>
        <w:ind w:left="1230" w:hanging="357"/>
        <w:contextualSpacing w:val="0"/>
      </w:pPr>
      <w:r>
        <w:t>dust;</w:t>
      </w:r>
    </w:p>
    <w:p w14:paraId="6CC68EB6" w14:textId="77777777" w:rsidR="00977EB7" w:rsidRPr="00D819EA" w:rsidRDefault="00977EB7" w:rsidP="00977EB7">
      <w:pPr>
        <w:pStyle w:val="ListParagraph"/>
        <w:numPr>
          <w:ilvl w:val="1"/>
          <w:numId w:val="153"/>
        </w:numPr>
        <w:spacing w:after="0"/>
        <w:ind w:left="1230" w:hanging="357"/>
        <w:contextualSpacing w:val="0"/>
      </w:pPr>
      <w:r>
        <w:t>odour;</w:t>
      </w:r>
    </w:p>
    <w:p w14:paraId="185DC62F" w14:textId="77777777" w:rsidR="00977EB7" w:rsidRPr="00D819EA" w:rsidRDefault="00977EB7" w:rsidP="00977EB7">
      <w:pPr>
        <w:pStyle w:val="ListParagraph"/>
        <w:numPr>
          <w:ilvl w:val="1"/>
          <w:numId w:val="153"/>
        </w:numPr>
        <w:spacing w:after="0"/>
        <w:ind w:left="1230" w:hanging="357"/>
        <w:contextualSpacing w:val="0"/>
      </w:pPr>
      <w:r w:rsidRPr="00D819EA">
        <w:t>the presence of vermin</w:t>
      </w:r>
      <w:r>
        <w:t>;</w:t>
      </w:r>
    </w:p>
    <w:p w14:paraId="6088B4CA" w14:textId="77777777" w:rsidR="00977EB7" w:rsidRPr="00D819EA" w:rsidRDefault="00977EB7" w:rsidP="00977EB7">
      <w:pPr>
        <w:pStyle w:val="ListParagraph"/>
        <w:numPr>
          <w:ilvl w:val="1"/>
          <w:numId w:val="153"/>
        </w:numPr>
        <w:spacing w:after="0"/>
        <w:ind w:left="1230" w:hanging="357"/>
        <w:contextualSpacing w:val="0"/>
      </w:pPr>
      <w:r w:rsidRPr="00D819EA">
        <w:t>biogas emissions</w:t>
      </w:r>
      <w:r>
        <w:t>;</w:t>
      </w:r>
      <w:r w:rsidRPr="00D819EA">
        <w:t xml:space="preserve"> and</w:t>
      </w:r>
    </w:p>
    <w:p w14:paraId="778CA0AA" w14:textId="77777777" w:rsidR="00977EB7" w:rsidRPr="00D819EA" w:rsidRDefault="00977EB7" w:rsidP="00977EB7">
      <w:pPr>
        <w:pStyle w:val="ListParagraph"/>
        <w:numPr>
          <w:ilvl w:val="1"/>
          <w:numId w:val="153"/>
        </w:numPr>
        <w:spacing w:after="60"/>
        <w:ind w:left="1230" w:hanging="357"/>
        <w:contextualSpacing w:val="0"/>
      </w:pPr>
      <w:r w:rsidRPr="00D819EA">
        <w:t>heat emissions</w:t>
      </w:r>
    </w:p>
    <w:p w14:paraId="0196A0C3" w14:textId="2853DF26" w:rsidR="00977EB7" w:rsidRDefault="00977EB7" w:rsidP="0087716C">
      <w:pPr>
        <w:pStyle w:val="ListParagraph"/>
        <w:spacing w:after="220"/>
        <w:ind w:left="873"/>
        <w:contextualSpacing w:val="0"/>
      </w:pPr>
      <w:r w:rsidRPr="00D819EA">
        <w:t>from the authorised activities.</w:t>
      </w:r>
    </w:p>
    <w:p w14:paraId="5A489205" w14:textId="0DF2F1A6" w:rsidR="00933832" w:rsidRPr="00EE46D7" w:rsidRDefault="00933832" w:rsidP="00834E44">
      <w:pPr>
        <w:pStyle w:val="Caption"/>
        <w:keepNext/>
      </w:pPr>
      <w:r w:rsidRPr="00933832">
        <w:rPr>
          <w:i w:val="0"/>
          <w:iCs w:val="0"/>
          <w:color w:val="auto"/>
          <w:sz w:val="24"/>
          <w:szCs w:val="24"/>
        </w:rPr>
        <w:lastRenderedPageBreak/>
        <w:t xml:space="preserve">Table 2. </w:t>
      </w:r>
      <w:r w:rsidR="00FD647F">
        <w:rPr>
          <w:i w:val="0"/>
          <w:iCs w:val="0"/>
          <w:color w:val="auto"/>
          <w:sz w:val="24"/>
          <w:szCs w:val="24"/>
        </w:rPr>
        <w:t xml:space="preserve">Monitoring requirements </w:t>
      </w:r>
      <w:r w:rsidR="00091197">
        <w:rPr>
          <w:i w:val="0"/>
          <w:iCs w:val="0"/>
          <w:color w:val="auto"/>
          <w:sz w:val="24"/>
          <w:szCs w:val="24"/>
        </w:rPr>
        <w:t xml:space="preserve">for </w:t>
      </w:r>
      <w:r w:rsidRPr="00933832">
        <w:rPr>
          <w:i w:val="0"/>
          <w:iCs w:val="0"/>
          <w:color w:val="auto"/>
          <w:sz w:val="24"/>
          <w:szCs w:val="24"/>
        </w:rPr>
        <w:t>gas engine and/or CHP</w:t>
      </w:r>
    </w:p>
    <w:tbl>
      <w:tblPr>
        <w:tblStyle w:val="Table-Simple1"/>
        <w:tblW w:w="5000" w:type="pct"/>
        <w:jc w:val="center"/>
        <w:tblLook w:val="00A0" w:firstRow="1" w:lastRow="0" w:firstColumn="1" w:lastColumn="0" w:noHBand="0" w:noVBand="0"/>
        <w:tblCaption w:val="Table 2. Monitoring requirements for emissions to air from gas engine and/or CHP"/>
        <w:tblDescription w:val="Monitoring frequencies and standards for emissions. of dust, oxides of nitrogen, sulphur dioxide, volatile organic compounds and carbon monoxide and biogas flare temperatures, to air from gas engine and/or CHP. "/>
      </w:tblPr>
      <w:tblGrid>
        <w:gridCol w:w="2095"/>
        <w:gridCol w:w="3262"/>
        <w:gridCol w:w="2860"/>
        <w:gridCol w:w="1991"/>
      </w:tblGrid>
      <w:tr w:rsidR="00D251C3" w:rsidRPr="00264850" w14:paraId="6445021A" w14:textId="77777777" w:rsidTr="00FD647F">
        <w:trPr>
          <w:cantSplit/>
          <w:trHeight w:val="765"/>
          <w:tblHeader/>
          <w:jc w:val="center"/>
        </w:trPr>
        <w:tc>
          <w:tcPr>
            <w:tcW w:w="1026" w:type="pct"/>
            <w:tcBorders>
              <w:bottom w:val="single" w:sz="4" w:space="0" w:color="auto"/>
            </w:tcBorders>
            <w:shd w:val="clear" w:color="auto" w:fill="006574"/>
            <w:tcMar>
              <w:top w:w="43" w:type="dxa"/>
              <w:bottom w:w="43" w:type="dxa"/>
            </w:tcMar>
          </w:tcPr>
          <w:p w14:paraId="7E069D17" w14:textId="77777777" w:rsidR="00D251C3" w:rsidRPr="00264850" w:rsidRDefault="00D251C3" w:rsidP="00834E44">
            <w:pPr>
              <w:spacing w:before="120" w:after="120" w:line="288" w:lineRule="auto"/>
              <w:rPr>
                <w:rFonts w:ascii="Arial" w:eastAsia="MS PGothic" w:hAnsi="Arial" w:cs="Arial"/>
                <w:b/>
                <w:color w:val="FFFFFF"/>
                <w:sz w:val="24"/>
                <w:szCs w:val="24"/>
              </w:rPr>
            </w:pPr>
            <w:r w:rsidRPr="00264850">
              <w:rPr>
                <w:rFonts w:ascii="Arial" w:eastAsia="MS PGothic" w:hAnsi="Arial" w:cs="Arial"/>
                <w:b/>
                <w:color w:val="FFFFFF"/>
                <w:sz w:val="24"/>
                <w:szCs w:val="24"/>
              </w:rPr>
              <w:t>Substance/ Parameter</w:t>
            </w:r>
          </w:p>
        </w:tc>
        <w:tc>
          <w:tcPr>
            <w:tcW w:w="1598" w:type="pct"/>
            <w:tcBorders>
              <w:bottom w:val="single" w:sz="4" w:space="0" w:color="auto"/>
            </w:tcBorders>
            <w:shd w:val="clear" w:color="auto" w:fill="006574"/>
            <w:tcMar>
              <w:top w:w="43" w:type="dxa"/>
              <w:bottom w:w="43" w:type="dxa"/>
            </w:tcMar>
          </w:tcPr>
          <w:p w14:paraId="57F41C59" w14:textId="393B1409" w:rsidR="00D251C3" w:rsidRPr="00264850" w:rsidRDefault="00D251C3" w:rsidP="00834E44">
            <w:pPr>
              <w:spacing w:before="120" w:after="120" w:line="288" w:lineRule="auto"/>
              <w:rPr>
                <w:rFonts w:ascii="Arial" w:eastAsia="MS PGothic" w:hAnsi="Arial" w:cs="Arial"/>
                <w:b/>
                <w:color w:val="FFFFFF"/>
                <w:spacing w:val="-3"/>
                <w:sz w:val="24"/>
                <w:szCs w:val="24"/>
              </w:rPr>
            </w:pPr>
            <w:r w:rsidRPr="00264850">
              <w:rPr>
                <w:rFonts w:ascii="Arial" w:eastAsia="MS PGothic" w:hAnsi="Arial" w:cs="Arial"/>
                <w:b/>
                <w:color w:val="FFFFFF"/>
                <w:spacing w:val="-3"/>
                <w:sz w:val="24"/>
                <w:szCs w:val="24"/>
              </w:rPr>
              <w:t xml:space="preserve">Emission Point Reference </w:t>
            </w:r>
          </w:p>
        </w:tc>
        <w:tc>
          <w:tcPr>
            <w:tcW w:w="1401" w:type="pct"/>
            <w:shd w:val="clear" w:color="auto" w:fill="006574"/>
            <w:tcMar>
              <w:top w:w="43" w:type="dxa"/>
              <w:bottom w:w="43" w:type="dxa"/>
            </w:tcMar>
          </w:tcPr>
          <w:p w14:paraId="4AF0745F" w14:textId="77777777" w:rsidR="00D251C3" w:rsidRPr="00264850" w:rsidRDefault="00D251C3" w:rsidP="00834E44">
            <w:pPr>
              <w:spacing w:before="120" w:after="120" w:line="288" w:lineRule="auto"/>
              <w:rPr>
                <w:rFonts w:ascii="Arial" w:eastAsia="MS PGothic" w:hAnsi="Arial" w:cs="Arial"/>
                <w:b/>
                <w:color w:val="FFFFFF"/>
                <w:sz w:val="24"/>
                <w:szCs w:val="24"/>
              </w:rPr>
            </w:pPr>
            <w:r w:rsidRPr="00264850">
              <w:rPr>
                <w:rFonts w:ascii="Arial" w:eastAsia="MS PGothic" w:hAnsi="Arial" w:cs="Arial"/>
                <w:b/>
                <w:color w:val="FFFFFF"/>
                <w:sz w:val="24"/>
                <w:szCs w:val="24"/>
              </w:rPr>
              <w:t>Monitoring frequency</w:t>
            </w:r>
          </w:p>
        </w:tc>
        <w:tc>
          <w:tcPr>
            <w:tcW w:w="975" w:type="pct"/>
            <w:shd w:val="clear" w:color="auto" w:fill="006574"/>
            <w:tcMar>
              <w:top w:w="43" w:type="dxa"/>
              <w:bottom w:w="43" w:type="dxa"/>
            </w:tcMar>
          </w:tcPr>
          <w:p w14:paraId="05AD4BE3" w14:textId="77777777" w:rsidR="00D251C3" w:rsidRPr="00264850" w:rsidRDefault="00D251C3" w:rsidP="00834E44">
            <w:pPr>
              <w:spacing w:before="120" w:after="120" w:line="288" w:lineRule="auto"/>
              <w:rPr>
                <w:rFonts w:ascii="Arial" w:eastAsia="MS PGothic" w:hAnsi="Arial" w:cs="Arial"/>
                <w:b/>
                <w:color w:val="FFFFFF"/>
                <w:sz w:val="24"/>
                <w:szCs w:val="24"/>
              </w:rPr>
            </w:pPr>
            <w:r w:rsidRPr="00264850">
              <w:rPr>
                <w:rFonts w:ascii="Arial" w:eastAsia="MS PGothic" w:hAnsi="Arial" w:cs="Arial"/>
                <w:b/>
                <w:color w:val="FFFFFF"/>
                <w:sz w:val="24"/>
                <w:szCs w:val="24"/>
              </w:rPr>
              <w:t>Monitoring standard (1)</w:t>
            </w:r>
          </w:p>
        </w:tc>
      </w:tr>
      <w:tr w:rsidR="00D251C3" w:rsidRPr="00264850" w14:paraId="1D6C73B9" w14:textId="77777777" w:rsidTr="00FD647F">
        <w:trPr>
          <w:cantSplit/>
          <w:trHeight w:val="1247"/>
          <w:tblHeader/>
          <w:jc w:val="center"/>
        </w:trPr>
        <w:tc>
          <w:tcPr>
            <w:tcW w:w="1026" w:type="pct"/>
            <w:shd w:val="clear" w:color="auto" w:fill="FFFFFF" w:themeFill="background1"/>
            <w:tcMar>
              <w:top w:w="43" w:type="dxa"/>
              <w:bottom w:w="43" w:type="dxa"/>
            </w:tcMar>
          </w:tcPr>
          <w:p w14:paraId="466E99F4" w14:textId="77777777" w:rsidR="00D251C3" w:rsidRPr="00264850" w:rsidRDefault="00D251C3" w:rsidP="00834E44">
            <w:pPr>
              <w:spacing w:before="120" w:after="120" w:line="288" w:lineRule="auto"/>
              <w:rPr>
                <w:rFonts w:ascii="Arial" w:eastAsia="Calibri" w:hAnsi="Arial" w:cs="Arial"/>
                <w:sz w:val="24"/>
                <w:szCs w:val="24"/>
              </w:rPr>
            </w:pPr>
            <w:r w:rsidRPr="00264850">
              <w:rPr>
                <w:rFonts w:ascii="Arial" w:eastAsia="Calibri" w:hAnsi="Arial" w:cs="Arial"/>
                <w:sz w:val="24"/>
                <w:szCs w:val="24"/>
              </w:rPr>
              <w:t>Dust</w:t>
            </w:r>
          </w:p>
        </w:tc>
        <w:tc>
          <w:tcPr>
            <w:tcW w:w="1598" w:type="pct"/>
            <w:tcBorders>
              <w:bottom w:val="single" w:sz="4" w:space="0" w:color="auto"/>
            </w:tcBorders>
            <w:shd w:val="clear" w:color="auto" w:fill="FFFFFF" w:themeFill="background1"/>
            <w:tcMar>
              <w:top w:w="43" w:type="dxa"/>
              <w:bottom w:w="43" w:type="dxa"/>
            </w:tcMar>
          </w:tcPr>
          <w:p w14:paraId="1C14FECF"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Sample port determined in accordance with BS EN 15259</w:t>
            </w:r>
          </w:p>
        </w:tc>
        <w:tc>
          <w:tcPr>
            <w:tcW w:w="1401" w:type="pct"/>
            <w:shd w:val="clear" w:color="auto" w:fill="FFFFFF" w:themeFill="background1"/>
            <w:tcMar>
              <w:top w:w="43" w:type="dxa"/>
              <w:bottom w:w="43" w:type="dxa"/>
            </w:tcMar>
          </w:tcPr>
          <w:p w14:paraId="6C800484"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 xml:space="preserve">Manufacturer’s guarantee </w:t>
            </w:r>
          </w:p>
          <w:p w14:paraId="063A3A70"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OR</w:t>
            </w:r>
          </w:p>
          <w:p w14:paraId="02E07F2E" w14:textId="77777777" w:rsidR="00D251C3" w:rsidRPr="00264850" w:rsidRDefault="00D251C3" w:rsidP="00834E44">
            <w:pPr>
              <w:spacing w:before="120" w:after="120" w:line="288" w:lineRule="auto"/>
              <w:ind w:left="27"/>
              <w:rPr>
                <w:rFonts w:ascii="Arial" w:eastAsia="MS PGothic" w:hAnsi="Arial" w:cs="Arial"/>
                <w:strike/>
                <w:sz w:val="24"/>
                <w:szCs w:val="24"/>
              </w:rPr>
            </w:pPr>
            <w:r w:rsidRPr="00264850">
              <w:rPr>
                <w:rFonts w:ascii="Arial" w:eastAsia="MS PGothic" w:hAnsi="Arial" w:cs="Arial"/>
                <w:sz w:val="24"/>
                <w:szCs w:val="24"/>
              </w:rPr>
              <w:t xml:space="preserve">Annually </w:t>
            </w:r>
          </w:p>
        </w:tc>
        <w:tc>
          <w:tcPr>
            <w:tcW w:w="975" w:type="pct"/>
            <w:shd w:val="clear" w:color="auto" w:fill="FFFFFF" w:themeFill="background1"/>
            <w:tcMar>
              <w:top w:w="43" w:type="dxa"/>
              <w:bottom w:w="43" w:type="dxa"/>
            </w:tcMar>
          </w:tcPr>
          <w:p w14:paraId="797BCCCB" w14:textId="77777777" w:rsidR="00D251C3" w:rsidRPr="00264850" w:rsidRDefault="00D251C3" w:rsidP="00834E44">
            <w:pPr>
              <w:spacing w:before="120" w:after="120" w:line="288" w:lineRule="auto"/>
              <w:rPr>
                <w:rFonts w:ascii="Arial" w:eastAsia="MS PGothic" w:hAnsi="Arial" w:cs="Arial"/>
                <w:strike/>
                <w:sz w:val="24"/>
                <w:szCs w:val="24"/>
              </w:rPr>
            </w:pPr>
            <w:r w:rsidRPr="00264850">
              <w:rPr>
                <w:rFonts w:ascii="Arial" w:eastAsia="MS PGothic" w:hAnsi="Arial" w:cs="Arial"/>
                <w:sz w:val="24"/>
                <w:szCs w:val="24"/>
              </w:rPr>
              <w:t>BS EN 13284-1</w:t>
            </w:r>
          </w:p>
        </w:tc>
      </w:tr>
      <w:tr w:rsidR="00D251C3" w:rsidRPr="00264850" w14:paraId="7FE0DA61" w14:textId="77777777" w:rsidTr="00FD647F">
        <w:trPr>
          <w:cantSplit/>
          <w:trHeight w:val="996"/>
          <w:tblHeader/>
          <w:jc w:val="center"/>
        </w:trPr>
        <w:tc>
          <w:tcPr>
            <w:tcW w:w="1026" w:type="pct"/>
            <w:tcBorders>
              <w:bottom w:val="single" w:sz="4" w:space="0" w:color="auto"/>
            </w:tcBorders>
            <w:shd w:val="clear" w:color="auto" w:fill="FFFFFF" w:themeFill="background1"/>
            <w:tcMar>
              <w:top w:w="43" w:type="dxa"/>
              <w:bottom w:w="43" w:type="dxa"/>
            </w:tcMar>
          </w:tcPr>
          <w:p w14:paraId="64A040DE" w14:textId="6243D594"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 xml:space="preserve">Oxides of Nitrogen (NOx) </w:t>
            </w:r>
          </w:p>
        </w:tc>
        <w:tc>
          <w:tcPr>
            <w:tcW w:w="1598" w:type="pct"/>
            <w:tcBorders>
              <w:top w:val="single" w:sz="4" w:space="0" w:color="auto"/>
              <w:bottom w:val="single" w:sz="4" w:space="0" w:color="auto"/>
            </w:tcBorders>
            <w:shd w:val="clear" w:color="auto" w:fill="FFFFFF" w:themeFill="background1"/>
            <w:tcMar>
              <w:top w:w="43" w:type="dxa"/>
              <w:bottom w:w="43" w:type="dxa"/>
            </w:tcMar>
          </w:tcPr>
          <w:p w14:paraId="72E57B7B" w14:textId="77777777" w:rsidR="00D251C3" w:rsidRPr="00264850" w:rsidRDefault="00D251C3" w:rsidP="00834E44">
            <w:pPr>
              <w:spacing w:before="120" w:after="120" w:line="288" w:lineRule="auto"/>
              <w:rPr>
                <w:rFonts w:ascii="Arial" w:eastAsia="MS PGothic" w:hAnsi="Arial" w:cs="Arial"/>
                <w:spacing w:val="-3"/>
                <w:sz w:val="24"/>
                <w:szCs w:val="24"/>
              </w:rPr>
            </w:pPr>
            <w:r w:rsidRPr="00264850">
              <w:rPr>
                <w:rFonts w:ascii="Arial" w:eastAsia="MS PGothic" w:hAnsi="Arial" w:cs="Arial"/>
                <w:sz w:val="24"/>
                <w:szCs w:val="24"/>
              </w:rPr>
              <w:t>Sample port determined in accordance with BS EN 15259</w:t>
            </w:r>
          </w:p>
        </w:tc>
        <w:tc>
          <w:tcPr>
            <w:tcW w:w="1401" w:type="pct"/>
            <w:shd w:val="clear" w:color="auto" w:fill="FFFFFF" w:themeFill="background1"/>
            <w:tcMar>
              <w:top w:w="43" w:type="dxa"/>
              <w:bottom w:w="43" w:type="dxa"/>
            </w:tcMar>
          </w:tcPr>
          <w:p w14:paraId="68BF2108"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 xml:space="preserve">Annually </w:t>
            </w:r>
          </w:p>
        </w:tc>
        <w:tc>
          <w:tcPr>
            <w:tcW w:w="975" w:type="pct"/>
            <w:shd w:val="clear" w:color="auto" w:fill="FFFFFF" w:themeFill="background1"/>
            <w:tcMar>
              <w:top w:w="43" w:type="dxa"/>
              <w:bottom w:w="43" w:type="dxa"/>
            </w:tcMar>
          </w:tcPr>
          <w:p w14:paraId="076319C9"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BS EN 14792</w:t>
            </w:r>
          </w:p>
        </w:tc>
      </w:tr>
      <w:tr w:rsidR="00D251C3" w:rsidRPr="00264850" w14:paraId="7590870B" w14:textId="77777777" w:rsidTr="00FD647F">
        <w:trPr>
          <w:cantSplit/>
          <w:trHeight w:val="1362"/>
          <w:tblHeader/>
          <w:jc w:val="center"/>
        </w:trPr>
        <w:tc>
          <w:tcPr>
            <w:tcW w:w="1026" w:type="pct"/>
            <w:tcBorders>
              <w:bottom w:val="single" w:sz="4" w:space="0" w:color="auto"/>
            </w:tcBorders>
            <w:shd w:val="clear" w:color="auto" w:fill="FFFFFF" w:themeFill="background1"/>
            <w:tcMar>
              <w:top w:w="43" w:type="dxa"/>
              <w:bottom w:w="43" w:type="dxa"/>
            </w:tcMar>
          </w:tcPr>
          <w:p w14:paraId="7026BB70"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Sulphur Dioxide</w:t>
            </w:r>
          </w:p>
        </w:tc>
        <w:tc>
          <w:tcPr>
            <w:tcW w:w="1598" w:type="pct"/>
            <w:tcBorders>
              <w:top w:val="single" w:sz="4" w:space="0" w:color="auto"/>
              <w:bottom w:val="single" w:sz="4" w:space="0" w:color="auto"/>
            </w:tcBorders>
            <w:shd w:val="clear" w:color="auto" w:fill="FFFFFF" w:themeFill="background1"/>
            <w:tcMar>
              <w:top w:w="43" w:type="dxa"/>
              <w:bottom w:w="43" w:type="dxa"/>
            </w:tcMar>
          </w:tcPr>
          <w:p w14:paraId="18F1AFCD" w14:textId="77777777" w:rsidR="00D251C3" w:rsidRPr="00264850" w:rsidRDefault="00D251C3" w:rsidP="00834E44">
            <w:pPr>
              <w:spacing w:before="120" w:after="120" w:line="288" w:lineRule="auto"/>
              <w:rPr>
                <w:rFonts w:ascii="Arial" w:eastAsia="MS PGothic" w:hAnsi="Arial" w:cs="Arial"/>
                <w:spacing w:val="-3"/>
                <w:sz w:val="24"/>
                <w:szCs w:val="24"/>
              </w:rPr>
            </w:pPr>
            <w:r w:rsidRPr="00264850">
              <w:rPr>
                <w:rFonts w:ascii="Arial" w:eastAsia="MS PGothic" w:hAnsi="Arial" w:cs="Arial"/>
                <w:sz w:val="24"/>
                <w:szCs w:val="24"/>
              </w:rPr>
              <w:t>Sample port determined in accordance with BS EN 15259</w:t>
            </w:r>
          </w:p>
        </w:tc>
        <w:tc>
          <w:tcPr>
            <w:tcW w:w="1401" w:type="pct"/>
            <w:tcBorders>
              <w:bottom w:val="single" w:sz="4" w:space="0" w:color="auto"/>
            </w:tcBorders>
            <w:shd w:val="clear" w:color="auto" w:fill="FFFFFF" w:themeFill="background1"/>
            <w:tcMar>
              <w:top w:w="43" w:type="dxa"/>
              <w:bottom w:w="43" w:type="dxa"/>
            </w:tcMar>
          </w:tcPr>
          <w:p w14:paraId="0AF2058C"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On commissioning of new plant OR a new feedstock is introduced to the process</w:t>
            </w:r>
          </w:p>
        </w:tc>
        <w:tc>
          <w:tcPr>
            <w:tcW w:w="975" w:type="pct"/>
            <w:tcBorders>
              <w:bottom w:val="single" w:sz="4" w:space="0" w:color="auto"/>
            </w:tcBorders>
            <w:shd w:val="clear" w:color="auto" w:fill="FFFFFF" w:themeFill="background1"/>
            <w:tcMar>
              <w:top w:w="43" w:type="dxa"/>
              <w:bottom w:w="43" w:type="dxa"/>
            </w:tcMar>
          </w:tcPr>
          <w:p w14:paraId="01CB7693"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BS EN 14791</w:t>
            </w:r>
          </w:p>
        </w:tc>
      </w:tr>
      <w:tr w:rsidR="00D251C3" w:rsidRPr="00264850" w14:paraId="172B0407" w14:textId="77777777" w:rsidTr="00FD647F">
        <w:trPr>
          <w:cantSplit/>
          <w:trHeight w:val="757"/>
          <w:tblHeader/>
          <w:jc w:val="center"/>
        </w:trPr>
        <w:tc>
          <w:tcPr>
            <w:tcW w:w="1026" w:type="pct"/>
            <w:shd w:val="clear" w:color="auto" w:fill="FFFFFF" w:themeFill="background1"/>
            <w:tcMar>
              <w:top w:w="43" w:type="dxa"/>
              <w:bottom w:w="43" w:type="dxa"/>
            </w:tcMar>
          </w:tcPr>
          <w:p w14:paraId="4499A031"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 xml:space="preserve">Total Volatile Organic Compounds </w:t>
            </w:r>
          </w:p>
        </w:tc>
        <w:tc>
          <w:tcPr>
            <w:tcW w:w="1598" w:type="pct"/>
            <w:tcBorders>
              <w:top w:val="single" w:sz="4" w:space="0" w:color="auto"/>
              <w:bottom w:val="single" w:sz="4" w:space="0" w:color="auto"/>
            </w:tcBorders>
            <w:shd w:val="clear" w:color="auto" w:fill="FFFFFF" w:themeFill="background1"/>
            <w:tcMar>
              <w:top w:w="43" w:type="dxa"/>
              <w:bottom w:w="43" w:type="dxa"/>
            </w:tcMar>
          </w:tcPr>
          <w:p w14:paraId="54A357A2" w14:textId="77777777" w:rsidR="00D251C3" w:rsidRPr="00264850" w:rsidRDefault="00D251C3" w:rsidP="00834E44">
            <w:pPr>
              <w:spacing w:before="120" w:after="120" w:line="288" w:lineRule="auto"/>
              <w:rPr>
                <w:rFonts w:ascii="Arial" w:eastAsia="MS PGothic" w:hAnsi="Arial" w:cs="Arial"/>
                <w:spacing w:val="-3"/>
                <w:sz w:val="24"/>
                <w:szCs w:val="24"/>
              </w:rPr>
            </w:pPr>
            <w:r w:rsidRPr="00264850">
              <w:rPr>
                <w:rFonts w:ascii="Arial" w:eastAsia="MS PGothic" w:hAnsi="Arial" w:cs="Arial"/>
                <w:sz w:val="24"/>
                <w:szCs w:val="24"/>
              </w:rPr>
              <w:t>Sample port determined in accordance with BS EN 15259</w:t>
            </w:r>
          </w:p>
        </w:tc>
        <w:tc>
          <w:tcPr>
            <w:tcW w:w="1401" w:type="pct"/>
            <w:shd w:val="clear" w:color="auto" w:fill="FFFFFF" w:themeFill="background1"/>
            <w:tcMar>
              <w:top w:w="43" w:type="dxa"/>
              <w:bottom w:w="43" w:type="dxa"/>
            </w:tcMar>
          </w:tcPr>
          <w:p w14:paraId="1965C7E8"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 xml:space="preserve">Annually </w:t>
            </w:r>
          </w:p>
        </w:tc>
        <w:tc>
          <w:tcPr>
            <w:tcW w:w="975" w:type="pct"/>
            <w:shd w:val="clear" w:color="auto" w:fill="FFFFFF" w:themeFill="background1"/>
            <w:tcMar>
              <w:top w:w="43" w:type="dxa"/>
              <w:bottom w:w="43" w:type="dxa"/>
            </w:tcMar>
          </w:tcPr>
          <w:p w14:paraId="70B2D1E4"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BS EN 12619</w:t>
            </w:r>
          </w:p>
        </w:tc>
      </w:tr>
      <w:tr w:rsidR="00D251C3" w:rsidRPr="00264850" w14:paraId="50AF4C64" w14:textId="77777777" w:rsidTr="00FD647F">
        <w:trPr>
          <w:cantSplit/>
          <w:trHeight w:val="782"/>
          <w:tblHeader/>
          <w:jc w:val="center"/>
        </w:trPr>
        <w:tc>
          <w:tcPr>
            <w:tcW w:w="1026" w:type="pct"/>
            <w:shd w:val="clear" w:color="auto" w:fill="FFFFFF" w:themeFill="background1"/>
            <w:tcMar>
              <w:top w:w="43" w:type="dxa"/>
              <w:bottom w:w="43" w:type="dxa"/>
            </w:tcMar>
          </w:tcPr>
          <w:p w14:paraId="68463F1B" w14:textId="77777777" w:rsidR="00D251C3" w:rsidRPr="00264850" w:rsidRDefault="00D251C3" w:rsidP="00834E44">
            <w:pPr>
              <w:spacing w:before="120" w:after="120" w:line="288" w:lineRule="auto"/>
              <w:rPr>
                <w:rFonts w:ascii="Arial" w:eastAsia="Calibri" w:hAnsi="Arial" w:cs="Arial"/>
                <w:sz w:val="24"/>
                <w:szCs w:val="24"/>
              </w:rPr>
            </w:pPr>
            <w:r w:rsidRPr="00264850">
              <w:rPr>
                <w:rFonts w:ascii="Arial" w:eastAsia="Calibri" w:hAnsi="Arial" w:cs="Arial"/>
                <w:sz w:val="24"/>
                <w:szCs w:val="24"/>
              </w:rPr>
              <w:t xml:space="preserve">Carbon Monoxide </w:t>
            </w:r>
          </w:p>
        </w:tc>
        <w:tc>
          <w:tcPr>
            <w:tcW w:w="1598" w:type="pct"/>
            <w:tcBorders>
              <w:top w:val="single" w:sz="4" w:space="0" w:color="auto"/>
              <w:bottom w:val="single" w:sz="4" w:space="0" w:color="auto"/>
            </w:tcBorders>
            <w:shd w:val="clear" w:color="auto" w:fill="FFFFFF" w:themeFill="background1"/>
            <w:tcMar>
              <w:top w:w="43" w:type="dxa"/>
              <w:bottom w:w="43" w:type="dxa"/>
            </w:tcMar>
          </w:tcPr>
          <w:p w14:paraId="69EFE259"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Sample port determined in accordance with BS EN 15259</w:t>
            </w:r>
          </w:p>
        </w:tc>
        <w:tc>
          <w:tcPr>
            <w:tcW w:w="1401" w:type="pct"/>
            <w:shd w:val="clear" w:color="auto" w:fill="FFFFFF" w:themeFill="background1"/>
            <w:tcMar>
              <w:top w:w="43" w:type="dxa"/>
              <w:bottom w:w="43" w:type="dxa"/>
            </w:tcMar>
          </w:tcPr>
          <w:p w14:paraId="32CB4D9E"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 xml:space="preserve">Annually </w:t>
            </w:r>
          </w:p>
        </w:tc>
        <w:tc>
          <w:tcPr>
            <w:tcW w:w="975" w:type="pct"/>
            <w:shd w:val="clear" w:color="auto" w:fill="FFFFFF" w:themeFill="background1"/>
            <w:tcMar>
              <w:top w:w="43" w:type="dxa"/>
              <w:bottom w:w="43" w:type="dxa"/>
            </w:tcMar>
          </w:tcPr>
          <w:p w14:paraId="3C6D85B5"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BS EN 15058</w:t>
            </w:r>
          </w:p>
        </w:tc>
      </w:tr>
      <w:tr w:rsidR="00D251C3" w:rsidRPr="00264850" w14:paraId="4D98535E" w14:textId="77777777" w:rsidTr="00FD647F">
        <w:trPr>
          <w:cantSplit/>
          <w:trHeight w:val="782"/>
          <w:tblHeader/>
          <w:jc w:val="center"/>
        </w:trPr>
        <w:tc>
          <w:tcPr>
            <w:tcW w:w="1026" w:type="pct"/>
            <w:shd w:val="clear" w:color="auto" w:fill="FFFFFF" w:themeFill="background1"/>
            <w:tcMar>
              <w:top w:w="43" w:type="dxa"/>
              <w:bottom w:w="43" w:type="dxa"/>
            </w:tcMar>
          </w:tcPr>
          <w:p w14:paraId="701277C9" w14:textId="77777777" w:rsidR="00D251C3" w:rsidRPr="00264850" w:rsidRDefault="00D251C3" w:rsidP="00834E44">
            <w:pPr>
              <w:spacing w:before="120" w:after="120" w:line="288" w:lineRule="auto"/>
              <w:rPr>
                <w:rFonts w:ascii="Arial" w:eastAsia="MS PGothic" w:hAnsi="Arial" w:cs="Arial"/>
                <w:sz w:val="24"/>
                <w:szCs w:val="24"/>
                <w:highlight w:val="lightGray"/>
              </w:rPr>
            </w:pPr>
            <w:r w:rsidRPr="00264850">
              <w:rPr>
                <w:rFonts w:ascii="Arial" w:eastAsia="Calibri" w:hAnsi="Arial" w:cs="Arial"/>
                <w:sz w:val="24"/>
                <w:szCs w:val="24"/>
              </w:rPr>
              <w:t>Biogas flare temperature (ºC)</w:t>
            </w:r>
          </w:p>
        </w:tc>
        <w:tc>
          <w:tcPr>
            <w:tcW w:w="1598" w:type="pct"/>
            <w:tcBorders>
              <w:top w:val="single" w:sz="4" w:space="0" w:color="auto"/>
            </w:tcBorders>
            <w:shd w:val="clear" w:color="auto" w:fill="FFFFFF" w:themeFill="background1"/>
            <w:tcMar>
              <w:top w:w="43" w:type="dxa"/>
              <w:bottom w:w="43" w:type="dxa"/>
            </w:tcMar>
          </w:tcPr>
          <w:p w14:paraId="0F8A4399" w14:textId="77777777" w:rsidR="00D251C3" w:rsidRPr="00264850" w:rsidRDefault="00D251C3" w:rsidP="00834E44">
            <w:pPr>
              <w:spacing w:before="120" w:after="120" w:line="288" w:lineRule="auto"/>
              <w:rPr>
                <w:rFonts w:ascii="Arial" w:eastAsia="MS PGothic" w:hAnsi="Arial" w:cs="Arial"/>
                <w:spacing w:val="-3"/>
                <w:sz w:val="24"/>
                <w:szCs w:val="24"/>
              </w:rPr>
            </w:pPr>
            <w:r w:rsidRPr="00264850">
              <w:rPr>
                <w:rFonts w:ascii="Arial" w:eastAsia="MS PGothic" w:hAnsi="Arial" w:cs="Arial"/>
                <w:sz w:val="24"/>
                <w:szCs w:val="24"/>
              </w:rPr>
              <w:t>Sample port determined in accordance with BS EN 15259</w:t>
            </w:r>
          </w:p>
        </w:tc>
        <w:tc>
          <w:tcPr>
            <w:tcW w:w="1401" w:type="pct"/>
            <w:shd w:val="clear" w:color="auto" w:fill="FFFFFF" w:themeFill="background1"/>
            <w:tcMar>
              <w:top w:w="43" w:type="dxa"/>
              <w:bottom w:w="43" w:type="dxa"/>
            </w:tcMar>
          </w:tcPr>
          <w:p w14:paraId="464FF583"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 xml:space="preserve">Continuous </w:t>
            </w:r>
          </w:p>
        </w:tc>
        <w:tc>
          <w:tcPr>
            <w:tcW w:w="975" w:type="pct"/>
            <w:shd w:val="clear" w:color="auto" w:fill="FFFFFF" w:themeFill="background1"/>
            <w:tcMar>
              <w:top w:w="43" w:type="dxa"/>
              <w:bottom w:w="43" w:type="dxa"/>
            </w:tcMar>
          </w:tcPr>
          <w:p w14:paraId="048A6D86" w14:textId="77777777" w:rsidR="00D251C3" w:rsidRPr="00264850" w:rsidRDefault="00D251C3" w:rsidP="00834E44">
            <w:pPr>
              <w:spacing w:before="120" w:after="120" w:line="288" w:lineRule="auto"/>
              <w:rPr>
                <w:rFonts w:ascii="Arial" w:eastAsia="MS PGothic" w:hAnsi="Arial" w:cs="Arial"/>
                <w:sz w:val="24"/>
                <w:szCs w:val="24"/>
              </w:rPr>
            </w:pPr>
            <w:r w:rsidRPr="00264850">
              <w:rPr>
                <w:rFonts w:ascii="Arial" w:eastAsia="MS PGothic" w:hAnsi="Arial" w:cs="Arial"/>
                <w:sz w:val="24"/>
                <w:szCs w:val="24"/>
              </w:rPr>
              <w:t>BS EN 16911-2</w:t>
            </w:r>
          </w:p>
        </w:tc>
      </w:tr>
    </w:tbl>
    <w:p w14:paraId="0E5C9F93" w14:textId="77777777" w:rsidR="00D46965" w:rsidRDefault="00D46965" w:rsidP="00031D43">
      <w:pPr>
        <w:spacing w:after="120"/>
        <w:rPr>
          <w:rFonts w:ascii="Arial" w:eastAsia="MS PGothic" w:hAnsi="Arial" w:cs="Arial"/>
        </w:rPr>
      </w:pPr>
    </w:p>
    <w:p w14:paraId="1FBB1905" w14:textId="7C987747" w:rsidR="00EA2F1F" w:rsidRPr="00D819EA" w:rsidRDefault="00EA2F1F" w:rsidP="00027375">
      <w:pPr>
        <w:pStyle w:val="ListParagraph"/>
        <w:numPr>
          <w:ilvl w:val="0"/>
          <w:numId w:val="140"/>
        </w:numPr>
        <w:spacing w:after="220"/>
        <w:ind w:left="714" w:hanging="357"/>
        <w:contextualSpacing w:val="0"/>
      </w:pPr>
      <w:r w:rsidRPr="00D819EA">
        <w:t xml:space="preserve">Dust from the authorised activities, which has a significant impact on the environment, people or property, must not be emitted beyond the boundary of the </w:t>
      </w:r>
      <w:r w:rsidR="000F6FB0">
        <w:t>Authorised Place</w:t>
      </w:r>
      <w:r w:rsidRPr="00D819EA">
        <w:t>.</w:t>
      </w:r>
    </w:p>
    <w:p w14:paraId="18796A60" w14:textId="20805A7D" w:rsidR="00EA2F1F" w:rsidRDefault="00EA2F1F" w:rsidP="00027375">
      <w:pPr>
        <w:pStyle w:val="ListParagraph"/>
        <w:numPr>
          <w:ilvl w:val="0"/>
          <w:numId w:val="140"/>
        </w:numPr>
        <w:ind w:left="714" w:hanging="357"/>
        <w:contextualSpacing w:val="0"/>
      </w:pPr>
      <w:r w:rsidRPr="00D819EA">
        <w:t xml:space="preserve">Offensive odours from the authorised activities as perceived by a SEPA officer must not be emitted beyond the boundary of the </w:t>
      </w:r>
      <w:r w:rsidR="000F6FB0">
        <w:t>Authorised Place</w:t>
      </w:r>
      <w:r w:rsidRPr="00D819EA">
        <w:t>.</w:t>
      </w:r>
    </w:p>
    <w:p w14:paraId="1F7E56EB" w14:textId="77777777" w:rsidR="00D251C3" w:rsidRPr="00D819EA" w:rsidRDefault="00D251C3" w:rsidP="00027375">
      <w:pPr>
        <w:pStyle w:val="ListParagraph"/>
        <w:numPr>
          <w:ilvl w:val="0"/>
          <w:numId w:val="140"/>
        </w:numPr>
        <w:spacing w:after="60"/>
        <w:ind w:left="714" w:hanging="357"/>
        <w:contextualSpacing w:val="0"/>
      </w:pPr>
      <w:r w:rsidRPr="00D819EA">
        <w:lastRenderedPageBreak/>
        <w:t>SEPA must be notified via its pollution hotline contact telephone number as soon as reasonably practicable, and in any case within 24 hours of identification of an event, of any of the following:</w:t>
      </w:r>
    </w:p>
    <w:p w14:paraId="4CD93403" w14:textId="00CD2EA6" w:rsidR="00D251C3" w:rsidRPr="00D819EA" w:rsidRDefault="005B2514" w:rsidP="00027375">
      <w:pPr>
        <w:pStyle w:val="ListParagraph"/>
        <w:numPr>
          <w:ilvl w:val="0"/>
          <w:numId w:val="154"/>
        </w:numPr>
        <w:spacing w:after="60"/>
        <w:ind w:left="1230" w:hanging="357"/>
        <w:contextualSpacing w:val="0"/>
      </w:pPr>
      <w:r w:rsidRPr="00D819EA">
        <w:t>an</w:t>
      </w:r>
      <w:r w:rsidR="00091197" w:rsidRPr="00D819EA">
        <w:t xml:space="preserve"> event that has caused or could cause adverse impact to the environment or harm to human health</w:t>
      </w:r>
      <w:r>
        <w:t>;</w:t>
      </w:r>
    </w:p>
    <w:p w14:paraId="43AD2B3C" w14:textId="7BE895D9" w:rsidR="00D251C3" w:rsidRPr="00D819EA" w:rsidRDefault="005B2514" w:rsidP="00027375">
      <w:pPr>
        <w:pStyle w:val="ListParagraph"/>
        <w:numPr>
          <w:ilvl w:val="0"/>
          <w:numId w:val="154"/>
        </w:numPr>
        <w:spacing w:after="60"/>
        <w:ind w:left="1230" w:hanging="357"/>
        <w:contextualSpacing w:val="0"/>
      </w:pPr>
      <w:r w:rsidRPr="00D819EA">
        <w:t>an</w:t>
      </w:r>
      <w:r w:rsidR="00091197" w:rsidRPr="00D819EA">
        <w:t xml:space="preserve"> event that results, or could result, in an emission to the environment that is not authorised</w:t>
      </w:r>
      <w:r>
        <w:t>;</w:t>
      </w:r>
      <w:r w:rsidR="00091197">
        <w:t xml:space="preserve"> </w:t>
      </w:r>
      <w:r w:rsidR="00091197" w:rsidRPr="00D819EA">
        <w:t>and</w:t>
      </w:r>
    </w:p>
    <w:p w14:paraId="656075F6" w14:textId="1E8A94B1" w:rsidR="00D251C3" w:rsidRPr="00D819EA" w:rsidRDefault="005B2514" w:rsidP="00027375">
      <w:pPr>
        <w:pStyle w:val="ListParagraph"/>
        <w:numPr>
          <w:ilvl w:val="0"/>
          <w:numId w:val="154"/>
        </w:numPr>
        <w:spacing w:after="120"/>
        <w:ind w:left="1230" w:hanging="357"/>
        <w:contextualSpacing w:val="0"/>
      </w:pPr>
      <w:r w:rsidRPr="00D819EA">
        <w:t>an</w:t>
      </w:r>
      <w:r w:rsidR="00091197" w:rsidRPr="00D819EA">
        <w:t xml:space="preserve"> event that has caused a breach of a condition of this authorisation. </w:t>
      </w:r>
    </w:p>
    <w:p w14:paraId="409A3E0D" w14:textId="77777777" w:rsidR="00D251C3" w:rsidRPr="00D819EA" w:rsidRDefault="00D251C3" w:rsidP="00115357">
      <w:pPr>
        <w:pStyle w:val="ListParagraph"/>
        <w:spacing w:after="200"/>
        <w:contextualSpacing w:val="0"/>
      </w:pPr>
      <w:r w:rsidRPr="00D819EA">
        <w:t xml:space="preserve">In this condition, the meaning of ‘event’ is as defined in the Interpretation of Terms of this authorisation. </w:t>
      </w:r>
    </w:p>
    <w:p w14:paraId="784B50D6" w14:textId="77777777" w:rsidR="00D251C3" w:rsidRPr="00D819EA" w:rsidRDefault="00D251C3" w:rsidP="00027375">
      <w:pPr>
        <w:pStyle w:val="ListParagraph"/>
        <w:numPr>
          <w:ilvl w:val="0"/>
          <w:numId w:val="140"/>
        </w:numPr>
        <w:spacing w:after="220"/>
        <w:ind w:left="714" w:hanging="357"/>
        <w:contextualSpacing w:val="0"/>
      </w:pPr>
      <w:r w:rsidRPr="00D819EA">
        <w:t xml:space="preserve">All measures that are reasonably practicable must be taken to stop an event and to minimise its effect on the environment. </w:t>
      </w:r>
    </w:p>
    <w:p w14:paraId="7C6912F5" w14:textId="77777777" w:rsidR="00D251C3" w:rsidRPr="00D819EA" w:rsidRDefault="00D251C3" w:rsidP="00027375">
      <w:pPr>
        <w:pStyle w:val="ListParagraph"/>
        <w:numPr>
          <w:ilvl w:val="0"/>
          <w:numId w:val="140"/>
        </w:numPr>
        <w:spacing w:after="60"/>
        <w:ind w:left="714" w:hanging="357"/>
        <w:contextualSpacing w:val="0"/>
      </w:pPr>
      <w:r w:rsidRPr="00D819EA">
        <w:t>Within 14 days of an event a report must be submitted to SEPA detailing:</w:t>
      </w:r>
    </w:p>
    <w:p w14:paraId="66092C86" w14:textId="189CC34C" w:rsidR="00D251C3" w:rsidRPr="00D819EA" w:rsidRDefault="005B2514" w:rsidP="00027375">
      <w:pPr>
        <w:pStyle w:val="ListParagraph"/>
        <w:numPr>
          <w:ilvl w:val="0"/>
          <w:numId w:val="155"/>
        </w:numPr>
        <w:spacing w:after="60"/>
        <w:ind w:left="1230" w:hanging="357"/>
        <w:contextualSpacing w:val="0"/>
      </w:pPr>
      <w:r>
        <w:t>t</w:t>
      </w:r>
      <w:r w:rsidRPr="00D819EA">
        <w:t>he</w:t>
      </w:r>
      <w:r w:rsidR="00D251C3" w:rsidRPr="00D819EA">
        <w:t xml:space="preserve"> reason(s) for the event</w:t>
      </w:r>
      <w:r>
        <w:t>;</w:t>
      </w:r>
    </w:p>
    <w:p w14:paraId="08FE03B3" w14:textId="146B9AF7" w:rsidR="00D251C3" w:rsidRPr="00D819EA" w:rsidRDefault="005B2514" w:rsidP="00027375">
      <w:pPr>
        <w:pStyle w:val="ListParagraph"/>
        <w:numPr>
          <w:ilvl w:val="0"/>
          <w:numId w:val="155"/>
        </w:numPr>
        <w:spacing w:after="60"/>
        <w:ind w:left="1230" w:hanging="357"/>
        <w:contextualSpacing w:val="0"/>
      </w:pPr>
      <w:r w:rsidRPr="00D819EA">
        <w:t>th</w:t>
      </w:r>
      <w:r w:rsidR="00091197" w:rsidRPr="00D819EA">
        <w:t>e action(s) taken to stop the event and minimise the impacts</w:t>
      </w:r>
      <w:r>
        <w:t>;</w:t>
      </w:r>
      <w:r w:rsidR="00091197">
        <w:t xml:space="preserve"> </w:t>
      </w:r>
      <w:r w:rsidR="00091197" w:rsidRPr="00D819EA">
        <w:t>and</w:t>
      </w:r>
    </w:p>
    <w:p w14:paraId="13E0968A" w14:textId="3F30E8C2" w:rsidR="00D251C3" w:rsidRPr="00D819EA" w:rsidRDefault="005B2514" w:rsidP="00027375">
      <w:pPr>
        <w:pStyle w:val="ListParagraph"/>
        <w:numPr>
          <w:ilvl w:val="0"/>
          <w:numId w:val="155"/>
        </w:numPr>
        <w:spacing w:after="220"/>
        <w:ind w:left="1230" w:hanging="357"/>
        <w:contextualSpacing w:val="0"/>
      </w:pPr>
      <w:r>
        <w:t>t</w:t>
      </w:r>
      <w:r w:rsidR="00091197" w:rsidRPr="00D819EA">
        <w:t>he action(s) taken to prevent the event from reoccurring.</w:t>
      </w:r>
    </w:p>
    <w:p w14:paraId="42C18B32" w14:textId="77777777" w:rsidR="00EA2F1F" w:rsidRPr="00D819EA" w:rsidRDefault="00EA2F1F" w:rsidP="00027375">
      <w:pPr>
        <w:pStyle w:val="ListParagraph"/>
        <w:numPr>
          <w:ilvl w:val="0"/>
          <w:numId w:val="140"/>
        </w:numPr>
        <w:spacing w:after="60"/>
        <w:ind w:left="714" w:hanging="357"/>
        <w:contextualSpacing w:val="0"/>
      </w:pPr>
      <w:r w:rsidRPr="00D819EA">
        <w:t>All information recorded, kept or submitted to SEPA in accordance with a condition of this authorisation must be:</w:t>
      </w:r>
    </w:p>
    <w:p w14:paraId="1605DECC" w14:textId="2126D3BA" w:rsidR="00EA2F1F" w:rsidRPr="00D819EA" w:rsidRDefault="005B2514" w:rsidP="00027375">
      <w:pPr>
        <w:pStyle w:val="ListParagraph"/>
        <w:numPr>
          <w:ilvl w:val="0"/>
          <w:numId w:val="156"/>
        </w:numPr>
        <w:spacing w:after="60"/>
        <w:ind w:left="1230" w:hanging="357"/>
        <w:contextualSpacing w:val="0"/>
      </w:pPr>
      <w:r>
        <w:t>t</w:t>
      </w:r>
      <w:r w:rsidR="00091197" w:rsidRPr="00D819EA">
        <w:t>rue and accurate</w:t>
      </w:r>
      <w:r>
        <w:t>;</w:t>
      </w:r>
      <w:r w:rsidR="00091197" w:rsidRPr="00D819EA">
        <w:t xml:space="preserve"> and</w:t>
      </w:r>
    </w:p>
    <w:p w14:paraId="2975B0DB" w14:textId="77777777" w:rsidR="005B2514" w:rsidRDefault="005B2514" w:rsidP="00027375">
      <w:pPr>
        <w:pStyle w:val="ListParagraph"/>
        <w:numPr>
          <w:ilvl w:val="0"/>
          <w:numId w:val="156"/>
        </w:numPr>
        <w:spacing w:after="60"/>
        <w:ind w:left="1230" w:hanging="357"/>
        <w:contextualSpacing w:val="0"/>
      </w:pPr>
      <w:r>
        <w:t>k</w:t>
      </w:r>
      <w:r w:rsidR="00091197" w:rsidRPr="00D819EA">
        <w:t>ept for a minimum of six years; and</w:t>
      </w:r>
    </w:p>
    <w:p w14:paraId="7A410595" w14:textId="0E7E970E" w:rsidR="00EA2F1F" w:rsidRPr="00D819EA" w:rsidRDefault="00091197" w:rsidP="00027375">
      <w:pPr>
        <w:pStyle w:val="ListParagraph"/>
        <w:numPr>
          <w:ilvl w:val="0"/>
          <w:numId w:val="156"/>
        </w:numPr>
        <w:ind w:left="1230" w:hanging="357"/>
        <w:contextualSpacing w:val="0"/>
      </w:pPr>
      <w:r w:rsidRPr="00D819EA">
        <w:t xml:space="preserve">provided to SEPA upon request. </w:t>
      </w:r>
    </w:p>
    <w:p w14:paraId="2B801E4A" w14:textId="77777777" w:rsidR="00EA2F1F" w:rsidRPr="00D819EA" w:rsidRDefault="00EA2F1F" w:rsidP="00027375">
      <w:pPr>
        <w:pStyle w:val="ListParagraph"/>
        <w:numPr>
          <w:ilvl w:val="0"/>
          <w:numId w:val="140"/>
        </w:numPr>
        <w:ind w:left="714" w:hanging="357"/>
        <w:contextualSpacing w:val="0"/>
      </w:pPr>
      <w:r w:rsidRPr="00D819EA">
        <w:t xml:space="preserve">Records must be kept of all monitoring results and verification of compliance with the emission limit values specified in Table 1. </w:t>
      </w:r>
    </w:p>
    <w:p w14:paraId="57EDA78D" w14:textId="2FFD445F" w:rsidR="00DC7F9D" w:rsidRDefault="00EA2F1F" w:rsidP="00027375">
      <w:pPr>
        <w:pStyle w:val="ListParagraph"/>
        <w:numPr>
          <w:ilvl w:val="0"/>
          <w:numId w:val="140"/>
        </w:numPr>
        <w:ind w:left="714" w:hanging="357"/>
        <w:contextualSpacing w:val="0"/>
      </w:pPr>
      <w:r w:rsidRPr="00D819EA">
        <w:t xml:space="preserve">The results of the monitoring of emissions, as described in </w:t>
      </w:r>
      <w:r>
        <w:t xml:space="preserve">condition </w:t>
      </w:r>
      <w:r w:rsidR="00944663">
        <w:t>2</w:t>
      </w:r>
      <w:r w:rsidR="00BA6B8D">
        <w:t>2</w:t>
      </w:r>
      <w:r w:rsidRPr="00D819EA">
        <w:t xml:space="preserve">, must be submitted to SEPA within eight weeks of the date the monitoring took place via email to </w:t>
      </w:r>
      <w:hyperlink r:id="rId76" w:history="1">
        <w:r w:rsidR="006D4BF2" w:rsidRPr="005C56F2">
          <w:rPr>
            <w:rStyle w:val="Hyperlink"/>
          </w:rPr>
          <w:t>registry@sepa.org.uk</w:t>
        </w:r>
      </w:hyperlink>
      <w:r w:rsidRPr="00D819EA">
        <w:t xml:space="preserve">. </w:t>
      </w:r>
    </w:p>
    <w:p w14:paraId="4D8CFB67" w14:textId="77777777" w:rsidR="00115357" w:rsidRDefault="001E7D6A" w:rsidP="00115357">
      <w:pPr>
        <w:pStyle w:val="Heading4"/>
      </w:pPr>
      <w:r w:rsidRPr="00F14EB4">
        <w:lastRenderedPageBreak/>
        <w:t>Interpretation of terms</w:t>
      </w:r>
    </w:p>
    <w:p w14:paraId="4F9E6CCA" w14:textId="53497586" w:rsidR="00D251C3" w:rsidRPr="00115357" w:rsidRDefault="00C8154C" w:rsidP="00115357">
      <w:r>
        <w:t xml:space="preserve">An explanation of terms used in the standard conditions is available in </w:t>
      </w:r>
      <w:r w:rsidR="00115357">
        <w:t>S</w:t>
      </w:r>
      <w:r>
        <w:t xml:space="preserve">ection </w:t>
      </w:r>
      <w:r w:rsidR="00115357">
        <w:t>3.4</w:t>
      </w:r>
      <w:r>
        <w:t xml:space="preserve"> Interpretation of terms for industrial activities.</w:t>
      </w:r>
    </w:p>
    <w:p w14:paraId="0BC0724E" w14:textId="77777777" w:rsidR="00D251C3" w:rsidRPr="00C95B70" w:rsidRDefault="00D251C3" w:rsidP="001733CA">
      <w:pPr>
        <w:pStyle w:val="Heading4"/>
      </w:pPr>
      <w:r w:rsidRPr="00C95B70">
        <w:t>Rationale</w:t>
      </w:r>
    </w:p>
    <w:p w14:paraId="6C73A7F3" w14:textId="5656BD5B" w:rsidR="00DC6836" w:rsidRPr="00C95B70" w:rsidRDefault="00D251C3" w:rsidP="00115357">
      <w:pPr>
        <w:rPr>
          <w:rFonts w:ascii="Arial" w:eastAsia="Times New Roman" w:hAnsi="Arial" w:cs="Arial"/>
        </w:rPr>
      </w:pPr>
      <w:r w:rsidRPr="00C95B70">
        <w:rPr>
          <w:rFonts w:ascii="Arial" w:eastAsia="Times New Roman" w:hAnsi="Arial" w:cs="Arial"/>
        </w:rPr>
        <w:t xml:space="preserve">The standard conditions are new </w:t>
      </w:r>
      <w:r>
        <w:rPr>
          <w:rFonts w:ascii="Arial" w:eastAsia="Times New Roman" w:hAnsi="Arial" w:cs="Arial"/>
        </w:rPr>
        <w:t>and</w:t>
      </w:r>
      <w:r w:rsidRPr="00C95B70">
        <w:rPr>
          <w:rFonts w:ascii="Arial" w:eastAsia="Times New Roman" w:hAnsi="Arial" w:cs="Arial"/>
        </w:rPr>
        <w:t xml:space="preserve"> </w:t>
      </w:r>
      <w:r w:rsidR="00AC2F63">
        <w:rPr>
          <w:rFonts w:ascii="Arial" w:eastAsia="Times New Roman" w:hAnsi="Arial" w:cs="Arial"/>
        </w:rPr>
        <w:t>consistent with</w:t>
      </w:r>
      <w:r w:rsidR="00AC2F63" w:rsidRPr="00C95B70">
        <w:rPr>
          <w:rFonts w:ascii="Arial" w:eastAsia="Times New Roman" w:hAnsi="Arial" w:cs="Arial"/>
        </w:rPr>
        <w:t xml:space="preserve"> </w:t>
      </w:r>
      <w:r w:rsidRPr="00C95B70">
        <w:rPr>
          <w:rFonts w:ascii="Arial" w:eastAsia="Times New Roman" w:hAnsi="Arial" w:cs="Arial"/>
        </w:rPr>
        <w:t xml:space="preserve">the </w:t>
      </w:r>
      <w:r>
        <w:rPr>
          <w:rFonts w:ascii="Arial" w:eastAsia="Times New Roman" w:hAnsi="Arial" w:cs="Arial"/>
        </w:rPr>
        <w:t xml:space="preserve">conditions for the </w:t>
      </w:r>
      <w:r w:rsidRPr="00C95B70">
        <w:rPr>
          <w:rFonts w:ascii="Arial" w:eastAsia="MS PGothic" w:hAnsi="Arial" w:cs="Arial"/>
        </w:rPr>
        <w:t xml:space="preserve">anaerobic digestion of </w:t>
      </w:r>
      <w:r>
        <w:rPr>
          <w:rFonts w:ascii="Arial" w:eastAsia="MS PGothic" w:hAnsi="Arial" w:cs="Arial"/>
        </w:rPr>
        <w:t>waste material registration. There are controls related to odour, dust, biogas and heat emissions; feedstock, digestate and effluent management; biogas system management; and monitoring of emissions from the gas engine or combined heat and power plant is required.</w:t>
      </w:r>
    </w:p>
    <w:p w14:paraId="2BFF0A3E" w14:textId="046D71BE" w:rsidR="00DC6836" w:rsidRPr="00C95B70" w:rsidRDefault="00F30F82" w:rsidP="00115357">
      <w:pPr>
        <w:pStyle w:val="Heading4"/>
      </w:pPr>
      <w:r>
        <w:t>3</w:t>
      </w:r>
      <w:r w:rsidR="009D698F">
        <w:t>.</w:t>
      </w:r>
      <w:r w:rsidR="008F352D">
        <w:t>2.9</w:t>
      </w:r>
      <w:r w:rsidR="009D698F">
        <w:t xml:space="preserve">.1 </w:t>
      </w:r>
      <w:r w:rsidR="00DC6836" w:rsidRPr="00C95B70">
        <w:t>Questions</w:t>
      </w:r>
    </w:p>
    <w:p w14:paraId="4D256DBD" w14:textId="3070A169" w:rsidR="009D698F" w:rsidRDefault="001472DF" w:rsidP="00027375">
      <w:pPr>
        <w:pStyle w:val="ListParagraph"/>
        <w:numPr>
          <w:ilvl w:val="1"/>
          <w:numId w:val="31"/>
        </w:numPr>
        <w:spacing w:after="120"/>
        <w:ind w:left="539" w:hanging="539"/>
        <w:contextualSpacing w:val="0"/>
      </w:pPr>
      <w:r w:rsidRPr="001733CA">
        <w:t xml:space="preserve">Do you agree with the list of </w:t>
      </w:r>
      <w:r w:rsidR="008C7FBC">
        <w:t xml:space="preserve">standard </w:t>
      </w:r>
      <w:r w:rsidRPr="001733CA">
        <w:t>conditions for</w:t>
      </w:r>
      <w:r w:rsidR="002C47F4" w:rsidRPr="001733CA">
        <w:t xml:space="preserve"> </w:t>
      </w:r>
      <w:r w:rsidR="00F30F82">
        <w:t>t</w:t>
      </w:r>
      <w:r w:rsidR="00665BBA" w:rsidRPr="001733CA">
        <w:t xml:space="preserve">he </w:t>
      </w:r>
      <w:r w:rsidR="00F30F82">
        <w:t>a</w:t>
      </w:r>
      <w:r w:rsidR="00665BBA" w:rsidRPr="001733CA">
        <w:t>naerobic</w:t>
      </w:r>
      <w:r w:rsidR="002C3901" w:rsidRPr="001733CA">
        <w:t xml:space="preserve"> digestion of </w:t>
      </w:r>
      <w:r w:rsidR="00665BBA" w:rsidRPr="001733CA">
        <w:t>&lt;10</w:t>
      </w:r>
      <w:r w:rsidR="002C3901" w:rsidRPr="001733CA">
        <w:t xml:space="preserve"> tonnes per day of non-waste materials</w:t>
      </w:r>
      <w:r w:rsidRPr="001733CA">
        <w:t>?</w:t>
      </w:r>
      <w:r w:rsidR="009D698F">
        <w:t xml:space="preserve"> Yes or No.</w:t>
      </w:r>
    </w:p>
    <w:p w14:paraId="3B93B66F" w14:textId="68EE71DE" w:rsidR="00D251C3" w:rsidRPr="00115357" w:rsidRDefault="001472DF" w:rsidP="00115357">
      <w:pPr>
        <w:pStyle w:val="ListParagraph"/>
        <w:spacing w:after="480"/>
        <w:ind w:left="539"/>
        <w:contextualSpacing w:val="0"/>
      </w:pPr>
      <w:r w:rsidRPr="00F30F82">
        <w:t>If you answered ‘No’, please explain your answer</w:t>
      </w:r>
      <w:r w:rsidR="009D698F">
        <w:t>.</w:t>
      </w:r>
    </w:p>
    <w:p w14:paraId="3B46D9B9" w14:textId="325FD6FE" w:rsidR="00115357" w:rsidRPr="00115357" w:rsidRDefault="00D251C3" w:rsidP="00027375">
      <w:pPr>
        <w:pStyle w:val="Heading3"/>
        <w:numPr>
          <w:ilvl w:val="2"/>
          <w:numId w:val="238"/>
        </w:numPr>
        <w:spacing w:after="180"/>
        <w:ind w:left="958" w:hanging="958"/>
      </w:pPr>
      <w:bookmarkStart w:id="182" w:name="_Toc175941336"/>
      <w:r>
        <w:t xml:space="preserve">Generators of </w:t>
      </w:r>
      <w:r w:rsidRPr="00C95B70">
        <w:t>electricity aggregating to 1</w:t>
      </w:r>
      <w:r>
        <w:t xml:space="preserve"> megawatt thermal (</w:t>
      </w:r>
      <w:r w:rsidRPr="00C95B70">
        <w:t>MW</w:t>
      </w:r>
      <w:r>
        <w:t>th)</w:t>
      </w:r>
      <w:r w:rsidRPr="00C95B70">
        <w:t xml:space="preserve"> or more</w:t>
      </w:r>
      <w:bookmarkEnd w:id="182"/>
    </w:p>
    <w:p w14:paraId="744106A6" w14:textId="6F9E9DD4" w:rsidR="00D251C3" w:rsidRDefault="00D251C3" w:rsidP="00D1573E">
      <w:r>
        <w:t>Individual combustion plant</w:t>
      </w:r>
      <w:r w:rsidR="000B6A4A">
        <w:t>s</w:t>
      </w:r>
      <w:r>
        <w:t xml:space="preserve"> that generate electricity with a rated thermal input of 1 megawatt (1 MWth)</w:t>
      </w:r>
      <w:r w:rsidRPr="00372F55">
        <w:rPr>
          <w:rFonts w:eastAsia="Times New Roman"/>
        </w:rPr>
        <w:t xml:space="preserve"> </w:t>
      </w:r>
      <w:r>
        <w:rPr>
          <w:rFonts w:eastAsia="Times New Roman"/>
        </w:rPr>
        <w:t xml:space="preserve">or more, currently require </w:t>
      </w:r>
      <w:r w:rsidRPr="00D1573E">
        <w:rPr>
          <w:rFonts w:eastAsia="Times New Roman"/>
        </w:rPr>
        <w:t>a</w:t>
      </w:r>
      <w:r w:rsidR="00BA22B8">
        <w:rPr>
          <w:rFonts w:eastAsia="Times New Roman"/>
        </w:rPr>
        <w:t xml:space="preserve"> Permit </w:t>
      </w:r>
      <w:r>
        <w:rPr>
          <w:rFonts w:eastAsia="Times New Roman"/>
        </w:rPr>
        <w:t>from SEPA.</w:t>
      </w:r>
      <w:r>
        <w:t xml:space="preserve"> Smaller combustion plant (or plants) that generate electricity aggregating to 1 MWth or more at one location, are not regulated. However, they can have a significant impact on air quality. </w:t>
      </w:r>
    </w:p>
    <w:p w14:paraId="7DA912D9" w14:textId="7B80913A" w:rsidR="00D251C3" w:rsidRDefault="00D251C3" w:rsidP="00115357">
      <w:r w:rsidRPr="098CA5D9">
        <w:t xml:space="preserve">Scottish Government has </w:t>
      </w:r>
      <w:r w:rsidR="00E23FBD">
        <w:t>proposed the addition of</w:t>
      </w:r>
      <w:r w:rsidRPr="098CA5D9">
        <w:t xml:space="preserve"> a new activity to </w:t>
      </w:r>
      <w:r w:rsidR="00AB62DB">
        <w:t>EASR</w:t>
      </w:r>
      <w:r w:rsidRPr="098CA5D9">
        <w:t xml:space="preserve"> to ensure this type of plant is regulated appropriately. </w:t>
      </w:r>
    </w:p>
    <w:p w14:paraId="3021222C" w14:textId="55FA3603" w:rsidR="00CD040D" w:rsidRDefault="00CD040D" w:rsidP="000B6A4A">
      <w:pPr>
        <w:pStyle w:val="Heading4"/>
      </w:pPr>
      <w:r>
        <w:t>Activity description</w:t>
      </w:r>
    </w:p>
    <w:p w14:paraId="7E58DDFD" w14:textId="1DFF03C6" w:rsidR="00E811CB" w:rsidRDefault="00CD040D" w:rsidP="00115357">
      <w:pPr>
        <w:rPr>
          <w:rFonts w:ascii="Arial" w:eastAsia="Times New Roman" w:hAnsi="Arial" w:cs="Arial"/>
          <w:color w:val="0B0C0C"/>
          <w:lang w:eastAsia="en-GB"/>
        </w:rPr>
      </w:pPr>
      <w:r>
        <w:rPr>
          <w:rFonts w:ascii="Arial" w:eastAsia="MS PGothic" w:hAnsi="Arial" w:cs="Arial"/>
        </w:rPr>
        <w:t>B</w:t>
      </w:r>
      <w:r w:rsidR="00B82078">
        <w:rPr>
          <w:rFonts w:ascii="Arial" w:eastAsia="MS PGothic" w:hAnsi="Arial" w:cs="Arial"/>
        </w:rPr>
        <w:t xml:space="preserve">urning any fuel in </w:t>
      </w:r>
      <w:r w:rsidR="00D251C3" w:rsidRPr="00C95B70">
        <w:rPr>
          <w:rFonts w:ascii="Arial" w:eastAsia="MS PGothic" w:hAnsi="Arial" w:cs="Arial"/>
        </w:rPr>
        <w:t>c</w:t>
      </w:r>
      <w:r w:rsidR="00D251C3" w:rsidRPr="00C95B70">
        <w:rPr>
          <w:rFonts w:ascii="Arial" w:eastAsia="Times New Roman" w:hAnsi="Arial" w:cs="Arial"/>
          <w:color w:val="0B0C0C"/>
          <w:lang w:eastAsia="en-GB"/>
        </w:rPr>
        <w:t>ombustion plant generating electricity on the same site with an aggregated rated thermal input of 1 megawatt or more.</w:t>
      </w:r>
    </w:p>
    <w:p w14:paraId="6F72FA53" w14:textId="70F320DB" w:rsidR="00D251C3" w:rsidRDefault="00D251C3" w:rsidP="000B6A4A">
      <w:pPr>
        <w:pStyle w:val="Heading4"/>
      </w:pPr>
      <w:r w:rsidRPr="00C95B70">
        <w:lastRenderedPageBreak/>
        <w:t xml:space="preserve">Standard </w:t>
      </w:r>
      <w:r w:rsidR="00CD040D">
        <w:t>c</w:t>
      </w:r>
      <w:r w:rsidRPr="00C95B70">
        <w:t>onditions</w:t>
      </w:r>
    </w:p>
    <w:p w14:paraId="1ED375B7" w14:textId="59A2F515" w:rsidR="00D92EA1" w:rsidRPr="000B6A4A" w:rsidRDefault="00D92EA1" w:rsidP="00115357">
      <w:pPr>
        <w:spacing w:after="180"/>
      </w:pPr>
      <w:r w:rsidRPr="00801FD7">
        <w:t>Below is the list of core and activity-specific standard conditions for</w:t>
      </w:r>
      <w:r>
        <w:t xml:space="preserve"> generators of electricity aggregating to 1MW.</w:t>
      </w:r>
    </w:p>
    <w:p w14:paraId="28FA2B81" w14:textId="77777777" w:rsidR="00D251C3" w:rsidRPr="00D819EA" w:rsidRDefault="00D251C3" w:rsidP="00027375">
      <w:pPr>
        <w:pStyle w:val="ListParagraph"/>
        <w:numPr>
          <w:ilvl w:val="0"/>
          <w:numId w:val="141"/>
        </w:numPr>
        <w:contextualSpacing w:val="0"/>
      </w:pPr>
      <w:r w:rsidRPr="00D819EA">
        <w:t>All reasonable steps must be taken to minimise emissions during start up and shut-down of the process.</w:t>
      </w:r>
    </w:p>
    <w:p w14:paraId="2063B654" w14:textId="3CD2EE74" w:rsidR="00D251C3" w:rsidRPr="00D819EA" w:rsidRDefault="00D251C3" w:rsidP="00027375">
      <w:pPr>
        <w:pStyle w:val="ListParagraph"/>
        <w:numPr>
          <w:ilvl w:val="0"/>
          <w:numId w:val="141"/>
        </w:numPr>
        <w:contextualSpacing w:val="0"/>
      </w:pPr>
      <w:r w:rsidRPr="00D819EA">
        <w:t xml:space="preserve">All releases to the air from the authorised activities, other than condensed water vapour, during normal operation must be free from visible emissions. </w:t>
      </w:r>
    </w:p>
    <w:p w14:paraId="2C566C6A" w14:textId="77777777" w:rsidR="00D251C3" w:rsidRPr="00D819EA" w:rsidRDefault="00D251C3" w:rsidP="00027375">
      <w:pPr>
        <w:pStyle w:val="ListParagraph"/>
        <w:numPr>
          <w:ilvl w:val="0"/>
          <w:numId w:val="141"/>
        </w:numPr>
        <w:contextualSpacing w:val="0"/>
      </w:pPr>
      <w:r w:rsidRPr="00D819EA">
        <w:t>Emissions of substance(s) to the air from the combustion plant must not exceed the relevant emission limit value specified in Table 1.</w:t>
      </w:r>
    </w:p>
    <w:p w14:paraId="0A89E552" w14:textId="77777777" w:rsidR="00D251C3" w:rsidRPr="00D819EA" w:rsidRDefault="00D251C3" w:rsidP="00027375">
      <w:pPr>
        <w:pStyle w:val="ListParagraph"/>
        <w:numPr>
          <w:ilvl w:val="0"/>
          <w:numId w:val="141"/>
        </w:numPr>
        <w:contextualSpacing w:val="0"/>
      </w:pPr>
      <w:r w:rsidRPr="00D819EA">
        <w:t>Air must not be added to dilute emissions in order to achieve emission limit values</w:t>
      </w:r>
      <w:r w:rsidRPr="00D819EA" w:rsidDel="009E7207">
        <w:t xml:space="preserve"> </w:t>
      </w:r>
      <w:r w:rsidRPr="00D819EA">
        <w:t>specified in Table 1.</w:t>
      </w:r>
    </w:p>
    <w:p w14:paraId="672F20DA" w14:textId="77777777" w:rsidR="00D251C3" w:rsidRPr="00D819EA" w:rsidRDefault="00D251C3" w:rsidP="00027375">
      <w:pPr>
        <w:pStyle w:val="ListParagraph"/>
        <w:numPr>
          <w:ilvl w:val="0"/>
          <w:numId w:val="141"/>
        </w:numPr>
        <w:ind w:left="714" w:hanging="357"/>
        <w:contextualSpacing w:val="0"/>
      </w:pPr>
      <w:r w:rsidRPr="00D819EA">
        <w:t xml:space="preserve">The emission of any other substance, not specified in Table 1 from the combustion plant must not cause environmental harm. </w:t>
      </w:r>
    </w:p>
    <w:p w14:paraId="30F9CA74" w14:textId="6226FB03" w:rsidR="009645A8" w:rsidRPr="009645A8" w:rsidRDefault="009645A8" w:rsidP="004D3609">
      <w:pPr>
        <w:pStyle w:val="Caption"/>
        <w:keepNext/>
      </w:pPr>
      <w:r w:rsidRPr="009645A8">
        <w:rPr>
          <w:i w:val="0"/>
          <w:iCs w:val="0"/>
          <w:color w:val="auto"/>
          <w:sz w:val="24"/>
          <w:szCs w:val="24"/>
        </w:rPr>
        <w:t xml:space="preserve">Table </w:t>
      </w:r>
      <w:r>
        <w:rPr>
          <w:i w:val="0"/>
          <w:iCs w:val="0"/>
          <w:color w:val="auto"/>
          <w:sz w:val="24"/>
          <w:szCs w:val="24"/>
        </w:rPr>
        <w:t>1</w:t>
      </w:r>
      <w:r w:rsidRPr="009645A8">
        <w:rPr>
          <w:i w:val="0"/>
          <w:iCs w:val="0"/>
          <w:color w:val="auto"/>
          <w:sz w:val="24"/>
          <w:szCs w:val="24"/>
        </w:rPr>
        <w:t>. Emissions limit</w:t>
      </w:r>
      <w:r w:rsidR="00622B5C">
        <w:rPr>
          <w:i w:val="0"/>
          <w:iCs w:val="0"/>
          <w:color w:val="auto"/>
          <w:sz w:val="24"/>
          <w:szCs w:val="24"/>
        </w:rPr>
        <w:t xml:space="preserve"> values</w:t>
      </w:r>
      <w:r w:rsidR="00C42AB0">
        <w:rPr>
          <w:i w:val="0"/>
          <w:iCs w:val="0"/>
          <w:color w:val="auto"/>
          <w:sz w:val="24"/>
          <w:szCs w:val="24"/>
        </w:rPr>
        <w:t xml:space="preserve"> from combustion plant</w:t>
      </w:r>
    </w:p>
    <w:tbl>
      <w:tblPr>
        <w:tblStyle w:val="Table-Simple1"/>
        <w:tblW w:w="3955" w:type="pct"/>
        <w:tblLook w:val="04A0" w:firstRow="1" w:lastRow="0" w:firstColumn="1" w:lastColumn="0" w:noHBand="0" w:noVBand="1"/>
        <w:tblCaption w:val="Table 1. Emission limits for emissions to air from combustion plant"/>
        <w:tblDescription w:val="Emission limt values for oxides of nitogen in emissions to air from combustion plant."/>
      </w:tblPr>
      <w:tblGrid>
        <w:gridCol w:w="3824"/>
        <w:gridCol w:w="4251"/>
      </w:tblGrid>
      <w:tr w:rsidR="00D251C3" w:rsidRPr="00264850" w14:paraId="20BDD194" w14:textId="77777777" w:rsidTr="00C42AB0">
        <w:trPr>
          <w:cantSplit/>
          <w:tblHeader/>
        </w:trPr>
        <w:tc>
          <w:tcPr>
            <w:tcW w:w="2368" w:type="pct"/>
            <w:shd w:val="clear" w:color="auto" w:fill="016574" w:themeFill="accent6"/>
          </w:tcPr>
          <w:p w14:paraId="39EE2EA2" w14:textId="77777777" w:rsidR="00D251C3" w:rsidRPr="00264850" w:rsidRDefault="00D251C3" w:rsidP="00C42AB0">
            <w:pPr>
              <w:spacing w:before="120" w:after="120" w:line="312" w:lineRule="auto"/>
              <w:rPr>
                <w:rFonts w:ascii="Arial" w:eastAsia="Times New Roman" w:hAnsi="Arial" w:cs="Arial"/>
                <w:b/>
                <w:color w:val="FFFFFF"/>
                <w:sz w:val="24"/>
                <w:szCs w:val="24"/>
              </w:rPr>
            </w:pPr>
            <w:r w:rsidRPr="00264850">
              <w:rPr>
                <w:rFonts w:ascii="Arial" w:eastAsia="Times New Roman" w:hAnsi="Arial" w:cs="Arial"/>
                <w:b/>
                <w:color w:val="FFFFFF"/>
                <w:sz w:val="24"/>
                <w:szCs w:val="24"/>
              </w:rPr>
              <w:t>Substance</w:t>
            </w:r>
          </w:p>
        </w:tc>
        <w:tc>
          <w:tcPr>
            <w:tcW w:w="2632" w:type="pct"/>
            <w:shd w:val="clear" w:color="auto" w:fill="016574" w:themeFill="accent6"/>
          </w:tcPr>
          <w:p w14:paraId="017FD93E" w14:textId="77777777" w:rsidR="00D251C3" w:rsidRPr="00264850" w:rsidRDefault="00D251C3" w:rsidP="00C42AB0">
            <w:pPr>
              <w:spacing w:before="120" w:after="120" w:line="312" w:lineRule="auto"/>
              <w:rPr>
                <w:rFonts w:ascii="Arial" w:eastAsia="Times New Roman" w:hAnsi="Arial" w:cs="Arial"/>
                <w:b/>
                <w:color w:val="FFFFFF"/>
                <w:sz w:val="24"/>
                <w:szCs w:val="24"/>
              </w:rPr>
            </w:pPr>
            <w:r w:rsidRPr="00264850">
              <w:rPr>
                <w:rFonts w:ascii="Arial" w:eastAsia="Times New Roman" w:hAnsi="Arial" w:cs="Arial"/>
                <w:b/>
                <w:color w:val="FFFFFF"/>
                <w:sz w:val="24"/>
                <w:szCs w:val="24"/>
              </w:rPr>
              <w:t>Emission Limit Value (mg/m</w:t>
            </w:r>
            <w:r w:rsidRPr="00264850">
              <w:rPr>
                <w:rFonts w:ascii="Arial" w:eastAsia="Times New Roman" w:hAnsi="Arial" w:cs="Arial"/>
                <w:b/>
                <w:color w:val="FFFFFF"/>
                <w:sz w:val="24"/>
                <w:szCs w:val="24"/>
                <w:vertAlign w:val="superscript"/>
              </w:rPr>
              <w:t>3</w:t>
            </w:r>
            <w:r w:rsidRPr="00264850">
              <w:rPr>
                <w:rFonts w:ascii="Arial" w:eastAsia="Times New Roman" w:hAnsi="Arial" w:cs="Arial"/>
                <w:b/>
                <w:color w:val="FFFFFF"/>
                <w:sz w:val="24"/>
                <w:szCs w:val="24"/>
              </w:rPr>
              <w:t>)</w:t>
            </w:r>
          </w:p>
        </w:tc>
      </w:tr>
      <w:tr w:rsidR="00D251C3" w:rsidRPr="00264850" w14:paraId="72C9A2E5" w14:textId="77777777" w:rsidTr="00C42AB0">
        <w:trPr>
          <w:cantSplit/>
          <w:tblHeader/>
        </w:trPr>
        <w:tc>
          <w:tcPr>
            <w:tcW w:w="2368" w:type="pct"/>
          </w:tcPr>
          <w:p w14:paraId="2D1DDB22" w14:textId="4F830BA6" w:rsidR="00D251C3" w:rsidRPr="000655AC" w:rsidRDefault="00D251C3" w:rsidP="00C42AB0">
            <w:pPr>
              <w:spacing w:before="120" w:after="120" w:line="312" w:lineRule="auto"/>
              <w:rPr>
                <w:rFonts w:asciiTheme="minorHAnsi" w:hAnsiTheme="minorHAnsi" w:cstheme="minorBidi"/>
                <w:sz w:val="24"/>
                <w:szCs w:val="24"/>
              </w:rPr>
            </w:pPr>
            <w:r w:rsidRPr="098CA5D9">
              <w:rPr>
                <w:rFonts w:asciiTheme="minorHAnsi" w:hAnsiTheme="minorHAnsi" w:cstheme="minorBidi"/>
                <w:sz w:val="24"/>
                <w:szCs w:val="24"/>
              </w:rPr>
              <w:t xml:space="preserve">Oxides of </w:t>
            </w:r>
            <w:r w:rsidR="00B9767F">
              <w:rPr>
                <w:rFonts w:asciiTheme="minorHAnsi" w:hAnsiTheme="minorHAnsi" w:cstheme="minorBidi"/>
                <w:sz w:val="24"/>
                <w:szCs w:val="24"/>
              </w:rPr>
              <w:t>n</w:t>
            </w:r>
            <w:r w:rsidRPr="098CA5D9">
              <w:rPr>
                <w:rFonts w:asciiTheme="minorHAnsi" w:hAnsiTheme="minorHAnsi" w:cstheme="minorBidi"/>
                <w:sz w:val="24"/>
                <w:szCs w:val="24"/>
              </w:rPr>
              <w:t>itrogen (NOx)</w:t>
            </w:r>
          </w:p>
        </w:tc>
        <w:tc>
          <w:tcPr>
            <w:tcW w:w="2632" w:type="pct"/>
          </w:tcPr>
          <w:p w14:paraId="6D6C6773" w14:textId="77777777" w:rsidR="00D251C3" w:rsidRPr="000655AC" w:rsidRDefault="00D251C3" w:rsidP="00C42AB0">
            <w:pPr>
              <w:spacing w:before="120" w:after="120" w:line="312" w:lineRule="auto"/>
              <w:rPr>
                <w:rFonts w:asciiTheme="minorHAnsi" w:hAnsiTheme="minorHAnsi" w:cstheme="minorHAnsi"/>
                <w:sz w:val="24"/>
                <w:szCs w:val="24"/>
              </w:rPr>
            </w:pPr>
            <w:r w:rsidRPr="000655AC">
              <w:rPr>
                <w:rFonts w:asciiTheme="minorHAnsi" w:hAnsiTheme="minorHAnsi" w:cstheme="minorHAnsi"/>
                <w:sz w:val="24"/>
                <w:szCs w:val="24"/>
              </w:rPr>
              <w:t>190</w:t>
            </w:r>
          </w:p>
        </w:tc>
      </w:tr>
    </w:tbl>
    <w:p w14:paraId="3C7B1404" w14:textId="77777777" w:rsidR="00D251C3" w:rsidRDefault="00D251C3" w:rsidP="00776CA5">
      <w:pPr>
        <w:spacing w:after="120" w:line="312" w:lineRule="auto"/>
        <w:rPr>
          <w:rFonts w:ascii="Arial" w:eastAsia="MS PGothic" w:hAnsi="Arial" w:cs="Arial"/>
          <w:b/>
          <w:bCs/>
        </w:rPr>
      </w:pPr>
    </w:p>
    <w:p w14:paraId="58BBBBC9" w14:textId="77777777" w:rsidR="00D251C3" w:rsidRPr="00D819EA" w:rsidRDefault="00D251C3" w:rsidP="00027375">
      <w:pPr>
        <w:pStyle w:val="ListParagraph"/>
        <w:numPr>
          <w:ilvl w:val="0"/>
          <w:numId w:val="141"/>
        </w:numPr>
        <w:ind w:left="714" w:hanging="357"/>
        <w:contextualSpacing w:val="0"/>
      </w:pPr>
      <w:r w:rsidRPr="00D819EA">
        <w:t xml:space="preserve">Monitoring must be undertaken at the combustion plant stack(s) at the sample port, frequency and using the monitoring standard as specified in Table 2. </w:t>
      </w:r>
    </w:p>
    <w:p w14:paraId="35200229" w14:textId="77777777" w:rsidR="00D251C3" w:rsidRPr="00D819EA" w:rsidRDefault="00D251C3" w:rsidP="00027375">
      <w:pPr>
        <w:pStyle w:val="ListParagraph"/>
        <w:numPr>
          <w:ilvl w:val="0"/>
          <w:numId w:val="141"/>
        </w:numPr>
        <w:spacing w:after="60"/>
        <w:ind w:left="714" w:hanging="357"/>
        <w:contextualSpacing w:val="0"/>
      </w:pPr>
      <w:r w:rsidRPr="00D819EA">
        <w:t xml:space="preserve">Monitoring must be undertaken during normal operation when combustion plant is: </w:t>
      </w:r>
    </w:p>
    <w:p w14:paraId="27FFA734" w14:textId="34326145" w:rsidR="00D251C3" w:rsidRPr="00D819EA" w:rsidRDefault="00AF46B8" w:rsidP="00027375">
      <w:pPr>
        <w:pStyle w:val="ListParagraph"/>
        <w:numPr>
          <w:ilvl w:val="1"/>
          <w:numId w:val="141"/>
        </w:numPr>
        <w:spacing w:after="60"/>
        <w:ind w:left="1230" w:hanging="357"/>
        <w:contextualSpacing w:val="0"/>
      </w:pPr>
      <w:r>
        <w:t>o</w:t>
      </w:r>
      <w:r w:rsidRPr="00D819EA">
        <w:t>perating</w:t>
      </w:r>
      <w:r w:rsidR="00D251C3" w:rsidRPr="00D819EA">
        <w:t xml:space="preserve"> under stable conditions at a representative even load</w:t>
      </w:r>
      <w:r>
        <w:t>;</w:t>
      </w:r>
    </w:p>
    <w:p w14:paraId="15BE343C" w14:textId="6DD08701" w:rsidR="00D251C3" w:rsidRPr="00D819EA" w:rsidRDefault="00AF46B8" w:rsidP="00027375">
      <w:pPr>
        <w:pStyle w:val="ListParagraph"/>
        <w:numPr>
          <w:ilvl w:val="1"/>
          <w:numId w:val="141"/>
        </w:numPr>
        <w:spacing w:after="60"/>
        <w:ind w:left="1230" w:hanging="357"/>
        <w:contextualSpacing w:val="0"/>
      </w:pPr>
      <w:r>
        <w:t>n</w:t>
      </w:r>
      <w:r w:rsidRPr="00D819EA">
        <w:t>ot</w:t>
      </w:r>
      <w:r w:rsidR="00D251C3" w:rsidRPr="00D819EA">
        <w:t xml:space="preserve"> undergoing start-up or shut-down</w:t>
      </w:r>
      <w:r>
        <w:t>;</w:t>
      </w:r>
      <w:r w:rsidR="00830E8A">
        <w:t xml:space="preserve"> </w:t>
      </w:r>
      <w:r w:rsidR="00D251C3" w:rsidRPr="00D819EA">
        <w:t xml:space="preserve">and </w:t>
      </w:r>
    </w:p>
    <w:p w14:paraId="3CE69A12" w14:textId="6D0480CB" w:rsidR="00D251C3" w:rsidRPr="00D819EA" w:rsidRDefault="00AF46B8" w:rsidP="00027375">
      <w:pPr>
        <w:pStyle w:val="ListParagraph"/>
        <w:numPr>
          <w:ilvl w:val="1"/>
          <w:numId w:val="141"/>
        </w:numPr>
        <w:ind w:left="1230" w:hanging="357"/>
        <w:contextualSpacing w:val="0"/>
      </w:pPr>
      <w:r>
        <w:t>f</w:t>
      </w:r>
      <w:r w:rsidRPr="00D819EA">
        <w:t>or</w:t>
      </w:r>
      <w:r w:rsidR="00D251C3" w:rsidRPr="00D819EA">
        <w:t xml:space="preserve"> dual fuel or fuel mix plants, when firing the fuel or fuel mix</w:t>
      </w:r>
      <w:r w:rsidR="0035072E">
        <w:t>,</w:t>
      </w:r>
      <w:r w:rsidR="00D251C3" w:rsidRPr="00D819EA">
        <w:t xml:space="preserve"> likely to result in the highest level of emissions. </w:t>
      </w:r>
    </w:p>
    <w:p w14:paraId="75B167D2" w14:textId="77777777" w:rsidR="00D251C3" w:rsidRPr="00D819EA" w:rsidRDefault="00D251C3" w:rsidP="00027375">
      <w:pPr>
        <w:pStyle w:val="ListParagraph"/>
        <w:numPr>
          <w:ilvl w:val="0"/>
          <w:numId w:val="141"/>
        </w:numPr>
        <w:ind w:left="714" w:hanging="357"/>
        <w:contextualSpacing w:val="0"/>
      </w:pPr>
      <w:r w:rsidRPr="00D819EA">
        <w:lastRenderedPageBreak/>
        <w:t>Sample locations must be provided, maintained and appropriately identified so that representative samples of emissions may be safely obtained.</w:t>
      </w:r>
    </w:p>
    <w:p w14:paraId="7C60402D" w14:textId="06F0DF0D" w:rsidR="006D38E2" w:rsidRPr="00830E8A" w:rsidRDefault="00D251C3" w:rsidP="00027375">
      <w:pPr>
        <w:pStyle w:val="ListParagraph"/>
        <w:numPr>
          <w:ilvl w:val="0"/>
          <w:numId w:val="141"/>
        </w:numPr>
        <w:ind w:left="714" w:hanging="357"/>
        <w:contextualSpacing w:val="0"/>
      </w:pPr>
      <w:r w:rsidRPr="00D819EA">
        <w:t>The first monitoring of emissions must be undertaken within four months from the start of operation of the authorised activities.</w:t>
      </w:r>
    </w:p>
    <w:p w14:paraId="10AC9371" w14:textId="5F7B094F" w:rsidR="00AD1A85" w:rsidRPr="006D38E2" w:rsidRDefault="00AD1A85" w:rsidP="009E2594">
      <w:pPr>
        <w:pStyle w:val="Caption"/>
        <w:keepNext/>
      </w:pPr>
      <w:r w:rsidRPr="006D38E2">
        <w:rPr>
          <w:i w:val="0"/>
          <w:iCs w:val="0"/>
          <w:color w:val="auto"/>
          <w:sz w:val="24"/>
          <w:szCs w:val="24"/>
        </w:rPr>
        <w:t xml:space="preserve">Table </w:t>
      </w:r>
      <w:r w:rsidR="006D38E2" w:rsidRPr="006D38E2">
        <w:rPr>
          <w:i w:val="0"/>
          <w:iCs w:val="0"/>
          <w:color w:val="auto"/>
          <w:sz w:val="24"/>
          <w:szCs w:val="24"/>
        </w:rPr>
        <w:t>2</w:t>
      </w:r>
      <w:r w:rsidRPr="006D38E2">
        <w:rPr>
          <w:i w:val="0"/>
          <w:iCs w:val="0"/>
          <w:color w:val="auto"/>
          <w:sz w:val="24"/>
          <w:szCs w:val="24"/>
        </w:rPr>
        <w:t>. Monitoring requirements</w:t>
      </w:r>
      <w:r w:rsidR="00776CA5">
        <w:rPr>
          <w:i w:val="0"/>
          <w:iCs w:val="0"/>
          <w:color w:val="auto"/>
          <w:sz w:val="24"/>
          <w:szCs w:val="24"/>
        </w:rPr>
        <w:t xml:space="preserve"> for </w:t>
      </w:r>
      <w:r w:rsidR="0059499A">
        <w:rPr>
          <w:i w:val="0"/>
          <w:iCs w:val="0"/>
          <w:color w:val="auto"/>
          <w:sz w:val="24"/>
          <w:szCs w:val="24"/>
        </w:rPr>
        <w:t>emissions to air from combustion plant</w:t>
      </w:r>
    </w:p>
    <w:tbl>
      <w:tblPr>
        <w:tblStyle w:val="Table-Simple1"/>
        <w:tblW w:w="5000" w:type="pct"/>
        <w:tblLook w:val="04A0" w:firstRow="1" w:lastRow="0" w:firstColumn="1" w:lastColumn="0" w:noHBand="0" w:noVBand="1"/>
        <w:tblCaption w:val="Table 2. Monitoring requirements for emissions to air from combustion plant"/>
        <w:tblDescription w:val="Monitoring frequency and standard for oxides of nitrogen in emissions to air from combustion plant"/>
      </w:tblPr>
      <w:tblGrid>
        <w:gridCol w:w="2314"/>
        <w:gridCol w:w="2468"/>
        <w:gridCol w:w="2821"/>
        <w:gridCol w:w="2605"/>
      </w:tblGrid>
      <w:tr w:rsidR="00D251C3" w:rsidRPr="00264850" w14:paraId="39E0A670" w14:textId="77777777" w:rsidTr="795D6A14">
        <w:tc>
          <w:tcPr>
            <w:tcW w:w="1133" w:type="pct"/>
            <w:shd w:val="clear" w:color="auto" w:fill="016574" w:themeFill="accent6"/>
          </w:tcPr>
          <w:p w14:paraId="57DEB2B6" w14:textId="77777777" w:rsidR="00D251C3" w:rsidRPr="00264850" w:rsidRDefault="00D251C3" w:rsidP="009E2594">
            <w:pPr>
              <w:spacing w:before="120" w:after="120" w:line="312" w:lineRule="auto"/>
              <w:rPr>
                <w:rFonts w:ascii="Arial" w:eastAsia="Times New Roman" w:hAnsi="Arial" w:cs="Arial"/>
                <w:b/>
                <w:color w:val="FFFFFF"/>
                <w:sz w:val="24"/>
                <w:szCs w:val="24"/>
              </w:rPr>
            </w:pPr>
            <w:r w:rsidRPr="00264850">
              <w:rPr>
                <w:rFonts w:ascii="Arial" w:eastAsia="Times New Roman" w:hAnsi="Arial" w:cs="Arial"/>
                <w:b/>
                <w:color w:val="FFFFFF"/>
                <w:sz w:val="24"/>
                <w:szCs w:val="24"/>
              </w:rPr>
              <w:t>Substance</w:t>
            </w:r>
          </w:p>
        </w:tc>
        <w:tc>
          <w:tcPr>
            <w:tcW w:w="1209" w:type="pct"/>
            <w:shd w:val="clear" w:color="auto" w:fill="016574" w:themeFill="accent6"/>
          </w:tcPr>
          <w:p w14:paraId="157AD62C" w14:textId="77777777" w:rsidR="00D251C3" w:rsidRPr="00264850" w:rsidRDefault="00D251C3" w:rsidP="009E2594">
            <w:pPr>
              <w:spacing w:before="120" w:after="120" w:line="312" w:lineRule="auto"/>
              <w:rPr>
                <w:rFonts w:ascii="Arial" w:eastAsia="Times New Roman" w:hAnsi="Arial" w:cs="Arial"/>
                <w:b/>
                <w:color w:val="FFFFFF"/>
                <w:sz w:val="24"/>
                <w:szCs w:val="24"/>
              </w:rPr>
            </w:pPr>
            <w:r w:rsidRPr="00264850">
              <w:rPr>
                <w:rFonts w:ascii="Arial" w:eastAsia="Times New Roman" w:hAnsi="Arial" w:cs="Arial"/>
                <w:b/>
                <w:color w:val="FFFFFF"/>
                <w:sz w:val="24"/>
                <w:szCs w:val="24"/>
              </w:rPr>
              <w:t>Emission Point Reference</w:t>
            </w:r>
          </w:p>
        </w:tc>
        <w:tc>
          <w:tcPr>
            <w:tcW w:w="1382" w:type="pct"/>
            <w:shd w:val="clear" w:color="auto" w:fill="016574" w:themeFill="accent6"/>
          </w:tcPr>
          <w:p w14:paraId="24771899" w14:textId="77777777" w:rsidR="00D251C3" w:rsidRPr="00264850" w:rsidRDefault="00D251C3" w:rsidP="009E2594">
            <w:pPr>
              <w:spacing w:before="120" w:after="120" w:line="312" w:lineRule="auto"/>
              <w:rPr>
                <w:rFonts w:ascii="Arial" w:eastAsia="Times New Roman" w:hAnsi="Arial" w:cs="Arial"/>
                <w:b/>
                <w:color w:val="FFFFFF"/>
                <w:sz w:val="24"/>
                <w:szCs w:val="24"/>
              </w:rPr>
            </w:pPr>
            <w:r w:rsidRPr="00264850">
              <w:rPr>
                <w:rFonts w:ascii="Arial" w:eastAsia="Times New Roman" w:hAnsi="Arial" w:cs="Arial"/>
                <w:b/>
                <w:color w:val="FFFFFF"/>
                <w:sz w:val="24"/>
                <w:szCs w:val="24"/>
              </w:rPr>
              <w:t>Monitoring frequency</w:t>
            </w:r>
          </w:p>
        </w:tc>
        <w:tc>
          <w:tcPr>
            <w:tcW w:w="1276" w:type="pct"/>
            <w:shd w:val="clear" w:color="auto" w:fill="016574" w:themeFill="accent6"/>
          </w:tcPr>
          <w:p w14:paraId="07F76B6B" w14:textId="77777777" w:rsidR="00D251C3" w:rsidRPr="00264850" w:rsidRDefault="00D251C3" w:rsidP="009E2594">
            <w:pPr>
              <w:spacing w:before="120" w:after="120" w:line="312" w:lineRule="auto"/>
              <w:rPr>
                <w:rFonts w:ascii="Arial" w:eastAsia="Times New Roman" w:hAnsi="Arial" w:cs="Arial"/>
                <w:b/>
                <w:color w:val="FFFFFF"/>
                <w:sz w:val="24"/>
                <w:szCs w:val="24"/>
              </w:rPr>
            </w:pPr>
            <w:r w:rsidRPr="00264850">
              <w:rPr>
                <w:rFonts w:ascii="Arial" w:eastAsia="Times New Roman" w:hAnsi="Arial" w:cs="Arial"/>
                <w:b/>
                <w:color w:val="FFFFFF"/>
                <w:sz w:val="24"/>
                <w:szCs w:val="24"/>
              </w:rPr>
              <w:t>Monitoring standard</w:t>
            </w:r>
          </w:p>
        </w:tc>
      </w:tr>
      <w:tr w:rsidR="00D251C3" w:rsidRPr="00264850" w14:paraId="0BC954E5" w14:textId="77777777" w:rsidTr="00264850">
        <w:tc>
          <w:tcPr>
            <w:tcW w:w="1133" w:type="pct"/>
          </w:tcPr>
          <w:p w14:paraId="7A5DE3DC" w14:textId="77777777" w:rsidR="00D251C3" w:rsidRPr="0057612D" w:rsidRDefault="00D251C3" w:rsidP="009E2594">
            <w:pPr>
              <w:spacing w:before="120" w:after="120" w:line="312" w:lineRule="auto"/>
              <w:rPr>
                <w:rFonts w:asciiTheme="minorHAnsi" w:hAnsiTheme="minorHAnsi" w:cstheme="minorHAnsi"/>
                <w:sz w:val="24"/>
                <w:szCs w:val="24"/>
              </w:rPr>
            </w:pPr>
            <w:r w:rsidRPr="0057612D">
              <w:rPr>
                <w:rFonts w:asciiTheme="minorHAnsi" w:hAnsiTheme="minorHAnsi" w:cstheme="minorHAnsi"/>
                <w:sz w:val="24"/>
                <w:szCs w:val="24"/>
              </w:rPr>
              <w:t>Oxides of Nitrogen (NOx)</w:t>
            </w:r>
          </w:p>
        </w:tc>
        <w:tc>
          <w:tcPr>
            <w:tcW w:w="1209" w:type="pct"/>
          </w:tcPr>
          <w:p w14:paraId="7EFB7291" w14:textId="77777777" w:rsidR="00D251C3" w:rsidRPr="0057612D" w:rsidRDefault="00D251C3" w:rsidP="009E2594">
            <w:pPr>
              <w:spacing w:before="120" w:after="120" w:line="312" w:lineRule="auto"/>
              <w:rPr>
                <w:rFonts w:asciiTheme="minorHAnsi" w:hAnsiTheme="minorHAnsi" w:cstheme="minorHAnsi"/>
                <w:sz w:val="24"/>
                <w:szCs w:val="24"/>
              </w:rPr>
            </w:pPr>
            <w:r w:rsidRPr="0057612D">
              <w:rPr>
                <w:rFonts w:asciiTheme="minorHAnsi" w:hAnsiTheme="minorHAnsi" w:cstheme="minorHAnsi"/>
                <w:sz w:val="24"/>
                <w:szCs w:val="24"/>
              </w:rPr>
              <w:t>Sample port determined in accordance with BS EN 15259</w:t>
            </w:r>
          </w:p>
        </w:tc>
        <w:tc>
          <w:tcPr>
            <w:tcW w:w="1382" w:type="pct"/>
          </w:tcPr>
          <w:p w14:paraId="0F672A6D" w14:textId="77777777" w:rsidR="00D251C3" w:rsidRPr="0057612D" w:rsidRDefault="00D251C3" w:rsidP="009E2594">
            <w:pPr>
              <w:spacing w:before="120" w:after="120" w:line="312" w:lineRule="auto"/>
              <w:rPr>
                <w:rFonts w:asciiTheme="minorHAnsi" w:hAnsiTheme="minorHAnsi" w:cstheme="minorHAnsi"/>
                <w:sz w:val="24"/>
                <w:szCs w:val="24"/>
              </w:rPr>
            </w:pPr>
            <w:r w:rsidRPr="0057612D">
              <w:rPr>
                <w:rFonts w:asciiTheme="minorHAnsi" w:hAnsiTheme="minorHAnsi" w:cstheme="minorHAnsi"/>
                <w:sz w:val="24"/>
                <w:szCs w:val="24"/>
              </w:rPr>
              <w:t>Once every 3 years</w:t>
            </w:r>
          </w:p>
          <w:p w14:paraId="03D353EB" w14:textId="77777777" w:rsidR="00D251C3" w:rsidRPr="0057612D" w:rsidRDefault="00D251C3" w:rsidP="009E2594">
            <w:pPr>
              <w:spacing w:before="120" w:after="120" w:line="312" w:lineRule="auto"/>
              <w:rPr>
                <w:rFonts w:asciiTheme="minorHAnsi" w:hAnsiTheme="minorHAnsi" w:cstheme="minorHAnsi"/>
                <w:sz w:val="24"/>
                <w:szCs w:val="24"/>
              </w:rPr>
            </w:pPr>
          </w:p>
        </w:tc>
        <w:tc>
          <w:tcPr>
            <w:tcW w:w="1276" w:type="pct"/>
          </w:tcPr>
          <w:p w14:paraId="5D471A50" w14:textId="77777777" w:rsidR="00D251C3" w:rsidRPr="0057612D" w:rsidRDefault="00D251C3" w:rsidP="009E2594">
            <w:pPr>
              <w:spacing w:before="120" w:after="120" w:line="312" w:lineRule="auto"/>
              <w:rPr>
                <w:rFonts w:asciiTheme="minorHAnsi" w:hAnsiTheme="minorHAnsi" w:cstheme="minorHAnsi"/>
                <w:sz w:val="24"/>
                <w:szCs w:val="24"/>
              </w:rPr>
            </w:pPr>
            <w:r w:rsidRPr="0057612D">
              <w:rPr>
                <w:rFonts w:asciiTheme="minorHAnsi" w:hAnsiTheme="minorHAnsi" w:cstheme="minorHAnsi"/>
                <w:sz w:val="24"/>
                <w:szCs w:val="24"/>
              </w:rPr>
              <w:t>BS EN 14792</w:t>
            </w:r>
          </w:p>
        </w:tc>
      </w:tr>
    </w:tbl>
    <w:p w14:paraId="45CA82E6" w14:textId="77777777" w:rsidR="00D251C3" w:rsidRDefault="00D251C3" w:rsidP="00BA1A5E">
      <w:pPr>
        <w:spacing w:after="120"/>
        <w:rPr>
          <w:rFonts w:ascii="Arial" w:eastAsia="MS PGothic" w:hAnsi="Arial" w:cs="Arial"/>
          <w:b/>
          <w:bCs/>
        </w:rPr>
      </w:pPr>
    </w:p>
    <w:p w14:paraId="09DF4197" w14:textId="77777777" w:rsidR="00D251C3" w:rsidRPr="00D819EA" w:rsidRDefault="00D251C3" w:rsidP="00027375">
      <w:pPr>
        <w:pStyle w:val="ListParagraph"/>
        <w:numPr>
          <w:ilvl w:val="0"/>
          <w:numId w:val="141"/>
        </w:numPr>
        <w:spacing w:after="60"/>
        <w:ind w:left="714" w:hanging="357"/>
        <w:contextualSpacing w:val="0"/>
      </w:pPr>
      <w:r w:rsidRPr="00D819EA">
        <w:t>SEPA must be notified via its pollution hotline contact telephone number as soon as reasonably practicable, and in any case within 24 hours of identification of an event, of any of the following:</w:t>
      </w:r>
    </w:p>
    <w:p w14:paraId="54E3FB5F" w14:textId="307D83F0" w:rsidR="00D251C3" w:rsidRPr="00D819EA" w:rsidRDefault="00AF46B8" w:rsidP="00027375">
      <w:pPr>
        <w:pStyle w:val="ListParagraph"/>
        <w:numPr>
          <w:ilvl w:val="1"/>
          <w:numId w:val="141"/>
        </w:numPr>
        <w:spacing w:after="60"/>
        <w:ind w:left="1230" w:hanging="357"/>
        <w:contextualSpacing w:val="0"/>
      </w:pPr>
      <w:r>
        <w:t>a</w:t>
      </w:r>
      <w:r w:rsidRPr="00D819EA">
        <w:t>n</w:t>
      </w:r>
      <w:r w:rsidR="00D251C3" w:rsidRPr="00D819EA">
        <w:t xml:space="preserve"> event that has caused or could cause adverse impact to the environment or harm to human health</w:t>
      </w:r>
      <w:r>
        <w:t>;</w:t>
      </w:r>
    </w:p>
    <w:p w14:paraId="492F4A39" w14:textId="349F7FE1" w:rsidR="00D251C3" w:rsidRPr="00D819EA" w:rsidRDefault="00AF46B8" w:rsidP="00027375">
      <w:pPr>
        <w:pStyle w:val="ListParagraph"/>
        <w:numPr>
          <w:ilvl w:val="1"/>
          <w:numId w:val="141"/>
        </w:numPr>
        <w:spacing w:after="60"/>
        <w:ind w:left="1230" w:hanging="357"/>
        <w:contextualSpacing w:val="0"/>
      </w:pPr>
      <w:r>
        <w:t>a</w:t>
      </w:r>
      <w:r w:rsidRPr="00D819EA">
        <w:t>n</w:t>
      </w:r>
      <w:r w:rsidR="00D251C3" w:rsidRPr="00D819EA">
        <w:t xml:space="preserve"> event that results, or could result, in an emission to the environment that is not authorised</w:t>
      </w:r>
      <w:r>
        <w:t>;</w:t>
      </w:r>
      <w:r w:rsidR="00BC47B2">
        <w:t xml:space="preserve"> </w:t>
      </w:r>
      <w:r w:rsidR="00D251C3" w:rsidRPr="00D819EA">
        <w:t>and</w:t>
      </w:r>
    </w:p>
    <w:p w14:paraId="363F36F6" w14:textId="716A4FD8" w:rsidR="00D251C3" w:rsidRPr="00D819EA" w:rsidRDefault="00AF46B8" w:rsidP="00027375">
      <w:pPr>
        <w:pStyle w:val="ListParagraph"/>
        <w:numPr>
          <w:ilvl w:val="1"/>
          <w:numId w:val="141"/>
        </w:numPr>
        <w:spacing w:after="120"/>
        <w:ind w:left="1230" w:hanging="357"/>
        <w:contextualSpacing w:val="0"/>
      </w:pPr>
      <w:r>
        <w:t>a</w:t>
      </w:r>
      <w:r w:rsidRPr="00D819EA">
        <w:t>n</w:t>
      </w:r>
      <w:r w:rsidR="00D251C3" w:rsidRPr="00D819EA">
        <w:t xml:space="preserve"> event that has caused a breach of a condition of this authorisation. </w:t>
      </w:r>
    </w:p>
    <w:p w14:paraId="322C556F" w14:textId="77777777" w:rsidR="00D251C3" w:rsidRPr="00D819EA" w:rsidRDefault="00D251C3" w:rsidP="00BC47B2">
      <w:pPr>
        <w:pStyle w:val="ListParagraph"/>
        <w:contextualSpacing w:val="0"/>
      </w:pPr>
      <w:r w:rsidRPr="00D819EA">
        <w:t xml:space="preserve">In this condition, the meaning of ‘event’ is as defined in the Interpretation of Terms of this authorisation. </w:t>
      </w:r>
    </w:p>
    <w:p w14:paraId="69D64389" w14:textId="77777777" w:rsidR="00D251C3" w:rsidRPr="00D819EA" w:rsidRDefault="00D251C3" w:rsidP="00027375">
      <w:pPr>
        <w:pStyle w:val="ListParagraph"/>
        <w:numPr>
          <w:ilvl w:val="0"/>
          <w:numId w:val="141"/>
        </w:numPr>
        <w:spacing w:after="480"/>
        <w:ind w:left="714" w:hanging="357"/>
        <w:contextualSpacing w:val="0"/>
      </w:pPr>
      <w:r w:rsidRPr="00D819EA">
        <w:t xml:space="preserve">All measures that are reasonably practicable must be taken to stop an event and to minimise its effect on the environment. </w:t>
      </w:r>
    </w:p>
    <w:p w14:paraId="5BE9D228" w14:textId="77777777" w:rsidR="00D251C3" w:rsidRPr="00D819EA" w:rsidRDefault="00D251C3" w:rsidP="00027375">
      <w:pPr>
        <w:pStyle w:val="ListParagraph"/>
        <w:numPr>
          <w:ilvl w:val="0"/>
          <w:numId w:val="141"/>
        </w:numPr>
        <w:spacing w:after="60"/>
        <w:ind w:left="714" w:hanging="357"/>
        <w:contextualSpacing w:val="0"/>
      </w:pPr>
      <w:r w:rsidRPr="00D819EA">
        <w:t>Within 14 days of an event a report must be submitted to SEPA detailing:</w:t>
      </w:r>
    </w:p>
    <w:p w14:paraId="34303E3F" w14:textId="5E1535E6" w:rsidR="00D251C3" w:rsidRPr="00D819EA" w:rsidRDefault="00AF46B8" w:rsidP="00027375">
      <w:pPr>
        <w:pStyle w:val="ListParagraph"/>
        <w:numPr>
          <w:ilvl w:val="1"/>
          <w:numId w:val="141"/>
        </w:numPr>
        <w:spacing w:after="60"/>
        <w:ind w:left="1230" w:hanging="357"/>
        <w:contextualSpacing w:val="0"/>
      </w:pPr>
      <w:r>
        <w:t>t</w:t>
      </w:r>
      <w:r w:rsidR="00170D2E" w:rsidRPr="00D819EA">
        <w:t>he reason(s) for the event</w:t>
      </w:r>
      <w:r>
        <w:t>;</w:t>
      </w:r>
    </w:p>
    <w:p w14:paraId="39D0B813" w14:textId="6C864B42" w:rsidR="00D251C3" w:rsidRPr="00D819EA" w:rsidRDefault="00AF46B8" w:rsidP="00027375">
      <w:pPr>
        <w:pStyle w:val="ListParagraph"/>
        <w:numPr>
          <w:ilvl w:val="1"/>
          <w:numId w:val="141"/>
        </w:numPr>
        <w:spacing w:after="60"/>
        <w:ind w:left="1230" w:hanging="357"/>
        <w:contextualSpacing w:val="0"/>
      </w:pPr>
      <w:r>
        <w:lastRenderedPageBreak/>
        <w:t>t</w:t>
      </w:r>
      <w:r w:rsidR="00170D2E" w:rsidRPr="00D819EA">
        <w:t>he action(s) taken to stop the event and minimise the impacts</w:t>
      </w:r>
      <w:r>
        <w:t>;</w:t>
      </w:r>
      <w:r w:rsidR="00170D2E" w:rsidRPr="00D819EA">
        <w:t xml:space="preserve"> and</w:t>
      </w:r>
    </w:p>
    <w:p w14:paraId="17328BCB" w14:textId="24DC1230" w:rsidR="00D251C3" w:rsidRPr="00D819EA" w:rsidRDefault="00AF46B8" w:rsidP="00027375">
      <w:pPr>
        <w:pStyle w:val="ListParagraph"/>
        <w:numPr>
          <w:ilvl w:val="1"/>
          <w:numId w:val="141"/>
        </w:numPr>
        <w:ind w:left="1230" w:hanging="357"/>
        <w:contextualSpacing w:val="0"/>
      </w:pPr>
      <w:r>
        <w:t>t</w:t>
      </w:r>
      <w:r w:rsidR="00170D2E" w:rsidRPr="00D819EA">
        <w:t>he action(s) taken to prevent the event from reoccurring.</w:t>
      </w:r>
    </w:p>
    <w:p w14:paraId="3ABC6232" w14:textId="77777777" w:rsidR="00C70BEA" w:rsidRPr="00D819EA" w:rsidRDefault="00C70BEA" w:rsidP="00027375">
      <w:pPr>
        <w:pStyle w:val="ListParagraph"/>
        <w:numPr>
          <w:ilvl w:val="0"/>
          <w:numId w:val="141"/>
        </w:numPr>
        <w:spacing w:after="60"/>
        <w:ind w:left="714" w:hanging="357"/>
        <w:contextualSpacing w:val="0"/>
      </w:pPr>
      <w:r w:rsidRPr="00D819EA">
        <w:t>All information recorded, kept or submitted to SEPA in accordance with a condition of this authorisation must be:</w:t>
      </w:r>
    </w:p>
    <w:p w14:paraId="680FDAA0" w14:textId="315738A8" w:rsidR="00C70BEA" w:rsidRPr="00D819EA" w:rsidRDefault="00AF46B8" w:rsidP="00027375">
      <w:pPr>
        <w:pStyle w:val="ListParagraph"/>
        <w:numPr>
          <w:ilvl w:val="1"/>
          <w:numId w:val="141"/>
        </w:numPr>
        <w:spacing w:after="60"/>
        <w:ind w:left="1230" w:hanging="357"/>
        <w:contextualSpacing w:val="0"/>
      </w:pPr>
      <w:r w:rsidRPr="00D819EA">
        <w:t>true</w:t>
      </w:r>
      <w:r w:rsidR="00170D2E" w:rsidRPr="00D819EA">
        <w:t xml:space="preserve"> and accurate</w:t>
      </w:r>
      <w:r>
        <w:t>;</w:t>
      </w:r>
      <w:r w:rsidR="00170D2E" w:rsidRPr="00D819EA">
        <w:t xml:space="preserve"> and</w:t>
      </w:r>
    </w:p>
    <w:p w14:paraId="43430A63" w14:textId="058A7023" w:rsidR="00C70BEA" w:rsidRPr="00D819EA" w:rsidRDefault="00AF46B8" w:rsidP="00027375">
      <w:pPr>
        <w:pStyle w:val="ListParagraph"/>
        <w:numPr>
          <w:ilvl w:val="1"/>
          <w:numId w:val="141"/>
        </w:numPr>
        <w:spacing w:after="60"/>
        <w:ind w:left="1230" w:hanging="357"/>
        <w:contextualSpacing w:val="0"/>
      </w:pPr>
      <w:r w:rsidRPr="00D819EA">
        <w:t>kept</w:t>
      </w:r>
      <w:r w:rsidR="00170D2E" w:rsidRPr="00D819EA">
        <w:t xml:space="preserve"> for a minimum of six year</w:t>
      </w:r>
      <w:r>
        <w:t>;</w:t>
      </w:r>
      <w:r w:rsidR="00170D2E" w:rsidRPr="00D819EA">
        <w:t xml:space="preserve"> and </w:t>
      </w:r>
    </w:p>
    <w:p w14:paraId="7DF23EC5" w14:textId="51F8D17F" w:rsidR="00C70BEA" w:rsidRPr="00D819EA" w:rsidRDefault="00AF46B8" w:rsidP="00027375">
      <w:pPr>
        <w:pStyle w:val="ListParagraph"/>
        <w:numPr>
          <w:ilvl w:val="1"/>
          <w:numId w:val="141"/>
        </w:numPr>
        <w:ind w:left="1230" w:hanging="357"/>
        <w:contextualSpacing w:val="0"/>
      </w:pPr>
      <w:r w:rsidRPr="00D819EA">
        <w:t>provided</w:t>
      </w:r>
      <w:r w:rsidR="00170D2E" w:rsidRPr="00D819EA">
        <w:t xml:space="preserve"> to SEPA upon request. </w:t>
      </w:r>
    </w:p>
    <w:p w14:paraId="515EFE5B" w14:textId="77777777" w:rsidR="00C70BEA" w:rsidRPr="00D819EA" w:rsidRDefault="00C70BEA" w:rsidP="00027375">
      <w:pPr>
        <w:pStyle w:val="ListParagraph"/>
        <w:numPr>
          <w:ilvl w:val="0"/>
          <w:numId w:val="141"/>
        </w:numPr>
        <w:spacing w:after="60"/>
        <w:ind w:left="714" w:hanging="357"/>
        <w:contextualSpacing w:val="0"/>
      </w:pPr>
      <w:r w:rsidRPr="00D819EA">
        <w:t xml:space="preserve">Records must be kept of the following: </w:t>
      </w:r>
    </w:p>
    <w:p w14:paraId="4450CD63" w14:textId="225379FB" w:rsidR="00C70BEA" w:rsidRPr="00D819EA" w:rsidRDefault="00AF46B8" w:rsidP="00027375">
      <w:pPr>
        <w:pStyle w:val="ListParagraph"/>
        <w:numPr>
          <w:ilvl w:val="1"/>
          <w:numId w:val="141"/>
        </w:numPr>
        <w:spacing w:after="60"/>
        <w:ind w:left="1230" w:hanging="357"/>
        <w:contextualSpacing w:val="0"/>
      </w:pPr>
      <w:r>
        <w:t>t</w:t>
      </w:r>
      <w:r w:rsidRPr="00D819EA">
        <w:t>he</w:t>
      </w:r>
      <w:r w:rsidR="00C70BEA" w:rsidRPr="00D819EA">
        <w:t xml:space="preserve"> type and quantity of fuel used</w:t>
      </w:r>
      <w:r>
        <w:t>;</w:t>
      </w:r>
    </w:p>
    <w:p w14:paraId="6AE4311E" w14:textId="4F79D293" w:rsidR="00C70BEA" w:rsidRPr="00D819EA" w:rsidRDefault="00AF46B8" w:rsidP="00027375">
      <w:pPr>
        <w:pStyle w:val="ListParagraph"/>
        <w:numPr>
          <w:ilvl w:val="1"/>
          <w:numId w:val="141"/>
        </w:numPr>
        <w:spacing w:after="60"/>
        <w:ind w:left="1230" w:hanging="357"/>
        <w:contextualSpacing w:val="0"/>
      </w:pPr>
      <w:r>
        <w:t>n</w:t>
      </w:r>
      <w:r w:rsidRPr="00D819EA">
        <w:t>umber</w:t>
      </w:r>
      <w:r w:rsidR="00C70BEA" w:rsidRPr="00D819EA">
        <w:t xml:space="preserve"> of hours plant(s) is operational per year</w:t>
      </w:r>
      <w:r>
        <w:t>;</w:t>
      </w:r>
    </w:p>
    <w:p w14:paraId="4F3D4A27" w14:textId="295BF53F" w:rsidR="00C70BEA" w:rsidRPr="00D819EA" w:rsidRDefault="00AF46B8" w:rsidP="00027375">
      <w:pPr>
        <w:pStyle w:val="ListParagraph"/>
        <w:numPr>
          <w:ilvl w:val="1"/>
          <w:numId w:val="141"/>
        </w:numPr>
        <w:spacing w:after="60"/>
        <w:ind w:left="1230" w:hanging="357"/>
        <w:contextualSpacing w:val="0"/>
      </w:pPr>
      <w:r>
        <w:t>t</w:t>
      </w:r>
      <w:r w:rsidRPr="00D819EA">
        <w:t>he</w:t>
      </w:r>
      <w:r w:rsidR="00C70BEA" w:rsidRPr="00D819EA">
        <w:t xml:space="preserve"> effective continuous operation of secondary </w:t>
      </w:r>
      <w:r w:rsidR="00C70BEA">
        <w:t>arrestment</w:t>
      </w:r>
      <w:r w:rsidR="00C70BEA" w:rsidRPr="00D819EA">
        <w:t xml:space="preserve"> equipment, if it is being used</w:t>
      </w:r>
      <w:r>
        <w:t>;</w:t>
      </w:r>
      <w:r w:rsidR="00C70BEA" w:rsidRPr="00D819EA">
        <w:t xml:space="preserve"> and</w:t>
      </w:r>
    </w:p>
    <w:p w14:paraId="7D52968D" w14:textId="5BBF1104" w:rsidR="00C70BEA" w:rsidRPr="00D819EA" w:rsidRDefault="00AF46B8" w:rsidP="00027375">
      <w:pPr>
        <w:pStyle w:val="ListParagraph"/>
        <w:numPr>
          <w:ilvl w:val="1"/>
          <w:numId w:val="141"/>
        </w:numPr>
        <w:ind w:left="1230" w:hanging="357"/>
        <w:contextualSpacing w:val="0"/>
      </w:pPr>
      <w:r>
        <w:t>a</w:t>
      </w:r>
      <w:r w:rsidRPr="00D819EA">
        <w:t>ny</w:t>
      </w:r>
      <w:r w:rsidR="00C70BEA" w:rsidRPr="00D819EA">
        <w:t xml:space="preserve"> breakdown or malfunction of secondary </w:t>
      </w:r>
      <w:r w:rsidR="00C70BEA">
        <w:t>arrestment</w:t>
      </w:r>
      <w:r w:rsidR="00C70BEA" w:rsidRPr="00D819EA">
        <w:t xml:space="preserve"> equipment, if it is being used.</w:t>
      </w:r>
    </w:p>
    <w:p w14:paraId="0929AAE3" w14:textId="35CBE9C8" w:rsidR="00D251C3" w:rsidRPr="002E6625" w:rsidRDefault="00C70BEA" w:rsidP="00027375">
      <w:pPr>
        <w:pStyle w:val="ListParagraph"/>
        <w:numPr>
          <w:ilvl w:val="0"/>
          <w:numId w:val="141"/>
        </w:numPr>
        <w:ind w:left="714" w:hanging="357"/>
        <w:contextualSpacing w:val="0"/>
      </w:pPr>
      <w:r w:rsidRPr="00D819EA">
        <w:t xml:space="preserve">The results of the monitoring of emissions, as described in </w:t>
      </w:r>
      <w:r w:rsidR="00ED4C8F">
        <w:t>C</w:t>
      </w:r>
      <w:r>
        <w:t>ondition</w:t>
      </w:r>
      <w:r w:rsidRPr="00D819EA">
        <w:t xml:space="preserve"> 6, must be submitted to SEPA no later than </w:t>
      </w:r>
      <w:r w:rsidR="00420E13">
        <w:t>8 weeks</w:t>
      </w:r>
      <w:r w:rsidRPr="00D819EA">
        <w:t xml:space="preserve"> from the date the monitoring took place via email to </w:t>
      </w:r>
      <w:hyperlink r:id="rId77" w:history="1">
        <w:r w:rsidR="00ED4C8F" w:rsidRPr="005C56F2">
          <w:rPr>
            <w:rStyle w:val="Hyperlink"/>
          </w:rPr>
          <w:t>registry@sepa.org.uk</w:t>
        </w:r>
      </w:hyperlink>
      <w:r w:rsidRPr="00D819EA">
        <w:t xml:space="preserve">. </w:t>
      </w:r>
    </w:p>
    <w:p w14:paraId="1E8D8C86" w14:textId="38AF975F" w:rsidR="00D251C3" w:rsidRDefault="00D251C3" w:rsidP="002E6625">
      <w:pPr>
        <w:pStyle w:val="Heading4"/>
      </w:pPr>
      <w:r w:rsidRPr="00F14EB4">
        <w:t>Interpretation of terms</w:t>
      </w:r>
    </w:p>
    <w:p w14:paraId="1DB651FB" w14:textId="0067136B" w:rsidR="00C8154C" w:rsidRPr="00E41452" w:rsidRDefault="00C8154C" w:rsidP="00E41452">
      <w:r>
        <w:t xml:space="preserve">An explanation of terms used in the standard conditions is available in </w:t>
      </w:r>
      <w:r w:rsidR="00E41452" w:rsidRPr="00E41452">
        <w:t>S</w:t>
      </w:r>
      <w:r w:rsidRPr="00E41452">
        <w:t xml:space="preserve">ection </w:t>
      </w:r>
      <w:r w:rsidR="0059499A" w:rsidRPr="00E41452">
        <w:t>3.</w:t>
      </w:r>
      <w:r w:rsidR="00E41452" w:rsidRPr="00E41452">
        <w:t>4</w:t>
      </w:r>
      <w:r>
        <w:t xml:space="preserve"> Interpretation of terms for industrial activities.</w:t>
      </w:r>
    </w:p>
    <w:p w14:paraId="1E0ABE9F" w14:textId="77777777" w:rsidR="00D251C3" w:rsidRPr="00C95B70" w:rsidRDefault="00D251C3" w:rsidP="002E6625">
      <w:pPr>
        <w:pStyle w:val="Heading4"/>
      </w:pPr>
      <w:r w:rsidRPr="00C95B70">
        <w:t>Rationale</w:t>
      </w:r>
    </w:p>
    <w:p w14:paraId="29FA9042" w14:textId="57288D0B" w:rsidR="00D251C3" w:rsidRPr="002E6625" w:rsidRDefault="00D251C3" w:rsidP="00D251C3">
      <w:pPr>
        <w:rPr>
          <w:rFonts w:ascii="Arial" w:eastAsia="Times New Roman" w:hAnsi="Arial" w:cs="Arial"/>
          <w:i/>
          <w:iCs/>
          <w:color w:val="0070C0"/>
        </w:rPr>
      </w:pPr>
      <w:r w:rsidRPr="098CA5D9">
        <w:rPr>
          <w:rFonts w:ascii="Arial" w:eastAsia="Times New Roman" w:hAnsi="Arial" w:cs="Arial"/>
          <w:color w:val="3C4741" w:themeColor="text1"/>
        </w:rPr>
        <w:t xml:space="preserve">This is a new activity under </w:t>
      </w:r>
      <w:r w:rsidR="00AB62DB">
        <w:rPr>
          <w:rFonts w:ascii="Arial" w:eastAsia="Times New Roman" w:hAnsi="Arial" w:cs="Arial"/>
          <w:color w:val="3C4741" w:themeColor="text1"/>
        </w:rPr>
        <w:t>EASR</w:t>
      </w:r>
      <w:r w:rsidRPr="098CA5D9">
        <w:rPr>
          <w:rFonts w:ascii="Arial" w:eastAsia="Times New Roman" w:hAnsi="Arial" w:cs="Arial"/>
          <w:color w:val="3C4741" w:themeColor="text1"/>
        </w:rPr>
        <w:t xml:space="preserve">, however the standard conditions proposed are broadly similar to conditions for sites operating </w:t>
      </w:r>
      <w:r w:rsidRPr="00C95B70">
        <w:rPr>
          <w:rFonts w:ascii="Arial" w:eastAsia="Times New Roman" w:hAnsi="Arial" w:cs="Arial"/>
        </w:rPr>
        <w:t xml:space="preserve">Medium Combustion Plant, reflecting the </w:t>
      </w:r>
      <w:r w:rsidR="004B6A0B">
        <w:rPr>
          <w:rFonts w:ascii="Arial" w:eastAsia="Times New Roman" w:hAnsi="Arial" w:cs="Arial"/>
        </w:rPr>
        <w:t>comparable</w:t>
      </w:r>
      <w:r w:rsidRPr="00C95B70">
        <w:rPr>
          <w:rFonts w:ascii="Arial" w:eastAsia="Times New Roman" w:hAnsi="Arial" w:cs="Arial"/>
        </w:rPr>
        <w:t xml:space="preserve"> risk to the environment of both activities. </w:t>
      </w:r>
      <w:r>
        <w:rPr>
          <w:rFonts w:ascii="Arial" w:eastAsia="Times New Roman" w:hAnsi="Arial" w:cs="Arial"/>
        </w:rPr>
        <w:t xml:space="preserve">The main control is the requirement to monitor emissions of oxides of nitrogen (NOx). </w:t>
      </w:r>
    </w:p>
    <w:p w14:paraId="0C7CEDF9" w14:textId="35938260" w:rsidR="00D251C3" w:rsidRPr="00C95B70" w:rsidRDefault="0044425C" w:rsidP="00E41452">
      <w:pPr>
        <w:pStyle w:val="Heading4"/>
      </w:pPr>
      <w:r>
        <w:lastRenderedPageBreak/>
        <w:t xml:space="preserve">3.2.10.1 </w:t>
      </w:r>
      <w:r w:rsidR="00D251C3" w:rsidRPr="00C95B70">
        <w:t>Questions</w:t>
      </w:r>
    </w:p>
    <w:p w14:paraId="7C227B75" w14:textId="77777777" w:rsidR="00BF2D78" w:rsidRDefault="00E320B8" w:rsidP="00027375">
      <w:pPr>
        <w:pStyle w:val="ListParagraph"/>
        <w:numPr>
          <w:ilvl w:val="2"/>
          <w:numId w:val="153"/>
        </w:numPr>
        <w:spacing w:after="120"/>
        <w:ind w:left="539" w:hanging="539"/>
        <w:contextualSpacing w:val="0"/>
      </w:pPr>
      <w:r w:rsidRPr="00BF2D78">
        <w:t xml:space="preserve">Do you agree with the list of </w:t>
      </w:r>
      <w:r w:rsidR="008B53CA">
        <w:t xml:space="preserve">standard </w:t>
      </w:r>
      <w:r w:rsidRPr="00BF2D78">
        <w:t xml:space="preserve">conditions for </w:t>
      </w:r>
      <w:r w:rsidR="00BF2D78">
        <w:t>t</w:t>
      </w:r>
      <w:r w:rsidR="008C49D7" w:rsidRPr="00BF2D78">
        <w:t xml:space="preserve">he </w:t>
      </w:r>
      <w:r w:rsidR="000C43C9" w:rsidRPr="00BF2D78">
        <w:t>burning any fuel in combustion plant generating electricity on the same site with an aggregated rated thermal input of 1 megawatt or more</w:t>
      </w:r>
      <w:r w:rsidRPr="00BF2D78">
        <w:t>?</w:t>
      </w:r>
      <w:r w:rsidR="00350CDC">
        <w:t xml:space="preserve"> Yes or No.</w:t>
      </w:r>
    </w:p>
    <w:p w14:paraId="7B4A1C6C" w14:textId="777ACC33" w:rsidR="00796658" w:rsidRDefault="00E320B8" w:rsidP="00E41452">
      <w:pPr>
        <w:pStyle w:val="ListParagraph"/>
        <w:spacing w:after="480"/>
        <w:ind w:left="539"/>
        <w:contextualSpacing w:val="0"/>
      </w:pPr>
      <w:r w:rsidRPr="00BF2D78">
        <w:t>If you answered ‘No’, please explain your answer.</w:t>
      </w:r>
    </w:p>
    <w:p w14:paraId="2EC4C982" w14:textId="77777777" w:rsidR="00796658" w:rsidRDefault="00796658">
      <w:pPr>
        <w:spacing w:after="0" w:line="240" w:lineRule="auto"/>
      </w:pPr>
    </w:p>
    <w:p w14:paraId="7D69FD2A" w14:textId="007554AC" w:rsidR="00C242F5" w:rsidRPr="00C242F5" w:rsidRDefault="009A42D9" w:rsidP="00027375">
      <w:pPr>
        <w:pStyle w:val="Heading2"/>
        <w:numPr>
          <w:ilvl w:val="1"/>
          <w:numId w:val="238"/>
        </w:numPr>
        <w:spacing w:after="180" w:line="312" w:lineRule="auto"/>
      </w:pPr>
      <w:bookmarkStart w:id="183" w:name="_Toc175941337"/>
      <w:r w:rsidRPr="00CF44C8">
        <w:t>Additional comments</w:t>
      </w:r>
      <w:r w:rsidRPr="00CF44C8">
        <w:rPr>
          <w:rFonts w:ascii="Lato" w:hAnsi="Lato" w:cs="Times New Roman"/>
          <w:color w:val="000000"/>
          <w:sz w:val="36"/>
          <w:szCs w:val="36"/>
          <w:lang w:eastAsia="en-GB"/>
        </w:rPr>
        <w:t xml:space="preserve"> </w:t>
      </w:r>
      <w:r w:rsidRPr="00CF44C8">
        <w:t xml:space="preserve">on </w:t>
      </w:r>
      <w:r>
        <w:t>s</w:t>
      </w:r>
      <w:r w:rsidRPr="00CF44C8">
        <w:t xml:space="preserve">tandard conditions for </w:t>
      </w:r>
      <w:r>
        <w:t>industrial activities</w:t>
      </w:r>
      <w:r w:rsidRPr="00CF44C8">
        <w:t>: registration level activities</w:t>
      </w:r>
      <w:bookmarkEnd w:id="183"/>
    </w:p>
    <w:p w14:paraId="7DE12B7F" w14:textId="3F6E5174" w:rsidR="009A42D9" w:rsidRPr="001369F9" w:rsidRDefault="009A42D9" w:rsidP="009A42D9">
      <w:pPr>
        <w:pStyle w:val="BodyText1"/>
      </w:pPr>
      <w:r>
        <w:t xml:space="preserve">If you have </w:t>
      </w:r>
      <w:r w:rsidRPr="001369F9">
        <w:t xml:space="preserve">any additional feedback on Section </w:t>
      </w:r>
      <w:r w:rsidR="00560037">
        <w:t>3</w:t>
      </w:r>
      <w:r>
        <w:t>:</w:t>
      </w:r>
      <w:r w:rsidRPr="001369F9">
        <w:t xml:space="preserve"> Standard conditions for </w:t>
      </w:r>
      <w:r w:rsidR="00560037">
        <w:t>industrial activities</w:t>
      </w:r>
      <w:r w:rsidRPr="001369F9">
        <w:t>: registration level activities</w:t>
      </w:r>
      <w:r>
        <w:t>, that hasn’t been captured in the previous questions, we’d like to hear from you.</w:t>
      </w:r>
    </w:p>
    <w:p w14:paraId="747F9A0E" w14:textId="169627F9" w:rsidR="00796658" w:rsidRDefault="009A42D9" w:rsidP="00D46965">
      <w:pPr>
        <w:pStyle w:val="BodyText1"/>
      </w:pPr>
      <w:r>
        <w:t xml:space="preserve">If you are submitting your </w:t>
      </w:r>
      <w:hyperlink r:id="rId78" w:history="1">
        <w:r w:rsidRPr="00DD77CC">
          <w:rPr>
            <w:rStyle w:val="Hyperlink"/>
          </w:rPr>
          <w:t>response via our online consultation hub</w:t>
        </w:r>
      </w:hyperlink>
      <w:r>
        <w:t xml:space="preserve"> or by completing and emailing the consultation respondent form, you can provide any</w:t>
      </w:r>
      <w:r w:rsidRPr="001369F9">
        <w:t xml:space="preserve"> additional feedback in </w:t>
      </w:r>
      <w:r>
        <w:t xml:space="preserve">Section </w:t>
      </w:r>
      <w:r w:rsidR="0025200B">
        <w:t>3.3</w:t>
      </w:r>
      <w:r>
        <w:t>.</w:t>
      </w:r>
    </w:p>
    <w:p w14:paraId="671E1EAC" w14:textId="77777777" w:rsidR="00A43464" w:rsidRDefault="00A43464" w:rsidP="00A43464">
      <w:pPr>
        <w:pStyle w:val="Heading2"/>
        <w:numPr>
          <w:ilvl w:val="0"/>
          <w:numId w:val="0"/>
        </w:numPr>
        <w:sectPr w:rsidR="00A43464" w:rsidSect="004F68EC">
          <w:headerReference w:type="default" r:id="rId79"/>
          <w:footerReference w:type="default" r:id="rId80"/>
          <w:headerReference w:type="first" r:id="rId81"/>
          <w:footerReference w:type="first" r:id="rId82"/>
          <w:pgSz w:w="11900" w:h="16840"/>
          <w:pgMar w:top="839" w:right="843" w:bottom="839" w:left="839" w:header="794" w:footer="567" w:gutter="0"/>
          <w:pgNumType w:start="228"/>
          <w:cols w:space="708"/>
          <w:titlePg/>
          <w:docGrid w:linePitch="360"/>
        </w:sectPr>
      </w:pPr>
    </w:p>
    <w:p w14:paraId="5837BE5D" w14:textId="35176208" w:rsidR="00796658" w:rsidRDefault="00AA11AC" w:rsidP="00027375">
      <w:pPr>
        <w:pStyle w:val="Heading2"/>
        <w:numPr>
          <w:ilvl w:val="1"/>
          <w:numId w:val="238"/>
        </w:numPr>
      </w:pPr>
      <w:bookmarkStart w:id="184" w:name="_Toc175941338"/>
      <w:r>
        <w:lastRenderedPageBreak/>
        <w:t>Interpretation of terms</w:t>
      </w:r>
      <w:r w:rsidR="00C242F5">
        <w:t xml:space="preserve"> for industrial activities</w:t>
      </w:r>
      <w:bookmarkEnd w:id="184"/>
    </w:p>
    <w:p w14:paraId="5CD286D8" w14:textId="346D0277" w:rsidR="00532667" w:rsidRDefault="00532667" w:rsidP="00C242F5">
      <w:r>
        <w:t xml:space="preserve">The following list provides an explanation of terms used in the standard conditions for </w:t>
      </w:r>
      <w:r w:rsidR="00C242F5">
        <w:t>industrial activities</w:t>
      </w:r>
      <w:r>
        <w:t xml:space="preserve"> registration level activities.</w:t>
      </w:r>
    </w:p>
    <w:p w14:paraId="229F077A" w14:textId="26CEECE4" w:rsidR="00C242F5" w:rsidRDefault="00C242F5" w:rsidP="00C242F5">
      <w:pPr>
        <w:ind w:left="3459" w:hanging="3459"/>
        <w:rPr>
          <w:rFonts w:eastAsia="Times New Roman" w:cs="Arial"/>
          <w:color w:val="000000"/>
          <w:lang w:eastAsia="en-GB"/>
        </w:rPr>
      </w:pPr>
      <w:r w:rsidRPr="00C242F5">
        <w:rPr>
          <w:b/>
          <w:bCs/>
        </w:rPr>
        <w:t>Aggregate.</w:t>
      </w:r>
      <w:r>
        <w:tab/>
      </w:r>
      <w:r w:rsidRPr="00C242F5">
        <w:rPr>
          <w:rFonts w:eastAsia="Times New Roman" w:cs="Arial"/>
          <w:color w:val="000000"/>
          <w:lang w:eastAsia="en-GB"/>
        </w:rPr>
        <w:t>Inert granular materials such as sand, gravel or crushed stone used to make concrete.</w:t>
      </w:r>
    </w:p>
    <w:p w14:paraId="416A4CA3" w14:textId="5AFEF5FE" w:rsidR="00C242F5" w:rsidRDefault="00C242F5" w:rsidP="00C242F5">
      <w:pPr>
        <w:ind w:left="3459" w:hanging="3459"/>
        <w:rPr>
          <w:rFonts w:eastAsia="Calibri" w:cs="Arial"/>
          <w:color w:val="000000"/>
        </w:rPr>
      </w:pPr>
      <w:r>
        <w:rPr>
          <w:b/>
          <w:bCs/>
        </w:rPr>
        <w:t>Application.</w:t>
      </w:r>
      <w:r>
        <w:rPr>
          <w:b/>
          <w:bCs/>
        </w:rPr>
        <w:tab/>
      </w:r>
      <w:r>
        <w:rPr>
          <w:rFonts w:eastAsia="Calibri" w:cs="Arial"/>
          <w:color w:val="000000"/>
        </w:rPr>
        <w:t>T</w:t>
      </w:r>
      <w:r w:rsidRPr="00C242F5">
        <w:rPr>
          <w:rFonts w:eastAsia="Calibri" w:cs="Arial"/>
          <w:color w:val="000000"/>
        </w:rPr>
        <w:t>he application submitted for this authorisation</w:t>
      </w:r>
      <w:r>
        <w:rPr>
          <w:rFonts w:eastAsia="Calibri" w:cs="Arial"/>
          <w:color w:val="000000"/>
        </w:rPr>
        <w:t>.</w:t>
      </w:r>
    </w:p>
    <w:p w14:paraId="02C60FF0" w14:textId="590ADEA7" w:rsidR="00C242F5" w:rsidRDefault="00C242F5" w:rsidP="00C242F5">
      <w:pPr>
        <w:ind w:left="3459" w:hanging="3459"/>
        <w:rPr>
          <w:rFonts w:ascii="Arial" w:eastAsia="Times New Roman" w:hAnsi="Arial" w:cs="Arial"/>
          <w:color w:val="000000"/>
          <w:lang w:eastAsia="en-GB"/>
        </w:rPr>
      </w:pPr>
      <w:r>
        <w:rPr>
          <w:b/>
          <w:bCs/>
        </w:rPr>
        <w:t>Arrestment equipment.</w:t>
      </w:r>
      <w:r>
        <w:tab/>
      </w:r>
      <w:r w:rsidRPr="00FC4491">
        <w:rPr>
          <w:rFonts w:ascii="Arial" w:eastAsia="Times New Roman" w:hAnsi="Arial" w:cs="Arial"/>
          <w:color w:val="000000"/>
          <w:lang w:eastAsia="en-GB"/>
        </w:rPr>
        <w:t>Equipment used to mitigate the effects of emissions.</w:t>
      </w:r>
    </w:p>
    <w:p w14:paraId="2BC715EA" w14:textId="3915088A" w:rsidR="00C242F5" w:rsidRDefault="00C242F5" w:rsidP="00C242F5">
      <w:pPr>
        <w:ind w:left="3459" w:hanging="3459"/>
        <w:rPr>
          <w:rFonts w:ascii="Arial" w:eastAsia="Calibri" w:hAnsi="Arial" w:cs="Arial"/>
          <w:color w:val="202124"/>
          <w:shd w:val="clear" w:color="auto" w:fill="FFFFFF"/>
        </w:rPr>
      </w:pPr>
      <w:r>
        <w:rPr>
          <w:b/>
          <w:bCs/>
        </w:rPr>
        <w:t>Asphalt.</w:t>
      </w:r>
      <w:r>
        <w:tab/>
      </w:r>
      <w:r w:rsidRPr="00C242F5">
        <w:rPr>
          <w:rFonts w:ascii="Arial" w:eastAsia="Calibri" w:hAnsi="Arial" w:cs="Arial"/>
          <w:color w:val="202124"/>
          <w:shd w:val="clear" w:color="auto" w:fill="FFFFFF"/>
        </w:rPr>
        <w:t>A mixture of dark bituminous pitch with sand or gravel, used for surfacing roads.</w:t>
      </w:r>
    </w:p>
    <w:p w14:paraId="7DA7A6FC" w14:textId="7F04FD1A" w:rsidR="00C242F5" w:rsidRDefault="00C242F5" w:rsidP="00C242F5">
      <w:pPr>
        <w:ind w:left="3459" w:hanging="3459"/>
        <w:rPr>
          <w:rFonts w:eastAsia="Calibri" w:cstheme="minorHAnsi"/>
          <w:color w:val="000000"/>
        </w:rPr>
      </w:pPr>
      <w:r>
        <w:rPr>
          <w:b/>
          <w:bCs/>
        </w:rPr>
        <w:t>Carbon capture.</w:t>
      </w:r>
      <w:r>
        <w:tab/>
      </w:r>
      <w:r w:rsidRPr="00C242F5">
        <w:rPr>
          <w:rFonts w:eastAsia="Calibri" w:cstheme="minorHAnsi"/>
          <w:color w:val="000000"/>
        </w:rPr>
        <w:t>The process of trapping carbon dioxide from industrial processes, or directly from the air for either utilisation or long-term storage.</w:t>
      </w:r>
    </w:p>
    <w:p w14:paraId="6BC6C359" w14:textId="732E09A0" w:rsidR="00C242F5" w:rsidRDefault="00C242F5" w:rsidP="00C242F5">
      <w:pPr>
        <w:ind w:left="3459" w:hanging="3459"/>
        <w:rPr>
          <w:rFonts w:eastAsia="Calibri" w:cstheme="minorHAnsi"/>
          <w:color w:val="000000"/>
        </w:rPr>
      </w:pPr>
      <w:r>
        <w:rPr>
          <w:b/>
          <w:bCs/>
        </w:rPr>
        <w:t>Carbon capture rate.</w:t>
      </w:r>
      <w:r>
        <w:tab/>
      </w:r>
      <w:r w:rsidRPr="00C242F5">
        <w:rPr>
          <w:rFonts w:eastAsia="Calibri" w:cstheme="minorHAnsi"/>
          <w:color w:val="000000"/>
        </w:rPr>
        <w:t>The percentage of CO</w:t>
      </w:r>
      <w:r w:rsidRPr="00C242F5">
        <w:rPr>
          <w:rFonts w:eastAsia="Calibri" w:cstheme="minorHAnsi"/>
          <w:color w:val="000000"/>
          <w:vertAlign w:val="subscript"/>
        </w:rPr>
        <w:t>2</w:t>
      </w:r>
      <w:r w:rsidRPr="00C242F5">
        <w:rPr>
          <w:rFonts w:eastAsia="Calibri" w:cstheme="minorHAnsi"/>
          <w:color w:val="000000"/>
        </w:rPr>
        <w:t xml:space="preserve"> emissions captured from the specific emissions stream that the capture technology is applied to.</w:t>
      </w:r>
    </w:p>
    <w:p w14:paraId="1C59E651" w14:textId="7F3B20F3" w:rsidR="00C242F5" w:rsidRDefault="00C242F5" w:rsidP="00C242F5">
      <w:pPr>
        <w:ind w:left="3459" w:hanging="3459"/>
        <w:rPr>
          <w:rFonts w:eastAsia="Times New Roman" w:cstheme="minorHAnsi"/>
          <w:color w:val="000000"/>
          <w:lang w:val="en-US" w:eastAsia="en-GB"/>
        </w:rPr>
      </w:pPr>
      <w:r>
        <w:rPr>
          <w:b/>
          <w:bCs/>
        </w:rPr>
        <w:t>Cement.</w:t>
      </w:r>
      <w:r>
        <w:tab/>
      </w:r>
      <w:r w:rsidRPr="00C242F5">
        <w:rPr>
          <w:rFonts w:eastAsia="Times New Roman" w:cstheme="minorHAnsi"/>
          <w:color w:val="000000"/>
          <w:lang w:val="en-US" w:eastAsia="en-GB"/>
        </w:rPr>
        <w:t>Portland cements, high alumina cements and other powders used as cementitious materials which may be blended with other materials including for example: pulverised fuel ash (PFA) and ground granulated blast furnace slag (GGFS), in accordance with British or European Standards.</w:t>
      </w:r>
    </w:p>
    <w:p w14:paraId="2DF7F3B0" w14:textId="77777777" w:rsidR="00C242F5" w:rsidRDefault="00C242F5" w:rsidP="00C242F5">
      <w:pPr>
        <w:ind w:left="3459" w:hanging="3459"/>
        <w:rPr>
          <w:b/>
          <w:bCs/>
        </w:rPr>
      </w:pPr>
    </w:p>
    <w:p w14:paraId="14FB3E73" w14:textId="4FDEB5F9" w:rsidR="00C242F5" w:rsidRDefault="00C242F5" w:rsidP="00C242F5">
      <w:pPr>
        <w:ind w:left="3459" w:hanging="3459"/>
        <w:rPr>
          <w:rFonts w:eastAsia="Calibri" w:cstheme="minorHAnsi"/>
          <w:color w:val="0B0C0C"/>
          <w:shd w:val="clear" w:color="auto" w:fill="FFFFFF"/>
        </w:rPr>
      </w:pPr>
      <w:r>
        <w:rPr>
          <w:b/>
          <w:bCs/>
        </w:rPr>
        <w:lastRenderedPageBreak/>
        <w:t>Coal tar.</w:t>
      </w:r>
      <w:r>
        <w:tab/>
      </w:r>
      <w:r w:rsidRPr="00C242F5">
        <w:rPr>
          <w:rFonts w:eastAsia="Calibri" w:cstheme="minorHAnsi"/>
          <w:color w:val="000000"/>
        </w:rPr>
        <w:t xml:space="preserve">A thick black liquid produced by distilling bituminous coal, containing benzene, naphthalene, phenols, aniline, and other organic chemicals. </w:t>
      </w:r>
      <w:r w:rsidRPr="00C242F5">
        <w:rPr>
          <w:rFonts w:eastAsia="Calibri" w:cstheme="minorHAnsi"/>
          <w:color w:val="0B0C0C"/>
        </w:rPr>
        <w:t xml:space="preserve">Asphalt waste containing coal tar is considered to be hazardous waste where the level of coal tar is &gt;0.1%. </w:t>
      </w:r>
      <w:r w:rsidRPr="00C242F5">
        <w:rPr>
          <w:rFonts w:eastAsia="Calibri" w:cstheme="minorHAnsi"/>
          <w:color w:val="0B0C0C"/>
          <w:shd w:val="clear" w:color="auto" w:fill="FFFFFF"/>
        </w:rPr>
        <w:t>Asphalt waste containing coal tar is considered to be hazardous waste where the level of coal tar is &gt;0.1%.</w:t>
      </w:r>
    </w:p>
    <w:p w14:paraId="74944E0D" w14:textId="57D280AF" w:rsidR="00C242F5" w:rsidRDefault="00C242F5" w:rsidP="00C242F5">
      <w:pPr>
        <w:ind w:left="3459" w:hanging="3459"/>
        <w:rPr>
          <w:rFonts w:eastAsia="MS PGothic" w:cstheme="minorHAnsi"/>
        </w:rPr>
      </w:pPr>
      <w:r>
        <w:rPr>
          <w:b/>
          <w:bCs/>
        </w:rPr>
        <w:t>Combustion plant.</w:t>
      </w:r>
      <w:r>
        <w:tab/>
      </w:r>
      <w:r w:rsidRPr="00C242F5">
        <w:rPr>
          <w:rFonts w:eastAsia="MS PGothic" w:cstheme="minorHAnsi"/>
        </w:rPr>
        <w:t>Means any technical apparatus in which fuels are oxidised in order to use the energy generated to provide electricity.</w:t>
      </w:r>
    </w:p>
    <w:p w14:paraId="21CA5C7A" w14:textId="279B855A" w:rsidR="00C242F5" w:rsidRDefault="00C242F5" w:rsidP="00C242F5">
      <w:pPr>
        <w:ind w:left="3459" w:hanging="3459"/>
        <w:rPr>
          <w:rFonts w:eastAsia="Calibri" w:cstheme="minorHAnsi"/>
          <w:color w:val="000000"/>
        </w:rPr>
      </w:pPr>
      <w:r w:rsidRPr="00C242F5">
        <w:rPr>
          <w:rFonts w:eastAsia="Calibri" w:cstheme="minorHAnsi"/>
          <w:b/>
          <w:bCs/>
        </w:rPr>
        <w:t>Digestate.</w:t>
      </w:r>
      <w:r>
        <w:rPr>
          <w:rFonts w:eastAsia="Calibri" w:cstheme="minorHAnsi"/>
          <w:color w:val="000000"/>
        </w:rPr>
        <w:tab/>
      </w:r>
      <w:r w:rsidRPr="00C242F5">
        <w:rPr>
          <w:rFonts w:eastAsia="Calibri" w:cstheme="minorHAnsi"/>
          <w:color w:val="000000"/>
        </w:rPr>
        <w:t>Material remaining after anaerobic digestion of biodegradable feedstock including whole digestate (mixture of liquor and fibre), liquor, and separated fibre.</w:t>
      </w:r>
    </w:p>
    <w:p w14:paraId="22A4C746" w14:textId="32C5E6E5" w:rsidR="00C242F5" w:rsidRDefault="00C242F5" w:rsidP="00C242F5">
      <w:pPr>
        <w:ind w:left="3459" w:hanging="3459"/>
        <w:rPr>
          <w:rFonts w:cstheme="minorHAnsi"/>
        </w:rPr>
      </w:pPr>
      <w:r w:rsidRPr="00C242F5">
        <w:rPr>
          <w:rFonts w:eastAsia="Calibri" w:cstheme="minorHAnsi"/>
          <w:b/>
          <w:bCs/>
          <w:color w:val="000000"/>
        </w:rPr>
        <w:t>Dry cleaning.</w:t>
      </w:r>
      <w:r>
        <w:rPr>
          <w:rFonts w:eastAsia="Calibri" w:cstheme="minorHAnsi"/>
          <w:color w:val="000000"/>
        </w:rPr>
        <w:tab/>
      </w:r>
      <w:r w:rsidRPr="00C242F5">
        <w:rPr>
          <w:rFonts w:cstheme="minorHAnsi"/>
        </w:rPr>
        <w:t>Any industrial or commercial activity using volatile organic compounds to clean garments, furnishing and similar consumer goods excluding the manual removal of stains and spots in the textile and clothing industry.</w:t>
      </w:r>
    </w:p>
    <w:p w14:paraId="0B689D92" w14:textId="0AD49518" w:rsidR="00C242F5" w:rsidRDefault="00C242F5" w:rsidP="00C242F5">
      <w:pPr>
        <w:ind w:left="3459" w:hanging="3459"/>
        <w:rPr>
          <w:rFonts w:cstheme="minorHAnsi"/>
        </w:rPr>
      </w:pPr>
      <w:r>
        <w:rPr>
          <w:rFonts w:eastAsia="Calibri" w:cstheme="minorHAnsi"/>
          <w:b/>
          <w:bCs/>
          <w:color w:val="000000"/>
        </w:rPr>
        <w:t>Dry cleaning machine.</w:t>
      </w:r>
      <w:r>
        <w:rPr>
          <w:rFonts w:eastAsia="Calibri" w:cstheme="minorHAnsi"/>
          <w:color w:val="000000"/>
        </w:rPr>
        <w:tab/>
      </w:r>
      <w:r w:rsidRPr="00C242F5">
        <w:rPr>
          <w:rFonts w:cstheme="minorHAnsi"/>
        </w:rPr>
        <w:t>A purpose built enclosed dry cleaning machine.</w:t>
      </w:r>
    </w:p>
    <w:p w14:paraId="7A377D10" w14:textId="21CC6A55" w:rsidR="00C242F5" w:rsidRDefault="00C242F5" w:rsidP="00C242F5">
      <w:pPr>
        <w:ind w:left="3459" w:hanging="3459"/>
        <w:rPr>
          <w:rFonts w:eastAsia="Times New Roman" w:cstheme="minorHAnsi"/>
          <w:lang w:eastAsia="en-GB"/>
        </w:rPr>
      </w:pPr>
      <w:r w:rsidRPr="00C242F5">
        <w:rPr>
          <w:rFonts w:eastAsia="MS PGothic" w:cstheme="minorHAnsi"/>
          <w:b/>
          <w:bCs/>
        </w:rPr>
        <w:t>Dual fuel plant (or engine).</w:t>
      </w:r>
      <w:r>
        <w:rPr>
          <w:rFonts w:eastAsia="MS PGothic" w:cstheme="minorHAnsi"/>
        </w:rPr>
        <w:tab/>
      </w:r>
      <w:r w:rsidRPr="00C242F5">
        <w:rPr>
          <w:rFonts w:eastAsia="Times New Roman" w:cstheme="minorHAnsi"/>
          <w:lang w:eastAsia="en-GB"/>
        </w:rPr>
        <w:t>An internal combustion engine which uses compression ignition and operates according to the Diesel cycle when burning liquid fuels and according to the Otto cycle when burning gaseous fuels. Dual Fuel combustion plant is capable of burning more than one fuel without a significant change to the setup, for example, natural gas and diesel.</w:t>
      </w:r>
    </w:p>
    <w:p w14:paraId="2D5E6890" w14:textId="77777777" w:rsidR="00C242F5" w:rsidRDefault="00C242F5" w:rsidP="00C242F5">
      <w:pPr>
        <w:ind w:left="3459" w:hanging="3459"/>
        <w:rPr>
          <w:rFonts w:eastAsia="Calibri" w:cstheme="minorHAnsi"/>
          <w:color w:val="000000"/>
        </w:rPr>
      </w:pPr>
      <w:r>
        <w:rPr>
          <w:rFonts w:eastAsia="MS PGothic" w:cstheme="minorHAnsi"/>
          <w:b/>
          <w:bCs/>
        </w:rPr>
        <w:lastRenderedPageBreak/>
        <w:t>Dust.</w:t>
      </w:r>
      <w:r>
        <w:rPr>
          <w:rFonts w:eastAsia="Calibri" w:cstheme="minorHAnsi"/>
          <w:color w:val="000000"/>
        </w:rPr>
        <w:tab/>
      </w:r>
      <w:r w:rsidRPr="00C242F5">
        <w:rPr>
          <w:rFonts w:eastAsia="Calibri" w:cstheme="minorHAnsi"/>
          <w:color w:val="000000"/>
        </w:rPr>
        <w:t>Suspended solid particles and liquid droplets suspended in air which may be deposited on surfaces and may cause air pollution and/or nuisance. </w:t>
      </w:r>
    </w:p>
    <w:p w14:paraId="447B14E7" w14:textId="1A139DA0" w:rsidR="00C242F5" w:rsidRDefault="00C242F5" w:rsidP="00C242F5">
      <w:pPr>
        <w:ind w:left="3459" w:hanging="3459"/>
        <w:rPr>
          <w:rFonts w:eastAsia="Calibri" w:cstheme="minorHAnsi"/>
          <w:color w:val="000000"/>
        </w:rPr>
      </w:pPr>
      <w:r>
        <w:rPr>
          <w:rFonts w:eastAsia="MS PGothic" w:cstheme="minorHAnsi"/>
          <w:b/>
          <w:bCs/>
        </w:rPr>
        <w:t>Effluent.</w:t>
      </w:r>
      <w:r>
        <w:rPr>
          <w:rFonts w:eastAsia="Calibri" w:cstheme="minorHAnsi"/>
          <w:color w:val="000000"/>
        </w:rPr>
        <w:tab/>
        <w:t>A</w:t>
      </w:r>
      <w:r w:rsidRPr="00C242F5">
        <w:rPr>
          <w:rFonts w:eastAsia="Calibri" w:cstheme="minorHAnsi"/>
          <w:color w:val="000000"/>
        </w:rPr>
        <w:t xml:space="preserve"> mixture consisting wholly of or containing liquid produced from the storage of any forage crop or other feedstock, the storage of digestate, and rainwater or groundwater emanating from an effluent collection system or drain.</w:t>
      </w:r>
    </w:p>
    <w:p w14:paraId="01AD5586" w14:textId="572579A9" w:rsidR="00C242F5" w:rsidRDefault="00C242F5" w:rsidP="00C242F5">
      <w:pPr>
        <w:ind w:left="3459" w:hanging="3459"/>
        <w:rPr>
          <w:rFonts w:eastAsia="Calibri" w:cstheme="minorHAnsi"/>
          <w:color w:val="000000"/>
        </w:rPr>
      </w:pPr>
      <w:r>
        <w:rPr>
          <w:rFonts w:eastAsia="MS PGothic" w:cstheme="minorHAnsi"/>
          <w:b/>
          <w:bCs/>
        </w:rPr>
        <w:t>Emission.</w:t>
      </w:r>
      <w:r>
        <w:rPr>
          <w:rFonts w:eastAsia="Calibri" w:cstheme="minorHAnsi"/>
          <w:color w:val="000000"/>
        </w:rPr>
        <w:tab/>
      </w:r>
      <w:r w:rsidRPr="00C242F5">
        <w:rPr>
          <w:rFonts w:eastAsia="Calibri" w:cstheme="minorHAnsi"/>
          <w:color w:val="000000"/>
        </w:rPr>
        <w:t>The direct or indirect release of substances or heat from individual or diffuse sources in the authorised activities into air, water or land.</w:t>
      </w:r>
    </w:p>
    <w:p w14:paraId="4ED95BAA" w14:textId="77777777" w:rsidR="00C242F5" w:rsidRDefault="00C242F5" w:rsidP="00C242F5">
      <w:pPr>
        <w:spacing w:line="276" w:lineRule="auto"/>
        <w:jc w:val="both"/>
        <w:rPr>
          <w:rFonts w:eastAsia="MS PGothic" w:cstheme="minorHAnsi"/>
        </w:rPr>
        <w:sectPr w:rsidR="00C242F5" w:rsidSect="004F68EC">
          <w:headerReference w:type="default" r:id="rId83"/>
          <w:footerReference w:type="default" r:id="rId84"/>
          <w:headerReference w:type="first" r:id="rId85"/>
          <w:footerReference w:type="first" r:id="rId86"/>
          <w:pgSz w:w="16840" w:h="11900" w:orient="landscape"/>
          <w:pgMar w:top="839" w:right="839" w:bottom="845" w:left="839" w:header="794" w:footer="567" w:gutter="0"/>
          <w:pgNumType w:start="279"/>
          <w:cols w:space="708"/>
          <w:titlePg/>
          <w:docGrid w:linePitch="360"/>
        </w:sectPr>
      </w:pPr>
    </w:p>
    <w:p w14:paraId="1CD648FB" w14:textId="450EC607" w:rsidR="00C242F5" w:rsidRPr="00C242F5" w:rsidRDefault="00C242F5" w:rsidP="00C242F5">
      <w:pPr>
        <w:spacing w:after="120"/>
        <w:rPr>
          <w:rFonts w:eastAsia="MS PGothic" w:cstheme="minorHAnsi"/>
        </w:rPr>
      </w:pPr>
      <w:r w:rsidRPr="00C242F5">
        <w:rPr>
          <w:rFonts w:eastAsia="MS PGothic" w:cstheme="minorHAnsi"/>
          <w:b/>
          <w:bCs/>
        </w:rPr>
        <w:t xml:space="preserve">Emission </w:t>
      </w:r>
      <w:r w:rsidR="00017CB9">
        <w:rPr>
          <w:rFonts w:eastAsia="MS PGothic" w:cstheme="minorHAnsi"/>
          <w:b/>
          <w:bCs/>
        </w:rPr>
        <w:t>l</w:t>
      </w:r>
      <w:r w:rsidRPr="00C242F5">
        <w:rPr>
          <w:rFonts w:eastAsia="MS PGothic" w:cstheme="minorHAnsi"/>
          <w:b/>
          <w:bCs/>
        </w:rPr>
        <w:t>imit Value for generators of electricity aggregating to 1 megawatt thermal (MWth) or more.</w:t>
      </w:r>
      <w:r>
        <w:rPr>
          <w:rFonts w:eastAsia="MS PGothic" w:cstheme="minorHAnsi"/>
          <w:bCs/>
        </w:rPr>
        <w:br w:type="column"/>
      </w:r>
      <w:r w:rsidRPr="00C242F5">
        <w:rPr>
          <w:rFonts w:eastAsia="MS PGothic" w:cstheme="minorHAnsi"/>
        </w:rPr>
        <w:t xml:space="preserve">The mass, expressed in terms of specific parameters, concentration or level of an emission, which may not be exceeded during one or more periods of time. </w:t>
      </w:r>
    </w:p>
    <w:p w14:paraId="70E2F32C" w14:textId="77777777" w:rsidR="00C242F5" w:rsidRDefault="00C242F5" w:rsidP="00017CB9">
      <w:pPr>
        <w:spacing w:after="60"/>
        <w:rPr>
          <w:rFonts w:eastAsia="MS PGothic" w:cstheme="minorHAnsi"/>
        </w:rPr>
      </w:pPr>
      <w:r w:rsidRPr="00C242F5">
        <w:rPr>
          <w:rFonts w:eastAsia="MS PGothic" w:cstheme="minorHAnsi"/>
        </w:rPr>
        <w:t>All emission limit values are defined at:</w:t>
      </w:r>
    </w:p>
    <w:p w14:paraId="3A5EF85B" w14:textId="77777777" w:rsidR="00A23AF9" w:rsidRDefault="00A23AF9" w:rsidP="00027375">
      <w:pPr>
        <w:numPr>
          <w:ilvl w:val="0"/>
          <w:numId w:val="29"/>
        </w:numPr>
        <w:spacing w:after="0"/>
        <w:ind w:left="522" w:hanging="522"/>
        <w:jc w:val="both"/>
        <w:rPr>
          <w:rFonts w:eastAsia="MS PGothic" w:cstheme="minorHAnsi"/>
        </w:rPr>
      </w:pPr>
      <w:r w:rsidRPr="00C242F5">
        <w:rPr>
          <w:rFonts w:eastAsia="MS PGothic" w:cstheme="minorHAnsi"/>
        </w:rPr>
        <w:t>a temperature of 273.15K;</w:t>
      </w:r>
    </w:p>
    <w:p w14:paraId="321C2622" w14:textId="77777777" w:rsidR="00A23AF9" w:rsidRDefault="00A23AF9" w:rsidP="00027375">
      <w:pPr>
        <w:numPr>
          <w:ilvl w:val="0"/>
          <w:numId w:val="29"/>
        </w:numPr>
        <w:spacing w:after="0"/>
        <w:ind w:left="522" w:hanging="522"/>
        <w:jc w:val="both"/>
        <w:rPr>
          <w:rFonts w:eastAsia="MS PGothic" w:cstheme="minorHAnsi"/>
        </w:rPr>
      </w:pPr>
      <w:r w:rsidRPr="00A23AF9">
        <w:rPr>
          <w:rFonts w:eastAsia="MS PGothic" w:cstheme="minorHAnsi"/>
        </w:rPr>
        <w:t>a pressure of 101.3kPa;</w:t>
      </w:r>
    </w:p>
    <w:p w14:paraId="43889F93" w14:textId="77777777" w:rsidR="00A23AF9" w:rsidRDefault="00A23AF9" w:rsidP="00027375">
      <w:pPr>
        <w:numPr>
          <w:ilvl w:val="0"/>
          <w:numId w:val="29"/>
        </w:numPr>
        <w:spacing w:after="0"/>
        <w:ind w:left="522" w:hanging="522"/>
        <w:jc w:val="both"/>
        <w:rPr>
          <w:rFonts w:eastAsia="MS PGothic" w:cstheme="minorHAnsi"/>
        </w:rPr>
      </w:pPr>
      <w:r w:rsidRPr="00A23AF9">
        <w:rPr>
          <w:rFonts w:eastAsia="MS PGothic" w:cstheme="minorHAnsi"/>
        </w:rPr>
        <w:t>after correction for the water vapour content of the waste gases;</w:t>
      </w:r>
    </w:p>
    <w:p w14:paraId="50D8B120" w14:textId="795EC3C0" w:rsidR="00A23AF9" w:rsidRPr="00A23AF9" w:rsidRDefault="00A23AF9" w:rsidP="00027375">
      <w:pPr>
        <w:numPr>
          <w:ilvl w:val="0"/>
          <w:numId w:val="29"/>
        </w:numPr>
        <w:spacing w:after="0"/>
        <w:ind w:left="522" w:hanging="522"/>
        <w:jc w:val="both"/>
        <w:rPr>
          <w:rFonts w:eastAsia="MS PGothic" w:cstheme="minorHAnsi"/>
        </w:rPr>
      </w:pPr>
      <w:r w:rsidRPr="00A23AF9">
        <w:rPr>
          <w:rFonts w:eastAsia="MS PGothic" w:cstheme="minorHAnsi"/>
        </w:rPr>
        <w:t>at a standardised oxygen content of:</w:t>
      </w:r>
    </w:p>
    <w:p w14:paraId="08AB3625" w14:textId="77777777" w:rsidR="00A23AF9" w:rsidRDefault="00A23AF9" w:rsidP="00027375">
      <w:pPr>
        <w:numPr>
          <w:ilvl w:val="0"/>
          <w:numId w:val="30"/>
        </w:numPr>
        <w:spacing w:after="0"/>
        <w:ind w:left="879" w:hanging="357"/>
        <w:jc w:val="both"/>
        <w:rPr>
          <w:rFonts w:eastAsia="MS PGothic" w:cstheme="minorHAnsi"/>
        </w:rPr>
      </w:pPr>
      <w:r w:rsidRPr="00C242F5">
        <w:rPr>
          <w:rFonts w:eastAsia="MS PGothic" w:cstheme="minorHAnsi"/>
        </w:rPr>
        <w:t>6% for combustion plants using solid fuels;</w:t>
      </w:r>
    </w:p>
    <w:p w14:paraId="5783D9D1" w14:textId="77777777" w:rsidR="00017CB9" w:rsidRDefault="00A23AF9" w:rsidP="00027375">
      <w:pPr>
        <w:numPr>
          <w:ilvl w:val="0"/>
          <w:numId w:val="30"/>
        </w:numPr>
        <w:spacing w:after="0"/>
        <w:ind w:left="879" w:hanging="357"/>
        <w:jc w:val="both"/>
        <w:rPr>
          <w:rFonts w:eastAsia="MS PGothic" w:cstheme="minorHAnsi"/>
        </w:rPr>
      </w:pPr>
      <w:r w:rsidRPr="00A23AF9">
        <w:rPr>
          <w:rFonts w:eastAsia="MS PGothic" w:cstheme="minorHAnsi"/>
        </w:rPr>
        <w:t>3% for combustion plants, other than engines and gas turbines, using liquid and gaseous fuels;</w:t>
      </w:r>
    </w:p>
    <w:p w14:paraId="0ADF13AF" w14:textId="77777777" w:rsidR="00C242F5" w:rsidRDefault="00A23AF9" w:rsidP="00027375">
      <w:pPr>
        <w:numPr>
          <w:ilvl w:val="0"/>
          <w:numId w:val="30"/>
        </w:numPr>
        <w:spacing w:after="0"/>
        <w:ind w:left="879" w:hanging="357"/>
        <w:jc w:val="both"/>
        <w:rPr>
          <w:rFonts w:eastAsia="MS PGothic" w:cstheme="minorHAnsi"/>
        </w:rPr>
      </w:pPr>
      <w:r w:rsidRPr="00017CB9">
        <w:rPr>
          <w:rFonts w:eastAsia="MS PGothic" w:cstheme="minorHAnsi"/>
        </w:rPr>
        <w:t>15% for engines and gas turbines.</w:t>
      </w:r>
    </w:p>
    <w:p w14:paraId="039E5F27" w14:textId="227E049E" w:rsidR="00E54541" w:rsidRPr="00017CB9" w:rsidRDefault="00E54541" w:rsidP="00027375">
      <w:pPr>
        <w:numPr>
          <w:ilvl w:val="0"/>
          <w:numId w:val="30"/>
        </w:numPr>
        <w:spacing w:after="0"/>
        <w:ind w:left="879" w:hanging="357"/>
        <w:jc w:val="both"/>
        <w:rPr>
          <w:rFonts w:eastAsia="MS PGothic" w:cstheme="minorHAnsi"/>
        </w:rPr>
        <w:sectPr w:rsidR="00E54541" w:rsidRPr="00017CB9" w:rsidSect="00C242F5">
          <w:type w:val="continuous"/>
          <w:pgSz w:w="16840" w:h="11900" w:orient="landscape"/>
          <w:pgMar w:top="839" w:right="839" w:bottom="845" w:left="839" w:header="794" w:footer="567" w:gutter="0"/>
          <w:pgNumType w:start="171"/>
          <w:cols w:num="2" w:space="289" w:equalWidth="0">
            <w:col w:w="3175" w:space="289"/>
            <w:col w:w="11698"/>
          </w:cols>
          <w:titlePg/>
          <w:docGrid w:linePitch="360"/>
        </w:sectPr>
      </w:pPr>
    </w:p>
    <w:p w14:paraId="13FAD7F0" w14:textId="7364EF44" w:rsidR="00C242F5" w:rsidRDefault="00270A26" w:rsidP="006D0CB7">
      <w:pPr>
        <w:spacing w:after="120"/>
        <w:ind w:left="3459" w:hanging="3459"/>
        <w:rPr>
          <w:rFonts w:eastAsia="Calibri" w:cstheme="minorHAnsi"/>
          <w:color w:val="000000"/>
        </w:rPr>
      </w:pPr>
      <w:r w:rsidRPr="00191876">
        <w:rPr>
          <w:rFonts w:eastAsia="Calibri" w:cstheme="minorHAnsi"/>
          <w:b/>
          <w:bCs/>
          <w:color w:val="000000"/>
        </w:rPr>
        <w:lastRenderedPageBreak/>
        <w:t>Emission limit value.</w:t>
      </w:r>
      <w:r w:rsidR="006923FB">
        <w:rPr>
          <w:rFonts w:eastAsia="Calibri" w:cstheme="minorHAnsi"/>
          <w:color w:val="000000"/>
        </w:rPr>
        <w:tab/>
      </w:r>
      <w:r>
        <w:rPr>
          <w:rFonts w:eastAsia="Calibri" w:cstheme="minorHAnsi"/>
          <w:color w:val="000000"/>
        </w:rPr>
        <w:t>The mass, expressed</w:t>
      </w:r>
      <w:r w:rsidR="006923FB">
        <w:rPr>
          <w:rFonts w:eastAsia="Calibri" w:cstheme="minorHAnsi"/>
          <w:color w:val="000000"/>
        </w:rPr>
        <w:t xml:space="preserve"> in terms of specific parameters, concentrated or level of an emission, which may or may not be exceeded during one or more periods of time</w:t>
      </w:r>
      <w:r w:rsidR="006D0CB7">
        <w:rPr>
          <w:rFonts w:eastAsia="Calibri" w:cstheme="minorHAnsi"/>
          <w:color w:val="000000"/>
        </w:rPr>
        <w:t>.</w:t>
      </w:r>
    </w:p>
    <w:p w14:paraId="34DDD0E0" w14:textId="708C8EE0" w:rsidR="006D0CB7" w:rsidRDefault="006D0CB7" w:rsidP="006D0CB7">
      <w:pPr>
        <w:spacing w:after="60"/>
        <w:ind w:left="3459"/>
        <w:rPr>
          <w:rFonts w:eastAsia="Calibri" w:cstheme="minorHAnsi"/>
          <w:color w:val="000000"/>
        </w:rPr>
      </w:pPr>
      <w:r>
        <w:rPr>
          <w:rFonts w:eastAsia="Calibri" w:cstheme="minorHAnsi"/>
          <w:color w:val="000000"/>
        </w:rPr>
        <w:t>All emission limit values are defined at:</w:t>
      </w:r>
    </w:p>
    <w:p w14:paraId="35E48B9D" w14:textId="14A679CB" w:rsidR="00191876" w:rsidRDefault="00191876" w:rsidP="00027375">
      <w:pPr>
        <w:pStyle w:val="ListParagraph"/>
        <w:numPr>
          <w:ilvl w:val="1"/>
          <w:numId w:val="316"/>
        </w:numPr>
        <w:spacing w:after="0"/>
        <w:ind w:left="3981" w:hanging="522"/>
        <w:contextualSpacing w:val="0"/>
        <w:rPr>
          <w:rFonts w:eastAsia="Calibri" w:cstheme="minorHAnsi"/>
          <w:color w:val="000000"/>
        </w:rPr>
      </w:pPr>
      <w:r>
        <w:rPr>
          <w:rFonts w:eastAsia="Calibri" w:cstheme="minorHAnsi"/>
          <w:color w:val="000000"/>
        </w:rPr>
        <w:t>a t</w:t>
      </w:r>
      <w:r w:rsidR="006D0CB7">
        <w:rPr>
          <w:rFonts w:eastAsia="Calibri" w:cstheme="minorHAnsi"/>
          <w:color w:val="000000"/>
        </w:rPr>
        <w:t>emperature of 2</w:t>
      </w:r>
      <w:r w:rsidR="0083225A">
        <w:rPr>
          <w:rFonts w:eastAsia="Calibri" w:cstheme="minorHAnsi"/>
          <w:color w:val="000000"/>
        </w:rPr>
        <w:t>73</w:t>
      </w:r>
      <w:r>
        <w:rPr>
          <w:rFonts w:eastAsia="Calibri" w:cstheme="minorHAnsi"/>
          <w:color w:val="000000"/>
        </w:rPr>
        <w:t>.1K;</w:t>
      </w:r>
    </w:p>
    <w:p w14:paraId="7297D9C8" w14:textId="4507A484" w:rsidR="00191876" w:rsidRDefault="00191876" w:rsidP="00027375">
      <w:pPr>
        <w:pStyle w:val="ListParagraph"/>
        <w:numPr>
          <w:ilvl w:val="1"/>
          <w:numId w:val="316"/>
        </w:numPr>
        <w:spacing w:after="60"/>
        <w:ind w:left="3981" w:hanging="522"/>
        <w:contextualSpacing w:val="0"/>
        <w:rPr>
          <w:rFonts w:eastAsia="Calibri" w:cstheme="minorHAnsi"/>
          <w:color w:val="000000"/>
        </w:rPr>
      </w:pPr>
      <w:r>
        <w:rPr>
          <w:rFonts w:eastAsia="Calibri" w:cstheme="minorHAnsi"/>
          <w:color w:val="000000"/>
        </w:rPr>
        <w:t>a</w:t>
      </w:r>
      <w:r w:rsidRPr="00191876">
        <w:rPr>
          <w:rFonts w:eastAsia="Calibri" w:cstheme="minorHAnsi"/>
          <w:color w:val="000000"/>
        </w:rPr>
        <w:t xml:space="preserve"> pressure of 101.3kPa:</w:t>
      </w:r>
    </w:p>
    <w:p w14:paraId="1720A38F" w14:textId="0372223B" w:rsidR="00191876" w:rsidRDefault="00191876" w:rsidP="00191876">
      <w:pPr>
        <w:ind w:left="3459"/>
        <w:rPr>
          <w:rFonts w:eastAsia="Calibri" w:cstheme="minorHAnsi"/>
          <w:color w:val="000000"/>
        </w:rPr>
      </w:pPr>
      <w:r>
        <w:rPr>
          <w:rFonts w:eastAsia="Calibri" w:cstheme="minorHAnsi"/>
          <w:color w:val="000000"/>
        </w:rPr>
        <w:t>w</w:t>
      </w:r>
      <w:r w:rsidRPr="00191876">
        <w:rPr>
          <w:rFonts w:eastAsia="Calibri" w:cstheme="minorHAnsi"/>
          <w:color w:val="000000"/>
        </w:rPr>
        <w:t>ithout correction for water vapour content.</w:t>
      </w:r>
    </w:p>
    <w:p w14:paraId="77BD2CC4" w14:textId="10557CFB" w:rsidR="00191876" w:rsidRDefault="00191876" w:rsidP="00191876">
      <w:pPr>
        <w:ind w:left="3459" w:hanging="3459"/>
        <w:rPr>
          <w:rFonts w:eastAsia="Times New Roman" w:cstheme="minorHAnsi"/>
        </w:rPr>
      </w:pPr>
      <w:r w:rsidRPr="00191876">
        <w:rPr>
          <w:rFonts w:eastAsia="Calibri" w:cstheme="minorHAnsi"/>
          <w:b/>
          <w:bCs/>
          <w:color w:val="000000"/>
        </w:rPr>
        <w:t>Ensiling.</w:t>
      </w:r>
      <w:r>
        <w:rPr>
          <w:rFonts w:eastAsia="Calibri" w:cstheme="minorHAnsi"/>
          <w:color w:val="000000"/>
        </w:rPr>
        <w:tab/>
      </w:r>
      <w:r w:rsidRPr="00C242F5">
        <w:rPr>
          <w:rFonts w:eastAsia="Times New Roman" w:cstheme="minorHAnsi"/>
        </w:rPr>
        <w:t>The processing of dead fish and fish offal by maceration and preservation in formic acid.</w:t>
      </w:r>
    </w:p>
    <w:p w14:paraId="653D84F2" w14:textId="77777777" w:rsidR="009E70AB" w:rsidRDefault="009E70AB" w:rsidP="009E70AB">
      <w:pPr>
        <w:spacing w:after="60"/>
        <w:ind w:left="3459" w:hanging="3459"/>
        <w:rPr>
          <w:rFonts w:eastAsia="Calibri" w:cstheme="minorHAnsi"/>
          <w:color w:val="000000"/>
        </w:rPr>
      </w:pPr>
      <w:r w:rsidRPr="009E70AB">
        <w:rPr>
          <w:rFonts w:eastAsia="Calibri" w:cstheme="minorHAnsi"/>
          <w:b/>
          <w:bCs/>
          <w:color w:val="000000"/>
        </w:rPr>
        <w:t>Environmental harm.</w:t>
      </w:r>
      <w:r>
        <w:rPr>
          <w:rFonts w:eastAsia="Calibri" w:cstheme="minorHAnsi"/>
          <w:color w:val="000000"/>
        </w:rPr>
        <w:tab/>
      </w:r>
      <w:r w:rsidRPr="00C242F5">
        <w:rPr>
          <w:rFonts w:eastAsia="Arial" w:cstheme="minorHAnsi"/>
          <w:spacing w:val="-3"/>
        </w:rPr>
        <w:t>(a)</w:t>
      </w:r>
      <w:r w:rsidRPr="00C242F5">
        <w:rPr>
          <w:rFonts w:eastAsia="Arial" w:cstheme="minorHAnsi"/>
          <w:spacing w:val="-3"/>
        </w:rPr>
        <w:tab/>
        <w:t>Harm to the health of human beings or living organisms,</w:t>
      </w:r>
    </w:p>
    <w:p w14:paraId="0F4E2AFE" w14:textId="77777777" w:rsidR="009E70AB" w:rsidRDefault="009E70AB" w:rsidP="009E70AB">
      <w:pPr>
        <w:spacing w:after="0"/>
        <w:ind w:left="4083" w:hanging="624"/>
        <w:rPr>
          <w:rFonts w:eastAsia="Calibri" w:cstheme="minorHAnsi"/>
          <w:color w:val="000000"/>
        </w:rPr>
      </w:pPr>
      <w:r w:rsidRPr="00C242F5">
        <w:rPr>
          <w:rFonts w:eastAsia="Arial" w:cstheme="minorHAnsi"/>
          <w:spacing w:val="-3"/>
        </w:rPr>
        <w:t>(b)</w:t>
      </w:r>
      <w:r w:rsidRPr="00C242F5">
        <w:rPr>
          <w:rFonts w:eastAsia="Arial" w:cstheme="minorHAnsi"/>
          <w:spacing w:val="-3"/>
        </w:rPr>
        <w:tab/>
        <w:t>Harm to the quality of the environment, including:</w:t>
      </w:r>
    </w:p>
    <w:p w14:paraId="2DAA259D" w14:textId="77777777" w:rsidR="009E70AB" w:rsidRDefault="009E70AB" w:rsidP="009E70AB">
      <w:pPr>
        <w:spacing w:after="0"/>
        <w:ind w:left="4706" w:hanging="624"/>
        <w:rPr>
          <w:rFonts w:eastAsia="Calibri" w:cstheme="minorHAnsi"/>
          <w:color w:val="000000"/>
        </w:rPr>
      </w:pPr>
      <w:r w:rsidRPr="00C242F5">
        <w:rPr>
          <w:rFonts w:eastAsia="Arial" w:cstheme="minorHAnsi"/>
          <w:spacing w:val="-3"/>
        </w:rPr>
        <w:t>(i)</w:t>
      </w:r>
      <w:r w:rsidRPr="00C242F5">
        <w:rPr>
          <w:rFonts w:eastAsia="Arial" w:cstheme="minorHAnsi"/>
          <w:spacing w:val="-3"/>
        </w:rPr>
        <w:tab/>
        <w:t>harm to the quality of the environment taken as a whole,</w:t>
      </w:r>
    </w:p>
    <w:p w14:paraId="3D09DCD0" w14:textId="77777777" w:rsidR="009E70AB" w:rsidRDefault="009E70AB" w:rsidP="009E70AB">
      <w:pPr>
        <w:spacing w:after="0"/>
        <w:ind w:left="4706" w:hanging="624"/>
        <w:rPr>
          <w:rFonts w:eastAsia="Calibri" w:cstheme="minorHAnsi"/>
          <w:color w:val="000000"/>
        </w:rPr>
      </w:pPr>
      <w:r w:rsidRPr="00C242F5">
        <w:rPr>
          <w:rFonts w:eastAsia="Arial" w:cstheme="minorHAnsi"/>
          <w:spacing w:val="-3"/>
        </w:rPr>
        <w:t>(ii)</w:t>
      </w:r>
      <w:r w:rsidRPr="00C242F5">
        <w:rPr>
          <w:rFonts w:eastAsia="Arial" w:cstheme="minorHAnsi"/>
          <w:spacing w:val="-3"/>
        </w:rPr>
        <w:tab/>
        <w:t>harm to the quality of air, water or land, and</w:t>
      </w:r>
    </w:p>
    <w:p w14:paraId="6836113E" w14:textId="09A5E9E0" w:rsidR="009E70AB" w:rsidRPr="009E70AB" w:rsidRDefault="009E70AB" w:rsidP="009E70AB">
      <w:pPr>
        <w:spacing w:after="60"/>
        <w:ind w:left="4706" w:hanging="624"/>
        <w:rPr>
          <w:rFonts w:eastAsia="Calibri" w:cstheme="minorHAnsi"/>
          <w:color w:val="000000"/>
        </w:rPr>
      </w:pPr>
      <w:r w:rsidRPr="00C242F5">
        <w:rPr>
          <w:rFonts w:eastAsia="Arial" w:cstheme="minorHAnsi"/>
          <w:spacing w:val="-3"/>
        </w:rPr>
        <w:t>(iii)</w:t>
      </w:r>
      <w:r w:rsidRPr="00C242F5">
        <w:rPr>
          <w:rFonts w:eastAsia="Arial" w:cstheme="minorHAnsi"/>
          <w:spacing w:val="-3"/>
        </w:rPr>
        <w:tab/>
        <w:t>other impairment of, or interference with, ecosystems,</w:t>
      </w:r>
    </w:p>
    <w:p w14:paraId="727ADCB5" w14:textId="77777777" w:rsidR="009E70AB" w:rsidRDefault="009E70AB" w:rsidP="009E70AB">
      <w:pPr>
        <w:spacing w:after="0"/>
        <w:ind w:left="4083" w:hanging="624"/>
        <w:jc w:val="both"/>
        <w:rPr>
          <w:rFonts w:eastAsia="Arial" w:cstheme="minorHAnsi"/>
          <w:spacing w:val="-3"/>
        </w:rPr>
      </w:pPr>
      <w:r w:rsidRPr="00C242F5">
        <w:rPr>
          <w:rFonts w:eastAsia="Arial" w:cstheme="minorHAnsi"/>
          <w:spacing w:val="-3"/>
        </w:rPr>
        <w:t>(c)</w:t>
      </w:r>
      <w:r w:rsidRPr="00C242F5">
        <w:rPr>
          <w:rFonts w:eastAsia="Arial" w:cstheme="minorHAnsi"/>
          <w:spacing w:val="-3"/>
        </w:rPr>
        <w:tab/>
        <w:t>Offence to the senses of human beings,</w:t>
      </w:r>
    </w:p>
    <w:p w14:paraId="41EC25C9" w14:textId="77777777" w:rsidR="009E70AB" w:rsidRDefault="009E70AB" w:rsidP="009E70AB">
      <w:pPr>
        <w:spacing w:after="0"/>
        <w:ind w:left="4083" w:hanging="624"/>
        <w:jc w:val="both"/>
        <w:rPr>
          <w:rFonts w:eastAsia="Arial" w:cstheme="minorHAnsi"/>
          <w:spacing w:val="-3"/>
        </w:rPr>
      </w:pPr>
      <w:r>
        <w:rPr>
          <w:rFonts w:eastAsia="Arial" w:cstheme="minorHAnsi"/>
          <w:spacing w:val="-3"/>
        </w:rPr>
        <w:t>(</w:t>
      </w:r>
      <w:r w:rsidRPr="00C242F5">
        <w:rPr>
          <w:rFonts w:eastAsia="Arial" w:cstheme="minorHAnsi"/>
          <w:spacing w:val="-3"/>
        </w:rPr>
        <w:t>d)</w:t>
      </w:r>
      <w:r w:rsidRPr="00C242F5">
        <w:rPr>
          <w:rFonts w:eastAsia="Arial" w:cstheme="minorHAnsi"/>
          <w:spacing w:val="-3"/>
        </w:rPr>
        <w:tab/>
        <w:t>Damage to property, or</w:t>
      </w:r>
    </w:p>
    <w:p w14:paraId="7D05FB03" w14:textId="72BFC4C1" w:rsidR="00C242F5" w:rsidRPr="009E70AB" w:rsidRDefault="009E70AB" w:rsidP="009E70AB">
      <w:pPr>
        <w:ind w:left="4083" w:hanging="624"/>
        <w:jc w:val="both"/>
        <w:rPr>
          <w:rFonts w:eastAsia="Arial" w:cstheme="minorHAnsi"/>
          <w:spacing w:val="-3"/>
        </w:rPr>
      </w:pPr>
      <w:r w:rsidRPr="00C242F5">
        <w:rPr>
          <w:rFonts w:eastAsia="Arial" w:cstheme="minorHAnsi"/>
          <w:spacing w:val="-3"/>
        </w:rPr>
        <w:t>(e) Impairment of, or any interference with, amenities or other legitimate uses of the environment.</w:t>
      </w:r>
    </w:p>
    <w:p w14:paraId="02839AB3" w14:textId="77777777" w:rsidR="009E70AB" w:rsidRDefault="009E70AB" w:rsidP="009E70AB">
      <w:pPr>
        <w:spacing w:after="60"/>
        <w:ind w:left="3459" w:hanging="3459"/>
        <w:jc w:val="both"/>
      </w:pPr>
    </w:p>
    <w:p w14:paraId="5D2F4C81" w14:textId="77777777" w:rsidR="009E70AB" w:rsidRDefault="009E70AB" w:rsidP="009E70AB">
      <w:pPr>
        <w:spacing w:after="60"/>
        <w:ind w:left="3459" w:hanging="3459"/>
        <w:jc w:val="both"/>
      </w:pPr>
    </w:p>
    <w:p w14:paraId="3E94DB2C" w14:textId="0DD2706A" w:rsidR="009E70AB" w:rsidRPr="00C242F5" w:rsidRDefault="009E70AB" w:rsidP="009E70AB">
      <w:pPr>
        <w:spacing w:after="60"/>
        <w:ind w:left="3459" w:hanging="3459"/>
        <w:jc w:val="both"/>
        <w:rPr>
          <w:rFonts w:eastAsia="Arial" w:cstheme="minorHAnsi"/>
        </w:rPr>
      </w:pPr>
      <w:r w:rsidRPr="009E70AB">
        <w:rPr>
          <w:b/>
          <w:bCs/>
        </w:rPr>
        <w:lastRenderedPageBreak/>
        <w:t>Event.</w:t>
      </w:r>
      <w:r>
        <w:tab/>
      </w:r>
      <w:r>
        <w:sym w:font="Symbol" w:char="F0B7"/>
      </w:r>
      <w:r>
        <w:t xml:space="preserve">    </w:t>
      </w:r>
      <w:r w:rsidRPr="00C242F5">
        <w:rPr>
          <w:rFonts w:eastAsia="Arial" w:cstheme="minorHAnsi"/>
        </w:rPr>
        <w:t>Any accident which has caused or could cause environmental harm; or</w:t>
      </w:r>
    </w:p>
    <w:p w14:paraId="28F20DE5" w14:textId="77777777" w:rsidR="009E70AB" w:rsidRDefault="009E70AB" w:rsidP="009E70AB">
      <w:pPr>
        <w:spacing w:after="60"/>
        <w:ind w:left="3777" w:hanging="318"/>
        <w:jc w:val="both"/>
        <w:rPr>
          <w:rFonts w:eastAsia="Arial" w:cstheme="minorHAnsi"/>
        </w:rPr>
      </w:pPr>
      <w:r>
        <w:rPr>
          <w:rFonts w:eastAsia="Arial" w:cstheme="minorHAnsi"/>
        </w:rPr>
        <w:sym w:font="Symbol" w:char="F0B7"/>
      </w:r>
      <w:r>
        <w:rPr>
          <w:rFonts w:eastAsia="Arial" w:cstheme="minorHAnsi"/>
        </w:rPr>
        <w:t xml:space="preserve">    </w:t>
      </w:r>
      <w:r w:rsidRPr="00C242F5">
        <w:rPr>
          <w:rFonts w:eastAsia="Arial" w:cstheme="minorHAnsi"/>
        </w:rPr>
        <w:t>Any malfunction, breakdown or failure of plant, infrastructure or techniques which has caused or could cause environmental harm; or</w:t>
      </w:r>
    </w:p>
    <w:p w14:paraId="1EB2521D" w14:textId="1F1618F7" w:rsidR="008B3BD9" w:rsidRDefault="009E70AB" w:rsidP="009E70AB">
      <w:pPr>
        <w:ind w:left="3777" w:hanging="318"/>
        <w:jc w:val="both"/>
        <w:rPr>
          <w:rFonts w:eastAsia="Arial" w:cstheme="minorHAnsi"/>
        </w:rPr>
      </w:pPr>
      <w:r>
        <w:rPr>
          <w:rFonts w:eastAsia="Arial" w:cstheme="minorHAnsi"/>
        </w:rPr>
        <w:sym w:font="Symbol" w:char="F0B7"/>
      </w:r>
      <w:r>
        <w:rPr>
          <w:rFonts w:eastAsia="Arial" w:cstheme="minorHAnsi"/>
        </w:rPr>
        <w:t xml:space="preserve">   </w:t>
      </w:r>
      <w:r w:rsidRPr="00C242F5">
        <w:rPr>
          <w:rFonts w:eastAsia="Arial" w:cstheme="minorHAnsi"/>
        </w:rPr>
        <w:t>Force majeure or action taken to save human life or limb.</w:t>
      </w:r>
    </w:p>
    <w:p w14:paraId="07020086" w14:textId="75EE7A13" w:rsidR="009E70AB" w:rsidRDefault="009E70AB" w:rsidP="009E70AB">
      <w:pPr>
        <w:ind w:left="3459" w:hanging="3459"/>
        <w:jc w:val="both"/>
        <w:rPr>
          <w:rFonts w:eastAsia="Calibri" w:cstheme="minorHAnsi"/>
          <w:color w:val="000000"/>
        </w:rPr>
      </w:pPr>
      <w:r w:rsidRPr="00FF710E">
        <w:rPr>
          <w:rFonts w:eastAsia="Calibri" w:cstheme="minorHAnsi"/>
          <w:b/>
          <w:bCs/>
          <w:color w:val="000000"/>
        </w:rPr>
        <w:t>Feedstock.</w:t>
      </w:r>
      <w:r>
        <w:rPr>
          <w:rFonts w:eastAsia="Calibri" w:cstheme="minorHAnsi"/>
          <w:color w:val="000000"/>
        </w:rPr>
        <w:tab/>
      </w:r>
      <w:r w:rsidRPr="00C242F5">
        <w:rPr>
          <w:rFonts w:eastAsia="Calibri" w:cstheme="minorHAnsi"/>
          <w:color w:val="000000"/>
        </w:rPr>
        <w:t>The non-waste materials to be treated in anaerobic digestion plant</w:t>
      </w:r>
      <w:r>
        <w:rPr>
          <w:rFonts w:eastAsia="Calibri" w:cstheme="minorHAnsi"/>
          <w:color w:val="000000"/>
        </w:rPr>
        <w:t>.</w:t>
      </w:r>
    </w:p>
    <w:p w14:paraId="78052061" w14:textId="35585FC3" w:rsidR="009E70AB" w:rsidRDefault="009E70AB" w:rsidP="009E70AB">
      <w:pPr>
        <w:ind w:left="3459" w:hanging="3459"/>
        <w:jc w:val="both"/>
        <w:rPr>
          <w:rFonts w:eastAsia="Calibri" w:cstheme="minorHAnsi"/>
          <w:color w:val="000000"/>
        </w:rPr>
      </w:pPr>
      <w:r w:rsidRPr="00FF710E">
        <w:rPr>
          <w:rFonts w:eastAsia="Arial" w:cstheme="minorHAnsi"/>
          <w:b/>
          <w:bCs/>
        </w:rPr>
        <w:t>Forage crop.</w:t>
      </w:r>
      <w:r>
        <w:rPr>
          <w:rFonts w:eastAsia="Arial" w:cstheme="minorHAnsi"/>
        </w:rPr>
        <w:tab/>
      </w:r>
      <w:r w:rsidRPr="00C242F5">
        <w:rPr>
          <w:rFonts w:eastAsia="Calibri" w:cstheme="minorHAnsi"/>
          <w:color w:val="000000"/>
        </w:rPr>
        <w:t>Any crop grown as food for livestock or for use in energy production</w:t>
      </w:r>
      <w:r>
        <w:rPr>
          <w:rFonts w:eastAsia="Calibri" w:cstheme="minorHAnsi"/>
          <w:color w:val="000000"/>
        </w:rPr>
        <w:t>.</w:t>
      </w:r>
    </w:p>
    <w:p w14:paraId="38A13165" w14:textId="3ED1953F" w:rsidR="009E70AB" w:rsidRDefault="009E70AB" w:rsidP="009E70AB">
      <w:pPr>
        <w:ind w:left="3459" w:hanging="3459"/>
        <w:jc w:val="both"/>
        <w:rPr>
          <w:rFonts w:eastAsia="Calibri" w:cstheme="minorHAnsi"/>
          <w:color w:val="000000"/>
        </w:rPr>
      </w:pPr>
      <w:r w:rsidRPr="00FF710E">
        <w:rPr>
          <w:rFonts w:eastAsia="Arial" w:cstheme="minorHAnsi"/>
          <w:b/>
          <w:bCs/>
        </w:rPr>
        <w:t>Freeboard.</w:t>
      </w:r>
      <w:r>
        <w:rPr>
          <w:rFonts w:eastAsia="Arial" w:cstheme="minorHAnsi"/>
        </w:rPr>
        <w:tab/>
      </w:r>
      <w:r w:rsidRPr="00C242F5">
        <w:rPr>
          <w:rFonts w:eastAsia="Calibri" w:cstheme="minorHAnsi"/>
          <w:color w:val="000000"/>
        </w:rPr>
        <w:t>The vertical distance between the crest of a tank, container or lagoon and the digestate surface</w:t>
      </w:r>
      <w:r>
        <w:rPr>
          <w:rFonts w:eastAsia="Calibri" w:cstheme="minorHAnsi"/>
          <w:color w:val="000000"/>
        </w:rPr>
        <w:t>.</w:t>
      </w:r>
    </w:p>
    <w:p w14:paraId="78795F80" w14:textId="799AC1D2" w:rsidR="009E70AB" w:rsidRDefault="00FF710E" w:rsidP="009E70AB">
      <w:pPr>
        <w:ind w:left="3459" w:hanging="3459"/>
        <w:jc w:val="both"/>
        <w:rPr>
          <w:rFonts w:eastAsia="Arial" w:cstheme="minorHAnsi"/>
        </w:rPr>
      </w:pPr>
      <w:r w:rsidRPr="00FF710E">
        <w:rPr>
          <w:rFonts w:eastAsia="Arial" w:cstheme="minorHAnsi"/>
          <w:b/>
          <w:bCs/>
        </w:rPr>
        <w:t>Fuel.</w:t>
      </w:r>
      <w:r>
        <w:rPr>
          <w:rFonts w:eastAsia="Arial" w:cstheme="minorHAnsi"/>
        </w:rPr>
        <w:tab/>
      </w:r>
      <w:r w:rsidRPr="00C242F5">
        <w:rPr>
          <w:rFonts w:eastAsia="Arial" w:cstheme="minorHAnsi"/>
        </w:rPr>
        <w:t>Means any solid, liquid or gaseous combustible material.</w:t>
      </w:r>
    </w:p>
    <w:p w14:paraId="53060F2F" w14:textId="74C7B49B" w:rsidR="00FF710E" w:rsidRDefault="00FF710E" w:rsidP="009E70AB">
      <w:pPr>
        <w:ind w:left="3459" w:hanging="3459"/>
        <w:jc w:val="both"/>
        <w:rPr>
          <w:rFonts w:eastAsia="Calibri" w:cstheme="minorHAnsi"/>
          <w:color w:val="000000"/>
        </w:rPr>
      </w:pPr>
      <w:r w:rsidRPr="00C137ED">
        <w:rPr>
          <w:rFonts w:eastAsia="Arial" w:cstheme="minorHAnsi"/>
          <w:b/>
          <w:bCs/>
        </w:rPr>
        <w:t>Fugitive emissions.</w:t>
      </w:r>
      <w:r>
        <w:rPr>
          <w:rFonts w:eastAsia="Arial" w:cstheme="minorHAnsi"/>
        </w:rPr>
        <w:tab/>
      </w:r>
      <w:r w:rsidRPr="00C242F5">
        <w:rPr>
          <w:rFonts w:eastAsia="Calibri" w:cstheme="minorHAnsi"/>
          <w:color w:val="000000"/>
        </w:rPr>
        <w:t>Any emission released to the environment in the course of the activity other than through a single identifiable source</w:t>
      </w:r>
      <w:r>
        <w:rPr>
          <w:rFonts w:eastAsia="Calibri" w:cstheme="minorHAnsi"/>
          <w:color w:val="000000"/>
        </w:rPr>
        <w:t>.</w:t>
      </w:r>
    </w:p>
    <w:p w14:paraId="43D26222" w14:textId="4024AD2A" w:rsidR="00FF710E" w:rsidRDefault="00FF710E" w:rsidP="009E70AB">
      <w:pPr>
        <w:ind w:left="3459" w:hanging="3459"/>
        <w:jc w:val="both"/>
        <w:rPr>
          <w:rFonts w:eastAsia="Calibri" w:cstheme="minorHAnsi"/>
          <w:color w:val="000000"/>
        </w:rPr>
      </w:pPr>
      <w:r w:rsidRPr="00C137ED">
        <w:rPr>
          <w:rFonts w:eastAsia="Calibri" w:cstheme="minorHAnsi"/>
          <w:b/>
          <w:bCs/>
          <w:color w:val="000000"/>
        </w:rPr>
        <w:t>Gas engine.</w:t>
      </w:r>
      <w:r>
        <w:rPr>
          <w:rFonts w:eastAsia="Calibri" w:cstheme="minorHAnsi"/>
          <w:color w:val="000000"/>
        </w:rPr>
        <w:tab/>
        <w:t xml:space="preserve">An internal </w:t>
      </w:r>
      <w:r w:rsidR="00577FD2" w:rsidRPr="00C242F5">
        <w:rPr>
          <w:rFonts w:eastAsia="Calibri" w:cstheme="minorHAnsi"/>
          <w:color w:val="000000"/>
        </w:rPr>
        <w:t>combustion engine which operates according to the Otto cycle and uses spark ignition to burn fuel</w:t>
      </w:r>
      <w:r w:rsidR="00577FD2">
        <w:rPr>
          <w:rFonts w:eastAsia="Calibri" w:cstheme="minorHAnsi"/>
          <w:color w:val="000000"/>
        </w:rPr>
        <w:t>.</w:t>
      </w:r>
    </w:p>
    <w:p w14:paraId="279C9FB4" w14:textId="77777777" w:rsidR="00C137ED" w:rsidRPr="00C242F5" w:rsidRDefault="000D6A83" w:rsidP="00C137ED">
      <w:pPr>
        <w:ind w:left="3459" w:hanging="3459"/>
        <w:rPr>
          <w:rFonts w:eastAsia="Calibri" w:cstheme="minorHAnsi"/>
          <w:color w:val="000000"/>
        </w:rPr>
      </w:pPr>
      <w:r w:rsidRPr="00C137ED">
        <w:rPr>
          <w:rFonts w:eastAsia="Calibri" w:cstheme="minorHAnsi"/>
          <w:b/>
          <w:bCs/>
          <w:color w:val="000000"/>
        </w:rPr>
        <w:t>Impermeable.</w:t>
      </w:r>
      <w:r>
        <w:rPr>
          <w:rFonts w:eastAsia="Calibri" w:cstheme="minorHAnsi"/>
          <w:color w:val="000000"/>
        </w:rPr>
        <w:tab/>
      </w:r>
      <w:r w:rsidR="00C137ED" w:rsidRPr="00C242F5">
        <w:rPr>
          <w:rFonts w:eastAsia="Calibri" w:cstheme="minorHAnsi"/>
          <w:color w:val="000000"/>
        </w:rPr>
        <w:t>A surface constructed of impermeable material to a standard sufficient to prevent the transmission of liquids beyond the surface. Should be read in conjunction with the term ‘sealed drainage system’</w:t>
      </w:r>
    </w:p>
    <w:p w14:paraId="49B1F1A7" w14:textId="3EA78838" w:rsidR="00577FD2" w:rsidRDefault="00577FD2" w:rsidP="009E70AB">
      <w:pPr>
        <w:ind w:left="3459" w:hanging="3459"/>
        <w:jc w:val="both"/>
        <w:rPr>
          <w:rFonts w:eastAsia="Arial" w:cstheme="minorHAnsi"/>
        </w:rPr>
      </w:pPr>
    </w:p>
    <w:p w14:paraId="71F83A5A" w14:textId="01C2D88C" w:rsidR="005B2779" w:rsidRDefault="005B2779" w:rsidP="005B2779">
      <w:pPr>
        <w:spacing w:after="60"/>
        <w:ind w:left="3459" w:hanging="3459"/>
        <w:jc w:val="both"/>
        <w:rPr>
          <w:rFonts w:eastAsia="Calibri" w:cstheme="minorHAnsi"/>
          <w:color w:val="000000"/>
        </w:rPr>
      </w:pPr>
      <w:r w:rsidRPr="00D86229">
        <w:rPr>
          <w:rFonts w:eastAsia="Arial" w:cstheme="minorHAnsi"/>
          <w:b/>
          <w:bCs/>
        </w:rPr>
        <w:lastRenderedPageBreak/>
        <w:t>Impermeable sheet material.</w:t>
      </w:r>
      <w:r>
        <w:rPr>
          <w:rFonts w:eastAsia="Arial" w:cstheme="minorHAnsi"/>
        </w:rPr>
        <w:tab/>
      </w:r>
      <w:r w:rsidRPr="00C242F5">
        <w:rPr>
          <w:rFonts w:eastAsia="Calibri" w:cstheme="minorHAnsi"/>
          <w:color w:val="000000"/>
        </w:rPr>
        <w:t xml:space="preserve">(a) </w:t>
      </w:r>
      <w:r w:rsidR="00D86229">
        <w:rPr>
          <w:rFonts w:eastAsia="Calibri" w:cstheme="minorHAnsi"/>
          <w:color w:val="000000"/>
        </w:rPr>
        <w:t xml:space="preserve">  </w:t>
      </w:r>
      <w:r w:rsidRPr="00C242F5">
        <w:rPr>
          <w:rFonts w:eastAsia="Calibri" w:cstheme="minorHAnsi"/>
          <w:color w:val="000000"/>
        </w:rPr>
        <w:t>synthetic rubbers, EPDM (ethylene propylene diene monomer rubber) and butyl,</w:t>
      </w:r>
    </w:p>
    <w:p w14:paraId="78DF98F9" w14:textId="77777777" w:rsidR="00D86229" w:rsidRDefault="00D86229" w:rsidP="00027375">
      <w:pPr>
        <w:pStyle w:val="ListParagraph"/>
        <w:numPr>
          <w:ilvl w:val="0"/>
          <w:numId w:val="342"/>
        </w:numPr>
        <w:ind w:left="3981" w:hanging="522"/>
        <w:jc w:val="both"/>
        <w:rPr>
          <w:rFonts w:eastAsia="Calibri" w:cstheme="minorHAnsi"/>
          <w:color w:val="000000"/>
        </w:rPr>
      </w:pPr>
      <w:r w:rsidRPr="00D86229">
        <w:rPr>
          <w:rFonts w:eastAsia="Calibri" w:cstheme="minorHAnsi"/>
          <w:color w:val="000000"/>
        </w:rPr>
        <w:t>plastics, including polyvinyl chloride, low density polyethylene and high density polyethylene, and</w:t>
      </w:r>
    </w:p>
    <w:p w14:paraId="4898CD91" w14:textId="34FC74F4" w:rsidR="00D86229" w:rsidRDefault="00D86229" w:rsidP="00027375">
      <w:pPr>
        <w:pStyle w:val="ListParagraph"/>
        <w:numPr>
          <w:ilvl w:val="0"/>
          <w:numId w:val="342"/>
        </w:numPr>
        <w:ind w:left="3981" w:hanging="522"/>
        <w:contextualSpacing w:val="0"/>
        <w:jc w:val="both"/>
        <w:rPr>
          <w:rFonts w:eastAsia="Calibri" w:cstheme="minorHAnsi"/>
          <w:color w:val="000000"/>
        </w:rPr>
      </w:pPr>
      <w:r w:rsidRPr="00D86229">
        <w:rPr>
          <w:rFonts w:eastAsia="Calibri" w:cstheme="minorHAnsi"/>
          <w:color w:val="000000"/>
        </w:rPr>
        <w:t>reinforced geomembranes</w:t>
      </w:r>
      <w:r>
        <w:rPr>
          <w:rFonts w:eastAsia="Calibri" w:cstheme="minorHAnsi"/>
          <w:color w:val="000000"/>
        </w:rPr>
        <w:t>.</w:t>
      </w:r>
    </w:p>
    <w:p w14:paraId="03EA0C82" w14:textId="4EF485C4" w:rsidR="00D86229" w:rsidRDefault="00624D57" w:rsidP="00624D57">
      <w:pPr>
        <w:ind w:left="3459" w:hanging="3459"/>
        <w:jc w:val="both"/>
        <w:rPr>
          <w:rFonts w:cstheme="minorHAnsi"/>
        </w:rPr>
      </w:pPr>
      <w:r w:rsidRPr="00624D57">
        <w:rPr>
          <w:rFonts w:eastAsia="Calibri" w:cstheme="minorHAnsi"/>
          <w:b/>
          <w:bCs/>
          <w:color w:val="000000"/>
        </w:rPr>
        <w:t>Interlock.</w:t>
      </w:r>
      <w:r>
        <w:rPr>
          <w:rFonts w:eastAsia="Calibri" w:cstheme="minorHAnsi"/>
          <w:color w:val="000000"/>
        </w:rPr>
        <w:tab/>
      </w:r>
      <w:r>
        <w:rPr>
          <w:rFonts w:cstheme="minorHAnsi"/>
        </w:rPr>
        <w:t>A</w:t>
      </w:r>
      <w:r w:rsidRPr="00C242F5">
        <w:rPr>
          <w:rFonts w:cstheme="minorHAnsi"/>
        </w:rPr>
        <w:t xml:space="preserve"> device or mechanism for connecting or coordinating the functioning of different components </w:t>
      </w:r>
      <w:r w:rsidRPr="00C242F5">
        <w:rPr>
          <w:rFonts w:cstheme="minorHAnsi"/>
          <w:i/>
          <w:iCs/>
        </w:rPr>
        <w:t>e.g</w:t>
      </w:r>
      <w:r w:rsidRPr="00C242F5">
        <w:rPr>
          <w:rFonts w:cstheme="minorHAnsi"/>
        </w:rPr>
        <w:t>. a door lock that will not unlock when the dry cleaning machine is running</w:t>
      </w:r>
      <w:r>
        <w:rPr>
          <w:rFonts w:cstheme="minorHAnsi"/>
        </w:rPr>
        <w:t>.</w:t>
      </w:r>
    </w:p>
    <w:p w14:paraId="7DA6B28D" w14:textId="7D814981" w:rsidR="00624D57" w:rsidRDefault="00624D57" w:rsidP="00624D57">
      <w:pPr>
        <w:ind w:left="3459" w:hanging="3459"/>
        <w:jc w:val="both"/>
        <w:rPr>
          <w:rFonts w:eastAsia="Calibri" w:cstheme="minorHAnsi"/>
          <w:color w:val="000000"/>
        </w:rPr>
      </w:pPr>
      <w:r w:rsidRPr="00624D57">
        <w:rPr>
          <w:rFonts w:cstheme="minorHAnsi"/>
          <w:b/>
          <w:bCs/>
        </w:rPr>
        <w:t>Leak-proof.</w:t>
      </w:r>
      <w:r>
        <w:rPr>
          <w:rFonts w:cstheme="minorHAnsi"/>
        </w:rPr>
        <w:tab/>
      </w:r>
      <w:r w:rsidRPr="00C242F5">
        <w:rPr>
          <w:rFonts w:eastAsia="Calibri" w:cstheme="minorHAnsi"/>
          <w:color w:val="000000"/>
        </w:rPr>
        <w:t>To be constructed of impermeable material of sufficient strength and structural integrity such that it is unlikely to burst or leak in its ordinary use</w:t>
      </w:r>
      <w:r>
        <w:rPr>
          <w:rFonts w:eastAsia="Calibri" w:cstheme="minorHAnsi"/>
          <w:color w:val="000000"/>
        </w:rPr>
        <w:t>.</w:t>
      </w:r>
    </w:p>
    <w:p w14:paraId="34EDC5DB" w14:textId="5AF3ABEC" w:rsidR="00624D57" w:rsidRDefault="00624D57" w:rsidP="00624D57">
      <w:pPr>
        <w:ind w:left="3459" w:hanging="3459"/>
        <w:jc w:val="both"/>
        <w:rPr>
          <w:rFonts w:eastAsia="Calibri" w:cstheme="minorHAnsi"/>
          <w:color w:val="000000"/>
        </w:rPr>
      </w:pPr>
      <w:r w:rsidRPr="00624D57">
        <w:rPr>
          <w:rFonts w:eastAsia="Calibri" w:cstheme="minorHAnsi"/>
          <w:b/>
          <w:bCs/>
          <w:color w:val="000000"/>
        </w:rPr>
        <w:t>Liquid.</w:t>
      </w:r>
      <w:r>
        <w:rPr>
          <w:rFonts w:eastAsia="Calibri" w:cstheme="minorHAnsi"/>
          <w:color w:val="000000"/>
        </w:rPr>
        <w:tab/>
      </w:r>
      <w:r w:rsidRPr="00C242F5">
        <w:rPr>
          <w:rFonts w:eastAsia="Calibri" w:cstheme="minorHAnsi"/>
          <w:color w:val="000000"/>
        </w:rPr>
        <w:t>Any aqueous material but excluding sludge</w:t>
      </w:r>
      <w:r>
        <w:rPr>
          <w:rFonts w:eastAsia="Calibri" w:cstheme="minorHAnsi"/>
          <w:color w:val="000000"/>
        </w:rPr>
        <w:t>.</w:t>
      </w:r>
    </w:p>
    <w:p w14:paraId="39A71AA4" w14:textId="77777777" w:rsidR="00624D57" w:rsidRDefault="00624D57" w:rsidP="00624D57">
      <w:pPr>
        <w:spacing w:line="276" w:lineRule="auto"/>
        <w:contextualSpacing/>
        <w:rPr>
          <w:rFonts w:eastAsia="Calibri" w:cstheme="minorHAnsi"/>
          <w:color w:val="000000"/>
        </w:rPr>
        <w:sectPr w:rsidR="00624D57" w:rsidSect="004F68EC">
          <w:type w:val="continuous"/>
          <w:pgSz w:w="16840" w:h="11900" w:orient="landscape"/>
          <w:pgMar w:top="839" w:right="839" w:bottom="845" w:left="839" w:header="794" w:footer="567" w:gutter="0"/>
          <w:pgNumType w:start="182"/>
          <w:cols w:space="708"/>
          <w:titlePg/>
          <w:docGrid w:linePitch="360"/>
        </w:sectPr>
      </w:pPr>
    </w:p>
    <w:p w14:paraId="2849BD61" w14:textId="7BE324E7" w:rsidR="00624D57" w:rsidRDefault="00624D57" w:rsidP="00B33601">
      <w:pPr>
        <w:spacing w:after="60"/>
        <w:rPr>
          <w:rFonts w:eastAsia="Calibri" w:cstheme="minorHAnsi"/>
          <w:color w:val="000000"/>
        </w:rPr>
      </w:pPr>
      <w:r w:rsidRPr="00B33601">
        <w:rPr>
          <w:rFonts w:eastAsia="Calibri" w:cstheme="minorHAnsi"/>
          <w:b/>
          <w:bCs/>
          <w:color w:val="000000"/>
        </w:rPr>
        <w:t xml:space="preserve">Liquid </w:t>
      </w:r>
      <w:r w:rsidRPr="00B33601" w:rsidDel="00C34EB0">
        <w:rPr>
          <w:rFonts w:eastAsia="Calibri" w:cstheme="minorHAnsi"/>
          <w:b/>
          <w:bCs/>
          <w:color w:val="000000"/>
        </w:rPr>
        <w:t xml:space="preserve">storage </w:t>
      </w:r>
      <w:r w:rsidRPr="00B33601">
        <w:rPr>
          <w:rFonts w:eastAsia="Calibri" w:cstheme="minorHAnsi"/>
          <w:b/>
          <w:bCs/>
          <w:color w:val="000000"/>
        </w:rPr>
        <w:t>and management system.</w:t>
      </w:r>
      <w:r w:rsidR="00B33601">
        <w:rPr>
          <w:rFonts w:eastAsia="Calibri" w:cstheme="minorHAnsi"/>
          <w:color w:val="000000"/>
        </w:rPr>
        <w:br w:type="column"/>
      </w:r>
      <w:r w:rsidRPr="00C242F5">
        <w:rPr>
          <w:rFonts w:eastAsia="Calibri" w:cstheme="minorHAnsi"/>
          <w:color w:val="000000"/>
        </w:rPr>
        <w:t>An impermeable system designed to contain liquid, comprising the base(s) and walls of liquid feedstock, digestate or effluent storage tank(s), lagoon(s), pit(s), vessel(s), tower(s) plus any connected channels, pipes and valves which:</w:t>
      </w:r>
    </w:p>
    <w:p w14:paraId="60C1A94B" w14:textId="54282AEF" w:rsidR="00B33601" w:rsidRDefault="00E2378C" w:rsidP="00027375">
      <w:pPr>
        <w:pStyle w:val="ListParagraph"/>
        <w:numPr>
          <w:ilvl w:val="2"/>
          <w:numId w:val="136"/>
        </w:numPr>
        <w:spacing w:after="60"/>
        <w:ind w:left="522" w:hanging="522"/>
        <w:rPr>
          <w:rFonts w:eastAsia="Calibri" w:cstheme="minorHAnsi"/>
          <w:color w:val="000000"/>
        </w:rPr>
      </w:pPr>
      <w:r w:rsidRPr="00C242F5">
        <w:rPr>
          <w:rFonts w:eastAsia="Calibri" w:cstheme="minorHAnsi"/>
          <w:color w:val="000000"/>
        </w:rPr>
        <w:t>has sufficient capacity to accommodate contaminated run-off (including any rainfall) that directly or indirectly enters the liquid storage and management system and the volume of digestate produced during periods when application is not authorised under activity 18</w:t>
      </w:r>
      <w:r>
        <w:rPr>
          <w:rFonts w:eastAsia="Calibri" w:cstheme="minorHAnsi"/>
          <w:color w:val="000000"/>
        </w:rPr>
        <w:t xml:space="preserve"> </w:t>
      </w:r>
      <w:r w:rsidRPr="00C242F5">
        <w:rPr>
          <w:rFonts w:eastAsia="Calibri" w:cstheme="minorHAnsi"/>
          <w:color w:val="000000"/>
        </w:rPr>
        <w:t>of column 1 of Schedule 9</w:t>
      </w:r>
      <w:r w:rsidRPr="00C242F5" w:rsidDel="05755877">
        <w:rPr>
          <w:rFonts w:eastAsia="Calibri" w:cstheme="minorHAnsi"/>
          <w:color w:val="000000"/>
        </w:rPr>
        <w:t xml:space="preserve"> </w:t>
      </w:r>
      <w:r w:rsidRPr="00C242F5">
        <w:rPr>
          <w:rFonts w:eastAsia="Calibri" w:cstheme="minorHAnsi"/>
          <w:color w:val="000000"/>
        </w:rPr>
        <w:t>of the Regulations</w:t>
      </w:r>
      <w:r>
        <w:rPr>
          <w:rFonts w:eastAsia="Calibri" w:cstheme="minorHAnsi"/>
          <w:color w:val="000000"/>
        </w:rPr>
        <w:t xml:space="preserve"> or </w:t>
      </w:r>
      <w:r w:rsidRPr="00C242F5">
        <w:rPr>
          <w:rFonts w:eastAsia="Calibri" w:cstheme="minorHAnsi"/>
          <w:color w:val="000000"/>
        </w:rPr>
        <w:t>would not comply with the requirements of the Action Programme for Nitrate Vulnerable Zones (Scotland) Regulations</w:t>
      </w:r>
      <w:r>
        <w:rPr>
          <w:rFonts w:eastAsia="Calibri" w:cstheme="minorHAnsi"/>
          <w:color w:val="000000"/>
        </w:rPr>
        <w:t>.</w:t>
      </w:r>
    </w:p>
    <w:p w14:paraId="46DFD8D1" w14:textId="117A6ED2" w:rsidR="00E2378C" w:rsidRDefault="00E2378C" w:rsidP="00027375">
      <w:pPr>
        <w:pStyle w:val="ListParagraph"/>
        <w:numPr>
          <w:ilvl w:val="2"/>
          <w:numId w:val="136"/>
        </w:numPr>
        <w:spacing w:after="60"/>
        <w:ind w:left="522" w:hanging="522"/>
        <w:rPr>
          <w:rFonts w:eastAsia="Calibri" w:cstheme="minorHAnsi"/>
          <w:color w:val="000000"/>
        </w:rPr>
      </w:pPr>
      <w:r w:rsidRPr="00C242F5">
        <w:rPr>
          <w:rFonts w:eastAsia="Calibri" w:cstheme="minorHAnsi"/>
          <w:color w:val="000000"/>
        </w:rPr>
        <w:t>has an effluent tank which is at least:</w:t>
      </w:r>
    </w:p>
    <w:p w14:paraId="353661AA" w14:textId="77777777" w:rsidR="00E2378C" w:rsidRPr="00E2378C" w:rsidRDefault="00E2378C" w:rsidP="00027375">
      <w:pPr>
        <w:pStyle w:val="ListParagraph"/>
        <w:numPr>
          <w:ilvl w:val="3"/>
          <w:numId w:val="136"/>
        </w:numPr>
        <w:spacing w:after="60"/>
        <w:ind w:left="4604" w:hanging="522"/>
        <w:rPr>
          <w:rFonts w:eastAsia="Calibri" w:cstheme="minorHAnsi"/>
          <w:color w:val="000000"/>
        </w:rPr>
      </w:pPr>
    </w:p>
    <w:p w14:paraId="51372A05" w14:textId="77777777" w:rsidR="00624D57" w:rsidRDefault="00624D57" w:rsidP="00624D57">
      <w:pPr>
        <w:ind w:left="3459" w:hanging="3459"/>
        <w:jc w:val="both"/>
        <w:rPr>
          <w:rFonts w:eastAsia="Calibri" w:cstheme="minorHAnsi"/>
          <w:color w:val="000000"/>
        </w:rPr>
      </w:pPr>
    </w:p>
    <w:p w14:paraId="63F18487" w14:textId="35F10214" w:rsidR="009E1956" w:rsidRDefault="009E1956" w:rsidP="00027375">
      <w:pPr>
        <w:pStyle w:val="ListParagraph"/>
        <w:numPr>
          <w:ilvl w:val="5"/>
          <w:numId w:val="333"/>
        </w:numPr>
        <w:ind w:left="1044" w:hanging="522"/>
        <w:jc w:val="both"/>
        <w:rPr>
          <w:rFonts w:eastAsia="Calibri" w:cstheme="minorHAnsi"/>
          <w:color w:val="000000"/>
        </w:rPr>
      </w:pPr>
      <w:r w:rsidRPr="005F7DCB">
        <w:rPr>
          <w:rFonts w:eastAsia="Calibri" w:cstheme="minorHAnsi"/>
          <w:color w:val="000000"/>
        </w:rPr>
        <w:t>for a feedstock storage tank, lagoon, pit, vessel or tower with a capacity of less than 1</w:t>
      </w:r>
      <w:r w:rsidR="00926903">
        <w:rPr>
          <w:rFonts w:eastAsia="Calibri" w:cstheme="minorHAnsi"/>
          <w:color w:val="000000"/>
        </w:rPr>
        <w:t>,</w:t>
      </w:r>
      <w:r w:rsidRPr="005F7DCB">
        <w:rPr>
          <w:rFonts w:eastAsia="Calibri" w:cstheme="minorHAnsi"/>
          <w:color w:val="000000"/>
        </w:rPr>
        <w:t>500m³, 20 litres for every 1m³ of silo capacity; or</w:t>
      </w:r>
    </w:p>
    <w:p w14:paraId="56363FF9" w14:textId="35CDDF01" w:rsidR="00B10361" w:rsidRPr="005F7DCB" w:rsidRDefault="00D347DE" w:rsidP="00027375">
      <w:pPr>
        <w:pStyle w:val="ListParagraph"/>
        <w:numPr>
          <w:ilvl w:val="5"/>
          <w:numId w:val="333"/>
        </w:numPr>
        <w:spacing w:after="0"/>
        <w:ind w:left="1044" w:hanging="522"/>
        <w:jc w:val="both"/>
        <w:rPr>
          <w:rFonts w:eastAsia="Calibri" w:cstheme="minorHAnsi"/>
          <w:color w:val="000000"/>
        </w:rPr>
      </w:pPr>
      <w:r>
        <w:rPr>
          <w:rFonts w:eastAsia="Calibri" w:cstheme="minorHAnsi"/>
          <w:color w:val="000000"/>
        </w:rPr>
        <w:t>for a feedstock storage tank, lagoon</w:t>
      </w:r>
      <w:r w:rsidR="00A02009">
        <w:rPr>
          <w:rFonts w:eastAsia="Calibri" w:cstheme="minorHAnsi"/>
          <w:color w:val="000000"/>
        </w:rPr>
        <w:t>, pit, vessel or tower with a capacity of 1,500m</w:t>
      </w:r>
      <w:r w:rsidR="00A02009" w:rsidRPr="00926903">
        <w:rPr>
          <w:rFonts w:eastAsia="Calibri" w:cstheme="minorHAnsi"/>
          <w:color w:val="000000"/>
          <w:vertAlign w:val="superscript"/>
        </w:rPr>
        <w:t>3</w:t>
      </w:r>
      <w:r w:rsidR="00A02009">
        <w:rPr>
          <w:rFonts w:eastAsia="Calibri" w:cstheme="minorHAnsi"/>
          <w:color w:val="000000"/>
        </w:rPr>
        <w:t xml:space="preserve"> or greater</w:t>
      </w:r>
      <w:r w:rsidR="00926903">
        <w:rPr>
          <w:rFonts w:eastAsia="Calibri" w:cstheme="minorHAnsi"/>
          <w:color w:val="000000"/>
        </w:rPr>
        <w:t>, 30,000 litres plus 6.7 litres for every 1m</w:t>
      </w:r>
      <w:r w:rsidR="00926903" w:rsidRPr="00926903">
        <w:rPr>
          <w:rFonts w:eastAsia="Calibri" w:cstheme="minorHAnsi"/>
          <w:color w:val="000000"/>
          <w:vertAlign w:val="superscript"/>
        </w:rPr>
        <w:t>3</w:t>
      </w:r>
      <w:r w:rsidR="00926903">
        <w:rPr>
          <w:rFonts w:eastAsia="Calibri" w:cstheme="minorHAnsi"/>
          <w:color w:val="000000"/>
        </w:rPr>
        <w:t xml:space="preserve"> of silo capacity over 1,500m</w:t>
      </w:r>
      <w:r w:rsidR="00926903" w:rsidRPr="00926903">
        <w:rPr>
          <w:rFonts w:eastAsia="Calibri" w:cstheme="minorHAnsi"/>
          <w:color w:val="000000"/>
          <w:vertAlign w:val="superscript"/>
        </w:rPr>
        <w:t>3</w:t>
      </w:r>
      <w:r w:rsidR="00926903">
        <w:rPr>
          <w:rFonts w:eastAsia="Calibri" w:cstheme="minorHAnsi"/>
          <w:color w:val="000000"/>
        </w:rPr>
        <w:t>;</w:t>
      </w:r>
    </w:p>
    <w:p w14:paraId="5AB5D646" w14:textId="77777777" w:rsidR="009E1956" w:rsidRDefault="009E1956" w:rsidP="00926903">
      <w:pPr>
        <w:jc w:val="both"/>
        <w:rPr>
          <w:rFonts w:eastAsia="Calibri" w:cstheme="minorHAnsi"/>
          <w:color w:val="000000"/>
        </w:rPr>
        <w:sectPr w:rsidR="009E1956" w:rsidSect="004F68EC">
          <w:type w:val="continuous"/>
          <w:pgSz w:w="16840" w:h="11900" w:orient="landscape"/>
          <w:pgMar w:top="839" w:right="839" w:bottom="845" w:left="839" w:header="794" w:footer="567" w:gutter="0"/>
          <w:pgNumType w:start="184"/>
          <w:cols w:num="2" w:space="289" w:equalWidth="0">
            <w:col w:w="3175" w:space="289"/>
            <w:col w:w="11698"/>
          </w:cols>
          <w:titlePg/>
          <w:docGrid w:linePitch="360"/>
        </w:sectPr>
      </w:pPr>
    </w:p>
    <w:p w14:paraId="09A89CD3" w14:textId="2A45E1DB" w:rsidR="00624D57" w:rsidRPr="003C7172" w:rsidRDefault="00624D57" w:rsidP="00673E6C">
      <w:pPr>
        <w:spacing w:after="0" w:line="240" w:lineRule="auto"/>
        <w:jc w:val="both"/>
        <w:rPr>
          <w:rFonts w:eastAsia="Calibri" w:cstheme="minorHAnsi"/>
          <w:color w:val="000000"/>
          <w:sz w:val="6"/>
          <w:szCs w:val="6"/>
        </w:rPr>
      </w:pPr>
    </w:p>
    <w:p w14:paraId="4E7EDD57" w14:textId="76282B7A" w:rsidR="005F7DCB" w:rsidRDefault="00926903" w:rsidP="00027375">
      <w:pPr>
        <w:pStyle w:val="ListParagraph"/>
        <w:numPr>
          <w:ilvl w:val="4"/>
          <w:numId w:val="343"/>
        </w:numPr>
        <w:ind w:left="3981" w:hanging="522"/>
        <w:jc w:val="both"/>
        <w:rPr>
          <w:rFonts w:eastAsia="Calibri" w:cstheme="minorHAnsi"/>
          <w:color w:val="000000"/>
        </w:rPr>
      </w:pPr>
      <w:r w:rsidRPr="00C242F5">
        <w:rPr>
          <w:rFonts w:eastAsia="Calibri" w:cstheme="minorHAnsi"/>
          <w:color w:val="000000"/>
        </w:rPr>
        <w:t>is protected against corrosion in accordance with paragraph 7.2 of the Code of Practice on Buildings and Structures for Agriculture published by the British Standards Institution and numbered BS 5502-50:1993+A2:2010</w:t>
      </w:r>
      <w:r>
        <w:rPr>
          <w:rFonts w:eastAsia="Calibri" w:cstheme="minorHAnsi"/>
          <w:color w:val="000000"/>
        </w:rPr>
        <w:t>;</w:t>
      </w:r>
    </w:p>
    <w:p w14:paraId="187A5F44" w14:textId="6E84EBBE" w:rsidR="00926903" w:rsidRDefault="00926903" w:rsidP="00027375">
      <w:pPr>
        <w:pStyle w:val="ListParagraph"/>
        <w:numPr>
          <w:ilvl w:val="4"/>
          <w:numId w:val="343"/>
        </w:numPr>
        <w:ind w:left="3981" w:hanging="522"/>
        <w:jc w:val="both"/>
        <w:rPr>
          <w:rFonts w:eastAsia="Calibri" w:cstheme="minorHAnsi"/>
          <w:color w:val="000000"/>
        </w:rPr>
      </w:pPr>
      <w:r w:rsidRPr="00C242F5">
        <w:rPr>
          <w:rFonts w:eastAsia="Calibri" w:cstheme="minorHAnsi"/>
          <w:color w:val="000000"/>
        </w:rPr>
        <w:t>is capable of withstanding characteristic loads calculated on the assumptions and in the manner as set out in paragraph 5 of the Code of Practice on Buildings and Structures for Agriculture published by the British Standards Institution and numbered BS 5502-50:1993+A2:2010;</w:t>
      </w:r>
    </w:p>
    <w:p w14:paraId="2567D832" w14:textId="65EAFDBD" w:rsidR="00926903" w:rsidRDefault="00926903" w:rsidP="00027375">
      <w:pPr>
        <w:pStyle w:val="ListParagraph"/>
        <w:numPr>
          <w:ilvl w:val="4"/>
          <w:numId w:val="343"/>
        </w:numPr>
        <w:ind w:left="3981" w:hanging="522"/>
        <w:jc w:val="both"/>
        <w:rPr>
          <w:rFonts w:eastAsia="Calibri" w:cstheme="minorHAnsi"/>
          <w:color w:val="000000"/>
        </w:rPr>
      </w:pPr>
      <w:r w:rsidRPr="00C242F5">
        <w:rPr>
          <w:rFonts w:eastAsia="Calibri" w:cstheme="minorHAnsi"/>
          <w:color w:val="000000"/>
        </w:rPr>
        <w:t>where the system incorporates a system of pumps and sumps, it must be fitted with an automatic overfill prevention device with a dedicated electrical supply and an alarm;</w:t>
      </w:r>
    </w:p>
    <w:p w14:paraId="3ACFC2BE" w14:textId="2DC03CDC" w:rsidR="00926903" w:rsidRDefault="00926903" w:rsidP="00027375">
      <w:pPr>
        <w:pStyle w:val="ListParagraph"/>
        <w:numPr>
          <w:ilvl w:val="4"/>
          <w:numId w:val="343"/>
        </w:numPr>
        <w:ind w:left="3981" w:hanging="522"/>
        <w:jc w:val="both"/>
        <w:rPr>
          <w:rFonts w:eastAsia="Calibri" w:cstheme="minorHAnsi"/>
          <w:color w:val="000000"/>
        </w:rPr>
      </w:pPr>
      <w:r w:rsidRPr="00C242F5">
        <w:rPr>
          <w:rFonts w:eastAsia="Calibri" w:cstheme="minorHAnsi"/>
          <w:color w:val="000000"/>
        </w:rPr>
        <w:t>If new, reconstructed or enlarged on or after 1 January 2022, has a life expectancy of at least 20 years, with proper maintenance, from its construction, reconstruction or enlargement</w:t>
      </w:r>
      <w:r w:rsidR="00673E6C">
        <w:rPr>
          <w:rFonts w:eastAsia="Calibri" w:cstheme="minorHAnsi"/>
          <w:color w:val="000000"/>
        </w:rPr>
        <w:t>;</w:t>
      </w:r>
    </w:p>
    <w:p w14:paraId="611935A7" w14:textId="1F2C2ED9" w:rsidR="00673E6C" w:rsidRDefault="00673E6C" w:rsidP="00027375">
      <w:pPr>
        <w:pStyle w:val="ListParagraph"/>
        <w:numPr>
          <w:ilvl w:val="4"/>
          <w:numId w:val="343"/>
        </w:numPr>
        <w:ind w:left="3981" w:hanging="522"/>
        <w:jc w:val="both"/>
        <w:rPr>
          <w:rFonts w:eastAsia="Calibri" w:cstheme="minorHAnsi"/>
          <w:color w:val="000000"/>
        </w:rPr>
      </w:pPr>
      <w:r w:rsidRPr="00C242F5">
        <w:rPr>
          <w:rFonts w:eastAsia="Calibri" w:cstheme="minorHAnsi"/>
          <w:color w:val="000000"/>
        </w:rPr>
        <w:t>where the liquid digestate storage tank is fitted with a drainage pipe—</w:t>
      </w:r>
    </w:p>
    <w:p w14:paraId="0496243E" w14:textId="485473F9" w:rsidR="00430DD0" w:rsidRDefault="00430DD0" w:rsidP="00027375">
      <w:pPr>
        <w:pStyle w:val="ListParagraph"/>
        <w:numPr>
          <w:ilvl w:val="5"/>
          <w:numId w:val="343"/>
        </w:numPr>
        <w:ind w:left="4604" w:hanging="522"/>
        <w:rPr>
          <w:rFonts w:eastAsia="Calibri" w:cstheme="minorHAnsi"/>
          <w:color w:val="000000"/>
        </w:rPr>
      </w:pPr>
      <w:r w:rsidRPr="00C242F5">
        <w:rPr>
          <w:rFonts w:eastAsia="Calibri" w:cstheme="minorHAnsi"/>
          <w:color w:val="000000"/>
        </w:rPr>
        <w:t>there must be two valves in series on the pipe and each valve must be capable of stopping the flow of liquid digestate through the pipe and must be kept shut and locked in that position when not in use;</w:t>
      </w:r>
    </w:p>
    <w:p w14:paraId="745420BE" w14:textId="227A7CCE" w:rsidR="00430DD0" w:rsidRDefault="00430DD0" w:rsidP="00027375">
      <w:pPr>
        <w:pStyle w:val="ListParagraph"/>
        <w:numPr>
          <w:ilvl w:val="5"/>
          <w:numId w:val="343"/>
        </w:numPr>
        <w:ind w:left="4604" w:hanging="522"/>
        <w:rPr>
          <w:rFonts w:eastAsia="Calibri" w:cstheme="minorHAnsi"/>
          <w:color w:val="000000"/>
        </w:rPr>
      </w:pPr>
      <w:r w:rsidRPr="00C242F5">
        <w:rPr>
          <w:rFonts w:eastAsia="Calibri" w:cstheme="minorHAnsi"/>
          <w:color w:val="000000"/>
        </w:rPr>
        <w:lastRenderedPageBreak/>
        <w:t>sub-paragraph (g)(i) does not apply in relation to a liquid digestate storage tank which drains through the pipe into another liquid digestate storage tank of equal or greater capacity or where the tops of the tanks are at the same level</w:t>
      </w:r>
      <w:r>
        <w:rPr>
          <w:rFonts w:eastAsia="Calibri" w:cstheme="minorHAnsi"/>
          <w:color w:val="000000"/>
        </w:rPr>
        <w:t>.</w:t>
      </w:r>
    </w:p>
    <w:p w14:paraId="0273AD0D" w14:textId="77777777" w:rsidR="00B52949" w:rsidRDefault="00B52949" w:rsidP="00430DD0">
      <w:pPr>
        <w:rPr>
          <w:rFonts w:eastAsia="Arial" w:cstheme="minorHAnsi"/>
        </w:rPr>
        <w:sectPr w:rsidR="00B52949" w:rsidSect="004F68EC">
          <w:type w:val="continuous"/>
          <w:pgSz w:w="16840" w:h="11900" w:orient="landscape"/>
          <w:pgMar w:top="839" w:right="839" w:bottom="845" w:left="839" w:header="794" w:footer="567" w:gutter="0"/>
          <w:pgNumType w:start="185"/>
          <w:cols w:space="708"/>
          <w:titlePg/>
          <w:docGrid w:linePitch="360"/>
        </w:sectPr>
      </w:pPr>
    </w:p>
    <w:p w14:paraId="2AC28724" w14:textId="702DD84C" w:rsidR="00B52949" w:rsidRDefault="00B52949" w:rsidP="00DE28A4">
      <w:pPr>
        <w:rPr>
          <w:rFonts w:cstheme="minorHAnsi"/>
        </w:rPr>
        <w:sectPr w:rsidR="00B52949" w:rsidSect="00B52949">
          <w:type w:val="continuous"/>
          <w:pgSz w:w="16840" w:h="11900" w:orient="landscape"/>
          <w:pgMar w:top="839" w:right="839" w:bottom="845" w:left="839" w:header="794" w:footer="567" w:gutter="0"/>
          <w:pgNumType w:start="171"/>
          <w:cols w:num="2" w:space="289" w:equalWidth="0">
            <w:col w:w="3175" w:space="289"/>
            <w:col w:w="11698"/>
          </w:cols>
          <w:titlePg/>
          <w:docGrid w:linePitch="360"/>
        </w:sectPr>
      </w:pPr>
      <w:r w:rsidRPr="00DE28A4">
        <w:rPr>
          <w:rFonts w:eastAsia="Arial" w:cstheme="minorHAnsi"/>
          <w:b/>
          <w:bCs/>
        </w:rPr>
        <w:t>Liquid storage and management system engineering plans.</w:t>
      </w:r>
      <w:r w:rsidR="00DE28A4">
        <w:rPr>
          <w:rFonts w:eastAsia="Arial" w:cstheme="minorHAnsi"/>
        </w:rPr>
        <w:br w:type="column"/>
      </w:r>
      <w:r w:rsidRPr="00B52949">
        <w:rPr>
          <w:rFonts w:cstheme="minorHAnsi"/>
        </w:rPr>
        <w:t xml:space="preserve"> </w:t>
      </w:r>
      <w:r w:rsidRPr="00C242F5">
        <w:rPr>
          <w:rFonts w:cstheme="minorHAnsi"/>
        </w:rPr>
        <w:t>The liquid storage and management system engineering plans submitted as part of the application</w:t>
      </w:r>
      <w:r w:rsidR="00DE28A4">
        <w:rPr>
          <w:rFonts w:cstheme="minorHAnsi"/>
        </w:rPr>
        <w:t>.</w:t>
      </w:r>
    </w:p>
    <w:p w14:paraId="5AE5BE51" w14:textId="77777777" w:rsidR="00DE28A4" w:rsidRDefault="00DE28A4" w:rsidP="009B6D49">
      <w:pPr>
        <w:spacing w:after="0" w:line="240" w:lineRule="auto"/>
        <w:rPr>
          <w:rFonts w:cstheme="minorHAnsi"/>
        </w:rPr>
      </w:pPr>
    </w:p>
    <w:p w14:paraId="3E60EC1F" w14:textId="77777777" w:rsidR="00DE28A4" w:rsidRDefault="00DE28A4" w:rsidP="00DE28A4">
      <w:pPr>
        <w:ind w:left="3459" w:hanging="3459"/>
        <w:rPr>
          <w:rFonts w:cstheme="minorHAnsi"/>
        </w:rPr>
      </w:pPr>
      <w:r w:rsidRPr="00DE28A4">
        <w:rPr>
          <w:rFonts w:cstheme="minorHAnsi"/>
          <w:b/>
          <w:bCs/>
        </w:rPr>
        <w:t>Normal operation.</w:t>
      </w:r>
      <w:r>
        <w:rPr>
          <w:rFonts w:cstheme="minorHAnsi"/>
        </w:rPr>
        <w:tab/>
      </w:r>
      <w:r w:rsidRPr="00C242F5">
        <w:rPr>
          <w:rFonts w:eastAsia="MS PGothic" w:cstheme="minorHAnsi"/>
        </w:rPr>
        <w:t>Operation of authorised activities excluding start-up and shut-down periods</w:t>
      </w:r>
      <w:r w:rsidR="00B52949">
        <w:rPr>
          <w:rFonts w:cstheme="minorHAnsi"/>
        </w:rPr>
        <w:t>.</w:t>
      </w:r>
    </w:p>
    <w:p w14:paraId="06A595B1" w14:textId="77777777" w:rsidR="009B6D49" w:rsidRDefault="009B6D49" w:rsidP="00DE28A4">
      <w:pPr>
        <w:ind w:left="3459" w:hanging="3459"/>
        <w:rPr>
          <w:rFonts w:eastAsia="MS PGothic" w:cstheme="minorHAnsi"/>
        </w:rPr>
      </w:pPr>
      <w:r w:rsidRPr="009B6D49">
        <w:rPr>
          <w:rFonts w:eastAsia="Arial" w:cstheme="minorHAnsi"/>
          <w:b/>
          <w:bCs/>
        </w:rPr>
        <w:t>Oxides of nitrogen.</w:t>
      </w:r>
      <w:r>
        <w:rPr>
          <w:rFonts w:eastAsia="Arial" w:cstheme="minorHAnsi"/>
        </w:rPr>
        <w:tab/>
      </w:r>
      <w:r w:rsidRPr="00C242F5">
        <w:rPr>
          <w:rFonts w:eastAsia="MS PGothic" w:cstheme="minorHAnsi"/>
        </w:rPr>
        <w:t>Nitric oxide expressed as nitrogen dioxide (NO</w:t>
      </w:r>
      <w:r w:rsidRPr="00C242F5">
        <w:rPr>
          <w:rFonts w:eastAsia="MS PGothic" w:cstheme="minorHAnsi"/>
          <w:vertAlign w:val="subscript"/>
        </w:rPr>
        <w:t>2</w:t>
      </w:r>
      <w:r w:rsidRPr="00C242F5">
        <w:rPr>
          <w:rFonts w:eastAsia="MS PGothic" w:cstheme="minorHAnsi"/>
        </w:rPr>
        <w:t>) and nitrogen dioxide, expressed as nitrogen dioxide (NO</w:t>
      </w:r>
      <w:r w:rsidRPr="00C242F5">
        <w:rPr>
          <w:rFonts w:eastAsia="MS PGothic" w:cstheme="minorHAnsi"/>
          <w:vertAlign w:val="subscript"/>
        </w:rPr>
        <w:t>2</w:t>
      </w:r>
      <w:r w:rsidRPr="00C242F5">
        <w:rPr>
          <w:rFonts w:eastAsia="MS PGothic" w:cstheme="minorHAnsi"/>
        </w:rPr>
        <w:t>).</w:t>
      </w:r>
    </w:p>
    <w:p w14:paraId="15DE6412" w14:textId="77777777" w:rsidR="009B6D49" w:rsidRDefault="009B6D49" w:rsidP="00DE28A4">
      <w:pPr>
        <w:ind w:left="3459" w:hanging="3459"/>
        <w:rPr>
          <w:rFonts w:cstheme="minorHAnsi"/>
        </w:rPr>
      </w:pPr>
      <w:r w:rsidRPr="009B6D49">
        <w:rPr>
          <w:rFonts w:eastAsia="Arial" w:cstheme="minorHAnsi"/>
          <w:b/>
          <w:bCs/>
        </w:rPr>
        <w:t>Petrol.</w:t>
      </w:r>
      <w:r>
        <w:rPr>
          <w:rFonts w:eastAsia="Arial" w:cstheme="minorHAnsi"/>
        </w:rPr>
        <w:tab/>
      </w:r>
      <w:r w:rsidRPr="00C242F5">
        <w:rPr>
          <w:rFonts w:cstheme="minorHAnsi"/>
        </w:rPr>
        <w:t>Any petroleum derivative, with or without additives, having a Reid vapour pressure of 27.6 kPa or more which is intended for use as a fuel for motor vehicles, other than liquefied petroleum gas</w:t>
      </w:r>
      <w:r>
        <w:rPr>
          <w:rFonts w:cstheme="minorHAnsi"/>
        </w:rPr>
        <w:t>.</w:t>
      </w:r>
    </w:p>
    <w:p w14:paraId="0406EC20" w14:textId="77777777" w:rsidR="009B6D49" w:rsidRDefault="009B6D49" w:rsidP="00DE28A4">
      <w:pPr>
        <w:ind w:left="3459" w:hanging="3459"/>
        <w:rPr>
          <w:rFonts w:cstheme="minorHAnsi"/>
        </w:rPr>
      </w:pPr>
      <w:r w:rsidRPr="009B6D49">
        <w:rPr>
          <w:rFonts w:cstheme="minorHAnsi"/>
          <w:b/>
          <w:bCs/>
        </w:rPr>
        <w:t>Petrol vapour.</w:t>
      </w:r>
      <w:r>
        <w:rPr>
          <w:rFonts w:cstheme="minorHAnsi"/>
        </w:rPr>
        <w:tab/>
        <w:t>A</w:t>
      </w:r>
      <w:r w:rsidRPr="00C242F5">
        <w:rPr>
          <w:rFonts w:cstheme="minorHAnsi"/>
        </w:rPr>
        <w:t>ny gaseous compound which evaporates from petrol.</w:t>
      </w:r>
    </w:p>
    <w:p w14:paraId="25743071" w14:textId="77777777" w:rsidR="00031850" w:rsidRDefault="009B6D49" w:rsidP="00DE28A4">
      <w:pPr>
        <w:ind w:left="3459" w:hanging="3459"/>
        <w:rPr>
          <w:rFonts w:eastAsia="Calibri" w:cstheme="minorHAnsi"/>
          <w:color w:val="000000"/>
        </w:rPr>
      </w:pPr>
      <w:r w:rsidRPr="00B93541">
        <w:rPr>
          <w:rFonts w:eastAsia="Arial" w:cstheme="minorHAnsi"/>
          <w:b/>
          <w:bCs/>
        </w:rPr>
        <w:t>Point source emissions.</w:t>
      </w:r>
      <w:r>
        <w:rPr>
          <w:rFonts w:eastAsia="Arial" w:cstheme="minorHAnsi"/>
        </w:rPr>
        <w:tab/>
      </w:r>
      <w:r w:rsidRPr="00C242F5">
        <w:rPr>
          <w:rFonts w:eastAsia="Calibri" w:cstheme="minorHAnsi"/>
          <w:color w:val="000000"/>
        </w:rPr>
        <w:t>Single, identifiable source of emission</w:t>
      </w:r>
      <w:r w:rsidR="00031850">
        <w:rPr>
          <w:rFonts w:eastAsia="Calibri" w:cstheme="minorHAnsi"/>
          <w:color w:val="000000"/>
        </w:rPr>
        <w:t>.</w:t>
      </w:r>
    </w:p>
    <w:p w14:paraId="683B277B" w14:textId="77777777" w:rsidR="00B93541" w:rsidRDefault="00031850" w:rsidP="00DE28A4">
      <w:pPr>
        <w:ind w:left="3459" w:hanging="3459"/>
        <w:rPr>
          <w:rFonts w:eastAsia="MS PGothic" w:cstheme="minorHAnsi"/>
        </w:rPr>
      </w:pPr>
      <w:r w:rsidRPr="00B93541">
        <w:rPr>
          <w:rFonts w:eastAsia="Calibri" w:cstheme="minorHAnsi"/>
          <w:b/>
          <w:bCs/>
          <w:color w:val="000000"/>
        </w:rPr>
        <w:t>Rated thermal input.</w:t>
      </w:r>
      <w:r>
        <w:rPr>
          <w:rFonts w:eastAsia="Calibri" w:cstheme="minorHAnsi"/>
          <w:color w:val="000000"/>
        </w:rPr>
        <w:tab/>
      </w:r>
      <w:r w:rsidRPr="00C242F5">
        <w:rPr>
          <w:rFonts w:eastAsia="MS PGothic" w:cstheme="minorHAnsi"/>
        </w:rPr>
        <w:t>The rate at which fuel can be burned at the maximum continuous rating of the appliance multiplied by the net calorific value of the fuel and expressed as megawatts thermal</w:t>
      </w:r>
      <w:r>
        <w:rPr>
          <w:rFonts w:eastAsia="MS PGothic" w:cstheme="minorHAnsi"/>
        </w:rPr>
        <w:t>.</w:t>
      </w:r>
    </w:p>
    <w:p w14:paraId="4BEF1783" w14:textId="77777777" w:rsidR="00B93541" w:rsidRDefault="00B93541" w:rsidP="00BB110A">
      <w:pPr>
        <w:spacing w:after="60"/>
        <w:ind w:left="3459" w:hanging="3459"/>
        <w:rPr>
          <w:rFonts w:eastAsia="Calibri" w:cstheme="minorHAnsi"/>
          <w:color w:val="000000"/>
        </w:rPr>
      </w:pPr>
      <w:r w:rsidRPr="00B93541">
        <w:rPr>
          <w:rFonts w:eastAsia="MS PGothic" w:cstheme="minorHAnsi"/>
          <w:b/>
          <w:bCs/>
        </w:rPr>
        <w:lastRenderedPageBreak/>
        <w:t>Sealed drainage system.</w:t>
      </w:r>
      <w:r w:rsidRPr="00B93541">
        <w:rPr>
          <w:rFonts w:eastAsia="MS PGothic" w:cstheme="minorHAnsi"/>
          <w:b/>
          <w:bCs/>
        </w:rPr>
        <w:tab/>
      </w:r>
      <w:r w:rsidRPr="00C242F5">
        <w:rPr>
          <w:rFonts w:eastAsia="Calibri" w:cstheme="minorHAnsi"/>
          <w:color w:val="000000"/>
        </w:rPr>
        <w:t>A drainage system with impermeable components and surfaces which does not leak and which will ensure that</w:t>
      </w:r>
      <w:r>
        <w:rPr>
          <w:rFonts w:eastAsia="Calibri" w:cstheme="minorHAnsi"/>
          <w:color w:val="000000"/>
        </w:rPr>
        <w:t>:</w:t>
      </w:r>
    </w:p>
    <w:p w14:paraId="779B439B" w14:textId="57051C75" w:rsidR="00BB110A" w:rsidRPr="00BB110A" w:rsidRDefault="00BB110A" w:rsidP="00027375">
      <w:pPr>
        <w:pStyle w:val="ListParagraph"/>
        <w:numPr>
          <w:ilvl w:val="0"/>
          <w:numId w:val="344"/>
        </w:numPr>
        <w:spacing w:after="0"/>
        <w:ind w:left="3981" w:hanging="522"/>
        <w:contextualSpacing w:val="0"/>
        <w:rPr>
          <w:rFonts w:eastAsia="Calibri" w:cstheme="minorHAnsi"/>
          <w:color w:val="000000"/>
        </w:rPr>
      </w:pPr>
      <w:r w:rsidRPr="00BB110A">
        <w:rPr>
          <w:rFonts w:eastAsia="Calibri" w:cstheme="minorHAnsi"/>
          <w:color w:val="000000"/>
        </w:rPr>
        <w:t xml:space="preserve">no liquid will run off the surfaces otherwise than via the system; and </w:t>
      </w:r>
    </w:p>
    <w:p w14:paraId="3585D102" w14:textId="35B8C316" w:rsidR="00430DD0" w:rsidRPr="00BB110A" w:rsidRDefault="00BB110A" w:rsidP="00027375">
      <w:pPr>
        <w:pStyle w:val="ListParagraph"/>
        <w:numPr>
          <w:ilvl w:val="0"/>
          <w:numId w:val="344"/>
        </w:numPr>
        <w:ind w:left="3981" w:hanging="522"/>
        <w:contextualSpacing w:val="0"/>
        <w:rPr>
          <w:rFonts w:eastAsia="Calibri" w:cstheme="minorHAnsi"/>
          <w:color w:val="000000"/>
        </w:rPr>
      </w:pPr>
      <w:r w:rsidRPr="00BB110A">
        <w:rPr>
          <w:rFonts w:eastAsia="Calibri" w:cstheme="minorHAnsi"/>
          <w:color w:val="000000"/>
        </w:rPr>
        <w:t>except where they may be lawfully discharged, all liquids entering the system are collected in a sealed sump.</w:t>
      </w:r>
      <w:r w:rsidR="00B52949" w:rsidRPr="00BB110A">
        <w:rPr>
          <w:rFonts w:eastAsia="Arial" w:cstheme="minorHAnsi"/>
          <w:b/>
          <w:bCs/>
        </w:rPr>
        <w:t xml:space="preserve"> </w:t>
      </w:r>
    </w:p>
    <w:p w14:paraId="08637ACC" w14:textId="0A426AFE" w:rsidR="00BB110A" w:rsidRDefault="00BB110A" w:rsidP="00BB110A">
      <w:pPr>
        <w:ind w:left="3459" w:hanging="3459"/>
        <w:rPr>
          <w:rFonts w:eastAsia="Times New Roman" w:cstheme="minorHAnsi"/>
          <w:lang w:eastAsia="en-GB"/>
        </w:rPr>
      </w:pPr>
      <w:r w:rsidRPr="003066EF">
        <w:rPr>
          <w:rFonts w:eastAsia="Calibri" w:cstheme="minorHAnsi"/>
          <w:b/>
          <w:bCs/>
          <w:color w:val="000000"/>
        </w:rPr>
        <w:t>SEPA Officer.</w:t>
      </w:r>
      <w:r>
        <w:rPr>
          <w:rFonts w:eastAsia="Calibri" w:cstheme="minorHAnsi"/>
          <w:color w:val="000000"/>
        </w:rPr>
        <w:tab/>
      </w:r>
      <w:r w:rsidRPr="00C242F5">
        <w:rPr>
          <w:rFonts w:eastAsia="Times New Roman" w:cstheme="minorHAnsi"/>
          <w:lang w:eastAsia="en-GB"/>
        </w:rPr>
        <w:t>Any person who is authorised in writing by SEPA under section 108 of the Environment Act 1995</w:t>
      </w:r>
      <w:r>
        <w:rPr>
          <w:rFonts w:eastAsia="Times New Roman" w:cstheme="minorHAnsi"/>
          <w:lang w:eastAsia="en-GB"/>
        </w:rPr>
        <w:t>.</w:t>
      </w:r>
    </w:p>
    <w:p w14:paraId="30D4355B" w14:textId="43E9FE18" w:rsidR="00BB110A" w:rsidRDefault="00BB110A" w:rsidP="00BB110A">
      <w:pPr>
        <w:ind w:left="3459" w:hanging="3459"/>
        <w:rPr>
          <w:rFonts w:eastAsia="Calibri" w:cstheme="minorHAnsi"/>
        </w:rPr>
      </w:pPr>
      <w:r w:rsidRPr="003066EF">
        <w:rPr>
          <w:rFonts w:eastAsia="Calibri" w:cstheme="minorHAnsi"/>
          <w:b/>
          <w:bCs/>
          <w:color w:val="000000"/>
        </w:rPr>
        <w:t>Service station.</w:t>
      </w:r>
      <w:r>
        <w:rPr>
          <w:rFonts w:eastAsia="Calibri" w:cstheme="minorHAnsi"/>
          <w:color w:val="000000"/>
        </w:rPr>
        <w:tab/>
      </w:r>
      <w:r w:rsidRPr="00C242F5">
        <w:rPr>
          <w:rFonts w:eastAsia="Calibri" w:cstheme="minorHAnsi"/>
        </w:rPr>
        <w:t>Any premises where petrol is dispensed to motor vehicle fuel tanks from stationary storage tanks, other than premises used in connection with the construction and delivery of new vehicles only.</w:t>
      </w:r>
    </w:p>
    <w:p w14:paraId="19BD8303" w14:textId="294A6AC4" w:rsidR="00BB110A" w:rsidRDefault="00BB110A" w:rsidP="00BB110A">
      <w:pPr>
        <w:ind w:left="3459" w:hanging="3459"/>
        <w:rPr>
          <w:rFonts w:eastAsia="Calibri" w:cstheme="minorHAnsi"/>
          <w:color w:val="000000"/>
        </w:rPr>
      </w:pPr>
      <w:r w:rsidRPr="003066EF">
        <w:rPr>
          <w:rFonts w:eastAsia="Calibri" w:cstheme="minorHAnsi"/>
          <w:b/>
          <w:bCs/>
        </w:rPr>
        <w:t>Sludge.</w:t>
      </w:r>
      <w:r>
        <w:rPr>
          <w:rFonts w:eastAsia="Calibri" w:cstheme="minorHAnsi"/>
        </w:rPr>
        <w:tab/>
      </w:r>
      <w:r w:rsidRPr="00C242F5">
        <w:rPr>
          <w:rFonts w:eastAsia="Calibri" w:cstheme="minorHAnsi"/>
          <w:color w:val="000000"/>
        </w:rPr>
        <w:t>A by-product of the anaerobic digestion process with a suspension having a high solids content.</w:t>
      </w:r>
    </w:p>
    <w:p w14:paraId="2F50E941" w14:textId="2C031048" w:rsidR="00BB110A" w:rsidRDefault="00BB110A" w:rsidP="00BB110A">
      <w:pPr>
        <w:ind w:left="3459" w:hanging="3459"/>
        <w:rPr>
          <w:rFonts w:cstheme="minorHAnsi"/>
        </w:rPr>
      </w:pPr>
      <w:r w:rsidRPr="003066EF">
        <w:rPr>
          <w:rFonts w:eastAsia="Calibri" w:cstheme="minorHAnsi"/>
          <w:b/>
          <w:bCs/>
          <w:color w:val="000000"/>
        </w:rPr>
        <w:t>Still.</w:t>
      </w:r>
      <w:r>
        <w:rPr>
          <w:rFonts w:eastAsia="Calibri" w:cstheme="minorHAnsi"/>
          <w:color w:val="000000"/>
        </w:rPr>
        <w:tab/>
      </w:r>
      <w:r w:rsidRPr="00C242F5">
        <w:rPr>
          <w:rFonts w:cstheme="minorHAnsi"/>
        </w:rPr>
        <w:t>Where the solvent distillation takes place and solvent is then condensed to allow the solvent to be re-used</w:t>
      </w:r>
      <w:r w:rsidR="003066EF">
        <w:rPr>
          <w:rFonts w:cstheme="minorHAnsi"/>
        </w:rPr>
        <w:t>.</w:t>
      </w:r>
    </w:p>
    <w:p w14:paraId="5CC5346A" w14:textId="19F6354A" w:rsidR="003066EF" w:rsidRPr="003066EF" w:rsidRDefault="003066EF" w:rsidP="003066EF">
      <w:pPr>
        <w:ind w:left="3459" w:hanging="3459"/>
        <w:rPr>
          <w:rFonts w:eastAsia="Calibri" w:cstheme="minorHAnsi"/>
          <w:color w:val="000000"/>
        </w:rPr>
      </w:pPr>
      <w:r w:rsidRPr="003066EF">
        <w:rPr>
          <w:rFonts w:cstheme="minorHAnsi"/>
          <w:b/>
          <w:bCs/>
        </w:rPr>
        <w:t>Storage tank.</w:t>
      </w:r>
      <w:r>
        <w:rPr>
          <w:rFonts w:cstheme="minorHAnsi"/>
        </w:rPr>
        <w:tab/>
      </w:r>
      <w:r w:rsidRPr="00C242F5">
        <w:rPr>
          <w:rFonts w:eastAsia="Calibri" w:cstheme="minorHAnsi"/>
          <w:color w:val="000000"/>
        </w:rPr>
        <w:t>Includes a lagoon, pit (other than a reception pit), vessel or tower used for the storage of feedstock, digestate and effluent</w:t>
      </w:r>
      <w:r>
        <w:rPr>
          <w:rFonts w:eastAsia="Calibri" w:cstheme="minorHAnsi"/>
          <w:color w:val="000000"/>
        </w:rPr>
        <w:t>.</w:t>
      </w:r>
    </w:p>
    <w:p w14:paraId="69C3CFCA" w14:textId="352305CA" w:rsidR="003066EF" w:rsidRDefault="003066EF" w:rsidP="003066EF">
      <w:pPr>
        <w:spacing w:after="60"/>
        <w:ind w:left="3459" w:hanging="3459"/>
        <w:rPr>
          <w:rFonts w:eastAsia="Calibri" w:cstheme="minorHAnsi"/>
          <w:color w:val="000000"/>
        </w:rPr>
      </w:pPr>
      <w:r w:rsidRPr="003066EF">
        <w:rPr>
          <w:rFonts w:eastAsia="Calibri" w:cstheme="minorHAnsi"/>
          <w:b/>
          <w:bCs/>
          <w:color w:val="000000"/>
        </w:rPr>
        <w:t>Solvent.</w:t>
      </w:r>
      <w:r>
        <w:rPr>
          <w:rFonts w:eastAsia="Calibri" w:cstheme="minorHAnsi"/>
          <w:color w:val="000000"/>
        </w:rPr>
        <w:tab/>
        <w:t>Any volatile organic compound which is used for any of the following:</w:t>
      </w:r>
    </w:p>
    <w:p w14:paraId="70EEF36F" w14:textId="77777777" w:rsidR="003066EF" w:rsidRPr="00C242F5" w:rsidRDefault="003066EF" w:rsidP="00027375">
      <w:pPr>
        <w:pStyle w:val="Tablebody"/>
        <w:numPr>
          <w:ilvl w:val="3"/>
          <w:numId w:val="27"/>
        </w:numPr>
        <w:spacing w:before="0" w:after="0" w:line="360" w:lineRule="auto"/>
        <w:ind w:left="3981" w:hanging="522"/>
        <w:jc w:val="both"/>
        <w:rPr>
          <w:rFonts w:asciiTheme="minorHAnsi" w:hAnsiTheme="minorHAnsi" w:cstheme="minorHAnsi"/>
          <w:sz w:val="24"/>
          <w:szCs w:val="24"/>
        </w:rPr>
      </w:pPr>
      <w:r w:rsidRPr="00C242F5">
        <w:rPr>
          <w:rFonts w:asciiTheme="minorHAnsi" w:hAnsiTheme="minorHAnsi" w:cstheme="minorHAnsi"/>
          <w:sz w:val="24"/>
          <w:szCs w:val="24"/>
        </w:rPr>
        <w:t xml:space="preserve">alone or in combination with other agents, and without undergoing a chemical change, to dissolve raw materials, products or waste materials; </w:t>
      </w:r>
    </w:p>
    <w:p w14:paraId="3FA9D220" w14:textId="77777777" w:rsidR="003066EF" w:rsidRDefault="003066EF" w:rsidP="00BB110A">
      <w:pPr>
        <w:ind w:left="3459" w:hanging="3459"/>
        <w:rPr>
          <w:rFonts w:eastAsia="Calibri" w:cstheme="minorHAnsi"/>
          <w:color w:val="000000"/>
        </w:rPr>
      </w:pPr>
    </w:p>
    <w:p w14:paraId="4F4F6FB8" w14:textId="76A914C2" w:rsidR="003066EF" w:rsidRPr="00D6267E" w:rsidRDefault="003066EF" w:rsidP="00027375">
      <w:pPr>
        <w:pStyle w:val="Tablebody"/>
        <w:numPr>
          <w:ilvl w:val="3"/>
          <w:numId w:val="27"/>
        </w:numPr>
        <w:spacing w:before="0" w:after="0" w:line="360" w:lineRule="auto"/>
        <w:ind w:left="3981" w:hanging="522"/>
        <w:jc w:val="both"/>
        <w:rPr>
          <w:rFonts w:asciiTheme="minorHAnsi" w:hAnsiTheme="minorHAnsi" w:cstheme="minorHAnsi"/>
          <w:sz w:val="24"/>
          <w:szCs w:val="24"/>
        </w:rPr>
      </w:pPr>
      <w:r w:rsidRPr="00D6267E">
        <w:rPr>
          <w:rFonts w:asciiTheme="minorHAnsi" w:hAnsiTheme="minorHAnsi" w:cstheme="minorHAnsi"/>
          <w:sz w:val="24"/>
          <w:szCs w:val="24"/>
        </w:rPr>
        <w:lastRenderedPageBreak/>
        <w:t>a cleaning agent to dissolve contaminants;</w:t>
      </w:r>
    </w:p>
    <w:p w14:paraId="0B02E372" w14:textId="77777777" w:rsidR="003066EF" w:rsidRPr="00D6267E" w:rsidRDefault="003066EF" w:rsidP="00027375">
      <w:pPr>
        <w:pStyle w:val="Tablebody"/>
        <w:numPr>
          <w:ilvl w:val="3"/>
          <w:numId w:val="27"/>
        </w:numPr>
        <w:spacing w:before="0" w:after="0" w:line="360" w:lineRule="auto"/>
        <w:ind w:left="3981" w:hanging="522"/>
        <w:jc w:val="both"/>
        <w:rPr>
          <w:rFonts w:asciiTheme="minorHAnsi" w:hAnsiTheme="minorHAnsi" w:cstheme="minorHAnsi"/>
          <w:sz w:val="24"/>
          <w:szCs w:val="24"/>
        </w:rPr>
      </w:pPr>
      <w:r w:rsidRPr="00D6267E">
        <w:rPr>
          <w:rFonts w:asciiTheme="minorHAnsi" w:hAnsiTheme="minorHAnsi" w:cstheme="minorHAnsi"/>
          <w:sz w:val="24"/>
          <w:szCs w:val="24"/>
        </w:rPr>
        <w:t xml:space="preserve">as a dissolver; </w:t>
      </w:r>
    </w:p>
    <w:p w14:paraId="08DC3315" w14:textId="77777777" w:rsidR="003066EF" w:rsidRPr="00D6267E" w:rsidRDefault="003066EF" w:rsidP="00027375">
      <w:pPr>
        <w:pStyle w:val="Tablebody"/>
        <w:numPr>
          <w:ilvl w:val="3"/>
          <w:numId w:val="27"/>
        </w:numPr>
        <w:spacing w:before="0" w:after="0" w:line="360" w:lineRule="auto"/>
        <w:ind w:left="3981" w:hanging="522"/>
        <w:jc w:val="both"/>
        <w:rPr>
          <w:rFonts w:asciiTheme="minorHAnsi" w:hAnsiTheme="minorHAnsi" w:cstheme="minorHAnsi"/>
          <w:sz w:val="24"/>
          <w:szCs w:val="24"/>
        </w:rPr>
      </w:pPr>
      <w:r w:rsidRPr="00D6267E">
        <w:rPr>
          <w:rFonts w:asciiTheme="minorHAnsi" w:hAnsiTheme="minorHAnsi" w:cstheme="minorHAnsi"/>
          <w:sz w:val="24"/>
          <w:szCs w:val="24"/>
        </w:rPr>
        <w:t xml:space="preserve">as a dispersion medium; </w:t>
      </w:r>
    </w:p>
    <w:p w14:paraId="02A0559E" w14:textId="77777777" w:rsidR="003066EF" w:rsidRPr="00D6267E" w:rsidRDefault="003066EF" w:rsidP="00027375">
      <w:pPr>
        <w:pStyle w:val="Tablebody"/>
        <w:numPr>
          <w:ilvl w:val="3"/>
          <w:numId w:val="27"/>
        </w:numPr>
        <w:spacing w:before="0" w:after="0" w:line="360" w:lineRule="auto"/>
        <w:ind w:left="3981" w:hanging="522"/>
        <w:jc w:val="both"/>
        <w:rPr>
          <w:rFonts w:asciiTheme="minorHAnsi" w:hAnsiTheme="minorHAnsi" w:cstheme="minorHAnsi"/>
          <w:sz w:val="24"/>
          <w:szCs w:val="24"/>
        </w:rPr>
      </w:pPr>
      <w:r w:rsidRPr="00D6267E">
        <w:rPr>
          <w:rFonts w:asciiTheme="minorHAnsi" w:hAnsiTheme="minorHAnsi" w:cstheme="minorHAnsi"/>
          <w:sz w:val="24"/>
          <w:szCs w:val="24"/>
        </w:rPr>
        <w:t xml:space="preserve">as a viscosity adjuster; </w:t>
      </w:r>
    </w:p>
    <w:p w14:paraId="5C014F96" w14:textId="77777777" w:rsidR="003066EF" w:rsidRPr="00D6267E" w:rsidRDefault="003066EF" w:rsidP="00027375">
      <w:pPr>
        <w:pStyle w:val="Tablebody"/>
        <w:numPr>
          <w:ilvl w:val="3"/>
          <w:numId w:val="27"/>
        </w:numPr>
        <w:spacing w:before="0" w:after="0" w:line="360" w:lineRule="auto"/>
        <w:ind w:left="3981" w:hanging="522"/>
        <w:jc w:val="both"/>
        <w:rPr>
          <w:rFonts w:asciiTheme="minorHAnsi" w:hAnsiTheme="minorHAnsi" w:cstheme="minorHAnsi"/>
          <w:sz w:val="24"/>
          <w:szCs w:val="24"/>
        </w:rPr>
      </w:pPr>
      <w:r w:rsidRPr="00D6267E">
        <w:rPr>
          <w:rFonts w:asciiTheme="minorHAnsi" w:hAnsiTheme="minorHAnsi" w:cstheme="minorHAnsi"/>
          <w:sz w:val="24"/>
          <w:szCs w:val="24"/>
        </w:rPr>
        <w:t xml:space="preserve">as a surface tension adjuster; </w:t>
      </w:r>
    </w:p>
    <w:p w14:paraId="2EFF3069" w14:textId="77777777" w:rsidR="003066EF" w:rsidRPr="00D6267E" w:rsidRDefault="003066EF" w:rsidP="00027375">
      <w:pPr>
        <w:pStyle w:val="Tablebody"/>
        <w:numPr>
          <w:ilvl w:val="3"/>
          <w:numId w:val="27"/>
        </w:numPr>
        <w:spacing w:before="0" w:after="0" w:line="360" w:lineRule="auto"/>
        <w:ind w:left="3981" w:hanging="522"/>
        <w:jc w:val="both"/>
        <w:rPr>
          <w:rFonts w:asciiTheme="minorHAnsi" w:hAnsiTheme="minorHAnsi" w:cstheme="minorHAnsi"/>
          <w:sz w:val="24"/>
          <w:szCs w:val="24"/>
        </w:rPr>
      </w:pPr>
      <w:r w:rsidRPr="00D6267E">
        <w:rPr>
          <w:rFonts w:asciiTheme="minorHAnsi" w:hAnsiTheme="minorHAnsi" w:cstheme="minorHAnsi"/>
          <w:sz w:val="24"/>
          <w:szCs w:val="24"/>
        </w:rPr>
        <w:t xml:space="preserve">as a plasticiser; </w:t>
      </w:r>
    </w:p>
    <w:p w14:paraId="15CB872E" w14:textId="7C9C6524" w:rsidR="00D6267E" w:rsidRPr="00545C8D" w:rsidRDefault="003066EF" w:rsidP="00027375">
      <w:pPr>
        <w:pStyle w:val="Tablebody"/>
        <w:numPr>
          <w:ilvl w:val="3"/>
          <w:numId w:val="27"/>
        </w:numPr>
        <w:spacing w:before="0" w:after="240" w:line="360" w:lineRule="auto"/>
        <w:ind w:left="3981" w:hanging="522"/>
        <w:jc w:val="both"/>
        <w:rPr>
          <w:rFonts w:asciiTheme="minorHAnsi" w:hAnsiTheme="minorHAnsi" w:cstheme="minorHAnsi"/>
          <w:sz w:val="24"/>
          <w:szCs w:val="24"/>
        </w:rPr>
      </w:pPr>
      <w:r w:rsidRPr="00D6267E">
        <w:rPr>
          <w:rFonts w:cstheme="minorHAnsi"/>
          <w:sz w:val="24"/>
          <w:szCs w:val="24"/>
        </w:rPr>
        <w:t>as a preservative</w:t>
      </w:r>
    </w:p>
    <w:p w14:paraId="5AB020AE" w14:textId="77777777" w:rsidR="00545C8D" w:rsidRDefault="00545C8D" w:rsidP="00545C8D">
      <w:pPr>
        <w:spacing w:after="60"/>
        <w:ind w:left="3459" w:hanging="3459"/>
        <w:rPr>
          <w:rFonts w:eastAsia="Calibri" w:cstheme="minorHAnsi"/>
          <w:color w:val="000000"/>
        </w:rPr>
      </w:pPr>
      <w:r w:rsidRPr="00545C8D">
        <w:rPr>
          <w:b/>
          <w:bCs/>
        </w:rPr>
        <w:t>Sump.</w:t>
      </w:r>
      <w:r>
        <w:tab/>
      </w:r>
      <w:r w:rsidRPr="00C242F5">
        <w:rPr>
          <w:rFonts w:eastAsia="Calibri" w:cstheme="minorHAnsi"/>
          <w:color w:val="000000"/>
        </w:rPr>
        <w:t>In relation to a sealed drainage system, the container in which all liquid collects which must:</w:t>
      </w:r>
    </w:p>
    <w:p w14:paraId="08B8D14B" w14:textId="0A289825" w:rsidR="00545C8D" w:rsidRDefault="006146BC" w:rsidP="00027375">
      <w:pPr>
        <w:pStyle w:val="ListParagraph"/>
        <w:numPr>
          <w:ilvl w:val="0"/>
          <w:numId w:val="152"/>
        </w:numPr>
        <w:spacing w:after="0"/>
        <w:ind w:left="3981" w:hanging="522"/>
        <w:contextualSpacing w:val="0"/>
        <w:rPr>
          <w:rFonts w:eastAsia="Calibri" w:cstheme="minorHAnsi"/>
          <w:color w:val="000000"/>
        </w:rPr>
      </w:pPr>
      <w:r>
        <w:rPr>
          <w:rFonts w:eastAsia="Calibri" w:cstheme="minorHAnsi"/>
          <w:color w:val="000000"/>
        </w:rPr>
        <w:t>hold at least:</w:t>
      </w:r>
    </w:p>
    <w:p w14:paraId="6AEEC66A" w14:textId="77777777" w:rsidR="006146BC" w:rsidRDefault="006146BC" w:rsidP="00027375">
      <w:pPr>
        <w:pStyle w:val="ListParagraph"/>
        <w:numPr>
          <w:ilvl w:val="1"/>
          <w:numId w:val="152"/>
        </w:numPr>
        <w:spacing w:after="0"/>
        <w:ind w:left="4439" w:hanging="357"/>
        <w:contextualSpacing w:val="0"/>
        <w:rPr>
          <w:rFonts w:eastAsia="Calibri" w:cstheme="minorHAnsi"/>
          <w:color w:val="000000"/>
        </w:rPr>
      </w:pPr>
      <w:r w:rsidRPr="00C242F5">
        <w:rPr>
          <w:rFonts w:eastAsia="Calibri" w:cstheme="minorHAnsi"/>
          <w:color w:val="000000"/>
        </w:rPr>
        <w:t>for a single container, 110% of its capacity;</w:t>
      </w:r>
    </w:p>
    <w:p w14:paraId="3987C4DF" w14:textId="2B976AF3" w:rsidR="006146BC" w:rsidRDefault="006146BC" w:rsidP="00027375">
      <w:pPr>
        <w:pStyle w:val="ListParagraph"/>
        <w:numPr>
          <w:ilvl w:val="1"/>
          <w:numId w:val="152"/>
        </w:numPr>
        <w:spacing w:after="0"/>
        <w:ind w:left="4439" w:hanging="357"/>
        <w:contextualSpacing w:val="0"/>
        <w:rPr>
          <w:rFonts w:eastAsia="Calibri" w:cstheme="minorHAnsi"/>
          <w:color w:val="000000"/>
        </w:rPr>
      </w:pPr>
      <w:r w:rsidRPr="006146BC">
        <w:rPr>
          <w:rFonts w:eastAsia="Calibri" w:cstheme="minorHAnsi"/>
          <w:color w:val="000000"/>
        </w:rPr>
        <w:t>or for two or more containers, the greater of:</w:t>
      </w:r>
    </w:p>
    <w:p w14:paraId="28988344" w14:textId="77777777" w:rsidR="002C6801" w:rsidRDefault="006146BC" w:rsidP="00027375">
      <w:pPr>
        <w:pStyle w:val="ListParagraph"/>
        <w:numPr>
          <w:ilvl w:val="2"/>
          <w:numId w:val="152"/>
        </w:numPr>
        <w:spacing w:after="0"/>
        <w:ind w:left="4780" w:hanging="357"/>
        <w:contextualSpacing w:val="0"/>
        <w:rPr>
          <w:rFonts w:eastAsia="Calibri" w:cstheme="minorHAnsi"/>
          <w:color w:val="000000"/>
        </w:rPr>
      </w:pPr>
      <w:r w:rsidRPr="002C6801">
        <w:rPr>
          <w:rFonts w:eastAsia="Calibri" w:cstheme="minorHAnsi"/>
          <w:color w:val="000000"/>
        </w:rPr>
        <w:t>110% of the capacity of the largest container; or</w:t>
      </w:r>
    </w:p>
    <w:p w14:paraId="7DF0A2E3" w14:textId="77777777" w:rsidR="006146BC" w:rsidRPr="002C6801" w:rsidRDefault="006146BC" w:rsidP="00027375">
      <w:pPr>
        <w:pStyle w:val="ListParagraph"/>
        <w:numPr>
          <w:ilvl w:val="2"/>
          <w:numId w:val="152"/>
        </w:numPr>
        <w:spacing w:after="0"/>
        <w:ind w:left="4780" w:hanging="357"/>
        <w:contextualSpacing w:val="0"/>
        <w:rPr>
          <w:rFonts w:eastAsia="Calibri" w:cstheme="minorHAnsi"/>
          <w:color w:val="000000"/>
        </w:rPr>
      </w:pPr>
      <w:r w:rsidRPr="002C6801">
        <w:rPr>
          <w:rFonts w:eastAsia="Calibri" w:cstheme="minorHAnsi"/>
          <w:color w:val="000000"/>
        </w:rPr>
        <w:t xml:space="preserve">25% of the capacity of all containers together. </w:t>
      </w:r>
    </w:p>
    <w:p w14:paraId="6F5EBDB6" w14:textId="77777777" w:rsidR="002C6801" w:rsidRDefault="002C6801" w:rsidP="00027375">
      <w:pPr>
        <w:pStyle w:val="ListParagraph"/>
        <w:numPr>
          <w:ilvl w:val="0"/>
          <w:numId w:val="152"/>
        </w:numPr>
        <w:ind w:left="3981" w:hanging="522"/>
        <w:rPr>
          <w:rFonts w:eastAsia="Calibri" w:cstheme="minorHAnsi"/>
          <w:color w:val="000000"/>
        </w:rPr>
      </w:pPr>
      <w:r>
        <w:rPr>
          <w:rFonts w:eastAsia="Calibri" w:cstheme="minorHAnsi"/>
          <w:color w:val="000000"/>
        </w:rPr>
        <w:t>c</w:t>
      </w:r>
      <w:r w:rsidR="006146BC" w:rsidRPr="002C6801">
        <w:rPr>
          <w:rFonts w:eastAsia="Calibri" w:cstheme="minorHAnsi"/>
          <w:color w:val="000000"/>
        </w:rPr>
        <w:t>atch all spills from the container(s) and related parts;</w:t>
      </w:r>
    </w:p>
    <w:p w14:paraId="08A4B5F2" w14:textId="77777777" w:rsidR="002C6801" w:rsidRDefault="002C6801" w:rsidP="00027375">
      <w:pPr>
        <w:pStyle w:val="ListParagraph"/>
        <w:numPr>
          <w:ilvl w:val="0"/>
          <w:numId w:val="152"/>
        </w:numPr>
        <w:ind w:left="3981" w:hanging="522"/>
        <w:rPr>
          <w:rFonts w:eastAsia="Calibri" w:cstheme="minorHAnsi"/>
          <w:color w:val="000000"/>
        </w:rPr>
      </w:pPr>
      <w:r>
        <w:rPr>
          <w:rFonts w:eastAsia="Calibri" w:cstheme="minorHAnsi"/>
          <w:color w:val="000000"/>
        </w:rPr>
        <w:t>b</w:t>
      </w:r>
      <w:r w:rsidR="006146BC" w:rsidRPr="002C6801">
        <w:rPr>
          <w:rFonts w:eastAsia="Calibri" w:cstheme="minorHAnsi"/>
          <w:color w:val="000000"/>
        </w:rPr>
        <w:t>e leak-proof;</w:t>
      </w:r>
    </w:p>
    <w:p w14:paraId="307B999B" w14:textId="77777777" w:rsidR="002C6801" w:rsidRDefault="002C6801" w:rsidP="00027375">
      <w:pPr>
        <w:pStyle w:val="ListParagraph"/>
        <w:numPr>
          <w:ilvl w:val="0"/>
          <w:numId w:val="152"/>
        </w:numPr>
        <w:ind w:left="3981" w:hanging="522"/>
        <w:rPr>
          <w:rFonts w:eastAsia="Calibri" w:cstheme="minorHAnsi"/>
          <w:color w:val="000000"/>
        </w:rPr>
      </w:pPr>
      <w:r>
        <w:rPr>
          <w:rFonts w:eastAsia="Calibri" w:cstheme="minorHAnsi"/>
          <w:color w:val="000000"/>
        </w:rPr>
        <w:t>b</w:t>
      </w:r>
      <w:r w:rsidR="006146BC" w:rsidRPr="002C6801">
        <w:rPr>
          <w:rFonts w:eastAsia="Calibri" w:cstheme="minorHAnsi"/>
          <w:color w:val="000000"/>
        </w:rPr>
        <w:t>e located, and/or protected, to prevent damage as far as reasonably practicable; and</w:t>
      </w:r>
    </w:p>
    <w:p w14:paraId="38F642D2" w14:textId="10C0AD7F" w:rsidR="006146BC" w:rsidRDefault="002C6801" w:rsidP="00027375">
      <w:pPr>
        <w:pStyle w:val="ListParagraph"/>
        <w:numPr>
          <w:ilvl w:val="0"/>
          <w:numId w:val="152"/>
        </w:numPr>
        <w:ind w:left="3981" w:hanging="522"/>
        <w:contextualSpacing w:val="0"/>
        <w:rPr>
          <w:rFonts w:eastAsia="Calibri" w:cstheme="minorHAnsi"/>
          <w:color w:val="000000"/>
        </w:rPr>
      </w:pPr>
      <w:r>
        <w:rPr>
          <w:rFonts w:eastAsia="Calibri" w:cstheme="minorHAnsi"/>
          <w:color w:val="000000"/>
        </w:rPr>
        <w:t>h</w:t>
      </w:r>
      <w:r w:rsidR="006146BC" w:rsidRPr="002C6801">
        <w:rPr>
          <w:rFonts w:eastAsia="Calibri" w:cstheme="minorHAnsi"/>
          <w:color w:val="000000"/>
        </w:rPr>
        <w:t>ave any spills and/or rainwater removed as soon as reasonably practicable.</w:t>
      </w:r>
    </w:p>
    <w:p w14:paraId="2748675F" w14:textId="0CE4050F" w:rsidR="002C6801" w:rsidRDefault="002C6801" w:rsidP="002C6801">
      <w:pPr>
        <w:ind w:left="3459" w:hanging="3459"/>
        <w:rPr>
          <w:rFonts w:eastAsia="Calibri" w:cstheme="minorHAnsi"/>
          <w:color w:val="000000"/>
        </w:rPr>
      </w:pPr>
      <w:r w:rsidRPr="00695F2A">
        <w:rPr>
          <w:rFonts w:eastAsia="Calibri" w:cstheme="minorHAnsi"/>
          <w:b/>
          <w:bCs/>
          <w:color w:val="000000"/>
        </w:rPr>
        <w:t>Uncorrected stack height.</w:t>
      </w:r>
      <w:r>
        <w:rPr>
          <w:rFonts w:eastAsia="Calibri" w:cstheme="minorHAnsi"/>
          <w:color w:val="000000"/>
        </w:rPr>
        <w:tab/>
      </w:r>
      <w:r w:rsidRPr="00C242F5">
        <w:rPr>
          <w:rFonts w:eastAsia="Calibri" w:cstheme="minorHAnsi"/>
          <w:color w:val="000000"/>
        </w:rPr>
        <w:t>The stack height before any required increases in height are made to account for any nearby buildings</w:t>
      </w:r>
      <w:r>
        <w:rPr>
          <w:rFonts w:eastAsia="Calibri" w:cstheme="minorHAnsi"/>
          <w:color w:val="000000"/>
        </w:rPr>
        <w:t>.</w:t>
      </w:r>
    </w:p>
    <w:p w14:paraId="5B039898" w14:textId="65F138CE" w:rsidR="002C6801" w:rsidRDefault="002C6801" w:rsidP="002C6801">
      <w:pPr>
        <w:ind w:left="3459" w:hanging="3459"/>
        <w:rPr>
          <w:rFonts w:eastAsia="Calibri" w:cstheme="minorHAnsi"/>
          <w:color w:val="000000"/>
        </w:rPr>
      </w:pPr>
      <w:r w:rsidRPr="00695F2A">
        <w:rPr>
          <w:rFonts w:eastAsia="Calibri" w:cstheme="minorHAnsi"/>
          <w:b/>
          <w:bCs/>
          <w:color w:val="000000"/>
        </w:rPr>
        <w:lastRenderedPageBreak/>
        <w:t>Venting.</w:t>
      </w:r>
      <w:r>
        <w:rPr>
          <w:rFonts w:eastAsia="Calibri" w:cstheme="minorHAnsi"/>
          <w:color w:val="000000"/>
        </w:rPr>
        <w:tab/>
      </w:r>
      <w:r w:rsidRPr="00C242F5">
        <w:rPr>
          <w:rFonts w:eastAsia="Calibri" w:cstheme="minorHAnsi"/>
          <w:color w:val="000000"/>
        </w:rPr>
        <w:t>To allow air, smoke or gas to enter or leave a closed space or provide a way of doing this</w:t>
      </w:r>
      <w:r>
        <w:rPr>
          <w:rFonts w:eastAsia="Calibri" w:cstheme="minorHAnsi"/>
          <w:color w:val="000000"/>
        </w:rPr>
        <w:t>.</w:t>
      </w:r>
    </w:p>
    <w:p w14:paraId="6525F431" w14:textId="7EC660DC" w:rsidR="002C6801" w:rsidRDefault="00704F64" w:rsidP="002C6801">
      <w:pPr>
        <w:ind w:left="3459" w:hanging="3459"/>
        <w:rPr>
          <w:rFonts w:eastAsia="Calibri" w:cstheme="minorHAnsi"/>
          <w:color w:val="000000"/>
        </w:rPr>
      </w:pPr>
      <w:r w:rsidRPr="00695F2A">
        <w:rPr>
          <w:rFonts w:eastAsia="Calibri" w:cstheme="minorHAnsi"/>
          <w:b/>
          <w:bCs/>
          <w:color w:val="000000"/>
        </w:rPr>
        <w:t>Water environment.</w:t>
      </w:r>
      <w:r>
        <w:rPr>
          <w:rFonts w:eastAsia="Calibri" w:cstheme="minorHAnsi"/>
          <w:color w:val="000000"/>
        </w:rPr>
        <w:tab/>
        <w:t>All surface water, groundwater and wetlands.</w:t>
      </w:r>
    </w:p>
    <w:p w14:paraId="6A7B6949" w14:textId="401F1988" w:rsidR="00704F64" w:rsidRDefault="00704F64" w:rsidP="002C6801">
      <w:pPr>
        <w:ind w:left="3459" w:hanging="3459"/>
        <w:rPr>
          <w:rFonts w:eastAsia="Calibri" w:cstheme="minorHAnsi"/>
          <w:color w:val="000000"/>
        </w:rPr>
      </w:pPr>
      <w:r w:rsidRPr="00695F2A">
        <w:rPr>
          <w:rFonts w:eastAsia="Calibri" w:cstheme="minorHAnsi"/>
          <w:b/>
          <w:bCs/>
          <w:color w:val="000000"/>
        </w:rPr>
        <w:t>Wood.</w:t>
      </w:r>
      <w:r>
        <w:rPr>
          <w:rFonts w:eastAsia="Calibri" w:cstheme="minorHAnsi"/>
          <w:color w:val="000000"/>
        </w:rPr>
        <w:tab/>
      </w:r>
      <w:r w:rsidR="00773B62">
        <w:rPr>
          <w:rFonts w:eastAsia="Calibri" w:cstheme="minorHAnsi"/>
          <w:color w:val="000000"/>
        </w:rPr>
        <w:t>Includes any product consisting wholly or mainly o</w:t>
      </w:r>
      <w:r w:rsidR="00695F2A">
        <w:rPr>
          <w:rFonts w:eastAsia="Calibri" w:cstheme="minorHAnsi"/>
          <w:color w:val="000000"/>
        </w:rPr>
        <w:t>f wood.</w:t>
      </w:r>
    </w:p>
    <w:p w14:paraId="67ED754E" w14:textId="2B86DF4B" w:rsidR="00382478" w:rsidRPr="00695F2A" w:rsidRDefault="00695F2A" w:rsidP="00695F2A">
      <w:pPr>
        <w:ind w:left="3459" w:hanging="3459"/>
        <w:rPr>
          <w:rFonts w:eastAsia="Calibri" w:cstheme="minorHAnsi"/>
          <w:color w:val="000000"/>
        </w:rPr>
      </w:pPr>
      <w:r w:rsidRPr="00695F2A">
        <w:rPr>
          <w:rFonts w:eastAsia="Calibri" w:cstheme="minorHAnsi"/>
          <w:b/>
          <w:bCs/>
          <w:color w:val="000000"/>
        </w:rPr>
        <w:t>Wood particles.</w:t>
      </w:r>
      <w:r>
        <w:rPr>
          <w:rFonts w:eastAsia="Calibri" w:cstheme="minorHAnsi"/>
          <w:color w:val="000000"/>
        </w:rPr>
        <w:tab/>
      </w:r>
      <w:r w:rsidRPr="00C242F5">
        <w:rPr>
          <w:rFonts w:eastAsia="Calibri" w:cstheme="minorHAnsi"/>
          <w:color w:val="000000"/>
        </w:rPr>
        <w:t>Includes wood shavings, wood powder, wood dust, wood chips and sawdust and composite materials such as chipboard and medium density fibreboard.</w:t>
      </w:r>
    </w:p>
    <w:sectPr w:rsidR="00382478" w:rsidRPr="00695F2A" w:rsidSect="004F68EC">
      <w:type w:val="continuous"/>
      <w:pgSz w:w="16840" w:h="11900" w:orient="landscape"/>
      <w:pgMar w:top="839" w:right="839" w:bottom="845" w:left="839" w:header="794" w:footer="567" w:gutter="0"/>
      <w:pgNumType w:start="1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FE477" w14:textId="77777777" w:rsidR="00A54041" w:rsidRDefault="00A54041" w:rsidP="00660C79">
      <w:pPr>
        <w:spacing w:line="240" w:lineRule="auto"/>
      </w:pPr>
      <w:r>
        <w:separator/>
      </w:r>
    </w:p>
  </w:endnote>
  <w:endnote w:type="continuationSeparator" w:id="0">
    <w:p w14:paraId="403449F0" w14:textId="77777777" w:rsidR="00A54041" w:rsidRDefault="00A54041" w:rsidP="00660C79">
      <w:pPr>
        <w:spacing w:line="240" w:lineRule="auto"/>
      </w:pPr>
      <w:r>
        <w:continuationSeparator/>
      </w:r>
    </w:p>
  </w:endnote>
  <w:endnote w:type="continuationNotice" w:id="1">
    <w:p w14:paraId="351E1814" w14:textId="77777777" w:rsidR="00A54041" w:rsidRDefault="00A540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7DFB" w14:textId="77777777" w:rsidR="00EC6A73" w:rsidRDefault="00EF03D8" w:rsidP="00EB383C">
    <w:pPr>
      <w:pStyle w:val="Footer"/>
      <w:framePr w:wrap="none"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71DF65D5" wp14:editId="2252995D">
              <wp:simplePos x="635" y="635"/>
              <wp:positionH relativeFrom="page">
                <wp:align>center</wp:align>
              </wp:positionH>
              <wp:positionV relativeFrom="page">
                <wp:align>bottom</wp:align>
              </wp:positionV>
              <wp:extent cx="443865" cy="443865"/>
              <wp:effectExtent l="0" t="0" r="16510" b="0"/>
              <wp:wrapNone/>
              <wp:docPr id="754398476" name="Text Box 75439847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07FAB"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DF65D5" id="_x0000_t202" coordsize="21600,21600" o:spt="202" path="m,l,21600r21600,l21600,xe">
              <v:stroke joinstyle="miter"/>
              <v:path gradientshapeok="t" o:connecttype="rect"/>
            </v:shapetype>
            <v:shape id="Text Box 754398476"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D07FAB"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1473704895"/>
      <w:docPartObj>
        <w:docPartGallery w:val="Page Numbers (Bottom of Page)"/>
        <w:docPartUnique/>
      </w:docPartObj>
    </w:sdtPr>
    <w:sdtEndPr>
      <w:rPr>
        <w:rStyle w:val="PageNumber"/>
      </w:rPr>
    </w:sdtEndPr>
    <w:sdtContent>
      <w:p w14:paraId="7C9CEE1B" w14:textId="77777777" w:rsidR="00EC6A73" w:rsidRDefault="00EC6A73" w:rsidP="00EB3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66518210"/>
      <w:docPartObj>
        <w:docPartGallery w:val="Page Numbers (Bottom of Page)"/>
        <w:docPartUnique/>
      </w:docPartObj>
    </w:sdtPr>
    <w:sdtEndPr>
      <w:rPr>
        <w:rStyle w:val="PageNumber"/>
      </w:rPr>
    </w:sdtEndPr>
    <w:sdtContent>
      <w:p w14:paraId="2B677F8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4A32E" w14:textId="77777777" w:rsidR="00917BB1" w:rsidRDefault="00917BB1" w:rsidP="00917BB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18EE" w14:textId="77777777" w:rsidR="00B12B66" w:rsidRDefault="00B12B66" w:rsidP="00B12B66">
    <w:pPr>
      <w:pStyle w:val="Footer"/>
      <w:spacing w:after="120"/>
      <w:jc w:val="center"/>
    </w:pPr>
    <w:r>
      <w:rPr>
        <w:noProof/>
      </w:rPr>
      <mc:AlternateContent>
        <mc:Choice Requires="wps">
          <w:drawing>
            <wp:anchor distT="0" distB="0" distL="114300" distR="114300" simplePos="0" relativeHeight="251658266" behindDoc="0" locked="0" layoutInCell="1" allowOverlap="1" wp14:anchorId="77883C24" wp14:editId="48213232">
              <wp:simplePos x="0" y="0"/>
              <wp:positionH relativeFrom="column">
                <wp:posOffset>64764</wp:posOffset>
              </wp:positionH>
              <wp:positionV relativeFrom="paragraph">
                <wp:posOffset>202985</wp:posOffset>
              </wp:positionV>
              <wp:extent cx="9424657" cy="0"/>
              <wp:effectExtent l="0" t="0" r="0" b="0"/>
              <wp:wrapNone/>
              <wp:docPr id="778895468" name="Straight Connector 778895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424657"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729A" id="Straight Connector 778895468" o:spid="_x0000_s1026" alt="&quot;&quot;" style="position:absolute;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6pt" to="74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" strokecolor="#016574 [3205]" strokeweight=".5pt">
              <v:stroke joinstyle="miter"/>
            </v:line>
          </w:pict>
        </mc:Fallback>
      </mc:AlternateContent>
    </w:r>
  </w:p>
  <w:p w14:paraId="5C08029B" w14:textId="3AC8B829" w:rsidR="00B12B66" w:rsidRDefault="00B12B66" w:rsidP="00B12B66">
    <w:pPr>
      <w:pStyle w:val="Footer"/>
      <w:spacing w:after="0"/>
      <w:jc w:val="center"/>
      <w:rPr>
        <w:noProof/>
      </w:rPr>
    </w:pPr>
    <w:r>
      <w:rPr>
        <w:noProof/>
      </w:rPr>
      <w:drawing>
        <wp:anchor distT="0" distB="0" distL="114300" distR="114300" simplePos="0" relativeHeight="251658267" behindDoc="1" locked="0" layoutInCell="1" allowOverlap="1" wp14:anchorId="5C46FD14" wp14:editId="2A67BF55">
          <wp:simplePos x="0" y="0"/>
          <wp:positionH relativeFrom="column">
            <wp:posOffset>62865</wp:posOffset>
          </wp:positionH>
          <wp:positionV relativeFrom="paragraph">
            <wp:posOffset>67620</wp:posOffset>
          </wp:positionV>
          <wp:extent cx="1007167" cy="265044"/>
          <wp:effectExtent l="0" t="0" r="2540" b="1905"/>
          <wp:wrapThrough wrapText="bothSides">
            <wp:wrapPolygon edited="0">
              <wp:start x="0" y="0"/>
              <wp:lineTo x="0" y="20201"/>
              <wp:lineTo x="12666" y="20201"/>
              <wp:lineTo x="15117" y="20201"/>
              <wp:lineTo x="21246" y="17094"/>
              <wp:lineTo x="21246" y="0"/>
              <wp:lineTo x="4494" y="0"/>
              <wp:lineTo x="0" y="0"/>
            </wp:wrapPolygon>
          </wp:wrapThrough>
          <wp:docPr id="2070816696" name="Picture 20708166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anchor>
      </w:drawing>
    </w:r>
    <w:r>
      <w:rPr>
        <w:noProof/>
      </w:rPr>
      <mc:AlternateContent>
        <mc:Choice Requires="wps">
          <w:drawing>
            <wp:anchor distT="0" distB="0" distL="0" distR="0" simplePos="0" relativeHeight="251658265" behindDoc="0" locked="0" layoutInCell="1" allowOverlap="1" wp14:anchorId="6923FC43" wp14:editId="2491951F">
              <wp:simplePos x="533400" y="9716770"/>
              <wp:positionH relativeFrom="page">
                <wp:align>center</wp:align>
              </wp:positionH>
              <wp:positionV relativeFrom="page">
                <wp:align>bottom</wp:align>
              </wp:positionV>
              <wp:extent cx="443865" cy="443865"/>
              <wp:effectExtent l="0" t="0" r="16510" b="0"/>
              <wp:wrapNone/>
              <wp:docPr id="1340069536" name="Text Box 134006953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3C98F" w14:textId="77777777" w:rsidR="00B12B66" w:rsidRPr="00EF03D8" w:rsidRDefault="00B12B66"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23FC43" id="_x0000_t202" coordsize="21600,21600" o:spt="202" path="m,l,21600r21600,l21600,xe">
              <v:stroke joinstyle="miter"/>
              <v:path gradientshapeok="t" o:connecttype="rect"/>
            </v:shapetype>
            <v:shape id="Text Box 1340069536" o:spid="_x0000_s1049" type="#_x0000_t202" alt="&quot;&quot;" style="position:absolute;left:0;text-align:left;margin-left:0;margin-top:0;width:34.95pt;height:34.9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2E53C98F" w14:textId="77777777" w:rsidR="00B12B66" w:rsidRPr="00EF03D8" w:rsidRDefault="00B12B66"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1097320317"/>
      <w:docPartObj>
        <w:docPartGallery w:val="Page Numbers (Bottom of Page)"/>
        <w:docPartUnique/>
      </w:docPartObj>
    </w:sdtPr>
    <w:sdtEndPr>
      <w:rPr>
        <w:rStyle w:val="PageNumber"/>
      </w:rPr>
    </w:sdtEndPr>
    <w:sdtContent>
      <w:p w14:paraId="3A58CB3A" w14:textId="77777777" w:rsidR="00B12B66" w:rsidRDefault="00B12B66" w:rsidP="00463BED">
        <w:pPr>
          <w:pStyle w:val="Footer"/>
          <w:framePr w:wrap="none" w:vAnchor="text" w:hAnchor="page" w:x="15553"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167</w:t>
        </w:r>
        <w:r>
          <w:rPr>
            <w:rStyle w:val="PageNumber"/>
          </w:rPr>
          <w:fldChar w:fldCharType="end"/>
        </w:r>
      </w:p>
    </w:sdtContent>
  </w:sdt>
  <w:p w14:paraId="7B794CE7" w14:textId="77777777" w:rsidR="00B12B66" w:rsidRDefault="00B12B66" w:rsidP="00FE1FC6">
    <w:pPr>
      <w:pStyle w:val="Footer"/>
      <w:ind w:right="360"/>
    </w:pPr>
    <w:r>
      <w:rPr>
        <w:noProof/>
      </w:rPr>
      <mc:AlternateContent>
        <mc:Choice Requires="wps">
          <w:drawing>
            <wp:anchor distT="0" distB="0" distL="0" distR="0" simplePos="0" relativeHeight="251658264" behindDoc="0" locked="0" layoutInCell="1" allowOverlap="1" wp14:anchorId="001286A1" wp14:editId="61C38316">
              <wp:simplePos x="533400" y="10160000"/>
              <wp:positionH relativeFrom="page">
                <wp:align>center</wp:align>
              </wp:positionH>
              <wp:positionV relativeFrom="page">
                <wp:align>bottom</wp:align>
              </wp:positionV>
              <wp:extent cx="443865" cy="443865"/>
              <wp:effectExtent l="0" t="0" r="16510" b="0"/>
              <wp:wrapNone/>
              <wp:docPr id="1048590941" name="Text Box 104859094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684392" w14:textId="77777777" w:rsidR="00B12B66" w:rsidRPr="00EF03D8" w:rsidRDefault="00B12B66"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01286A1" id="Text Box 1048590941" o:spid="_x0000_s1050" type="#_x0000_t202" alt="&quot;&quot;" style="position:absolute;margin-left:0;margin-top:0;width:34.95pt;height:34.9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5F684392" w14:textId="77777777" w:rsidR="00B12B66" w:rsidRPr="00EF03D8" w:rsidRDefault="00B12B66"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481474"/>
      <w:docPartObj>
        <w:docPartGallery w:val="Page Numbers (Bottom of Page)"/>
        <w:docPartUnique/>
      </w:docPartObj>
    </w:sdtPr>
    <w:sdtEndPr/>
    <w:sdtContent>
      <w:p w14:paraId="60F31C73" w14:textId="77777777" w:rsidR="00CB6F28" w:rsidRDefault="00CB6F28" w:rsidP="00CB6F28">
        <w:pPr>
          <w:pStyle w:val="Footer"/>
          <w:spacing w:after="120"/>
          <w:ind w:right="357"/>
        </w:pPr>
        <w:r>
          <w:rPr>
            <w:noProof/>
          </w:rPr>
          <mc:AlternateContent>
            <mc:Choice Requires="wps">
              <w:drawing>
                <wp:anchor distT="0" distB="0" distL="0" distR="0" simplePos="0" relativeHeight="251658288" behindDoc="0" locked="0" layoutInCell="1" allowOverlap="1" wp14:anchorId="7FA2083A" wp14:editId="06229B60">
                  <wp:simplePos x="533400" y="9716770"/>
                  <wp:positionH relativeFrom="page">
                    <wp:align>center</wp:align>
                  </wp:positionH>
                  <wp:positionV relativeFrom="page">
                    <wp:align>bottom</wp:align>
                  </wp:positionV>
                  <wp:extent cx="443865" cy="443865"/>
                  <wp:effectExtent l="0" t="0" r="16510" b="0"/>
                  <wp:wrapNone/>
                  <wp:docPr id="1927481878" name="Text Box 192748187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23DC4" w14:textId="77777777" w:rsidR="00CB6F28" w:rsidRPr="00EF03D8" w:rsidRDefault="00CB6F28" w:rsidP="00C0553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A2083A" id="_x0000_t202" coordsize="21600,21600" o:spt="202" path="m,l,21600r21600,l21600,xe">
                  <v:stroke joinstyle="miter"/>
                  <v:path gradientshapeok="t" o:connecttype="rect"/>
                </v:shapetype>
                <v:shape id="Text Box 1927481878" o:spid="_x0000_s1052" type="#_x0000_t202" alt="&quot;&quot;" style="position:absolute;margin-left:0;margin-top:0;width:34.95pt;height:34.95pt;z-index:251658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3F523DC4" w14:textId="77777777" w:rsidR="00CB6F28" w:rsidRPr="00EF03D8" w:rsidRDefault="00CB6F28" w:rsidP="00C0553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58289" behindDoc="0" locked="0" layoutInCell="1" allowOverlap="1" wp14:anchorId="5FE72EE0" wp14:editId="42FE270F">
                  <wp:simplePos x="533400" y="9716770"/>
                  <wp:positionH relativeFrom="page">
                    <wp:align>center</wp:align>
                  </wp:positionH>
                  <wp:positionV relativeFrom="page">
                    <wp:align>bottom</wp:align>
                  </wp:positionV>
                  <wp:extent cx="443865" cy="443865"/>
                  <wp:effectExtent l="0" t="0" r="16510" b="0"/>
                  <wp:wrapNone/>
                  <wp:docPr id="1956935377" name="Text Box 195693537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D8340" w14:textId="77777777" w:rsidR="00CB6F28" w:rsidRPr="00EF03D8" w:rsidRDefault="00CB6F28" w:rsidP="00CB6F2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FE72EE0" id="Text Box 1956935377" o:spid="_x0000_s1053" type="#_x0000_t202" alt="&quot;&quot;" style="position:absolute;margin-left:0;margin-top:0;width:34.95pt;height:34.95pt;z-index:251658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textbox style="mso-fit-shape-to-text:t" inset="0,0,0,15pt">
                    <w:txbxContent>
                      <w:p w14:paraId="519D8340" w14:textId="77777777" w:rsidR="00CB6F28" w:rsidRPr="00EF03D8" w:rsidRDefault="00CB6F28" w:rsidP="00CB6F2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p w14:paraId="699759D1" w14:textId="77777777" w:rsidR="00CB6F28" w:rsidRDefault="00CB6F28" w:rsidP="00CB6F28">
        <w:pPr>
          <w:pStyle w:val="Footer"/>
          <w:ind w:right="360"/>
        </w:pPr>
        <w:r>
          <w:rPr>
            <w:noProof/>
          </w:rPr>
          <mc:AlternateContent>
            <mc:Choice Requires="wps">
              <w:drawing>
                <wp:anchor distT="0" distB="0" distL="114300" distR="114300" simplePos="0" relativeHeight="251658290" behindDoc="0" locked="0" layoutInCell="1" allowOverlap="1" wp14:anchorId="2B2D4291" wp14:editId="025F7F89">
                  <wp:simplePos x="0" y="0"/>
                  <wp:positionH relativeFrom="column">
                    <wp:posOffset>23826</wp:posOffset>
                  </wp:positionH>
                  <wp:positionV relativeFrom="paragraph">
                    <wp:posOffset>74240</wp:posOffset>
                  </wp:positionV>
                  <wp:extent cx="6466840" cy="0"/>
                  <wp:effectExtent l="0" t="0" r="10160" b="12700"/>
                  <wp:wrapNone/>
                  <wp:docPr id="39564261" name="Straight Connector 39564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29096" id="Straight Connector 39564261" o:spid="_x0000_s1026" alt="&quot;&quot;" style="position:absolute;z-index:25165829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450092017"/>
          <w:docPartObj>
            <w:docPartGallery w:val="Page Numbers (Bottom of Page)"/>
            <w:docPartUnique/>
          </w:docPartObj>
        </w:sdtPr>
        <w:sdtEndPr>
          <w:rPr>
            <w:rStyle w:val="PageNumber"/>
          </w:rPr>
        </w:sdtEndPr>
        <w:sdtContent>
          <w:p w14:paraId="6E5D924C" w14:textId="77777777" w:rsidR="00CB6F28" w:rsidRDefault="00CB6F28" w:rsidP="00CB6F28">
            <w:pPr>
              <w:pStyle w:val="Footer"/>
              <w:framePr w:wrap="none" w:vAnchor="text" w:hAnchor="page" w:x="1083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233</w:t>
            </w:r>
            <w:r>
              <w:rPr>
                <w:rStyle w:val="PageNumber"/>
              </w:rPr>
              <w:fldChar w:fldCharType="end"/>
            </w:r>
          </w:p>
        </w:sdtContent>
      </w:sdt>
      <w:p w14:paraId="0F27A999" w14:textId="4CC097DB" w:rsidR="00CB6F28" w:rsidRDefault="00CB6F28" w:rsidP="00CB6F28">
        <w:pPr>
          <w:pStyle w:val="Footer"/>
          <w:ind w:right="360"/>
        </w:pPr>
        <w:r>
          <w:rPr>
            <w:noProof/>
          </w:rPr>
          <w:drawing>
            <wp:inline distT="0" distB="0" distL="0" distR="0" wp14:anchorId="24AC497E" wp14:editId="008C2C63">
              <wp:extent cx="1007167" cy="265044"/>
              <wp:effectExtent l="0" t="0" r="0" b="1905"/>
              <wp:docPr id="122035101" name="Picture 122035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2B58" w14:textId="655A076F" w:rsidR="00AB5F7F" w:rsidRDefault="00AB5F7F" w:rsidP="00CB6F28">
    <w:pPr>
      <w:pStyle w:val="Footer"/>
      <w:spacing w:after="120"/>
      <w:rPr>
        <w:noProof/>
      </w:rPr>
    </w:pPr>
    <w:r>
      <w:rPr>
        <w:noProof/>
      </w:rPr>
      <mc:AlternateContent>
        <mc:Choice Requires="wps">
          <w:drawing>
            <wp:anchor distT="0" distB="0" distL="0" distR="0" simplePos="0" relativeHeight="251658278" behindDoc="0" locked="0" layoutInCell="1" allowOverlap="1" wp14:anchorId="16B205DA" wp14:editId="325D5891">
              <wp:simplePos x="533400" y="9716770"/>
              <wp:positionH relativeFrom="page">
                <wp:align>center</wp:align>
              </wp:positionH>
              <wp:positionV relativeFrom="page">
                <wp:align>bottom</wp:align>
              </wp:positionV>
              <wp:extent cx="443865" cy="443865"/>
              <wp:effectExtent l="0" t="0" r="16510" b="0"/>
              <wp:wrapNone/>
              <wp:docPr id="609540684" name="Text Box 60954068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05D71" w14:textId="77777777" w:rsidR="00AB5F7F" w:rsidRPr="00EF03D8" w:rsidRDefault="00AB5F7F"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B205DA" id="_x0000_t202" coordsize="21600,21600" o:spt="202" path="m,l,21600r21600,l21600,xe">
              <v:stroke joinstyle="miter"/>
              <v:path gradientshapeok="t" o:connecttype="rect"/>
            </v:shapetype>
            <v:shape id="Text Box 609540684" o:spid="_x0000_s1056" type="#_x0000_t202" alt="&quot;&quot;" style="position:absolute;margin-left:0;margin-top:0;width:34.95pt;height:34.95pt;z-index:2516582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7F305D71" w14:textId="77777777" w:rsidR="00AB5F7F" w:rsidRPr="00EF03D8" w:rsidRDefault="00AB5F7F"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935783396"/>
      <w:docPartObj>
        <w:docPartGallery w:val="Page Numbers (Bottom of Page)"/>
        <w:docPartUnique/>
      </w:docPartObj>
    </w:sdtPr>
    <w:sdtEndPr>
      <w:rPr>
        <w:rStyle w:val="PageNumber"/>
      </w:rPr>
    </w:sdtEndPr>
    <w:sdtContent>
      <w:p w14:paraId="105F7DE1" w14:textId="77777777" w:rsidR="00AB5F7F" w:rsidRDefault="00AB5F7F" w:rsidP="00463BED">
        <w:pPr>
          <w:pStyle w:val="Footer"/>
          <w:framePr w:wrap="none" w:vAnchor="text" w:hAnchor="page" w:x="15553"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167</w:t>
        </w:r>
        <w:r>
          <w:rPr>
            <w:rStyle w:val="PageNumber"/>
          </w:rPr>
          <w:fldChar w:fldCharType="end"/>
        </w:r>
      </w:p>
    </w:sdtContent>
  </w:sdt>
  <w:p w14:paraId="0DC92538" w14:textId="16B32079" w:rsidR="007D4326" w:rsidRDefault="007D4326" w:rsidP="007D4326">
    <w:pPr>
      <w:pStyle w:val="Footer"/>
      <w:ind w:right="360"/>
    </w:pPr>
    <w:r>
      <w:rPr>
        <w:noProof/>
      </w:rPr>
      <mc:AlternateContent>
        <mc:Choice Requires="wps">
          <w:drawing>
            <wp:anchor distT="0" distB="0" distL="0" distR="0" simplePos="0" relativeHeight="251658286" behindDoc="0" locked="0" layoutInCell="1" allowOverlap="1" wp14:anchorId="0C784928" wp14:editId="7D9B29F7">
              <wp:simplePos x="533400" y="9716770"/>
              <wp:positionH relativeFrom="page">
                <wp:align>center</wp:align>
              </wp:positionH>
              <wp:positionV relativeFrom="page">
                <wp:align>bottom</wp:align>
              </wp:positionV>
              <wp:extent cx="443865" cy="443865"/>
              <wp:effectExtent l="0" t="0" r="16510" b="0"/>
              <wp:wrapNone/>
              <wp:docPr id="825179763" name="Text Box 82517976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DE12E" w14:textId="77777777" w:rsidR="007D4326" w:rsidRPr="00EF03D8" w:rsidRDefault="007D4326" w:rsidP="007D432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C784928" id="Text Box 825179763" o:spid="_x0000_s1057" type="#_x0000_t202" alt="&quot;&quot;" style="position:absolute;margin-left:0;margin-top:0;width:34.95pt;height:34.95pt;z-index:2516582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5C1DE12E" w14:textId="77777777" w:rsidR="007D4326" w:rsidRPr="00EF03D8" w:rsidRDefault="007D4326" w:rsidP="007D432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87" behindDoc="0" locked="0" layoutInCell="1" allowOverlap="1" wp14:anchorId="44A5EFE7" wp14:editId="2CF13E78">
              <wp:simplePos x="0" y="0"/>
              <wp:positionH relativeFrom="column">
                <wp:posOffset>23826</wp:posOffset>
              </wp:positionH>
              <wp:positionV relativeFrom="paragraph">
                <wp:posOffset>74240</wp:posOffset>
              </wp:positionV>
              <wp:extent cx="6466840" cy="0"/>
              <wp:effectExtent l="0" t="0" r="10160" b="12700"/>
              <wp:wrapNone/>
              <wp:docPr id="1487166088" name="Straight Connector 14871660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2180C" id="Straight Connector 1487166088" o:spid="_x0000_s1026" alt="&quot;&quot;" style="position:absolute;z-index:251658287;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332421877"/>
      <w:docPartObj>
        <w:docPartGallery w:val="Page Numbers (Bottom of Page)"/>
        <w:docPartUnique/>
      </w:docPartObj>
    </w:sdtPr>
    <w:sdtEndPr>
      <w:rPr>
        <w:rStyle w:val="PageNumber"/>
      </w:rPr>
    </w:sdtEndPr>
    <w:sdtContent>
      <w:p w14:paraId="78A57AEB" w14:textId="77777777" w:rsidR="007D4326" w:rsidRDefault="007D4326" w:rsidP="007D4326">
        <w:pPr>
          <w:pStyle w:val="Footer"/>
          <w:framePr w:wrap="none" w:vAnchor="text" w:hAnchor="page" w:x="1083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233</w:t>
        </w:r>
        <w:r>
          <w:rPr>
            <w:rStyle w:val="PageNumber"/>
          </w:rPr>
          <w:fldChar w:fldCharType="end"/>
        </w:r>
      </w:p>
    </w:sdtContent>
  </w:sdt>
  <w:p w14:paraId="3A6CC8FA" w14:textId="351958EA" w:rsidR="00AB5F7F" w:rsidRDefault="007D4326" w:rsidP="00FE1FC6">
    <w:pPr>
      <w:pStyle w:val="Footer"/>
      <w:ind w:right="360"/>
    </w:pPr>
    <w:r>
      <w:rPr>
        <w:noProof/>
      </w:rPr>
      <w:drawing>
        <wp:inline distT="0" distB="0" distL="0" distR="0" wp14:anchorId="3DF65B5C" wp14:editId="2F1BA320">
          <wp:extent cx="1007167" cy="265044"/>
          <wp:effectExtent l="0" t="0" r="0" b="1905"/>
          <wp:docPr id="361134547" name="Picture 361134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AB5F7F">
      <w:rPr>
        <w:noProof/>
      </w:rPr>
      <mc:AlternateContent>
        <mc:Choice Requires="wps">
          <w:drawing>
            <wp:anchor distT="0" distB="0" distL="0" distR="0" simplePos="0" relativeHeight="251658277" behindDoc="0" locked="0" layoutInCell="1" allowOverlap="1" wp14:anchorId="304C13D3" wp14:editId="71A1403E">
              <wp:simplePos x="533400" y="10160000"/>
              <wp:positionH relativeFrom="page">
                <wp:align>center</wp:align>
              </wp:positionH>
              <wp:positionV relativeFrom="page">
                <wp:align>bottom</wp:align>
              </wp:positionV>
              <wp:extent cx="443865" cy="443865"/>
              <wp:effectExtent l="0" t="0" r="16510" b="0"/>
              <wp:wrapNone/>
              <wp:docPr id="1888451422" name="Text Box 188845142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2E3BD" w14:textId="77777777" w:rsidR="00AB5F7F" w:rsidRPr="00EF03D8" w:rsidRDefault="00AB5F7F"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04C13D3" id="Text Box 1888451422" o:spid="_x0000_s1058" type="#_x0000_t202" alt="&quot;&quot;" style="position:absolute;margin-left:0;margin-top:0;width:34.95pt;height:34.95pt;z-index:2516582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5B62E3BD" w14:textId="77777777" w:rsidR="00AB5F7F" w:rsidRPr="00EF03D8" w:rsidRDefault="00AB5F7F"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425473"/>
      <w:docPartObj>
        <w:docPartGallery w:val="Page Numbers (Bottom of Page)"/>
        <w:docPartUnique/>
      </w:docPartObj>
    </w:sdtPr>
    <w:sdtEndPr/>
    <w:sdtContent>
      <w:p w14:paraId="394B5213" w14:textId="77777777" w:rsidR="00786903" w:rsidRDefault="00786903" w:rsidP="00FC55D0">
        <w:pPr>
          <w:pStyle w:val="Footer"/>
          <w:spacing w:after="60"/>
          <w:ind w:right="357"/>
        </w:pPr>
        <w:r>
          <w:rPr>
            <w:noProof/>
          </w:rPr>
          <mc:AlternateContent>
            <mc:Choice Requires="wps">
              <w:drawing>
                <wp:anchor distT="0" distB="0" distL="0" distR="0" simplePos="0" relativeHeight="251658298" behindDoc="0" locked="0" layoutInCell="1" allowOverlap="1" wp14:anchorId="0761E911" wp14:editId="5236E09B">
                  <wp:simplePos x="533400" y="9716770"/>
                  <wp:positionH relativeFrom="page">
                    <wp:align>center</wp:align>
                  </wp:positionH>
                  <wp:positionV relativeFrom="page">
                    <wp:align>bottom</wp:align>
                  </wp:positionV>
                  <wp:extent cx="443865" cy="443865"/>
                  <wp:effectExtent l="0" t="0" r="16510" b="0"/>
                  <wp:wrapNone/>
                  <wp:docPr id="1659177518" name="Text Box 165917751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2922F1" w14:textId="77777777" w:rsidR="00786903" w:rsidRPr="00EF03D8" w:rsidRDefault="00786903" w:rsidP="00C0553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1E911" id="_x0000_t202" coordsize="21600,21600" o:spt="202" path="m,l,21600r21600,l21600,xe">
                  <v:stroke joinstyle="miter"/>
                  <v:path gradientshapeok="t" o:connecttype="rect"/>
                </v:shapetype>
                <v:shape id="Text Box 1659177518" o:spid="_x0000_s1060" type="#_x0000_t202" alt="&quot;&quot;" style="position:absolute;margin-left:0;margin-top:0;width:34.95pt;height:34.95pt;z-index:2516582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textbox style="mso-fit-shape-to-text:t" inset="0,0,0,15pt">
                    <w:txbxContent>
                      <w:p w14:paraId="1D2922F1" w14:textId="77777777" w:rsidR="00786903" w:rsidRPr="00EF03D8" w:rsidRDefault="00786903" w:rsidP="00C0553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58299" behindDoc="0" locked="0" layoutInCell="1" allowOverlap="1" wp14:anchorId="1E537353" wp14:editId="027C08E7">
                  <wp:simplePos x="533400" y="9716770"/>
                  <wp:positionH relativeFrom="page">
                    <wp:align>center</wp:align>
                  </wp:positionH>
                  <wp:positionV relativeFrom="page">
                    <wp:align>bottom</wp:align>
                  </wp:positionV>
                  <wp:extent cx="443865" cy="443865"/>
                  <wp:effectExtent l="0" t="0" r="16510" b="0"/>
                  <wp:wrapNone/>
                  <wp:docPr id="1277251662" name="Text Box 127725166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32420" w14:textId="77777777" w:rsidR="00786903" w:rsidRPr="00EF03D8" w:rsidRDefault="00786903" w:rsidP="00CB6F2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E537353" id="Text Box 1277251662" o:spid="_x0000_s1061" type="#_x0000_t202" alt="&quot;&quot;" style="position:absolute;margin-left:0;margin-top:0;width:34.95pt;height:34.95pt;z-index:2516582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textbox style="mso-fit-shape-to-text:t" inset="0,0,0,15pt">
                    <w:txbxContent>
                      <w:p w14:paraId="5E632420" w14:textId="77777777" w:rsidR="00786903" w:rsidRPr="00EF03D8" w:rsidRDefault="00786903" w:rsidP="00CB6F2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p w14:paraId="19987600" w14:textId="77777777" w:rsidR="00786903" w:rsidRDefault="00786903" w:rsidP="00CB6F28">
        <w:pPr>
          <w:pStyle w:val="Footer"/>
          <w:ind w:right="360"/>
        </w:pPr>
        <w:r>
          <w:rPr>
            <w:noProof/>
          </w:rPr>
          <mc:AlternateContent>
            <mc:Choice Requires="wps">
              <w:drawing>
                <wp:anchor distT="0" distB="0" distL="114300" distR="114300" simplePos="0" relativeHeight="251658300" behindDoc="0" locked="0" layoutInCell="1" allowOverlap="1" wp14:anchorId="6B6E3FE9" wp14:editId="4DFBD628">
                  <wp:simplePos x="0" y="0"/>
                  <wp:positionH relativeFrom="column">
                    <wp:posOffset>20128</wp:posOffset>
                  </wp:positionH>
                  <wp:positionV relativeFrom="paragraph">
                    <wp:posOffset>78697</wp:posOffset>
                  </wp:positionV>
                  <wp:extent cx="9526595" cy="0"/>
                  <wp:effectExtent l="0" t="0" r="0" b="0"/>
                  <wp:wrapNone/>
                  <wp:docPr id="727550477" name="Straight Connector 727550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659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ED823" id="Straight Connector 727550477" o:spid="_x0000_s1026" alt="&quot;&quot;" style="position:absolute;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6.2pt" to="75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" strokecolor="#016574 [3205]" strokeweight=".5pt">
                  <v:stroke joinstyle="miter"/>
                </v:line>
              </w:pict>
            </mc:Fallback>
          </mc:AlternateContent>
        </w:r>
      </w:p>
      <w:sdt>
        <w:sdtPr>
          <w:rPr>
            <w:rStyle w:val="PageNumber"/>
          </w:rPr>
          <w:id w:val="1028837778"/>
          <w:docPartObj>
            <w:docPartGallery w:val="Page Numbers (Bottom of Page)"/>
            <w:docPartUnique/>
          </w:docPartObj>
        </w:sdtPr>
        <w:sdtEndPr>
          <w:rPr>
            <w:rStyle w:val="PageNumber"/>
          </w:rPr>
        </w:sdtEndPr>
        <w:sdtContent>
          <w:p w14:paraId="08F3A257" w14:textId="77777777" w:rsidR="00786903" w:rsidRDefault="00786903" w:rsidP="00FC55D0">
            <w:pPr>
              <w:pStyle w:val="Footer"/>
              <w:framePr w:wrap="none" w:vAnchor="text" w:hAnchor="page" w:x="15573"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233</w:t>
            </w:r>
            <w:r>
              <w:rPr>
                <w:rStyle w:val="PageNumber"/>
              </w:rPr>
              <w:fldChar w:fldCharType="end"/>
            </w:r>
          </w:p>
        </w:sdtContent>
      </w:sdt>
      <w:p w14:paraId="05A789E6" w14:textId="77777777" w:rsidR="00786903" w:rsidRDefault="00786903" w:rsidP="00CB6F28">
        <w:pPr>
          <w:pStyle w:val="Footer"/>
          <w:ind w:right="360"/>
        </w:pPr>
        <w:r>
          <w:rPr>
            <w:noProof/>
          </w:rPr>
          <w:drawing>
            <wp:inline distT="0" distB="0" distL="0" distR="0" wp14:anchorId="550841AA" wp14:editId="38CBFC96">
              <wp:extent cx="1007167" cy="265044"/>
              <wp:effectExtent l="0" t="0" r="0" b="1905"/>
              <wp:docPr id="1993637886" name="Picture 1993637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7EE8A" w14:textId="0F4AB742" w:rsidR="007B7054" w:rsidRDefault="007B7054" w:rsidP="00D740DA">
    <w:pPr>
      <w:pStyle w:val="Footer"/>
      <w:spacing w:after="0"/>
      <w:rPr>
        <w:noProof/>
      </w:rPr>
    </w:pPr>
    <w:r>
      <w:rPr>
        <w:noProof/>
      </w:rPr>
      <mc:AlternateContent>
        <mc:Choice Requires="wps">
          <w:drawing>
            <wp:anchor distT="0" distB="0" distL="0" distR="0" simplePos="0" relativeHeight="251658295" behindDoc="0" locked="0" layoutInCell="1" allowOverlap="1" wp14:anchorId="460282BF" wp14:editId="017612D3">
              <wp:simplePos x="533400" y="9716770"/>
              <wp:positionH relativeFrom="page">
                <wp:align>center</wp:align>
              </wp:positionH>
              <wp:positionV relativeFrom="page">
                <wp:align>bottom</wp:align>
              </wp:positionV>
              <wp:extent cx="443865" cy="443865"/>
              <wp:effectExtent l="0" t="0" r="16510" b="0"/>
              <wp:wrapNone/>
              <wp:docPr id="2147233637" name="Text Box 214723363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8EC1D" w14:textId="77777777" w:rsidR="007B7054" w:rsidRPr="00EF03D8" w:rsidRDefault="007B7054"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282BF" id="_x0000_t202" coordsize="21600,21600" o:spt="202" path="m,l,21600r21600,l21600,xe">
              <v:stroke joinstyle="miter"/>
              <v:path gradientshapeok="t" o:connecttype="rect"/>
            </v:shapetype>
            <v:shape id="Text Box 2147233637" o:spid="_x0000_s1064" type="#_x0000_t202" alt="&quot;&quot;" style="position:absolute;margin-left:0;margin-top:0;width:34.95pt;height:34.95pt;z-index:2516582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textbox style="mso-fit-shape-to-text:t" inset="0,0,0,15pt">
                <w:txbxContent>
                  <w:p w14:paraId="7C48EC1D" w14:textId="77777777" w:rsidR="007B7054" w:rsidRPr="00EF03D8" w:rsidRDefault="007B7054"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p w14:paraId="13F70C0E" w14:textId="0FF921E5" w:rsidR="007B7054" w:rsidRDefault="00D740DA" w:rsidP="007D4326">
    <w:pPr>
      <w:pStyle w:val="Footer"/>
      <w:ind w:right="360"/>
    </w:pPr>
    <w:r>
      <w:rPr>
        <w:noProof/>
      </w:rPr>
      <mc:AlternateContent>
        <mc:Choice Requires="wps">
          <w:drawing>
            <wp:anchor distT="0" distB="0" distL="114300" distR="114300" simplePos="0" relativeHeight="251658297" behindDoc="0" locked="0" layoutInCell="1" allowOverlap="1" wp14:anchorId="15B0F7AA" wp14:editId="4658AA7F">
              <wp:simplePos x="0" y="0"/>
              <wp:positionH relativeFrom="column">
                <wp:posOffset>20128</wp:posOffset>
              </wp:positionH>
              <wp:positionV relativeFrom="paragraph">
                <wp:posOffset>78697</wp:posOffset>
              </wp:positionV>
              <wp:extent cx="9558360" cy="0"/>
              <wp:effectExtent l="0" t="0" r="0" b="0"/>
              <wp:wrapNone/>
              <wp:docPr id="1458883268" name="Straight Connector 14588832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5836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4421B" id="Straight Connector 1458883268" o:spid="_x0000_s1026" alt="&quot;&quot;" style="position:absolute;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6.2pt" to="754.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" strokecolor="#016574 [3205]" strokeweight=".5pt">
              <v:stroke joinstyle="miter"/>
            </v:line>
          </w:pict>
        </mc:Fallback>
      </mc:AlternateContent>
    </w:r>
    <w:r w:rsidR="007B7054">
      <w:rPr>
        <w:noProof/>
      </w:rPr>
      <mc:AlternateContent>
        <mc:Choice Requires="wps">
          <w:drawing>
            <wp:anchor distT="0" distB="0" distL="0" distR="0" simplePos="0" relativeHeight="251658296" behindDoc="0" locked="0" layoutInCell="1" allowOverlap="1" wp14:anchorId="72985806" wp14:editId="1CCBF268">
              <wp:simplePos x="533400" y="9716770"/>
              <wp:positionH relativeFrom="page">
                <wp:align>center</wp:align>
              </wp:positionH>
              <wp:positionV relativeFrom="page">
                <wp:align>bottom</wp:align>
              </wp:positionV>
              <wp:extent cx="443865" cy="443865"/>
              <wp:effectExtent l="0" t="0" r="16510" b="0"/>
              <wp:wrapNone/>
              <wp:docPr id="1402914483" name="Text Box 140291448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4ADDA" w14:textId="77777777" w:rsidR="007B7054" w:rsidRPr="00EF03D8" w:rsidRDefault="007B7054" w:rsidP="007D432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2985806" id="Text Box 1402914483" o:spid="_x0000_s1065" type="#_x0000_t202" alt="&quot;&quot;" style="position:absolute;margin-left:0;margin-top:0;width:34.95pt;height:34.95pt;z-index:251658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textbox style="mso-fit-shape-to-text:t" inset="0,0,0,15pt">
                <w:txbxContent>
                  <w:p w14:paraId="7FC4ADDA" w14:textId="77777777" w:rsidR="007B7054" w:rsidRPr="00EF03D8" w:rsidRDefault="007B7054" w:rsidP="007D432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1566217156"/>
      <w:docPartObj>
        <w:docPartGallery w:val="Page Numbers (Bottom of Page)"/>
        <w:docPartUnique/>
      </w:docPartObj>
    </w:sdtPr>
    <w:sdtEndPr>
      <w:rPr>
        <w:rStyle w:val="PageNumber"/>
      </w:rPr>
    </w:sdtEndPr>
    <w:sdtContent>
      <w:p w14:paraId="56FC1A6E" w14:textId="77777777" w:rsidR="00D740DA" w:rsidRDefault="00D740DA" w:rsidP="00D740DA">
        <w:pPr>
          <w:pStyle w:val="Footer"/>
          <w:framePr w:wrap="none" w:vAnchor="text" w:hAnchor="page" w:x="15553" w:y="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167</w:t>
        </w:r>
        <w:r>
          <w:rPr>
            <w:rStyle w:val="PageNumber"/>
          </w:rPr>
          <w:fldChar w:fldCharType="end"/>
        </w:r>
      </w:p>
    </w:sdtContent>
  </w:sdt>
  <w:p w14:paraId="262073AD" w14:textId="77777777" w:rsidR="007B7054" w:rsidRDefault="007B7054" w:rsidP="00FE1FC6">
    <w:pPr>
      <w:pStyle w:val="Footer"/>
      <w:ind w:right="360"/>
    </w:pPr>
    <w:r>
      <w:rPr>
        <w:noProof/>
      </w:rPr>
      <w:drawing>
        <wp:inline distT="0" distB="0" distL="0" distR="0" wp14:anchorId="1C591BAB" wp14:editId="21871E7A">
          <wp:extent cx="1007167" cy="265044"/>
          <wp:effectExtent l="0" t="0" r="0" b="1905"/>
          <wp:docPr id="943210623" name="Picture 943210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Pr>
        <w:noProof/>
      </w:rPr>
      <mc:AlternateContent>
        <mc:Choice Requires="wps">
          <w:drawing>
            <wp:anchor distT="0" distB="0" distL="0" distR="0" simplePos="0" relativeHeight="251658294" behindDoc="0" locked="0" layoutInCell="1" allowOverlap="1" wp14:anchorId="57A9005E" wp14:editId="097FEC05">
              <wp:simplePos x="533400" y="10160000"/>
              <wp:positionH relativeFrom="page">
                <wp:align>center</wp:align>
              </wp:positionH>
              <wp:positionV relativeFrom="page">
                <wp:align>bottom</wp:align>
              </wp:positionV>
              <wp:extent cx="443865" cy="443865"/>
              <wp:effectExtent l="0" t="0" r="16510" b="0"/>
              <wp:wrapNone/>
              <wp:docPr id="224717317" name="Text Box 2247173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1949F" w14:textId="77777777" w:rsidR="007B7054" w:rsidRPr="00EF03D8" w:rsidRDefault="007B7054"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7A9005E" id="Text Box 224717317" o:spid="_x0000_s1066" type="#_x0000_t202" alt="&quot;&quot;" style="position:absolute;margin-left:0;margin-top:0;width:34.95pt;height:34.95pt;z-index:2516582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textbox style="mso-fit-shape-to-text:t" inset="0,0,0,15pt">
                <w:txbxContent>
                  <w:p w14:paraId="5C81949F" w14:textId="77777777" w:rsidR="007B7054" w:rsidRPr="00EF03D8" w:rsidRDefault="007B7054"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9AC0" w14:textId="639752D6" w:rsidR="00EC6A73" w:rsidRDefault="00EC6A73" w:rsidP="00C05532">
    <w:pPr>
      <w:pStyle w:val="Footer"/>
      <w:spacing w:after="120"/>
      <w:ind w:right="357"/>
    </w:pPr>
  </w:p>
  <w:p w14:paraId="7D040DD9" w14:textId="77777777" w:rsidR="00917BB1" w:rsidRDefault="000E0D15" w:rsidP="00917BB1">
    <w:pPr>
      <w:pStyle w:val="Footer"/>
      <w:ind w:right="360"/>
    </w:pPr>
    <w:r>
      <w:rPr>
        <w:noProof/>
      </w:rPr>
      <mc:AlternateContent>
        <mc:Choice Requires="wps">
          <w:drawing>
            <wp:anchor distT="0" distB="0" distL="114300" distR="114300" simplePos="0" relativeHeight="251658243" behindDoc="0" locked="0" layoutInCell="1" allowOverlap="1" wp14:anchorId="091C39CC" wp14:editId="1AE1EA8E">
              <wp:simplePos x="0" y="0"/>
              <wp:positionH relativeFrom="column">
                <wp:posOffset>23826</wp:posOffset>
              </wp:positionH>
              <wp:positionV relativeFrom="paragraph">
                <wp:posOffset>74240</wp:posOffset>
              </wp:positionV>
              <wp:extent cx="6466840" cy="0"/>
              <wp:effectExtent l="0" t="0" r="10160" b="12700"/>
              <wp:wrapNone/>
              <wp:docPr id="287609741" name="Straight Connector 287609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AA733" id="Straight Connector 287609741"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205246674"/>
      <w:docPartObj>
        <w:docPartGallery w:val="Page Numbers (Bottom of Page)"/>
        <w:docPartUnique/>
      </w:docPartObj>
    </w:sdtPr>
    <w:sdtEndPr>
      <w:rPr>
        <w:rStyle w:val="PageNumber"/>
      </w:rPr>
    </w:sdtEndPr>
    <w:sdtContent>
      <w:p w14:paraId="1F9436D8" w14:textId="77777777" w:rsidR="00EC6A73" w:rsidRDefault="00EC6A73" w:rsidP="00E63EB9">
        <w:pPr>
          <w:pStyle w:val="Footer"/>
          <w:framePr w:wrap="none" w:vAnchor="text" w:hAnchor="page" w:x="1083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08BD6F" w14:textId="77777777" w:rsidR="00917BB1" w:rsidRDefault="00917BB1" w:rsidP="00917BB1">
    <w:pPr>
      <w:pStyle w:val="Footer"/>
      <w:ind w:right="360"/>
    </w:pPr>
    <w:r>
      <w:rPr>
        <w:noProof/>
      </w:rPr>
      <w:drawing>
        <wp:inline distT="0" distB="0" distL="0" distR="0" wp14:anchorId="67EFF9D6" wp14:editId="7C50860B">
          <wp:extent cx="1007167" cy="265044"/>
          <wp:effectExtent l="0" t="0" r="0" b="1905"/>
          <wp:docPr id="2051936202" name="Picture 2051936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6E31" w14:textId="77777777" w:rsidR="00EF03D8" w:rsidRDefault="00EF03D8">
    <w:pPr>
      <w:pStyle w:val="Footer"/>
    </w:pPr>
    <w:r>
      <w:rPr>
        <w:noProof/>
      </w:rPr>
      <mc:AlternateContent>
        <mc:Choice Requires="wps">
          <w:drawing>
            <wp:anchor distT="0" distB="0" distL="0" distR="0" simplePos="0" relativeHeight="251658245" behindDoc="0" locked="0" layoutInCell="1" allowOverlap="1" wp14:anchorId="1714EBA3" wp14:editId="18A093A0">
              <wp:simplePos x="533400" y="10160000"/>
              <wp:positionH relativeFrom="page">
                <wp:align>center</wp:align>
              </wp:positionH>
              <wp:positionV relativeFrom="page">
                <wp:align>bottom</wp:align>
              </wp:positionV>
              <wp:extent cx="443865" cy="443865"/>
              <wp:effectExtent l="0" t="0" r="16510" b="0"/>
              <wp:wrapNone/>
              <wp:docPr id="377432820" name="Text Box 37743282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438AB"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BA3" id="_x0000_t202" coordsize="21600,21600" o:spt="202" path="m,l,21600r21600,l21600,xe">
              <v:stroke joinstyle="miter"/>
              <v:path gradientshapeok="t" o:connecttype="rect"/>
            </v:shapetype>
            <v:shape id="Text Box 377432820"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FF438AB"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4FA8" w14:textId="77777777" w:rsidR="0003166D" w:rsidRDefault="0003166D" w:rsidP="00EB383C">
    <w:pPr>
      <w:pStyle w:val="Footer"/>
      <w:framePr w:wrap="none" w:vAnchor="text" w:hAnchor="margin" w:xAlign="right" w:y="1"/>
      <w:rPr>
        <w:rStyle w:val="PageNumber"/>
      </w:rPr>
    </w:pPr>
    <w:r>
      <w:rPr>
        <w:noProof/>
      </w:rPr>
      <mc:AlternateContent>
        <mc:Choice Requires="wps">
          <w:drawing>
            <wp:anchor distT="0" distB="0" distL="0" distR="0" simplePos="0" relativeHeight="251658247" behindDoc="0" locked="0" layoutInCell="1" allowOverlap="1" wp14:anchorId="5D353966" wp14:editId="5DE7E3BB">
              <wp:simplePos x="635" y="635"/>
              <wp:positionH relativeFrom="page">
                <wp:align>center</wp:align>
              </wp:positionH>
              <wp:positionV relativeFrom="page">
                <wp:align>bottom</wp:align>
              </wp:positionV>
              <wp:extent cx="443865" cy="443865"/>
              <wp:effectExtent l="0" t="0" r="16510" b="0"/>
              <wp:wrapNone/>
              <wp:docPr id="469425460" name="Text Box 46942546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9BD23" w14:textId="77777777" w:rsidR="0003166D" w:rsidRPr="00EF03D8" w:rsidRDefault="0003166D"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353966" id="_x0000_t202" coordsize="21600,21600" o:spt="202" path="m,l,21600r21600,l21600,xe">
              <v:stroke joinstyle="miter"/>
              <v:path gradientshapeok="t" o:connecttype="rect"/>
            </v:shapetype>
            <v:shape id="Text Box 469425460" o:spid="_x0000_s1034"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A9BD23" w14:textId="77777777" w:rsidR="0003166D" w:rsidRPr="00EF03D8" w:rsidRDefault="0003166D"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376472134"/>
      <w:docPartObj>
        <w:docPartGallery w:val="Page Numbers (Bottom of Page)"/>
        <w:docPartUnique/>
      </w:docPartObj>
    </w:sdtPr>
    <w:sdtEndPr>
      <w:rPr>
        <w:rStyle w:val="PageNumber"/>
      </w:rPr>
    </w:sdtEndPr>
    <w:sdtContent>
      <w:p w14:paraId="68629C59" w14:textId="77777777" w:rsidR="0003166D" w:rsidRDefault="0003166D" w:rsidP="00EB3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87594589"/>
      <w:docPartObj>
        <w:docPartGallery w:val="Page Numbers (Bottom of Page)"/>
        <w:docPartUnique/>
      </w:docPartObj>
    </w:sdtPr>
    <w:sdtEndPr>
      <w:rPr>
        <w:rStyle w:val="PageNumber"/>
      </w:rPr>
    </w:sdtEndPr>
    <w:sdtContent>
      <w:p w14:paraId="2A14E4A4" w14:textId="77777777" w:rsidR="0003166D" w:rsidRDefault="0003166D"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4270A" w14:textId="77777777" w:rsidR="0003166D" w:rsidRDefault="0003166D" w:rsidP="00917B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EB23" w14:textId="294364BD" w:rsidR="00FE1FC6" w:rsidRDefault="00FE1FC6" w:rsidP="00F11212">
    <w:pPr>
      <w:pStyle w:val="Footer"/>
      <w:spacing w:after="0"/>
      <w:ind w:right="357"/>
    </w:pPr>
    <w:r>
      <w:rPr>
        <w:noProof/>
      </w:rPr>
      <mc:AlternateContent>
        <mc:Choice Requires="wps">
          <w:drawing>
            <wp:anchor distT="0" distB="0" distL="0" distR="0" simplePos="0" relativeHeight="251658249" behindDoc="0" locked="0" layoutInCell="1" allowOverlap="1" wp14:anchorId="42B0F6C6" wp14:editId="094BE091">
              <wp:simplePos x="533400" y="9716770"/>
              <wp:positionH relativeFrom="page">
                <wp:align>center</wp:align>
              </wp:positionH>
              <wp:positionV relativeFrom="page">
                <wp:align>bottom</wp:align>
              </wp:positionV>
              <wp:extent cx="443865" cy="443865"/>
              <wp:effectExtent l="0" t="0" r="16510" b="0"/>
              <wp:wrapNone/>
              <wp:docPr id="439899315" name="Text Box 43989931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3C1B5" w14:textId="77777777" w:rsidR="00FE1FC6" w:rsidRPr="00EF03D8" w:rsidRDefault="00FE1FC6"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0F6C6" id="_x0000_t202" coordsize="21600,21600" o:spt="202" path="m,l,21600r21600,l21600,xe">
              <v:stroke joinstyle="miter"/>
              <v:path gradientshapeok="t" o:connecttype="rect"/>
            </v:shapetype>
            <v:shape id="Text Box 439899315" o:spid="_x0000_s1035" type="#_x0000_t202" alt="&quot;&quot;"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183C1B5" w14:textId="77777777" w:rsidR="00FE1FC6" w:rsidRPr="00EF03D8" w:rsidRDefault="00FE1FC6"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458888833"/>
      <w:docPartObj>
        <w:docPartGallery w:val="Page Numbers (Bottom of Page)"/>
        <w:docPartUnique/>
      </w:docPartObj>
    </w:sdtPr>
    <w:sdtEndPr>
      <w:rPr>
        <w:rStyle w:val="PageNumber"/>
      </w:rPr>
    </w:sdtEndPr>
    <w:sdtContent>
      <w:p w14:paraId="21ECCF0B" w14:textId="77777777" w:rsidR="00F11212" w:rsidRDefault="00F11212" w:rsidP="00F11212">
        <w:pPr>
          <w:pStyle w:val="Footer"/>
          <w:framePr w:wrap="none" w:vAnchor="text" w:hAnchor="page" w:x="15858" w:y="47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152</w:t>
        </w:r>
        <w:r>
          <w:rPr>
            <w:rStyle w:val="PageNumber"/>
          </w:rPr>
          <w:fldChar w:fldCharType="end"/>
        </w:r>
      </w:p>
    </w:sdtContent>
  </w:sdt>
  <w:sdt>
    <w:sdtPr>
      <w:rPr>
        <w:rStyle w:val="PageNumber"/>
      </w:rPr>
      <w:id w:val="-1164695158"/>
      <w:docPartObj>
        <w:docPartGallery w:val="Page Numbers (Bottom of Page)"/>
        <w:docPartUnique/>
      </w:docPartObj>
    </w:sdtPr>
    <w:sdtEndPr>
      <w:rPr>
        <w:rStyle w:val="PageNumber"/>
      </w:rPr>
    </w:sdtEndPr>
    <w:sdtContent>
      <w:p w14:paraId="79DC6C92" w14:textId="77777777" w:rsidR="00463BED" w:rsidRDefault="00463BED" w:rsidP="00463BED">
        <w:pPr>
          <w:pStyle w:val="Footer"/>
          <w:framePr w:wrap="none" w:vAnchor="text" w:hAnchor="page" w:x="15553"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167</w:t>
        </w:r>
        <w:r>
          <w:rPr>
            <w:rStyle w:val="PageNumber"/>
          </w:rPr>
          <w:fldChar w:fldCharType="end"/>
        </w:r>
      </w:p>
    </w:sdtContent>
  </w:sdt>
  <w:p w14:paraId="660B61E6" w14:textId="197C6F45" w:rsidR="00FE1FC6" w:rsidRDefault="00BB027C" w:rsidP="00463BED">
    <w:pPr>
      <w:pStyle w:val="Footer"/>
      <w:ind w:right="357"/>
    </w:pPr>
    <w:r>
      <w:rPr>
        <w:noProof/>
      </w:rPr>
      <mc:AlternateContent>
        <mc:Choice Requires="wps">
          <w:drawing>
            <wp:anchor distT="0" distB="0" distL="114300" distR="114300" simplePos="0" relativeHeight="251658250" behindDoc="0" locked="0" layoutInCell="1" allowOverlap="1" wp14:anchorId="56D86381" wp14:editId="4E13780B">
              <wp:simplePos x="0" y="0"/>
              <wp:positionH relativeFrom="column">
                <wp:posOffset>-64932</wp:posOffset>
              </wp:positionH>
              <wp:positionV relativeFrom="paragraph">
                <wp:posOffset>131564</wp:posOffset>
              </wp:positionV>
              <wp:extent cx="6453962" cy="0"/>
              <wp:effectExtent l="0" t="0" r="0" b="0"/>
              <wp:wrapNone/>
              <wp:docPr id="1583284390" name="Straight Connector 1583284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2"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47D5C" id="Straight Connector 1583284390" o:spid="_x0000_s1026" alt="&quot;&quot;"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0.35pt" to="503.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" strokecolor="#016574 [3205]" strokeweight=".5pt">
              <v:stroke joinstyle="miter"/>
            </v:line>
          </w:pict>
        </mc:Fallback>
      </mc:AlternateContent>
    </w:r>
  </w:p>
  <w:sdt>
    <w:sdtPr>
      <w:rPr>
        <w:rStyle w:val="PageNumber"/>
      </w:rPr>
      <w:id w:val="-764302493"/>
      <w:docPartObj>
        <w:docPartGallery w:val="Page Numbers (Bottom of Page)"/>
        <w:docPartUnique/>
      </w:docPartObj>
    </w:sdtPr>
    <w:sdtEndPr>
      <w:rPr>
        <w:rStyle w:val="PageNumber"/>
      </w:rPr>
    </w:sdtEndPr>
    <w:sdtContent>
      <w:p w14:paraId="24C800C5" w14:textId="77777777" w:rsidR="00463BED" w:rsidRDefault="00463BED" w:rsidP="00463BED">
        <w:pPr>
          <w:pStyle w:val="Footer"/>
          <w:framePr w:wrap="none" w:vAnchor="text" w:hAnchor="page" w:x="15553"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167</w:t>
        </w:r>
        <w:r>
          <w:rPr>
            <w:rStyle w:val="PageNumber"/>
          </w:rPr>
          <w:fldChar w:fldCharType="end"/>
        </w:r>
      </w:p>
    </w:sdtContent>
  </w:sdt>
  <w:p w14:paraId="0EE5863D" w14:textId="20CA2B29" w:rsidR="0003166D" w:rsidRDefault="00FE1FC6" w:rsidP="00FE1FC6">
    <w:pPr>
      <w:pStyle w:val="Footer"/>
      <w:ind w:right="360"/>
    </w:pPr>
    <w:r>
      <w:rPr>
        <w:noProof/>
      </w:rPr>
      <w:drawing>
        <wp:inline distT="0" distB="0" distL="0" distR="0" wp14:anchorId="0B139748" wp14:editId="099F5929">
          <wp:extent cx="1007167" cy="265044"/>
          <wp:effectExtent l="0" t="0" r="0" b="1905"/>
          <wp:docPr id="1406091611" name="Picture 1406091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03166D">
      <w:rPr>
        <w:noProof/>
      </w:rPr>
      <mc:AlternateContent>
        <mc:Choice Requires="wps">
          <w:drawing>
            <wp:anchor distT="0" distB="0" distL="0" distR="0" simplePos="0" relativeHeight="251658248" behindDoc="0" locked="0" layoutInCell="1" allowOverlap="1" wp14:anchorId="764618DA" wp14:editId="7A346C03">
              <wp:simplePos x="533400" y="10160000"/>
              <wp:positionH relativeFrom="page">
                <wp:align>center</wp:align>
              </wp:positionH>
              <wp:positionV relativeFrom="page">
                <wp:align>bottom</wp:align>
              </wp:positionV>
              <wp:extent cx="443865" cy="443865"/>
              <wp:effectExtent l="0" t="0" r="16510" b="0"/>
              <wp:wrapNone/>
              <wp:docPr id="1809850810" name="Text Box 180985081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B1C6D" w14:textId="77777777" w:rsidR="0003166D" w:rsidRPr="00EF03D8" w:rsidRDefault="0003166D"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64618DA" id="Text Box 1809850810" o:spid="_x0000_s1036" type="#_x0000_t202" alt="&quot;&quot;"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A8B1C6D" w14:textId="77777777" w:rsidR="0003166D" w:rsidRPr="00EF03D8" w:rsidRDefault="0003166D"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55BA" w14:textId="36ACEE79" w:rsidR="005C1799" w:rsidRDefault="005C1799" w:rsidP="00BA5725">
    <w:pPr>
      <w:pStyle w:val="Footer"/>
      <w:spacing w:after="0"/>
      <w:ind w:right="357"/>
    </w:pPr>
    <w:r>
      <w:rPr>
        <w:noProof/>
      </w:rPr>
      <mc:AlternateContent>
        <mc:Choice Requires="wps">
          <w:drawing>
            <wp:anchor distT="0" distB="0" distL="0" distR="0" simplePos="0" relativeHeight="251658253" behindDoc="0" locked="0" layoutInCell="1" allowOverlap="1" wp14:anchorId="093BA179" wp14:editId="7F3ADAEE">
              <wp:simplePos x="533400" y="9716770"/>
              <wp:positionH relativeFrom="page">
                <wp:align>center</wp:align>
              </wp:positionH>
              <wp:positionV relativeFrom="page">
                <wp:align>bottom</wp:align>
              </wp:positionV>
              <wp:extent cx="443865" cy="443865"/>
              <wp:effectExtent l="0" t="0" r="16510" b="0"/>
              <wp:wrapNone/>
              <wp:docPr id="1820946851" name="Text Box 182094685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0A04C" w14:textId="77777777" w:rsidR="005C1799" w:rsidRPr="00EF03D8" w:rsidRDefault="005C1799"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BA179" id="_x0000_t202" coordsize="21600,21600" o:spt="202" path="m,l,21600r21600,l21600,xe">
              <v:stroke joinstyle="miter"/>
              <v:path gradientshapeok="t" o:connecttype="rect"/>
            </v:shapetype>
            <v:shape id="Text Box 1820946851" o:spid="_x0000_s1038" type="#_x0000_t202" alt="&quot;&quot;"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360A04C" w14:textId="77777777" w:rsidR="005C1799" w:rsidRPr="00EF03D8" w:rsidRDefault="005C1799"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1801833824"/>
      <w:docPartObj>
        <w:docPartGallery w:val="Page Numbers (Bottom of Page)"/>
        <w:docPartUnique/>
      </w:docPartObj>
    </w:sdtPr>
    <w:sdtEndPr>
      <w:rPr>
        <w:rStyle w:val="PageNumber"/>
      </w:rPr>
    </w:sdtEndPr>
    <w:sdtContent>
      <w:p w14:paraId="520BE6A8" w14:textId="77777777" w:rsidR="005C1799" w:rsidRDefault="005C1799" w:rsidP="005C1799">
        <w:pPr>
          <w:pStyle w:val="Footer"/>
          <w:framePr w:wrap="none" w:vAnchor="text" w:hAnchor="page" w:x="15553" w:y="37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CFC3C6" w14:textId="4AC40B98" w:rsidR="005C1799" w:rsidRDefault="00BB25C0" w:rsidP="00BB25C0">
    <w:pPr>
      <w:pStyle w:val="Footer"/>
      <w:ind w:right="357"/>
    </w:pPr>
    <w:r>
      <w:rPr>
        <w:noProof/>
      </w:rPr>
      <mc:AlternateContent>
        <mc:Choice Requires="wps">
          <w:drawing>
            <wp:anchor distT="0" distB="0" distL="114300" distR="114300" simplePos="0" relativeHeight="251658254" behindDoc="0" locked="0" layoutInCell="1" allowOverlap="1" wp14:anchorId="6D721FEF" wp14:editId="0E43669B">
              <wp:simplePos x="0" y="0"/>
              <wp:positionH relativeFrom="column">
                <wp:posOffset>23826</wp:posOffset>
              </wp:positionH>
              <wp:positionV relativeFrom="paragraph">
                <wp:posOffset>70375</wp:posOffset>
              </wp:positionV>
              <wp:extent cx="9605010" cy="0"/>
              <wp:effectExtent l="0" t="0" r="30480" b="20955"/>
              <wp:wrapNone/>
              <wp:docPr id="1230190991" name="Straight Connector 12301909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60501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A8467" id="Straight Connector 1230190991" o:spid="_x0000_s1026" alt="&quot;&quot;"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5.55pt" to="758.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" strokecolor="#016574 [3205]" strokeweight=".5pt">
              <v:stroke joinstyle="miter"/>
            </v:line>
          </w:pict>
        </mc:Fallback>
      </mc:AlternateContent>
    </w:r>
  </w:p>
  <w:p w14:paraId="2B2A3602" w14:textId="38D8B289" w:rsidR="00C82C63" w:rsidRDefault="005C1799" w:rsidP="000E7F7A">
    <w:pPr>
      <w:pStyle w:val="Footer"/>
      <w:ind w:right="360"/>
    </w:pPr>
    <w:r>
      <w:rPr>
        <w:noProof/>
      </w:rPr>
      <w:drawing>
        <wp:inline distT="0" distB="0" distL="0" distR="0" wp14:anchorId="08FFDCE1" wp14:editId="5AC96586">
          <wp:extent cx="1007167" cy="265044"/>
          <wp:effectExtent l="0" t="0" r="0" b="1905"/>
          <wp:docPr id="356289440" name="Picture 356289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2F32" w14:textId="1A9F2F04" w:rsidR="00AC44CF" w:rsidRDefault="00AC44CF" w:rsidP="00AC44CF">
    <w:pPr>
      <w:pStyle w:val="Footer"/>
      <w:ind w:right="360"/>
    </w:pPr>
    <w:r>
      <w:rPr>
        <w:noProof/>
      </w:rPr>
      <mc:AlternateContent>
        <mc:Choice Requires="wps">
          <w:drawing>
            <wp:anchor distT="0" distB="0" distL="0" distR="0" simplePos="0" relativeHeight="251658279" behindDoc="0" locked="0" layoutInCell="1" allowOverlap="1" wp14:anchorId="524BBB86" wp14:editId="3E65D8A6">
              <wp:simplePos x="533400" y="9716770"/>
              <wp:positionH relativeFrom="page">
                <wp:align>center</wp:align>
              </wp:positionH>
              <wp:positionV relativeFrom="page">
                <wp:align>bottom</wp:align>
              </wp:positionV>
              <wp:extent cx="443865" cy="443865"/>
              <wp:effectExtent l="0" t="0" r="16510" b="0"/>
              <wp:wrapNone/>
              <wp:docPr id="854129692" name="Text Box 85412969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9B802" w14:textId="77777777" w:rsidR="00AC44CF" w:rsidRPr="00EF03D8" w:rsidRDefault="00AC44CF" w:rsidP="00AC44CF">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BBB86" id="_x0000_t202" coordsize="21600,21600" o:spt="202" path="m,l,21600r21600,l21600,xe">
              <v:stroke joinstyle="miter"/>
              <v:path gradientshapeok="t" o:connecttype="rect"/>
            </v:shapetype>
            <v:shape id="Text Box 854129692" o:spid="_x0000_s1040" type="#_x0000_t202" alt="&quot;&quot;" style="position:absolute;margin-left:0;margin-top:0;width:34.95pt;height:34.95pt;z-index:2516582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7B9B802" w14:textId="77777777" w:rsidR="00AC44CF" w:rsidRPr="00EF03D8" w:rsidRDefault="00AC44CF" w:rsidP="00AC44CF">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p w14:paraId="4F805E6A" w14:textId="77777777" w:rsidR="00AC44CF" w:rsidRDefault="00AC44CF" w:rsidP="00AC44CF">
    <w:pPr>
      <w:pStyle w:val="Footer"/>
      <w:ind w:right="360"/>
    </w:pPr>
    <w:r>
      <w:rPr>
        <w:noProof/>
      </w:rPr>
      <mc:AlternateContent>
        <mc:Choice Requires="wps">
          <w:drawing>
            <wp:anchor distT="0" distB="0" distL="114300" distR="114300" simplePos="0" relativeHeight="251658280" behindDoc="0" locked="0" layoutInCell="1" allowOverlap="1" wp14:anchorId="64353164" wp14:editId="67B4C868">
              <wp:simplePos x="0" y="0"/>
              <wp:positionH relativeFrom="column">
                <wp:posOffset>23826</wp:posOffset>
              </wp:positionH>
              <wp:positionV relativeFrom="paragraph">
                <wp:posOffset>74240</wp:posOffset>
              </wp:positionV>
              <wp:extent cx="6466840" cy="0"/>
              <wp:effectExtent l="0" t="0" r="10160" b="12700"/>
              <wp:wrapNone/>
              <wp:docPr id="1849605112" name="Straight Connector 1849605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2C9D0" id="Straight Connector 1849605112" o:spid="_x0000_s1026" alt="&quot;&quot;" style="position:absolute;z-index:2516582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650557035"/>
      <w:docPartObj>
        <w:docPartGallery w:val="Page Numbers (Bottom of Page)"/>
        <w:docPartUnique/>
      </w:docPartObj>
    </w:sdtPr>
    <w:sdtEndPr>
      <w:rPr>
        <w:rStyle w:val="PageNumber"/>
      </w:rPr>
    </w:sdtEndPr>
    <w:sdtContent>
      <w:p w14:paraId="0AB2ECC4" w14:textId="77777777" w:rsidR="00AC44CF" w:rsidRDefault="00AC44CF" w:rsidP="00AC44CF">
        <w:pPr>
          <w:pStyle w:val="Footer"/>
          <w:framePr w:wrap="none" w:vAnchor="text" w:hAnchor="page" w:x="1083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206</w:t>
        </w:r>
        <w:r>
          <w:rPr>
            <w:rStyle w:val="PageNumber"/>
          </w:rPr>
          <w:fldChar w:fldCharType="end"/>
        </w:r>
      </w:p>
    </w:sdtContent>
  </w:sdt>
  <w:p w14:paraId="2B516BF8" w14:textId="33A97AB9" w:rsidR="00002E98" w:rsidRDefault="00AC44CF" w:rsidP="000C1EC1">
    <w:pPr>
      <w:pStyle w:val="Footer"/>
      <w:ind w:right="360"/>
    </w:pPr>
    <w:r>
      <w:rPr>
        <w:noProof/>
      </w:rPr>
      <w:drawing>
        <wp:inline distT="0" distB="0" distL="0" distR="0" wp14:anchorId="1D791A05" wp14:editId="49E7FC4B">
          <wp:extent cx="1007167" cy="265044"/>
          <wp:effectExtent l="0" t="0" r="0" b="1905"/>
          <wp:docPr id="1381634059" name="Picture 1381634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2249035"/>
      <w:docPartObj>
        <w:docPartGallery w:val="Page Numbers (Bottom of Page)"/>
        <w:docPartUnique/>
      </w:docPartObj>
    </w:sdtPr>
    <w:sdtEndPr>
      <w:rPr>
        <w:rStyle w:val="PageNumber"/>
      </w:rPr>
    </w:sdtEndPr>
    <w:sdtContent>
      <w:p w14:paraId="5EA74BE6" w14:textId="77777777" w:rsidR="000E1DA7" w:rsidRDefault="000E1DA7" w:rsidP="000E1DA7">
        <w:pPr>
          <w:pStyle w:val="Footer"/>
          <w:framePr w:wrap="none" w:vAnchor="text" w:hAnchor="page" w:x="15553"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167</w:t>
        </w:r>
        <w:r>
          <w:rPr>
            <w:rStyle w:val="PageNumber"/>
          </w:rPr>
          <w:fldChar w:fldCharType="end"/>
        </w:r>
      </w:p>
    </w:sdtContent>
  </w:sdt>
  <w:p w14:paraId="1375D29A" w14:textId="1318B640" w:rsidR="00AC31CF" w:rsidRDefault="00AC31CF" w:rsidP="00AC31CF">
    <w:pPr>
      <w:pStyle w:val="Footer"/>
      <w:jc w:val="right"/>
    </w:pPr>
    <w:r>
      <w:rPr>
        <w:noProof/>
      </w:rPr>
      <mc:AlternateContent>
        <mc:Choice Requires="wps">
          <w:drawing>
            <wp:anchor distT="0" distB="0" distL="114300" distR="114300" simplePos="0" relativeHeight="251658262" behindDoc="0" locked="0" layoutInCell="1" allowOverlap="1" wp14:anchorId="666D3B12" wp14:editId="46B12F9A">
              <wp:simplePos x="0" y="0"/>
              <wp:positionH relativeFrom="column">
                <wp:posOffset>62820</wp:posOffset>
              </wp:positionH>
              <wp:positionV relativeFrom="paragraph">
                <wp:posOffset>203924</wp:posOffset>
              </wp:positionV>
              <wp:extent cx="6453962" cy="0"/>
              <wp:effectExtent l="0" t="0" r="0" b="0"/>
              <wp:wrapNone/>
              <wp:docPr id="1047423391" name="Straight Connector 10474233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2"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EA21" id="Straight Connector 1047423391" o:spid="_x0000_s1026" alt="&quot;&quot;"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6.05pt" to="513.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" strokecolor="#016574 [3205]" strokeweight=".5pt">
              <v:stroke joinstyle="miter"/>
            </v:line>
          </w:pict>
        </mc:Fallback>
      </mc:AlternateContent>
    </w:r>
  </w:p>
  <w:p w14:paraId="2C39F164" w14:textId="6EA11944" w:rsidR="00161028" w:rsidRDefault="00AC31CF" w:rsidP="000E1DA7">
    <w:pPr>
      <w:pStyle w:val="Footer"/>
      <w:spacing w:after="0"/>
      <w:jc w:val="right"/>
      <w:rPr>
        <w:noProof/>
      </w:rPr>
    </w:pPr>
    <w:r>
      <w:rPr>
        <w:noProof/>
      </w:rPr>
      <w:drawing>
        <wp:anchor distT="0" distB="0" distL="114300" distR="114300" simplePos="0" relativeHeight="251658263" behindDoc="1" locked="0" layoutInCell="1" allowOverlap="1" wp14:anchorId="5614B04D" wp14:editId="3FDADBE5">
          <wp:simplePos x="0" y="0"/>
          <wp:positionH relativeFrom="column">
            <wp:posOffset>62865</wp:posOffset>
          </wp:positionH>
          <wp:positionV relativeFrom="paragraph">
            <wp:posOffset>67620</wp:posOffset>
          </wp:positionV>
          <wp:extent cx="1007167" cy="265044"/>
          <wp:effectExtent l="0" t="0" r="2540" b="1905"/>
          <wp:wrapThrough wrapText="bothSides">
            <wp:wrapPolygon edited="0">
              <wp:start x="0" y="0"/>
              <wp:lineTo x="0" y="20201"/>
              <wp:lineTo x="12666" y="20201"/>
              <wp:lineTo x="15117" y="20201"/>
              <wp:lineTo x="21246" y="17094"/>
              <wp:lineTo x="21246" y="0"/>
              <wp:lineTo x="4494" y="0"/>
              <wp:lineTo x="0" y="0"/>
            </wp:wrapPolygon>
          </wp:wrapThrough>
          <wp:docPr id="2075650141" name="Picture 2075650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anchor>
      </w:drawing>
    </w:r>
    <w:sdt>
      <w:sdtPr>
        <w:id w:val="-1268082435"/>
        <w:docPartObj>
          <w:docPartGallery w:val="Page Numbers (Bottom of Page)"/>
          <w:docPartUnique/>
        </w:docPartObj>
      </w:sdtPr>
      <w:sdtEndPr>
        <w:rPr>
          <w:noProof/>
        </w:rPr>
      </w:sdtEndPr>
      <w:sdtContent>
        <w:r w:rsidR="00CB4A34">
          <w:fldChar w:fldCharType="begin"/>
        </w:r>
        <w:r w:rsidR="00CB4A34">
          <w:instrText xml:space="preserve"> PAGE   \* MERGEFORMAT </w:instrText>
        </w:r>
        <w:r w:rsidR="00CB4A34">
          <w:fldChar w:fldCharType="separate"/>
        </w:r>
        <w:r w:rsidR="00CB4A34">
          <w:rPr>
            <w:noProof/>
          </w:rPr>
          <w:t>2</w:t>
        </w:r>
        <w:r w:rsidR="00CB4A34">
          <w:rPr>
            <w:noProof/>
          </w:rPr>
          <w:fldChar w:fldCharType="end"/>
        </w:r>
      </w:sdtContent>
    </w:sdt>
    <w:r w:rsidR="00161028">
      <w:rPr>
        <w:noProof/>
      </w:rPr>
      <mc:AlternateContent>
        <mc:Choice Requires="wps">
          <w:drawing>
            <wp:anchor distT="0" distB="0" distL="0" distR="0" simplePos="0" relativeHeight="251658261" behindDoc="0" locked="0" layoutInCell="1" allowOverlap="1" wp14:anchorId="491A7DAB" wp14:editId="31BCF48F">
              <wp:simplePos x="533400" y="9716770"/>
              <wp:positionH relativeFrom="page">
                <wp:align>center</wp:align>
              </wp:positionH>
              <wp:positionV relativeFrom="page">
                <wp:align>bottom</wp:align>
              </wp:positionV>
              <wp:extent cx="443865" cy="443865"/>
              <wp:effectExtent l="0" t="0" r="16510" b="0"/>
              <wp:wrapNone/>
              <wp:docPr id="1206489365" name="Text Box 120648936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556CF" w14:textId="77777777" w:rsidR="00161028" w:rsidRPr="00EF03D8" w:rsidRDefault="00161028"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A7DAB" id="_x0000_t202" coordsize="21600,21600" o:spt="202" path="m,l,21600r21600,l21600,xe">
              <v:stroke joinstyle="miter"/>
              <v:path gradientshapeok="t" o:connecttype="rect"/>
            </v:shapetype>
            <v:shape id="Text Box 1206489365" o:spid="_x0000_s1043" type="#_x0000_t202" alt="&quot;&quot;"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41A556CF" w14:textId="77777777" w:rsidR="00161028" w:rsidRPr="00EF03D8" w:rsidRDefault="00161028" w:rsidP="00FE1FC6">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861127824"/>
      <w:docPartObj>
        <w:docPartGallery w:val="Page Numbers (Bottom of Page)"/>
        <w:docPartUnique/>
      </w:docPartObj>
    </w:sdtPr>
    <w:sdtEndPr>
      <w:rPr>
        <w:rStyle w:val="PageNumber"/>
      </w:rPr>
    </w:sdtEndPr>
    <w:sdtContent>
      <w:p w14:paraId="45EE486B" w14:textId="77777777" w:rsidR="00161028" w:rsidRDefault="00161028" w:rsidP="00463BED">
        <w:pPr>
          <w:pStyle w:val="Footer"/>
          <w:framePr w:wrap="none" w:vAnchor="text" w:hAnchor="page" w:x="15553"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167</w:t>
        </w:r>
        <w:r>
          <w:rPr>
            <w:rStyle w:val="PageNumber"/>
          </w:rPr>
          <w:fldChar w:fldCharType="end"/>
        </w:r>
      </w:p>
    </w:sdtContent>
  </w:sdt>
  <w:p w14:paraId="615D0876" w14:textId="536541FB" w:rsidR="00161028" w:rsidRDefault="00161028" w:rsidP="00FE1FC6">
    <w:pPr>
      <w:pStyle w:val="Footer"/>
      <w:ind w:right="360"/>
    </w:pPr>
    <w:r>
      <w:rPr>
        <w:noProof/>
      </w:rPr>
      <mc:AlternateContent>
        <mc:Choice Requires="wps">
          <w:drawing>
            <wp:anchor distT="0" distB="0" distL="0" distR="0" simplePos="0" relativeHeight="251658260" behindDoc="0" locked="0" layoutInCell="1" allowOverlap="1" wp14:anchorId="4209F4A5" wp14:editId="12FB231A">
              <wp:simplePos x="533400" y="10160000"/>
              <wp:positionH relativeFrom="page">
                <wp:align>center</wp:align>
              </wp:positionH>
              <wp:positionV relativeFrom="page">
                <wp:align>bottom</wp:align>
              </wp:positionV>
              <wp:extent cx="443865" cy="443865"/>
              <wp:effectExtent l="0" t="0" r="16510" b="0"/>
              <wp:wrapNone/>
              <wp:docPr id="1992807240" name="Text Box 199280724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016AA" w14:textId="77777777" w:rsidR="00161028" w:rsidRPr="00EF03D8" w:rsidRDefault="0016102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209F4A5" id="Text Box 1992807240" o:spid="_x0000_s1044" type="#_x0000_t202" alt="&quot;&quot;" style="position:absolute;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7F0016AA" w14:textId="77777777" w:rsidR="00161028" w:rsidRPr="00EF03D8" w:rsidRDefault="0016102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126661"/>
      <w:docPartObj>
        <w:docPartGallery w:val="Page Numbers (Bottom of Page)"/>
        <w:docPartUnique/>
      </w:docPartObj>
    </w:sdtPr>
    <w:sdtEndPr/>
    <w:sdtContent>
      <w:p w14:paraId="489116C9" w14:textId="5E5B3072" w:rsidR="002A0842" w:rsidRDefault="002A0842" w:rsidP="00D01ACE">
        <w:pPr>
          <w:pStyle w:val="Footer"/>
          <w:spacing w:after="0"/>
          <w:ind w:right="357"/>
        </w:pPr>
        <w:r>
          <w:rPr>
            <w:noProof/>
          </w:rPr>
          <mc:AlternateContent>
            <mc:Choice Requires="wps">
              <w:drawing>
                <wp:anchor distT="0" distB="0" distL="0" distR="0" simplePos="0" relativeHeight="251658273" behindDoc="0" locked="0" layoutInCell="1" allowOverlap="1" wp14:anchorId="4028BA23" wp14:editId="219B0E35">
                  <wp:simplePos x="533400" y="9716770"/>
                  <wp:positionH relativeFrom="page">
                    <wp:align>center</wp:align>
                  </wp:positionH>
                  <wp:positionV relativeFrom="page">
                    <wp:align>bottom</wp:align>
                  </wp:positionV>
                  <wp:extent cx="443865" cy="443865"/>
                  <wp:effectExtent l="0" t="0" r="16510" b="0"/>
                  <wp:wrapNone/>
                  <wp:docPr id="549503516" name="Text Box 54950351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3F2A8" w14:textId="77777777" w:rsidR="002A0842" w:rsidRPr="00EF03D8" w:rsidRDefault="002A0842" w:rsidP="00C0553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8BA23" id="_x0000_t202" coordsize="21600,21600" o:spt="202" path="m,l,21600r21600,l21600,xe">
                  <v:stroke joinstyle="miter"/>
                  <v:path gradientshapeok="t" o:connecttype="rect"/>
                </v:shapetype>
                <v:shape id="Text Box 549503516" o:spid="_x0000_s1046" type="#_x0000_t202" alt="&quot;&quot;" style="position:absolute;margin-left:0;margin-top:0;width:34.95pt;height:34.95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6D53F2A8" w14:textId="77777777" w:rsidR="002A0842" w:rsidRPr="00EF03D8" w:rsidRDefault="002A0842" w:rsidP="00C0553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p w14:paraId="0123EB53" w14:textId="6B5E7428" w:rsidR="002A0842" w:rsidRDefault="00587521" w:rsidP="00D01ACE">
        <w:pPr>
          <w:pStyle w:val="Footer"/>
          <w:spacing w:after="120"/>
          <w:ind w:right="357"/>
        </w:pPr>
        <w:r>
          <w:rPr>
            <w:noProof/>
          </w:rPr>
          <mc:AlternateContent>
            <mc:Choice Requires="wps">
              <w:drawing>
                <wp:anchor distT="0" distB="0" distL="114300" distR="114300" simplePos="0" relativeHeight="251658274" behindDoc="0" locked="0" layoutInCell="1" allowOverlap="1" wp14:anchorId="550CF83A" wp14:editId="56F92639">
                  <wp:simplePos x="0" y="0"/>
                  <wp:positionH relativeFrom="column">
                    <wp:posOffset>20128</wp:posOffset>
                  </wp:positionH>
                  <wp:positionV relativeFrom="paragraph">
                    <wp:posOffset>76925</wp:posOffset>
                  </wp:positionV>
                  <wp:extent cx="9675495" cy="0"/>
                  <wp:effectExtent l="0" t="0" r="0" b="0"/>
                  <wp:wrapNone/>
                  <wp:docPr id="2026765609" name="Straight Connector 20267656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67549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74559" id="Straight Connector 2026765609" o:spid="_x0000_s1026" alt="&quot;&quot;"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6.05pt" to="763.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" strokecolor="#016574 [3205]" strokeweight=".5pt">
                  <v:stroke joinstyle="miter"/>
                </v:line>
              </w:pict>
            </mc:Fallback>
          </mc:AlternateContent>
        </w:r>
      </w:p>
      <w:sdt>
        <w:sdtPr>
          <w:rPr>
            <w:rStyle w:val="PageNumber"/>
          </w:rPr>
          <w:id w:val="-1599318573"/>
          <w:docPartObj>
            <w:docPartGallery w:val="Page Numbers (Bottom of Page)"/>
            <w:docPartUnique/>
          </w:docPartObj>
        </w:sdtPr>
        <w:sdtEndPr>
          <w:rPr>
            <w:rStyle w:val="PageNumber"/>
          </w:rPr>
        </w:sdtEndPr>
        <w:sdtContent>
          <w:p w14:paraId="5A077B82" w14:textId="77777777" w:rsidR="002A0842" w:rsidRDefault="002A0842" w:rsidP="00D01ACE">
            <w:pPr>
              <w:pStyle w:val="Footer"/>
              <w:framePr w:wrap="none" w:vAnchor="text" w:hAnchor="page" w:x="15856" w:y="2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153</w:t>
            </w:r>
            <w:r>
              <w:rPr>
                <w:rStyle w:val="PageNumber"/>
              </w:rPr>
              <w:fldChar w:fldCharType="end"/>
            </w:r>
          </w:p>
        </w:sdtContent>
      </w:sdt>
      <w:p w14:paraId="6C1A1872" w14:textId="77777777" w:rsidR="002A0842" w:rsidRDefault="002A0842" w:rsidP="000E7F7A">
        <w:pPr>
          <w:pStyle w:val="Footer"/>
          <w:ind w:right="360"/>
        </w:pPr>
        <w:r>
          <w:rPr>
            <w:noProof/>
          </w:rPr>
          <w:drawing>
            <wp:inline distT="0" distB="0" distL="0" distR="0" wp14:anchorId="071612B3" wp14:editId="74D80FE7">
              <wp:extent cx="1007167" cy="265044"/>
              <wp:effectExtent l="0" t="0" r="0" b="1905"/>
              <wp:docPr id="1016141692" name="Picture 1016141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4A8B4" w14:textId="77777777" w:rsidR="00A54041" w:rsidRDefault="00A54041" w:rsidP="00660C79">
      <w:pPr>
        <w:spacing w:line="240" w:lineRule="auto"/>
      </w:pPr>
      <w:r>
        <w:separator/>
      </w:r>
    </w:p>
  </w:footnote>
  <w:footnote w:type="continuationSeparator" w:id="0">
    <w:p w14:paraId="71255944" w14:textId="77777777" w:rsidR="00A54041" w:rsidRDefault="00A54041" w:rsidP="00660C79">
      <w:pPr>
        <w:spacing w:line="240" w:lineRule="auto"/>
      </w:pPr>
      <w:r>
        <w:continuationSeparator/>
      </w:r>
    </w:p>
  </w:footnote>
  <w:footnote w:type="continuationNotice" w:id="1">
    <w:p w14:paraId="3381C9EE" w14:textId="77777777" w:rsidR="00A54041" w:rsidRDefault="00A540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DCDB" w14:textId="77777777" w:rsidR="00EF03D8" w:rsidRDefault="00EF03D8">
    <w:pPr>
      <w:pStyle w:val="Header"/>
    </w:pPr>
    <w:r>
      <w:rPr>
        <w:noProof/>
      </w:rPr>
      <mc:AlternateContent>
        <mc:Choice Requires="wps">
          <w:drawing>
            <wp:anchor distT="0" distB="0" distL="0" distR="0" simplePos="0" relativeHeight="251658240" behindDoc="0" locked="0" layoutInCell="1" allowOverlap="1" wp14:anchorId="095D10DA" wp14:editId="525C2FCB">
              <wp:simplePos x="635" y="635"/>
              <wp:positionH relativeFrom="page">
                <wp:align>center</wp:align>
              </wp:positionH>
              <wp:positionV relativeFrom="page">
                <wp:align>top</wp:align>
              </wp:positionV>
              <wp:extent cx="443865" cy="443865"/>
              <wp:effectExtent l="0" t="0" r="16510" b="15240"/>
              <wp:wrapNone/>
              <wp:docPr id="1578654665" name="Text Box 157865466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CBF93"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5D10DA" id="_x0000_t202" coordsize="21600,21600" o:spt="202" path="m,l,21600r21600,l21600,xe">
              <v:stroke joinstyle="miter"/>
              <v:path gradientshapeok="t" o:connecttype="rect"/>
            </v:shapetype>
            <v:shape id="Text Box 1578654665" o:spid="_x0000_s1029"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80CBF93"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37FF" w14:textId="74EDCD53" w:rsidR="00B12B66" w:rsidRPr="00917BB1" w:rsidRDefault="00B12B66" w:rsidP="00F11212">
    <w:pPr>
      <w:pStyle w:val="BodyText1"/>
      <w:spacing w:after="120" w:line="240" w:lineRule="auto"/>
      <w:jc w:val="right"/>
      <w:rPr>
        <w:color w:val="6E7571" w:themeColor="text2"/>
      </w:rPr>
    </w:pPr>
    <w:r>
      <w:rPr>
        <w:noProof/>
        <w:color w:val="6E7571" w:themeColor="text2"/>
      </w:rPr>
      <mc:AlternateContent>
        <mc:Choice Requires="wps">
          <w:drawing>
            <wp:anchor distT="0" distB="0" distL="0" distR="0" simplePos="0" relativeHeight="251658269" behindDoc="0" locked="0" layoutInCell="1" allowOverlap="1" wp14:anchorId="4D240556" wp14:editId="2C01EA5E">
              <wp:simplePos x="533400" y="504825"/>
              <wp:positionH relativeFrom="page">
                <wp:align>center</wp:align>
              </wp:positionH>
              <wp:positionV relativeFrom="page">
                <wp:align>top</wp:align>
              </wp:positionV>
              <wp:extent cx="443865" cy="443865"/>
              <wp:effectExtent l="0" t="0" r="16510" b="15240"/>
              <wp:wrapNone/>
              <wp:docPr id="2002982904" name="Text Box 200298290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A1A71" w14:textId="77777777" w:rsidR="00B12B66" w:rsidRPr="00EF03D8" w:rsidRDefault="00B12B66" w:rsidP="00F1121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40556" id="_x0000_t202" coordsize="21600,21600" o:spt="202" path="m,l,21600r21600,l21600,xe">
              <v:stroke joinstyle="miter"/>
              <v:path gradientshapeok="t" o:connecttype="rect"/>
            </v:shapetype>
            <v:shape id="Text Box 2002982904" o:spid="_x0000_s1047" type="#_x0000_t202" alt="&quot;&quot;" style="position:absolute;left:0;text-align:left;margin-left:0;margin-top:0;width:34.95pt;height:34.95pt;z-index:251658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3CFA1A71" w14:textId="77777777" w:rsidR="00B12B66" w:rsidRPr="00EF03D8" w:rsidRDefault="00B12B66" w:rsidP="00F1121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2018 </w:t>
    </w:r>
    <w:r w:rsidRPr="002155ED">
      <w:rPr>
        <w:color w:val="6E7571" w:themeColor="text2"/>
      </w:rPr>
      <w:t xml:space="preserve">Proposed </w:t>
    </w:r>
    <w:r w:rsidR="007D4326">
      <w:rPr>
        <w:color w:val="6E7571" w:themeColor="text2"/>
      </w:rPr>
      <w:t>s</w:t>
    </w:r>
    <w:r w:rsidRPr="002155ED">
      <w:rPr>
        <w:color w:val="6E7571" w:themeColor="text2"/>
      </w:rPr>
      <w:t xml:space="preserve">tandard </w:t>
    </w:r>
    <w:r w:rsidR="007D4326">
      <w:rPr>
        <w:color w:val="6E7571" w:themeColor="text2"/>
      </w:rPr>
      <w:t>c</w:t>
    </w:r>
    <w:r w:rsidRPr="002155ED">
      <w:rPr>
        <w:color w:val="6E7571" w:themeColor="text2"/>
      </w:rPr>
      <w:t xml:space="preserve">onditions for Registration </w:t>
    </w:r>
    <w:r>
      <w:rPr>
        <w:color w:val="6E7571" w:themeColor="text2"/>
      </w:rPr>
      <w:t>l</w:t>
    </w:r>
    <w:r w:rsidRPr="002155ED">
      <w:rPr>
        <w:color w:val="6E7571" w:themeColor="text2"/>
      </w:rPr>
      <w:t xml:space="preserve">evel </w:t>
    </w:r>
    <w:r>
      <w:rPr>
        <w:color w:val="6E7571" w:themeColor="text2"/>
      </w:rPr>
      <w:t>a</w:t>
    </w:r>
    <w:r w:rsidRPr="002155ED">
      <w:rPr>
        <w:color w:val="6E7571" w:themeColor="text2"/>
      </w:rPr>
      <w:t>ctivities</w:t>
    </w:r>
  </w:p>
  <w:p w14:paraId="6AB216DD" w14:textId="37D0DB34" w:rsidR="00B12B66" w:rsidRDefault="00B12B66" w:rsidP="00B12B66">
    <w:pPr>
      <w:pStyle w:val="BodyText1"/>
      <w:spacing w:after="120" w:line="276" w:lineRule="auto"/>
      <w:jc w:val="right"/>
    </w:pPr>
    <w:r>
      <w:rPr>
        <w:noProof/>
      </w:rPr>
      <mc:AlternateContent>
        <mc:Choice Requires="wps">
          <w:drawing>
            <wp:anchor distT="0" distB="0" distL="114300" distR="114300" simplePos="0" relativeHeight="251658270" behindDoc="0" locked="0" layoutInCell="1" allowOverlap="1" wp14:anchorId="277C63CE" wp14:editId="6AD889F3">
              <wp:simplePos x="0" y="0"/>
              <wp:positionH relativeFrom="column">
                <wp:posOffset>-61986</wp:posOffset>
              </wp:positionH>
              <wp:positionV relativeFrom="paragraph">
                <wp:posOffset>86322</wp:posOffset>
              </wp:positionV>
              <wp:extent cx="9705315" cy="0"/>
              <wp:effectExtent l="0" t="0" r="0" b="0"/>
              <wp:wrapNone/>
              <wp:docPr id="1485741190" name="Straight Connector 1485741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70531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E5516" id="Straight Connector 1485741190" o:spid="_x0000_s1026" alt="&quot;&quot;" style="position:absolute;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6.8pt" to="759.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" strokecolor="#016574 [3205]" strokeweight=".5pt">
              <v:stroke joinstyle="miter"/>
            </v:line>
          </w:pict>
        </mc:Fallback>
      </mc:AlternateContent>
    </w:r>
    <w:r>
      <w:rPr>
        <w:noProof/>
      </w:rPr>
      <mc:AlternateContent>
        <mc:Choice Requires="wps">
          <w:drawing>
            <wp:anchor distT="0" distB="0" distL="0" distR="0" simplePos="0" relativeHeight="251658268" behindDoc="0" locked="0" layoutInCell="1" allowOverlap="1" wp14:anchorId="2841E6BB" wp14:editId="033D5EA4">
              <wp:simplePos x="533400" y="508000"/>
              <wp:positionH relativeFrom="page">
                <wp:align>center</wp:align>
              </wp:positionH>
              <wp:positionV relativeFrom="page">
                <wp:align>top</wp:align>
              </wp:positionV>
              <wp:extent cx="443865" cy="443865"/>
              <wp:effectExtent l="0" t="0" r="16510" b="15240"/>
              <wp:wrapNone/>
              <wp:docPr id="2083189701" name="Text Box 208318970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547ED" w14:textId="77777777" w:rsidR="00B12B66" w:rsidRPr="00EF03D8" w:rsidRDefault="00B12B66"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841E6BB" id="Text Box 2083189701" o:spid="_x0000_s1048" type="#_x0000_t202" alt="&quot;&quot;" style="position:absolute;left:0;text-align:left;margin-left:0;margin-top:0;width:34.95pt;height:34.95pt;z-index:251658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61D547ED" w14:textId="77777777" w:rsidR="00B12B66" w:rsidRPr="00EF03D8" w:rsidRDefault="00B12B66"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3518" w14:textId="77777777" w:rsidR="009F3FB5" w:rsidRPr="00917BB1" w:rsidRDefault="009F3FB5" w:rsidP="009F3FB5">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92" behindDoc="0" locked="0" layoutInCell="1" allowOverlap="1" wp14:anchorId="4F24CC41" wp14:editId="51BCBCF8">
              <wp:simplePos x="533400" y="504825"/>
              <wp:positionH relativeFrom="page">
                <wp:align>center</wp:align>
              </wp:positionH>
              <wp:positionV relativeFrom="page">
                <wp:align>top</wp:align>
              </wp:positionV>
              <wp:extent cx="443865" cy="443865"/>
              <wp:effectExtent l="0" t="0" r="16510" b="15240"/>
              <wp:wrapNone/>
              <wp:docPr id="1920600557" name="Text Box 192060055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9FBA8" w14:textId="77777777" w:rsidR="009F3FB5" w:rsidRPr="00EF03D8" w:rsidRDefault="009F3FB5"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24CC41" id="_x0000_t202" coordsize="21600,21600" o:spt="202" path="m,l,21600r21600,l21600,xe">
              <v:stroke joinstyle="miter"/>
              <v:path gradientshapeok="t" o:connecttype="rect"/>
            </v:shapetype>
            <v:shape id="Text Box 1920600557" o:spid="_x0000_s1051" type="#_x0000_t202" alt="&quot;&quot;" style="position:absolute;left:0;text-align:left;margin-left:0;margin-top:0;width:34.95pt;height:34.95pt;z-index:251658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30E9FBA8" w14:textId="77777777" w:rsidR="009F3FB5" w:rsidRPr="00EF03D8" w:rsidRDefault="009F3FB5"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2018 </w:t>
    </w:r>
    <w:r w:rsidRPr="002155ED">
      <w:rPr>
        <w:color w:val="6E7571" w:themeColor="text2"/>
      </w:rPr>
      <w:t xml:space="preserve">Proposed </w:t>
    </w:r>
    <w:r>
      <w:rPr>
        <w:color w:val="6E7571" w:themeColor="text2"/>
      </w:rPr>
      <w:t>s</w:t>
    </w:r>
    <w:r w:rsidRPr="002155ED">
      <w:rPr>
        <w:color w:val="6E7571" w:themeColor="text2"/>
      </w:rPr>
      <w:t xml:space="preserve">tandard </w:t>
    </w:r>
    <w:r>
      <w:rPr>
        <w:color w:val="6E7571" w:themeColor="text2"/>
      </w:rPr>
      <w:t>c</w:t>
    </w:r>
    <w:r w:rsidRPr="002155ED">
      <w:rPr>
        <w:color w:val="6E7571" w:themeColor="text2"/>
      </w:rPr>
      <w:t xml:space="preserve">onditions for Registration </w:t>
    </w:r>
    <w:r>
      <w:rPr>
        <w:color w:val="6E7571" w:themeColor="text2"/>
      </w:rPr>
      <w:t>l</w:t>
    </w:r>
    <w:r w:rsidRPr="002155ED">
      <w:rPr>
        <w:color w:val="6E7571" w:themeColor="text2"/>
      </w:rPr>
      <w:t xml:space="preserve">evel </w:t>
    </w:r>
    <w:r>
      <w:rPr>
        <w:color w:val="6E7571" w:themeColor="text2"/>
      </w:rPr>
      <w:t>a</w:t>
    </w:r>
    <w:r w:rsidRPr="002155ED">
      <w:rPr>
        <w:color w:val="6E7571" w:themeColor="text2"/>
      </w:rPr>
      <w:t>ctivities</w:t>
    </w:r>
  </w:p>
  <w:p w14:paraId="5F049DC1" w14:textId="128B80B4" w:rsidR="009F3FB5" w:rsidRDefault="009F3FB5" w:rsidP="009F3FB5">
    <w:pPr>
      <w:pStyle w:val="BodyText1"/>
      <w:spacing w:after="120"/>
      <w:jc w:val="right"/>
    </w:pPr>
    <w:r>
      <w:rPr>
        <w:noProof/>
      </w:rPr>
      <mc:AlternateContent>
        <mc:Choice Requires="wps">
          <w:drawing>
            <wp:anchor distT="0" distB="0" distL="114300" distR="114300" simplePos="0" relativeHeight="251658293" behindDoc="0" locked="0" layoutInCell="1" allowOverlap="1" wp14:anchorId="0CD544B2" wp14:editId="08150215">
              <wp:simplePos x="0" y="0"/>
              <wp:positionH relativeFrom="column">
                <wp:posOffset>0</wp:posOffset>
              </wp:positionH>
              <wp:positionV relativeFrom="paragraph">
                <wp:posOffset>44632</wp:posOffset>
              </wp:positionV>
              <wp:extent cx="6488105" cy="0"/>
              <wp:effectExtent l="0" t="0" r="0" b="0"/>
              <wp:wrapNone/>
              <wp:docPr id="355884433" name="Straight Connector 355884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48810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703BF" id="Straight Connector 355884433" o:spid="_x0000_s1026" alt="&quot;&quot;"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pt" to="510.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" strokecolor="#016574 [3205]" strokeweight=".5pt">
              <v:stroke joinstyle="miter"/>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D004" w14:textId="2F2F8D3B" w:rsidR="00AB5F7F" w:rsidRPr="00917BB1" w:rsidRDefault="00AB5F7F" w:rsidP="009F3FB5">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76" behindDoc="0" locked="0" layoutInCell="1" allowOverlap="1" wp14:anchorId="17D0BE3C" wp14:editId="0043A3EE">
              <wp:simplePos x="533400" y="504825"/>
              <wp:positionH relativeFrom="page">
                <wp:align>center</wp:align>
              </wp:positionH>
              <wp:positionV relativeFrom="page">
                <wp:align>top</wp:align>
              </wp:positionV>
              <wp:extent cx="443865" cy="443865"/>
              <wp:effectExtent l="0" t="0" r="16510" b="15240"/>
              <wp:wrapNone/>
              <wp:docPr id="1013150110" name="Text Box 101315011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24F11" w14:textId="77777777" w:rsidR="00AB5F7F" w:rsidRPr="00EF03D8" w:rsidRDefault="00AB5F7F" w:rsidP="00F1121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0BE3C" id="_x0000_t202" coordsize="21600,21600" o:spt="202" path="m,l,21600r21600,l21600,xe">
              <v:stroke joinstyle="miter"/>
              <v:path gradientshapeok="t" o:connecttype="rect"/>
            </v:shapetype>
            <v:shape id="Text Box 1013150110" o:spid="_x0000_s1054" type="#_x0000_t202" alt="&quot;&quot;" style="position:absolute;left:0;text-align:left;margin-left:0;margin-top:0;width:34.95pt;height:34.95pt;z-index:251658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1CB24F11" w14:textId="77777777" w:rsidR="00AB5F7F" w:rsidRPr="00EF03D8" w:rsidRDefault="00AB5F7F" w:rsidP="00F1121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2018 </w:t>
    </w:r>
    <w:r w:rsidRPr="002155ED">
      <w:rPr>
        <w:color w:val="6E7571" w:themeColor="text2"/>
      </w:rPr>
      <w:t xml:space="preserve">Proposed </w:t>
    </w:r>
    <w:r w:rsidR="00560037">
      <w:rPr>
        <w:color w:val="6E7571" w:themeColor="text2"/>
      </w:rPr>
      <w:t>s</w:t>
    </w:r>
    <w:r w:rsidRPr="002155ED">
      <w:rPr>
        <w:color w:val="6E7571" w:themeColor="text2"/>
      </w:rPr>
      <w:t xml:space="preserve">tandard </w:t>
    </w:r>
    <w:r w:rsidR="00560037">
      <w:rPr>
        <w:color w:val="6E7571" w:themeColor="text2"/>
      </w:rPr>
      <w:t>c</w:t>
    </w:r>
    <w:r w:rsidRPr="002155ED">
      <w:rPr>
        <w:color w:val="6E7571" w:themeColor="text2"/>
      </w:rPr>
      <w:t xml:space="preserve">onditions for Registration </w:t>
    </w:r>
    <w:r>
      <w:rPr>
        <w:color w:val="6E7571" w:themeColor="text2"/>
      </w:rPr>
      <w:t>l</w:t>
    </w:r>
    <w:r w:rsidRPr="002155ED">
      <w:rPr>
        <w:color w:val="6E7571" w:themeColor="text2"/>
      </w:rPr>
      <w:t xml:space="preserve">evel </w:t>
    </w:r>
    <w:r>
      <w:rPr>
        <w:color w:val="6E7571" w:themeColor="text2"/>
      </w:rPr>
      <w:t>a</w:t>
    </w:r>
    <w:r w:rsidRPr="002155ED">
      <w:rPr>
        <w:color w:val="6E7571" w:themeColor="text2"/>
      </w:rPr>
      <w:t>ctivities</w:t>
    </w:r>
  </w:p>
  <w:p w14:paraId="0DC9F536" w14:textId="4E49CCD3" w:rsidR="00AB5F7F" w:rsidRDefault="009F3FB5" w:rsidP="009F3FB5">
    <w:pPr>
      <w:pStyle w:val="BodyText1"/>
      <w:spacing w:after="120"/>
      <w:jc w:val="right"/>
    </w:pPr>
    <w:r>
      <w:rPr>
        <w:noProof/>
      </w:rPr>
      <mc:AlternateContent>
        <mc:Choice Requires="wps">
          <w:drawing>
            <wp:anchor distT="0" distB="0" distL="114300" distR="114300" simplePos="0" relativeHeight="251658291" behindDoc="0" locked="0" layoutInCell="1" allowOverlap="1" wp14:anchorId="7A36F3D3" wp14:editId="1FBBF721">
              <wp:simplePos x="0" y="0"/>
              <wp:positionH relativeFrom="column">
                <wp:posOffset>-2848</wp:posOffset>
              </wp:positionH>
              <wp:positionV relativeFrom="paragraph">
                <wp:posOffset>53686</wp:posOffset>
              </wp:positionV>
              <wp:extent cx="6488105" cy="0"/>
              <wp:effectExtent l="0" t="0" r="0" b="0"/>
              <wp:wrapNone/>
              <wp:docPr id="711185419" name="Straight Connector 7111854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48810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55238" id="Straight Connector 711185419" o:spid="_x0000_s1026" alt="&quot;&quot;" style="position:absolute;flip:x y;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25pt" to="51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" strokecolor="#016574 [3205]" strokeweight=".5pt">
              <v:stroke joinstyle="miter"/>
            </v:line>
          </w:pict>
        </mc:Fallback>
      </mc:AlternateContent>
    </w:r>
    <w:r w:rsidR="00AB5F7F">
      <w:rPr>
        <w:noProof/>
      </w:rPr>
      <mc:AlternateContent>
        <mc:Choice Requires="wps">
          <w:drawing>
            <wp:anchor distT="0" distB="0" distL="0" distR="0" simplePos="0" relativeHeight="251658275" behindDoc="0" locked="0" layoutInCell="1" allowOverlap="1" wp14:anchorId="18ACF308" wp14:editId="3132B0A8">
              <wp:simplePos x="533400" y="508000"/>
              <wp:positionH relativeFrom="page">
                <wp:align>center</wp:align>
              </wp:positionH>
              <wp:positionV relativeFrom="page">
                <wp:align>top</wp:align>
              </wp:positionV>
              <wp:extent cx="443865" cy="443865"/>
              <wp:effectExtent l="0" t="0" r="16510" b="15240"/>
              <wp:wrapNone/>
              <wp:docPr id="627440132" name="Text Box 62744013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0AFC6" w14:textId="77777777" w:rsidR="00AB5F7F" w:rsidRPr="00EF03D8" w:rsidRDefault="00AB5F7F"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8ACF308" id="Text Box 627440132" o:spid="_x0000_s1055" type="#_x0000_t202" alt="&quot;&quot;" style="position:absolute;left:0;text-align:left;margin-left:0;margin-top:0;width:34.95pt;height:34.95pt;z-index:2516582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54C0AFC6" w14:textId="77777777" w:rsidR="00AB5F7F" w:rsidRPr="00EF03D8" w:rsidRDefault="00AB5F7F"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3A13" w14:textId="77777777" w:rsidR="00C242F5" w:rsidRPr="00917BB1" w:rsidRDefault="00C242F5" w:rsidP="0055466D">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81" behindDoc="0" locked="0" layoutInCell="1" allowOverlap="1" wp14:anchorId="10550BA2" wp14:editId="29ABEEFD">
              <wp:simplePos x="533400" y="504825"/>
              <wp:positionH relativeFrom="page">
                <wp:align>center</wp:align>
              </wp:positionH>
              <wp:positionV relativeFrom="page">
                <wp:align>top</wp:align>
              </wp:positionV>
              <wp:extent cx="443865" cy="443865"/>
              <wp:effectExtent l="0" t="0" r="16510" b="15240"/>
              <wp:wrapNone/>
              <wp:docPr id="439088599" name="Text Box 43908859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05DD2" w14:textId="77777777" w:rsidR="00C242F5" w:rsidRPr="00EF03D8" w:rsidRDefault="00C242F5"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550BA2" id="_x0000_t202" coordsize="21600,21600" o:spt="202" path="m,l,21600r21600,l21600,xe">
              <v:stroke joinstyle="miter"/>
              <v:path gradientshapeok="t" o:connecttype="rect"/>
            </v:shapetype>
            <v:shape id="Text Box 439088599" o:spid="_x0000_s1059" type="#_x0000_t202" alt="&quot;&quot;" style="position:absolute;left:0;text-align:left;margin-left:0;margin-top:0;width:34.95pt;height:34.95pt;z-index:2516582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7B705DD2" w14:textId="77777777" w:rsidR="00C242F5" w:rsidRPr="00EF03D8" w:rsidRDefault="00C242F5"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2018 </w:t>
    </w:r>
    <w:r w:rsidRPr="002155ED">
      <w:rPr>
        <w:color w:val="6E7571" w:themeColor="text2"/>
      </w:rPr>
      <w:t xml:space="preserve">Proposed Standard Conditions for Registration </w:t>
    </w:r>
    <w:r>
      <w:rPr>
        <w:color w:val="6E7571" w:themeColor="text2"/>
      </w:rPr>
      <w:t>l</w:t>
    </w:r>
    <w:r w:rsidRPr="002155ED">
      <w:rPr>
        <w:color w:val="6E7571" w:themeColor="text2"/>
      </w:rPr>
      <w:t xml:space="preserve">evel </w:t>
    </w:r>
    <w:r>
      <w:rPr>
        <w:color w:val="6E7571" w:themeColor="text2"/>
      </w:rPr>
      <w:t>a</w:t>
    </w:r>
    <w:r w:rsidRPr="002155ED">
      <w:rPr>
        <w:color w:val="6E7571" w:themeColor="text2"/>
      </w:rPr>
      <w:t>ctivities</w:t>
    </w:r>
  </w:p>
  <w:p w14:paraId="55DCBD3F" w14:textId="77777777" w:rsidR="00C242F5" w:rsidRDefault="00C242F5" w:rsidP="006F7B66">
    <w:pPr>
      <w:pStyle w:val="BodyText1"/>
      <w:spacing w:after="120" w:line="240" w:lineRule="auto"/>
      <w:jc w:val="right"/>
    </w:pPr>
    <w:r>
      <w:rPr>
        <w:noProof/>
      </w:rPr>
      <mc:AlternateContent>
        <mc:Choice Requires="wps">
          <w:drawing>
            <wp:anchor distT="0" distB="0" distL="114300" distR="114300" simplePos="0" relativeHeight="251658282" behindDoc="0" locked="0" layoutInCell="1" allowOverlap="1" wp14:anchorId="43FC2F09" wp14:editId="3CA53EEA">
              <wp:simplePos x="0" y="0"/>
              <wp:positionH relativeFrom="column">
                <wp:posOffset>-1137</wp:posOffset>
              </wp:positionH>
              <wp:positionV relativeFrom="paragraph">
                <wp:posOffset>39562</wp:posOffset>
              </wp:positionV>
              <wp:extent cx="9548037" cy="0"/>
              <wp:effectExtent l="0" t="0" r="0" b="0"/>
              <wp:wrapNone/>
              <wp:docPr id="730825437" name="Straight Connector 7308254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48037"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C50BA" id="Straight Connector 730825437" o:spid="_x0000_s1026" alt="&quot;&quot;" style="position:absolute;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pt" to="75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" strokecolor="#016574 [3205]" strokeweight=".5pt">
              <v:stroke joinstyle="miter"/>
            </v:lin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329B" w14:textId="77777777" w:rsidR="00C242F5" w:rsidRPr="00917BB1" w:rsidRDefault="00C242F5" w:rsidP="00F11212">
    <w:pPr>
      <w:pStyle w:val="BodyText1"/>
      <w:spacing w:after="120" w:line="240" w:lineRule="auto"/>
      <w:jc w:val="right"/>
      <w:rPr>
        <w:color w:val="6E7571" w:themeColor="text2"/>
      </w:rPr>
    </w:pPr>
    <w:r>
      <w:rPr>
        <w:noProof/>
        <w:color w:val="6E7571" w:themeColor="text2"/>
      </w:rPr>
      <mc:AlternateContent>
        <mc:Choice Requires="wps">
          <w:drawing>
            <wp:anchor distT="0" distB="0" distL="0" distR="0" simplePos="0" relativeHeight="251658284" behindDoc="0" locked="0" layoutInCell="1" allowOverlap="1" wp14:anchorId="067B31E3" wp14:editId="3F3583E4">
              <wp:simplePos x="533400" y="504825"/>
              <wp:positionH relativeFrom="page">
                <wp:align>center</wp:align>
              </wp:positionH>
              <wp:positionV relativeFrom="page">
                <wp:align>top</wp:align>
              </wp:positionV>
              <wp:extent cx="443865" cy="443865"/>
              <wp:effectExtent l="0" t="0" r="16510" b="15240"/>
              <wp:wrapNone/>
              <wp:docPr id="1076111910" name="Text Box 107611191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3D02B" w14:textId="77777777" w:rsidR="00C242F5" w:rsidRPr="00EF03D8" w:rsidRDefault="00C242F5" w:rsidP="00F1121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B31E3" id="_x0000_t202" coordsize="21600,21600" o:spt="202" path="m,l,21600r21600,l21600,xe">
              <v:stroke joinstyle="miter"/>
              <v:path gradientshapeok="t" o:connecttype="rect"/>
            </v:shapetype>
            <v:shape id="Text Box 1076111910" o:spid="_x0000_s1062" type="#_x0000_t202" alt="&quot;&quot;" style="position:absolute;left:0;text-align:left;margin-left:0;margin-top:0;width:34.95pt;height:34.95pt;z-index:2516582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textbox style="mso-fit-shape-to-text:t" inset="0,15pt,0,0">
                <w:txbxContent>
                  <w:p w14:paraId="01D3D02B" w14:textId="77777777" w:rsidR="00C242F5" w:rsidRPr="00EF03D8" w:rsidRDefault="00C242F5" w:rsidP="00F1121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2018 </w:t>
    </w:r>
    <w:r w:rsidRPr="002155ED">
      <w:rPr>
        <w:color w:val="6E7571" w:themeColor="text2"/>
      </w:rPr>
      <w:t xml:space="preserve">Proposed </w:t>
    </w:r>
    <w:r>
      <w:rPr>
        <w:color w:val="6E7571" w:themeColor="text2"/>
      </w:rPr>
      <w:t>s</w:t>
    </w:r>
    <w:r w:rsidRPr="002155ED">
      <w:rPr>
        <w:color w:val="6E7571" w:themeColor="text2"/>
      </w:rPr>
      <w:t xml:space="preserve">tandard </w:t>
    </w:r>
    <w:r>
      <w:rPr>
        <w:color w:val="6E7571" w:themeColor="text2"/>
      </w:rPr>
      <w:t>c</w:t>
    </w:r>
    <w:r w:rsidRPr="002155ED">
      <w:rPr>
        <w:color w:val="6E7571" w:themeColor="text2"/>
      </w:rPr>
      <w:t xml:space="preserve">onditions for Registration </w:t>
    </w:r>
    <w:r>
      <w:rPr>
        <w:color w:val="6E7571" w:themeColor="text2"/>
      </w:rPr>
      <w:t>l</w:t>
    </w:r>
    <w:r w:rsidRPr="002155ED">
      <w:rPr>
        <w:color w:val="6E7571" w:themeColor="text2"/>
      </w:rPr>
      <w:t xml:space="preserve">evel </w:t>
    </w:r>
    <w:r>
      <w:rPr>
        <w:color w:val="6E7571" w:themeColor="text2"/>
      </w:rPr>
      <w:t>a</w:t>
    </w:r>
    <w:r w:rsidRPr="002155ED">
      <w:rPr>
        <w:color w:val="6E7571" w:themeColor="text2"/>
      </w:rPr>
      <w:t>ctivities</w:t>
    </w:r>
  </w:p>
  <w:p w14:paraId="6EAD3946" w14:textId="77777777" w:rsidR="00C242F5" w:rsidRDefault="00C242F5" w:rsidP="00786903">
    <w:pPr>
      <w:pStyle w:val="BodyText1"/>
      <w:spacing w:after="120" w:line="276" w:lineRule="auto"/>
      <w:jc w:val="right"/>
    </w:pPr>
    <w:r>
      <w:rPr>
        <w:noProof/>
      </w:rPr>
      <mc:AlternateContent>
        <mc:Choice Requires="wps">
          <w:drawing>
            <wp:anchor distT="0" distB="0" distL="114300" distR="114300" simplePos="0" relativeHeight="251658285" behindDoc="0" locked="0" layoutInCell="1" allowOverlap="1" wp14:anchorId="0311A50A" wp14:editId="56F510A0">
              <wp:simplePos x="0" y="0"/>
              <wp:positionH relativeFrom="column">
                <wp:posOffset>-43668</wp:posOffset>
              </wp:positionH>
              <wp:positionV relativeFrom="paragraph">
                <wp:posOffset>84322</wp:posOffset>
              </wp:positionV>
              <wp:extent cx="9622465" cy="0"/>
              <wp:effectExtent l="0" t="0" r="0" b="0"/>
              <wp:wrapNone/>
              <wp:docPr id="445442968" name="Straight Connector 4454429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62246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FC73E" id="Straight Connector 445442968" o:spid="_x0000_s1026" alt="&quot;&quot;" style="position:absolute;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6.65pt" to="754.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" strokecolor="#016574 [3205]" strokeweight=".5pt">
              <v:stroke joinstyle="miter"/>
            </v:line>
          </w:pict>
        </mc:Fallback>
      </mc:AlternateContent>
    </w:r>
    <w:r>
      <w:rPr>
        <w:noProof/>
      </w:rPr>
      <mc:AlternateContent>
        <mc:Choice Requires="wps">
          <w:drawing>
            <wp:anchor distT="0" distB="0" distL="0" distR="0" simplePos="0" relativeHeight="251658283" behindDoc="0" locked="0" layoutInCell="1" allowOverlap="1" wp14:anchorId="128BB979" wp14:editId="15571E4B">
              <wp:simplePos x="533400" y="508000"/>
              <wp:positionH relativeFrom="page">
                <wp:align>center</wp:align>
              </wp:positionH>
              <wp:positionV relativeFrom="page">
                <wp:align>top</wp:align>
              </wp:positionV>
              <wp:extent cx="443865" cy="443865"/>
              <wp:effectExtent l="0" t="0" r="16510" b="15240"/>
              <wp:wrapNone/>
              <wp:docPr id="1659184957" name="Text Box 165918495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5A211" w14:textId="77777777" w:rsidR="00C242F5" w:rsidRPr="00EF03D8" w:rsidRDefault="00C242F5"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28BB979" id="Text Box 1659184957" o:spid="_x0000_s1063" type="#_x0000_t202" alt="&quot;&quot;" style="position:absolute;left:0;text-align:left;margin-left:0;margin-top:0;width:34.95pt;height:34.95pt;z-index:25165828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35E5A211" w14:textId="77777777" w:rsidR="00C242F5" w:rsidRPr="00EF03D8" w:rsidRDefault="00C242F5"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766E" w14:textId="39A7959B" w:rsidR="008D113C" w:rsidRPr="00917BB1" w:rsidRDefault="002155ED" w:rsidP="00B7637A">
    <w:pPr>
      <w:pStyle w:val="BodyText1"/>
      <w:spacing w:after="120" w:line="240" w:lineRule="auto"/>
      <w:jc w:val="right"/>
      <w:rPr>
        <w:color w:val="6E7571" w:themeColor="text2"/>
      </w:rPr>
    </w:pPr>
    <w:r>
      <w:rPr>
        <w:color w:val="6E7571" w:themeColor="text2"/>
      </w:rPr>
      <w:t xml:space="preserve">EASR 2018 </w:t>
    </w:r>
    <w:r w:rsidRPr="002155ED">
      <w:rPr>
        <w:color w:val="6E7571" w:themeColor="text2"/>
      </w:rPr>
      <w:t xml:space="preserve">Proposed </w:t>
    </w:r>
    <w:r w:rsidR="00955D98">
      <w:rPr>
        <w:color w:val="6E7571" w:themeColor="text2"/>
      </w:rPr>
      <w:t>s</w:t>
    </w:r>
    <w:r w:rsidRPr="002155ED">
      <w:rPr>
        <w:color w:val="6E7571" w:themeColor="text2"/>
      </w:rPr>
      <w:t xml:space="preserve">tandard </w:t>
    </w:r>
    <w:r w:rsidR="00955D98">
      <w:rPr>
        <w:color w:val="6E7571" w:themeColor="text2"/>
      </w:rPr>
      <w:t>c</w:t>
    </w:r>
    <w:r w:rsidRPr="002155ED">
      <w:rPr>
        <w:color w:val="6E7571" w:themeColor="text2"/>
      </w:rPr>
      <w:t xml:space="preserve">onditions for Registration </w:t>
    </w:r>
    <w:r w:rsidR="000C3152">
      <w:rPr>
        <w:color w:val="6E7571" w:themeColor="text2"/>
      </w:rPr>
      <w:t>l</w:t>
    </w:r>
    <w:r w:rsidRPr="002155ED">
      <w:rPr>
        <w:color w:val="6E7571" w:themeColor="text2"/>
      </w:rPr>
      <w:t xml:space="preserve">evel </w:t>
    </w:r>
    <w:r w:rsidR="000C3152">
      <w:rPr>
        <w:color w:val="6E7571" w:themeColor="text2"/>
      </w:rPr>
      <w:t>a</w:t>
    </w:r>
    <w:r w:rsidRPr="002155ED">
      <w:rPr>
        <w:color w:val="6E7571" w:themeColor="text2"/>
      </w:rPr>
      <w:t>ctivities</w:t>
    </w:r>
  </w:p>
  <w:p w14:paraId="65864841" w14:textId="77777777" w:rsidR="008D113C" w:rsidRDefault="007D441B" w:rsidP="008D113C">
    <w:pPr>
      <w:pStyle w:val="BodyText1"/>
      <w:jc w:val="right"/>
    </w:pPr>
    <w:r>
      <w:rPr>
        <w:noProof/>
      </w:rPr>
      <mc:AlternateContent>
        <mc:Choice Requires="wps">
          <w:drawing>
            <wp:anchor distT="0" distB="0" distL="114300" distR="114300" simplePos="0" relativeHeight="251658241" behindDoc="0" locked="0" layoutInCell="1" allowOverlap="1" wp14:anchorId="2FAD3801" wp14:editId="234A3BA8">
              <wp:simplePos x="0" y="0"/>
              <wp:positionH relativeFrom="column">
                <wp:posOffset>23826</wp:posOffset>
              </wp:positionH>
              <wp:positionV relativeFrom="paragraph">
                <wp:posOffset>89176</wp:posOffset>
              </wp:positionV>
              <wp:extent cx="6467061" cy="0"/>
              <wp:effectExtent l="0" t="0" r="10160" b="12700"/>
              <wp:wrapNone/>
              <wp:docPr id="594977092" name="Straight Connector 5949770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ED1C7" id="Straight Connector 594977092" o:spid="_x0000_s1026" alt="&quot;&quot;" style="position:absolute;flip:x;z-index:251658241;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34B9" w14:textId="77777777" w:rsidR="00EF03D8" w:rsidRDefault="00EF03D8">
    <w:pPr>
      <w:pStyle w:val="Header"/>
    </w:pPr>
    <w:r>
      <w:rPr>
        <w:noProof/>
      </w:rPr>
      <mc:AlternateContent>
        <mc:Choice Requires="wps">
          <w:drawing>
            <wp:anchor distT="0" distB="0" distL="0" distR="0" simplePos="0" relativeHeight="251658244" behindDoc="0" locked="0" layoutInCell="1" allowOverlap="1" wp14:anchorId="38334523" wp14:editId="21F03458">
              <wp:simplePos x="533400" y="508000"/>
              <wp:positionH relativeFrom="page">
                <wp:align>center</wp:align>
              </wp:positionH>
              <wp:positionV relativeFrom="page">
                <wp:align>top</wp:align>
              </wp:positionV>
              <wp:extent cx="443865" cy="443865"/>
              <wp:effectExtent l="0" t="0" r="16510" b="15240"/>
              <wp:wrapNone/>
              <wp:docPr id="1233344342" name="Text Box 123334434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F46E9"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34523" id="_x0000_t202" coordsize="21600,21600" o:spt="202" path="m,l,21600r21600,l21600,xe">
              <v:stroke joinstyle="miter"/>
              <v:path gradientshapeok="t" o:connecttype="rect"/>
            </v:shapetype>
            <v:shape id="Text Box 1233344342"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9AF46E9"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2199" w14:textId="77777777" w:rsidR="0003166D" w:rsidRDefault="0003166D">
    <w:pPr>
      <w:pStyle w:val="Header"/>
    </w:pPr>
    <w:r>
      <w:rPr>
        <w:noProof/>
      </w:rPr>
      <mc:AlternateContent>
        <mc:Choice Requires="wps">
          <w:drawing>
            <wp:anchor distT="0" distB="0" distL="0" distR="0" simplePos="0" relativeHeight="251658246" behindDoc="0" locked="0" layoutInCell="1" allowOverlap="1" wp14:anchorId="5341ABEF" wp14:editId="196DCE76">
              <wp:simplePos x="635" y="635"/>
              <wp:positionH relativeFrom="page">
                <wp:align>center</wp:align>
              </wp:positionH>
              <wp:positionV relativeFrom="page">
                <wp:align>top</wp:align>
              </wp:positionV>
              <wp:extent cx="443865" cy="443865"/>
              <wp:effectExtent l="0" t="0" r="16510" b="15240"/>
              <wp:wrapNone/>
              <wp:docPr id="1837950646" name="Text Box 183795064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64DC6" w14:textId="77777777" w:rsidR="0003166D" w:rsidRPr="00EF03D8" w:rsidRDefault="0003166D"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41ABEF" id="_x0000_t202" coordsize="21600,21600" o:spt="202" path="m,l,21600r21600,l21600,xe">
              <v:stroke joinstyle="miter"/>
              <v:path gradientshapeok="t" o:connecttype="rect"/>
            </v:shapetype>
            <v:shape id="Text Box 1837950646" o:spid="_x0000_s1033"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A864DC6" w14:textId="77777777" w:rsidR="0003166D" w:rsidRPr="00EF03D8" w:rsidRDefault="0003166D"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985948"/>
      <w:docPartObj>
        <w:docPartGallery w:val="Page Numbers (Top of Page)"/>
        <w:docPartUnique/>
      </w:docPartObj>
    </w:sdtPr>
    <w:sdtEndPr>
      <w:rPr>
        <w:noProof/>
      </w:rPr>
    </w:sdtEndPr>
    <w:sdtContent>
      <w:p w14:paraId="713BA33F" w14:textId="682ADE93" w:rsidR="00463BED" w:rsidRDefault="00463B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A0F178" w14:textId="2A0DDF48" w:rsidR="0003166D" w:rsidRDefault="0003166D" w:rsidP="00F11212">
    <w:pPr>
      <w:pStyle w:val="BodyText1"/>
      <w:spacing w:after="120" w:line="276" w:lineRule="auto"/>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7101" w14:textId="77777777" w:rsidR="005C1799" w:rsidRPr="00917BB1" w:rsidRDefault="005C1799" w:rsidP="005C1799">
    <w:pPr>
      <w:pStyle w:val="BodyText1"/>
      <w:spacing w:after="60" w:line="240" w:lineRule="auto"/>
      <w:jc w:val="right"/>
      <w:rPr>
        <w:color w:val="6E7571" w:themeColor="text2"/>
      </w:rPr>
    </w:pPr>
    <w:r>
      <w:rPr>
        <w:noProof/>
        <w:color w:val="6E7571" w:themeColor="text2"/>
      </w:rPr>
      <mc:AlternateContent>
        <mc:Choice Requires="wps">
          <w:drawing>
            <wp:anchor distT="0" distB="0" distL="0" distR="0" simplePos="0" relativeHeight="251658251" behindDoc="0" locked="0" layoutInCell="1" allowOverlap="1" wp14:anchorId="7394CBAD" wp14:editId="2E569366">
              <wp:simplePos x="533400" y="504825"/>
              <wp:positionH relativeFrom="page">
                <wp:align>center</wp:align>
              </wp:positionH>
              <wp:positionV relativeFrom="page">
                <wp:align>top</wp:align>
              </wp:positionV>
              <wp:extent cx="443865" cy="443865"/>
              <wp:effectExtent l="0" t="0" r="16510" b="15240"/>
              <wp:wrapNone/>
              <wp:docPr id="1163679007" name="Text Box 116367900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99351" w14:textId="77777777" w:rsidR="005C1799" w:rsidRPr="00EF03D8" w:rsidRDefault="005C1799"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94CBAD" id="_x0000_t202" coordsize="21600,21600" o:spt="202" path="m,l,21600r21600,l21600,xe">
              <v:stroke joinstyle="miter"/>
              <v:path gradientshapeok="t" o:connecttype="rect"/>
            </v:shapetype>
            <v:shape id="Text Box 1163679007" o:spid="_x0000_s1037" type="#_x0000_t202" alt="&quot;&quot;"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3F299351" w14:textId="77777777" w:rsidR="005C1799" w:rsidRPr="00EF03D8" w:rsidRDefault="005C1799"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2018 </w:t>
    </w:r>
    <w:r w:rsidRPr="002155ED">
      <w:rPr>
        <w:color w:val="6E7571" w:themeColor="text2"/>
      </w:rPr>
      <w:t xml:space="preserve">Proposed Standard Conditions for Registration </w:t>
    </w:r>
    <w:r>
      <w:rPr>
        <w:color w:val="6E7571" w:themeColor="text2"/>
      </w:rPr>
      <w:t>l</w:t>
    </w:r>
    <w:r w:rsidRPr="002155ED">
      <w:rPr>
        <w:color w:val="6E7571" w:themeColor="text2"/>
      </w:rPr>
      <w:t xml:space="preserve">evel </w:t>
    </w:r>
    <w:r>
      <w:rPr>
        <w:color w:val="6E7571" w:themeColor="text2"/>
      </w:rPr>
      <w:t>a</w:t>
    </w:r>
    <w:r w:rsidRPr="002155ED">
      <w:rPr>
        <w:color w:val="6E7571" w:themeColor="text2"/>
      </w:rPr>
      <w:t>ctivities</w:t>
    </w:r>
  </w:p>
  <w:p w14:paraId="62157C3A" w14:textId="3232E82B" w:rsidR="00C82C63" w:rsidRDefault="005C1799" w:rsidP="000E7F7A">
    <w:pPr>
      <w:pStyle w:val="BodyText1"/>
      <w:spacing w:after="120"/>
      <w:jc w:val="right"/>
    </w:pPr>
    <w:r>
      <w:rPr>
        <w:noProof/>
      </w:rPr>
      <mc:AlternateContent>
        <mc:Choice Requires="wps">
          <w:drawing>
            <wp:anchor distT="0" distB="0" distL="114300" distR="114300" simplePos="0" relativeHeight="251658252" behindDoc="0" locked="0" layoutInCell="1" allowOverlap="1" wp14:anchorId="4A618B18" wp14:editId="59F6D115">
              <wp:simplePos x="0" y="0"/>
              <wp:positionH relativeFrom="column">
                <wp:posOffset>23826</wp:posOffset>
              </wp:positionH>
              <wp:positionV relativeFrom="paragraph">
                <wp:posOffset>126558</wp:posOffset>
              </wp:positionV>
              <wp:extent cx="9605176" cy="0"/>
              <wp:effectExtent l="0" t="0" r="0" b="0"/>
              <wp:wrapNone/>
              <wp:docPr id="2126505946" name="Straight Connector 21265059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605176"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30EC5" id="Straight Connector 2126505946" o:spid="_x0000_s1026" alt="&quot;&quot;"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9.95pt" to="758.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" strokecolor="#016574 [3205]" strokeweight=".5pt">
              <v:stroke joinstyle="miter"/>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CCF1" w14:textId="524269A8" w:rsidR="005C1799" w:rsidRPr="00917BB1" w:rsidRDefault="005C1799" w:rsidP="0055466D">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55" behindDoc="0" locked="0" layoutInCell="1" allowOverlap="1" wp14:anchorId="54C70B19" wp14:editId="5EEFE9EA">
              <wp:simplePos x="533400" y="504825"/>
              <wp:positionH relativeFrom="page">
                <wp:align>center</wp:align>
              </wp:positionH>
              <wp:positionV relativeFrom="page">
                <wp:align>top</wp:align>
              </wp:positionV>
              <wp:extent cx="443865" cy="443865"/>
              <wp:effectExtent l="0" t="0" r="16510" b="15240"/>
              <wp:wrapNone/>
              <wp:docPr id="206876170" name="Text Box 20687617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79E18" w14:textId="77777777" w:rsidR="005C1799" w:rsidRPr="00EF03D8" w:rsidRDefault="005C1799"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C70B19" id="_x0000_t202" coordsize="21600,21600" o:spt="202" path="m,l,21600r21600,l21600,xe">
              <v:stroke joinstyle="miter"/>
              <v:path gradientshapeok="t" o:connecttype="rect"/>
            </v:shapetype>
            <v:shape id="Text Box 206876170" o:spid="_x0000_s1039" type="#_x0000_t202" alt="&quot;&quot;"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2F979E18" w14:textId="77777777" w:rsidR="005C1799" w:rsidRPr="00EF03D8" w:rsidRDefault="005C1799"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2018 </w:t>
    </w:r>
    <w:r w:rsidRPr="002155ED">
      <w:rPr>
        <w:color w:val="6E7571" w:themeColor="text2"/>
      </w:rPr>
      <w:t xml:space="preserve">Proposed </w:t>
    </w:r>
    <w:r w:rsidR="007D4326">
      <w:rPr>
        <w:color w:val="6E7571" w:themeColor="text2"/>
      </w:rPr>
      <w:t>s</w:t>
    </w:r>
    <w:r w:rsidRPr="002155ED">
      <w:rPr>
        <w:color w:val="6E7571" w:themeColor="text2"/>
      </w:rPr>
      <w:t xml:space="preserve">tandard </w:t>
    </w:r>
    <w:r w:rsidR="007D4326">
      <w:rPr>
        <w:color w:val="6E7571" w:themeColor="text2"/>
      </w:rPr>
      <w:t>c</w:t>
    </w:r>
    <w:r w:rsidRPr="002155ED">
      <w:rPr>
        <w:color w:val="6E7571" w:themeColor="text2"/>
      </w:rPr>
      <w:t xml:space="preserve">onditions for Registration </w:t>
    </w:r>
    <w:r>
      <w:rPr>
        <w:color w:val="6E7571" w:themeColor="text2"/>
      </w:rPr>
      <w:t>l</w:t>
    </w:r>
    <w:r w:rsidRPr="002155ED">
      <w:rPr>
        <w:color w:val="6E7571" w:themeColor="text2"/>
      </w:rPr>
      <w:t xml:space="preserve">evel </w:t>
    </w:r>
    <w:r>
      <w:rPr>
        <w:color w:val="6E7571" w:themeColor="text2"/>
      </w:rPr>
      <w:t>a</w:t>
    </w:r>
    <w:r w:rsidRPr="002155ED">
      <w:rPr>
        <w:color w:val="6E7571" w:themeColor="text2"/>
      </w:rPr>
      <w:t>ctivities</w:t>
    </w:r>
  </w:p>
  <w:p w14:paraId="0EFB2BAB" w14:textId="27C8D714" w:rsidR="005C1799" w:rsidRDefault="0055466D" w:rsidP="00D01ACE">
    <w:pPr>
      <w:pStyle w:val="BodyText1"/>
      <w:spacing w:after="120"/>
      <w:jc w:val="right"/>
    </w:pPr>
    <w:r>
      <w:rPr>
        <w:noProof/>
      </w:rPr>
      <mc:AlternateContent>
        <mc:Choice Requires="wps">
          <w:drawing>
            <wp:anchor distT="0" distB="0" distL="114300" distR="114300" simplePos="0" relativeHeight="251658256" behindDoc="0" locked="0" layoutInCell="1" allowOverlap="1" wp14:anchorId="203C3E40" wp14:editId="42AFDD97">
              <wp:simplePos x="0" y="0"/>
              <wp:positionH relativeFrom="column">
                <wp:posOffset>-1138</wp:posOffset>
              </wp:positionH>
              <wp:positionV relativeFrom="paragraph">
                <wp:posOffset>40020</wp:posOffset>
              </wp:positionV>
              <wp:extent cx="6488105" cy="0"/>
              <wp:effectExtent l="0" t="0" r="0" b="0"/>
              <wp:wrapNone/>
              <wp:docPr id="393814030" name="Straight Connector 3938140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48810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0E821" id="Straight Connector 393814030" o:spid="_x0000_s1026" alt="&quot;&quot;" style="position:absolute;flip:x 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5pt" to="510.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" strokecolor="#016574 [3205]" strokeweight=".5pt">
              <v:stroke joinstyle="miter"/>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FED7" w14:textId="15CBA6B1" w:rsidR="00CA701E" w:rsidRPr="00917BB1" w:rsidRDefault="00CA701E" w:rsidP="00F11212">
    <w:pPr>
      <w:pStyle w:val="BodyText1"/>
      <w:spacing w:after="120" w:line="240" w:lineRule="auto"/>
      <w:jc w:val="right"/>
      <w:rPr>
        <w:color w:val="6E7571" w:themeColor="text2"/>
      </w:rPr>
    </w:pPr>
    <w:r>
      <w:rPr>
        <w:noProof/>
        <w:color w:val="6E7571" w:themeColor="text2"/>
      </w:rPr>
      <mc:AlternateContent>
        <mc:Choice Requires="wps">
          <w:drawing>
            <wp:anchor distT="0" distB="0" distL="0" distR="0" simplePos="0" relativeHeight="251658258" behindDoc="0" locked="0" layoutInCell="1" allowOverlap="1" wp14:anchorId="4BF1D2C9" wp14:editId="1AAFD657">
              <wp:simplePos x="533400" y="504825"/>
              <wp:positionH relativeFrom="page">
                <wp:align>center</wp:align>
              </wp:positionH>
              <wp:positionV relativeFrom="page">
                <wp:align>top</wp:align>
              </wp:positionV>
              <wp:extent cx="443865" cy="443865"/>
              <wp:effectExtent l="0" t="0" r="16510" b="15240"/>
              <wp:wrapNone/>
              <wp:docPr id="1011521962" name="Text Box 101152196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0D37B" w14:textId="77777777" w:rsidR="00CA701E" w:rsidRPr="00EF03D8" w:rsidRDefault="00CA701E" w:rsidP="00F1121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F1D2C9" id="_x0000_t202" coordsize="21600,21600" o:spt="202" path="m,l,21600r21600,l21600,xe">
              <v:stroke joinstyle="miter"/>
              <v:path gradientshapeok="t" o:connecttype="rect"/>
            </v:shapetype>
            <v:shape id="Text Box 1011521962" o:spid="_x0000_s1041" type="#_x0000_t202" alt="&quot;&quot;"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760D37B" w14:textId="77777777" w:rsidR="00CA701E" w:rsidRPr="00EF03D8" w:rsidRDefault="00CA701E" w:rsidP="00F11212">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2018 </w:t>
    </w:r>
    <w:r w:rsidRPr="002155ED">
      <w:rPr>
        <w:color w:val="6E7571" w:themeColor="text2"/>
      </w:rPr>
      <w:t xml:space="preserve">Proposed Standard Conditions for Registration </w:t>
    </w:r>
    <w:r>
      <w:rPr>
        <w:color w:val="6E7571" w:themeColor="text2"/>
      </w:rPr>
      <w:t>l</w:t>
    </w:r>
    <w:r w:rsidRPr="002155ED">
      <w:rPr>
        <w:color w:val="6E7571" w:themeColor="text2"/>
      </w:rPr>
      <w:t xml:space="preserve">evel </w:t>
    </w:r>
    <w:r>
      <w:rPr>
        <w:color w:val="6E7571" w:themeColor="text2"/>
      </w:rPr>
      <w:t>a</w:t>
    </w:r>
    <w:r w:rsidRPr="002155ED">
      <w:rPr>
        <w:color w:val="6E7571" w:themeColor="text2"/>
      </w:rPr>
      <w:t>ctivities</w:t>
    </w:r>
  </w:p>
  <w:p w14:paraId="250856AC" w14:textId="40C68382" w:rsidR="00CA701E" w:rsidRDefault="00BB027C" w:rsidP="00BB027C">
    <w:pPr>
      <w:pStyle w:val="BodyText1"/>
      <w:spacing w:line="276" w:lineRule="auto"/>
      <w:jc w:val="right"/>
    </w:pPr>
    <w:r>
      <w:rPr>
        <w:noProof/>
      </w:rPr>
      <mc:AlternateContent>
        <mc:Choice Requires="wps">
          <w:drawing>
            <wp:anchor distT="0" distB="0" distL="114300" distR="114300" simplePos="0" relativeHeight="251658259" behindDoc="0" locked="0" layoutInCell="1" allowOverlap="1" wp14:anchorId="3070AFE2" wp14:editId="3D8E2475">
              <wp:simplePos x="0" y="0"/>
              <wp:positionH relativeFrom="column">
                <wp:posOffset>-64932</wp:posOffset>
              </wp:positionH>
              <wp:positionV relativeFrom="paragraph">
                <wp:posOffset>84322</wp:posOffset>
              </wp:positionV>
              <wp:extent cx="6613584" cy="0"/>
              <wp:effectExtent l="0" t="0" r="0" b="0"/>
              <wp:wrapNone/>
              <wp:docPr id="1785867342" name="Straight Connector 17858673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613584"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6968A" id="Straight Connector 1785867342" o:spid="_x0000_s1026" alt="&quot;&quot;" style="position:absolute;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65pt" to="515.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" strokecolor="#016574 [3205]" strokeweight=".5pt">
              <v:stroke joinstyle="miter"/>
            </v:line>
          </w:pict>
        </mc:Fallback>
      </mc:AlternateContent>
    </w:r>
    <w:r w:rsidR="00CA701E">
      <w:rPr>
        <w:noProof/>
      </w:rPr>
      <mc:AlternateContent>
        <mc:Choice Requires="wps">
          <w:drawing>
            <wp:anchor distT="0" distB="0" distL="0" distR="0" simplePos="0" relativeHeight="251658257" behindDoc="0" locked="0" layoutInCell="1" allowOverlap="1" wp14:anchorId="305CA6A3" wp14:editId="6D717C53">
              <wp:simplePos x="533400" y="508000"/>
              <wp:positionH relativeFrom="page">
                <wp:align>center</wp:align>
              </wp:positionH>
              <wp:positionV relativeFrom="page">
                <wp:align>top</wp:align>
              </wp:positionV>
              <wp:extent cx="443865" cy="443865"/>
              <wp:effectExtent l="0" t="0" r="16510" b="15240"/>
              <wp:wrapNone/>
              <wp:docPr id="307321658" name="Text Box 30732165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DFEE2" w14:textId="77777777" w:rsidR="00CA701E" w:rsidRPr="00EF03D8" w:rsidRDefault="00CA701E"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05CA6A3" id="Text Box 307321658" o:spid="_x0000_s1042" type="#_x0000_t202" alt="&quot;&quot;"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589DFEE2" w14:textId="77777777" w:rsidR="00CA701E" w:rsidRPr="00EF03D8" w:rsidRDefault="00CA701E"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9107" w14:textId="6B732866" w:rsidR="002B165E" w:rsidRPr="00917BB1" w:rsidRDefault="002B165E" w:rsidP="009F3FB5">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71" behindDoc="0" locked="0" layoutInCell="1" allowOverlap="1" wp14:anchorId="620911B6" wp14:editId="728F374B">
              <wp:simplePos x="533400" y="504825"/>
              <wp:positionH relativeFrom="page">
                <wp:align>center</wp:align>
              </wp:positionH>
              <wp:positionV relativeFrom="page">
                <wp:align>top</wp:align>
              </wp:positionV>
              <wp:extent cx="443865" cy="443865"/>
              <wp:effectExtent l="0" t="0" r="16510" b="15240"/>
              <wp:wrapNone/>
              <wp:docPr id="1653377738" name="Text Box 165337773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1495E" w14:textId="77777777" w:rsidR="002B165E" w:rsidRPr="00EF03D8" w:rsidRDefault="002B165E"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911B6" id="_x0000_t202" coordsize="21600,21600" o:spt="202" path="m,l,21600r21600,l21600,xe">
              <v:stroke joinstyle="miter"/>
              <v:path gradientshapeok="t" o:connecttype="rect"/>
            </v:shapetype>
            <v:shape id="Text Box 1653377738" o:spid="_x0000_s1045" type="#_x0000_t202" alt="&quot;&quot;" style="position:absolute;left:0;text-align:left;margin-left:0;margin-top:0;width:34.95pt;height:34.95pt;z-index:2516582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7861495E" w14:textId="77777777" w:rsidR="002B165E" w:rsidRPr="00EF03D8" w:rsidRDefault="002B165E"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2018 </w:t>
    </w:r>
    <w:r w:rsidRPr="002155ED">
      <w:rPr>
        <w:color w:val="6E7571" w:themeColor="text2"/>
      </w:rPr>
      <w:t xml:space="preserve">Proposed </w:t>
    </w:r>
    <w:r w:rsidR="007D4326">
      <w:rPr>
        <w:color w:val="6E7571" w:themeColor="text2"/>
      </w:rPr>
      <w:t>s</w:t>
    </w:r>
    <w:r w:rsidRPr="002155ED">
      <w:rPr>
        <w:color w:val="6E7571" w:themeColor="text2"/>
      </w:rPr>
      <w:t xml:space="preserve">tandard </w:t>
    </w:r>
    <w:r w:rsidR="007D4326">
      <w:rPr>
        <w:color w:val="6E7571" w:themeColor="text2"/>
      </w:rPr>
      <w:t>c</w:t>
    </w:r>
    <w:r w:rsidRPr="002155ED">
      <w:rPr>
        <w:color w:val="6E7571" w:themeColor="text2"/>
      </w:rPr>
      <w:t xml:space="preserve">onditions for Registration </w:t>
    </w:r>
    <w:r>
      <w:rPr>
        <w:color w:val="6E7571" w:themeColor="text2"/>
      </w:rPr>
      <w:t>l</w:t>
    </w:r>
    <w:r w:rsidRPr="002155ED">
      <w:rPr>
        <w:color w:val="6E7571" w:themeColor="text2"/>
      </w:rPr>
      <w:t xml:space="preserve">evel </w:t>
    </w:r>
    <w:r>
      <w:rPr>
        <w:color w:val="6E7571" w:themeColor="text2"/>
      </w:rPr>
      <w:t>a</w:t>
    </w:r>
    <w:r w:rsidRPr="002155ED">
      <w:rPr>
        <w:color w:val="6E7571" w:themeColor="text2"/>
      </w:rPr>
      <w:t>ctivities</w:t>
    </w:r>
  </w:p>
  <w:p w14:paraId="6D188DE9" w14:textId="605DD904" w:rsidR="002B165E" w:rsidRDefault="002A0842" w:rsidP="009F3FB5">
    <w:pPr>
      <w:pStyle w:val="BodyText1"/>
      <w:spacing w:after="120"/>
      <w:jc w:val="right"/>
    </w:pPr>
    <w:r>
      <w:rPr>
        <w:noProof/>
      </w:rPr>
      <mc:AlternateContent>
        <mc:Choice Requires="wps">
          <w:drawing>
            <wp:anchor distT="0" distB="0" distL="114300" distR="114300" simplePos="0" relativeHeight="251658272" behindDoc="0" locked="0" layoutInCell="1" allowOverlap="1" wp14:anchorId="4BD2AD95" wp14:editId="48821FAC">
              <wp:simplePos x="0" y="0"/>
              <wp:positionH relativeFrom="column">
                <wp:posOffset>-1137</wp:posOffset>
              </wp:positionH>
              <wp:positionV relativeFrom="paragraph">
                <wp:posOffset>39562</wp:posOffset>
              </wp:positionV>
              <wp:extent cx="9548037" cy="0"/>
              <wp:effectExtent l="0" t="0" r="0" b="0"/>
              <wp:wrapNone/>
              <wp:docPr id="372591628" name="Straight Connector 3725916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48037"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DE82C" id="Straight Connector 372591628" o:spid="_x0000_s1026" alt="&quot;&quot;" style="position:absolute;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pt" to="75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" strokecolor="#016574 [3205]" strokeweight=".5pt">
              <v:stroke joinstyle="miter"/>
            </v:lin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7C3"/>
    <w:multiLevelType w:val="hybridMultilevel"/>
    <w:tmpl w:val="AFE0DA58"/>
    <w:lvl w:ilvl="0" w:tplc="02D64328">
      <w:start w:val="1"/>
      <w:numFmt w:val="lowerLetter"/>
      <w:lvlText w:val="(%1)"/>
      <w:lvlJc w:val="right"/>
      <w:pPr>
        <w:ind w:left="2628" w:hanging="360"/>
      </w:pPr>
      <w:rPr>
        <w:rFonts w:hint="default"/>
        <w:b w:val="0"/>
        <w:bCs w:val="0"/>
        <w:color w:val="333333"/>
        <w:sz w:val="24"/>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 w15:restartNumberingAfterBreak="0">
    <w:nsid w:val="013B5F32"/>
    <w:multiLevelType w:val="hybridMultilevel"/>
    <w:tmpl w:val="361AE81C"/>
    <w:lvl w:ilvl="0" w:tplc="1520D1DC">
      <w:start w:val="1"/>
      <w:numFmt w:val="lowerLetter"/>
      <w:lvlText w:val="(%1)"/>
      <w:lvlJc w:val="right"/>
      <w:pPr>
        <w:ind w:left="824" w:hanging="360"/>
      </w:pPr>
      <w:rPr>
        <w:rFonts w:hint="default"/>
        <w:b w:val="0"/>
        <w:bCs w:val="0"/>
        <w:sz w:val="22"/>
      </w:rPr>
    </w:lvl>
    <w:lvl w:ilvl="1" w:tplc="FFFFFFFF" w:tentative="1">
      <w:start w:val="1"/>
      <w:numFmt w:val="lowerLetter"/>
      <w:lvlText w:val="%2."/>
      <w:lvlJc w:val="left"/>
      <w:pPr>
        <w:ind w:left="1544" w:hanging="360"/>
      </w:pPr>
    </w:lvl>
    <w:lvl w:ilvl="2" w:tplc="FFFFFFFF" w:tentative="1">
      <w:start w:val="1"/>
      <w:numFmt w:val="lowerRoman"/>
      <w:lvlText w:val="%3."/>
      <w:lvlJc w:val="right"/>
      <w:pPr>
        <w:ind w:left="2264" w:hanging="180"/>
      </w:pPr>
    </w:lvl>
    <w:lvl w:ilvl="3" w:tplc="FFFFFFFF" w:tentative="1">
      <w:start w:val="1"/>
      <w:numFmt w:val="decimal"/>
      <w:lvlText w:val="%4."/>
      <w:lvlJc w:val="left"/>
      <w:pPr>
        <w:ind w:left="2984" w:hanging="360"/>
      </w:pPr>
    </w:lvl>
    <w:lvl w:ilvl="4" w:tplc="FFFFFFFF" w:tentative="1">
      <w:start w:val="1"/>
      <w:numFmt w:val="lowerLetter"/>
      <w:lvlText w:val="%5."/>
      <w:lvlJc w:val="left"/>
      <w:pPr>
        <w:ind w:left="3704" w:hanging="360"/>
      </w:pPr>
    </w:lvl>
    <w:lvl w:ilvl="5" w:tplc="FFFFFFFF" w:tentative="1">
      <w:start w:val="1"/>
      <w:numFmt w:val="lowerRoman"/>
      <w:lvlText w:val="%6."/>
      <w:lvlJc w:val="right"/>
      <w:pPr>
        <w:ind w:left="4424" w:hanging="180"/>
      </w:pPr>
    </w:lvl>
    <w:lvl w:ilvl="6" w:tplc="FFFFFFFF" w:tentative="1">
      <w:start w:val="1"/>
      <w:numFmt w:val="decimal"/>
      <w:lvlText w:val="%7."/>
      <w:lvlJc w:val="left"/>
      <w:pPr>
        <w:ind w:left="5144" w:hanging="360"/>
      </w:pPr>
    </w:lvl>
    <w:lvl w:ilvl="7" w:tplc="FFFFFFFF" w:tentative="1">
      <w:start w:val="1"/>
      <w:numFmt w:val="lowerLetter"/>
      <w:lvlText w:val="%8."/>
      <w:lvlJc w:val="left"/>
      <w:pPr>
        <w:ind w:left="5864" w:hanging="360"/>
      </w:pPr>
    </w:lvl>
    <w:lvl w:ilvl="8" w:tplc="FFFFFFFF" w:tentative="1">
      <w:start w:val="1"/>
      <w:numFmt w:val="lowerRoman"/>
      <w:lvlText w:val="%9."/>
      <w:lvlJc w:val="right"/>
      <w:pPr>
        <w:ind w:left="6584" w:hanging="180"/>
      </w:pPr>
    </w:lvl>
  </w:abstractNum>
  <w:abstractNum w:abstractNumId="2" w15:restartNumberingAfterBreak="0">
    <w:nsid w:val="014E3207"/>
    <w:multiLevelType w:val="hybridMultilevel"/>
    <w:tmpl w:val="F752BE5C"/>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23BA5"/>
    <w:multiLevelType w:val="hybridMultilevel"/>
    <w:tmpl w:val="3080219C"/>
    <w:lvl w:ilvl="0" w:tplc="5F9091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6B017F"/>
    <w:multiLevelType w:val="hybridMultilevel"/>
    <w:tmpl w:val="C4C2CD7A"/>
    <w:lvl w:ilvl="0" w:tplc="55865DE6">
      <w:start w:val="1"/>
      <w:numFmt w:val="decimal"/>
      <w:lvlText w:val="%1."/>
      <w:lvlJc w:val="left"/>
      <w:pPr>
        <w:ind w:left="720" w:hanging="360"/>
      </w:pPr>
      <w:rPr>
        <w:rFonts w:hint="default"/>
      </w:rPr>
    </w:lvl>
    <w:lvl w:ilvl="1" w:tplc="E77867BC">
      <w:start w:val="1"/>
      <w:numFmt w:val="lowerLetter"/>
      <w:lvlText w:val="(%2)"/>
      <w:lvlJc w:val="left"/>
      <w:pPr>
        <w:ind w:left="1440" w:hanging="360"/>
      </w:pPr>
      <w:rPr>
        <w:rFonts w:cstheme="minorBidi" w:hint="default"/>
        <w:sz w:val="24"/>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AD6275"/>
    <w:multiLevelType w:val="hybridMultilevel"/>
    <w:tmpl w:val="CC520ED8"/>
    <w:lvl w:ilvl="0" w:tplc="02D64328">
      <w:start w:val="1"/>
      <w:numFmt w:val="lowerLetter"/>
      <w:lvlText w:val="(%1)"/>
      <w:lvlJc w:val="right"/>
      <w:pPr>
        <w:ind w:left="1077" w:hanging="360"/>
      </w:pPr>
      <w:rPr>
        <w:rFonts w:hint="default"/>
        <w:b w:val="0"/>
        <w:bCs w:val="0"/>
      </w:rPr>
    </w:lvl>
    <w:lvl w:ilvl="1" w:tplc="02D64328">
      <w:start w:val="1"/>
      <w:numFmt w:val="lowerLetter"/>
      <w:lvlText w:val="(%2)"/>
      <w:lvlJc w:val="right"/>
      <w:pPr>
        <w:ind w:left="1440" w:hanging="360"/>
      </w:pPr>
      <w:rPr>
        <w:rFonts w:hint="default"/>
        <w:b w:val="0"/>
        <w:bCs w:val="0"/>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02FF3083"/>
    <w:multiLevelType w:val="hybridMultilevel"/>
    <w:tmpl w:val="764CA400"/>
    <w:lvl w:ilvl="0" w:tplc="00DE7EF0">
      <w:start w:val="3"/>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352099"/>
    <w:multiLevelType w:val="hybridMultilevel"/>
    <w:tmpl w:val="76145EA8"/>
    <w:lvl w:ilvl="0" w:tplc="AC06DE0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D812C3"/>
    <w:multiLevelType w:val="hybridMultilevel"/>
    <w:tmpl w:val="3FC4BA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012644"/>
    <w:multiLevelType w:val="hybridMultilevel"/>
    <w:tmpl w:val="530687FC"/>
    <w:lvl w:ilvl="0" w:tplc="8C447B2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518144C"/>
    <w:multiLevelType w:val="hybridMultilevel"/>
    <w:tmpl w:val="A2B8EF0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302091"/>
    <w:multiLevelType w:val="hybridMultilevel"/>
    <w:tmpl w:val="76145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996375"/>
    <w:multiLevelType w:val="hybridMultilevel"/>
    <w:tmpl w:val="1E949530"/>
    <w:lvl w:ilvl="0" w:tplc="FFFFFFFF">
      <w:start w:val="1"/>
      <w:numFmt w:val="lowerLetter"/>
      <w:lvlText w:val="(%1)"/>
      <w:lvlJc w:val="left"/>
      <w:pPr>
        <w:ind w:left="360" w:hanging="360"/>
      </w:pPr>
      <w:rPr>
        <w:rFonts w:hint="default"/>
      </w:rPr>
    </w:lvl>
    <w:lvl w:ilvl="1" w:tplc="889EB0FC">
      <w:start w:val="1"/>
      <w:numFmt w:val="lowerRoman"/>
      <w:lvlText w:val="(%2)"/>
      <w:lvlJc w:val="left"/>
      <w:pPr>
        <w:ind w:left="1212" w:hanging="360"/>
      </w:pPr>
      <w:rPr>
        <w:rFonts w:hint="default"/>
      </w:rPr>
    </w:lvl>
    <w:lvl w:ilvl="2" w:tplc="BF86EB8A">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5C63ABA"/>
    <w:multiLevelType w:val="hybridMultilevel"/>
    <w:tmpl w:val="0A269EC6"/>
    <w:lvl w:ilvl="0" w:tplc="08090019">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62316F3"/>
    <w:multiLevelType w:val="hybridMultilevel"/>
    <w:tmpl w:val="68B0A958"/>
    <w:lvl w:ilvl="0" w:tplc="08090019">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62562D0"/>
    <w:multiLevelType w:val="hybridMultilevel"/>
    <w:tmpl w:val="FE128E2A"/>
    <w:lvl w:ilvl="0" w:tplc="6E646FB6">
      <w:start w:val="4"/>
      <w:numFmt w:val="lowerLetter"/>
      <w:lvlText w:val="(%1)"/>
      <w:lvlJc w:val="left"/>
      <w:pPr>
        <w:ind w:left="1353" w:hanging="360"/>
      </w:pPr>
      <w:rPr>
        <w:rFonts w:cstheme="minorBidi" w:hint="default"/>
        <w:sz w:val="22"/>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06326476"/>
    <w:multiLevelType w:val="hybridMultilevel"/>
    <w:tmpl w:val="91804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4B1EC4"/>
    <w:multiLevelType w:val="hybridMultilevel"/>
    <w:tmpl w:val="D48EDA12"/>
    <w:lvl w:ilvl="0" w:tplc="C422F8B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06872039"/>
    <w:multiLevelType w:val="hybridMultilevel"/>
    <w:tmpl w:val="C3D8AB1E"/>
    <w:lvl w:ilvl="0" w:tplc="C422F8B4">
      <w:start w:val="1"/>
      <w:numFmt w:val="lowerRoman"/>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19" w15:restartNumberingAfterBreak="0">
    <w:nsid w:val="069C2FA0"/>
    <w:multiLevelType w:val="hybridMultilevel"/>
    <w:tmpl w:val="7E82A504"/>
    <w:lvl w:ilvl="0" w:tplc="724A17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69C30F5"/>
    <w:multiLevelType w:val="multilevel"/>
    <w:tmpl w:val="9F2AA868"/>
    <w:lvl w:ilvl="0">
      <w:start w:val="1"/>
      <w:numFmt w:val="none"/>
      <w:lvlText w:val="Section 1"/>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Letter"/>
      <w:lvlText w:val="%1(a)"/>
      <w:lvlJc w:val="left"/>
      <w:pPr>
        <w:ind w:left="851" w:hanging="851"/>
      </w:pPr>
      <w:rPr>
        <w:rFonts w:hint="default"/>
      </w:rPr>
    </w:lvl>
    <w:lvl w:ilvl="3">
      <w:start w:val="1"/>
      <w:numFmt w:val="lowerLetter"/>
      <w:lvlText w:val="(%4)"/>
      <w:lvlJc w:val="left"/>
      <w:pPr>
        <w:ind w:left="1418" w:hanging="567"/>
      </w:pPr>
      <w:rPr>
        <w:rFonts w:hint="default"/>
      </w:rPr>
    </w:lvl>
    <w:lvl w:ilvl="4">
      <w:start w:val="1"/>
      <w:numFmt w:val="decimal"/>
      <w:lvlText w:val="Appendix %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06D13B44"/>
    <w:multiLevelType w:val="hybridMultilevel"/>
    <w:tmpl w:val="F1201C38"/>
    <w:lvl w:ilvl="0" w:tplc="0809000F">
      <w:start w:val="1"/>
      <w:numFmt w:val="decimal"/>
      <w:lvlText w:val="%1."/>
      <w:lvlJc w:val="left"/>
      <w:pPr>
        <w:ind w:left="720" w:hanging="360"/>
      </w:pPr>
    </w:lvl>
    <w:lvl w:ilvl="1" w:tplc="EBF0E1B6">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6F050AB"/>
    <w:multiLevelType w:val="hybridMultilevel"/>
    <w:tmpl w:val="C40ED39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5155BA"/>
    <w:multiLevelType w:val="hybridMultilevel"/>
    <w:tmpl w:val="60DAE9BC"/>
    <w:lvl w:ilvl="0" w:tplc="84CCEB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7C96AE8"/>
    <w:multiLevelType w:val="hybridMultilevel"/>
    <w:tmpl w:val="4874EEAE"/>
    <w:lvl w:ilvl="0" w:tplc="06F0A96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087A5463"/>
    <w:multiLevelType w:val="hybridMultilevel"/>
    <w:tmpl w:val="6EB44E2A"/>
    <w:lvl w:ilvl="0" w:tplc="34AE3E86">
      <w:start w:val="1"/>
      <w:numFmt w:val="lowerRoman"/>
      <w:lvlText w:val="(%1)"/>
      <w:lvlJc w:val="left"/>
      <w:pPr>
        <w:ind w:left="1211" w:hanging="360"/>
      </w:pPr>
      <w:rPr>
        <w:rFonts w:hint="default"/>
        <w:sz w:val="24"/>
        <w:szCs w:val="24"/>
        <w:vertAlign w:val="baseline"/>
      </w:rPr>
    </w:lvl>
    <w:lvl w:ilvl="1" w:tplc="C422F8B4">
      <w:start w:val="1"/>
      <w:numFmt w:val="lowerRoman"/>
      <w:lvlText w:val="(%2)"/>
      <w:lvlJc w:val="left"/>
      <w:pPr>
        <w:ind w:left="3337" w:hanging="360"/>
      </w:pPr>
      <w:rPr>
        <w:rFonts w:hint="default"/>
      </w:rPr>
    </w:lvl>
    <w:lvl w:ilvl="2" w:tplc="0809001B">
      <w:start w:val="1"/>
      <w:numFmt w:val="lowerRoman"/>
      <w:lvlText w:val="%3."/>
      <w:lvlJc w:val="right"/>
      <w:pPr>
        <w:ind w:left="2160" w:hanging="180"/>
      </w:pPr>
    </w:lvl>
    <w:lvl w:ilvl="3" w:tplc="1EAE83D6">
      <w:start w:val="1"/>
      <w:numFmt w:val="lowerRoman"/>
      <w:lvlText w:val="(%4)"/>
      <w:lvlJc w:val="left"/>
      <w:pPr>
        <w:ind w:left="1434" w:hanging="360"/>
      </w:pPr>
      <w:rPr>
        <w:rFonts w:hint="default"/>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8FB365A"/>
    <w:multiLevelType w:val="hybridMultilevel"/>
    <w:tmpl w:val="36BACBE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DAEC2BD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90B22FB"/>
    <w:multiLevelType w:val="hybridMultilevel"/>
    <w:tmpl w:val="6BF61726"/>
    <w:lvl w:ilvl="0" w:tplc="0809000F">
      <w:start w:val="1"/>
      <w:numFmt w:val="decimal"/>
      <w:lvlText w:val="%1."/>
      <w:lvlJc w:val="left"/>
      <w:pPr>
        <w:ind w:left="720" w:hanging="360"/>
      </w:pPr>
    </w:lvl>
    <w:lvl w:ilvl="1" w:tplc="A80A0432">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9884C34"/>
    <w:multiLevelType w:val="hybridMultilevel"/>
    <w:tmpl w:val="47F035B4"/>
    <w:lvl w:ilvl="0" w:tplc="14E84BA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098A217B"/>
    <w:multiLevelType w:val="hybridMultilevel"/>
    <w:tmpl w:val="5A6A26F2"/>
    <w:lvl w:ilvl="0" w:tplc="84461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A051285"/>
    <w:multiLevelType w:val="hybridMultilevel"/>
    <w:tmpl w:val="3FC4BA18"/>
    <w:lvl w:ilvl="0" w:tplc="57C6B5F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A505CF8"/>
    <w:multiLevelType w:val="hybridMultilevel"/>
    <w:tmpl w:val="676C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A6C12EA"/>
    <w:multiLevelType w:val="multilevel"/>
    <w:tmpl w:val="C3E0099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0A7F60B7"/>
    <w:multiLevelType w:val="hybridMultilevel"/>
    <w:tmpl w:val="1C66F0C4"/>
    <w:lvl w:ilvl="0" w:tplc="C422F8B4">
      <w:start w:val="1"/>
      <w:numFmt w:val="lowerRoman"/>
      <w:lvlText w:val="(%1)"/>
      <w:lvlJc w:val="left"/>
      <w:pPr>
        <w:ind w:left="1800" w:hanging="360"/>
      </w:pPr>
      <w:rPr>
        <w:rFonts w:hint="default"/>
      </w:rPr>
    </w:lvl>
    <w:lvl w:ilvl="1" w:tplc="2EA27FAE">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0A870D3C"/>
    <w:multiLevelType w:val="hybridMultilevel"/>
    <w:tmpl w:val="3FC4BA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B50211E"/>
    <w:multiLevelType w:val="hybridMultilevel"/>
    <w:tmpl w:val="59F0A56C"/>
    <w:lvl w:ilvl="0" w:tplc="00ECB15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0B532DB5"/>
    <w:multiLevelType w:val="hybridMultilevel"/>
    <w:tmpl w:val="0D224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B5F6BE3"/>
    <w:multiLevelType w:val="hybridMultilevel"/>
    <w:tmpl w:val="33F6EA2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B642A6F"/>
    <w:multiLevelType w:val="hybridMultilevel"/>
    <w:tmpl w:val="74F6A3D6"/>
    <w:lvl w:ilvl="0" w:tplc="E77867BC">
      <w:start w:val="1"/>
      <w:numFmt w:val="lowerLetter"/>
      <w:lvlText w:val="(%1)"/>
      <w:lvlJc w:val="left"/>
      <w:pPr>
        <w:ind w:left="1080" w:hanging="360"/>
      </w:pPr>
      <w:rPr>
        <w:rFonts w:cstheme="minorBidi" w:hint="default"/>
        <w:sz w:val="24"/>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0B8C3371"/>
    <w:multiLevelType w:val="hybridMultilevel"/>
    <w:tmpl w:val="260853DE"/>
    <w:lvl w:ilvl="0" w:tplc="69B272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0C112954"/>
    <w:multiLevelType w:val="hybridMultilevel"/>
    <w:tmpl w:val="549C7CD2"/>
    <w:lvl w:ilvl="0" w:tplc="00ECB1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0ECB15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0C5C508C"/>
    <w:multiLevelType w:val="hybridMultilevel"/>
    <w:tmpl w:val="A6CA2722"/>
    <w:lvl w:ilvl="0" w:tplc="724A17F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0C640A25"/>
    <w:multiLevelType w:val="hybridMultilevel"/>
    <w:tmpl w:val="F664EDF6"/>
    <w:lvl w:ilvl="0" w:tplc="08090019">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0C874E31"/>
    <w:multiLevelType w:val="hybridMultilevel"/>
    <w:tmpl w:val="0FEC2FE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0CC504BE"/>
    <w:multiLevelType w:val="multilevel"/>
    <w:tmpl w:val="5DCCC1BC"/>
    <w:lvl w:ilvl="0">
      <w:start w:val="1"/>
      <w:numFmt w:val="decimal"/>
      <w:lvlText w:val="%1."/>
      <w:lvlJc w:val="left"/>
      <w:pPr>
        <w:ind w:left="720" w:hanging="360"/>
      </w:pPr>
    </w:lvl>
    <w:lvl w:ilvl="1">
      <w:start w:val="2"/>
      <w:numFmt w:val="decimal"/>
      <w:isLgl/>
      <w:lvlText w:val="%1.%2"/>
      <w:lvlJc w:val="left"/>
      <w:pPr>
        <w:ind w:left="1430" w:hanging="53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5" w15:restartNumberingAfterBreak="0">
    <w:nsid w:val="0CE25C07"/>
    <w:multiLevelType w:val="hybridMultilevel"/>
    <w:tmpl w:val="F4367BA4"/>
    <w:lvl w:ilvl="0" w:tplc="2AAEDC0A">
      <w:start w:val="1"/>
      <w:numFmt w:val="lowerLetter"/>
      <w:lvlText w:val="(%1)"/>
      <w:lvlJc w:val="left"/>
      <w:pPr>
        <w:ind w:left="3820" w:hanging="360"/>
      </w:pPr>
      <w:rPr>
        <w:rFonts w:hint="default"/>
      </w:rPr>
    </w:lvl>
    <w:lvl w:ilvl="1" w:tplc="08090019" w:tentative="1">
      <w:start w:val="1"/>
      <w:numFmt w:val="lowerLetter"/>
      <w:lvlText w:val="%2."/>
      <w:lvlJc w:val="left"/>
      <w:pPr>
        <w:ind w:left="4540" w:hanging="360"/>
      </w:pPr>
    </w:lvl>
    <w:lvl w:ilvl="2" w:tplc="0809001B" w:tentative="1">
      <w:start w:val="1"/>
      <w:numFmt w:val="lowerRoman"/>
      <w:lvlText w:val="%3."/>
      <w:lvlJc w:val="right"/>
      <w:pPr>
        <w:ind w:left="5260" w:hanging="180"/>
      </w:pPr>
    </w:lvl>
    <w:lvl w:ilvl="3" w:tplc="0809000F" w:tentative="1">
      <w:start w:val="1"/>
      <w:numFmt w:val="decimal"/>
      <w:lvlText w:val="%4."/>
      <w:lvlJc w:val="left"/>
      <w:pPr>
        <w:ind w:left="5980" w:hanging="360"/>
      </w:pPr>
    </w:lvl>
    <w:lvl w:ilvl="4" w:tplc="08090019" w:tentative="1">
      <w:start w:val="1"/>
      <w:numFmt w:val="lowerLetter"/>
      <w:lvlText w:val="%5."/>
      <w:lvlJc w:val="left"/>
      <w:pPr>
        <w:ind w:left="6700" w:hanging="360"/>
      </w:pPr>
    </w:lvl>
    <w:lvl w:ilvl="5" w:tplc="0809001B" w:tentative="1">
      <w:start w:val="1"/>
      <w:numFmt w:val="lowerRoman"/>
      <w:lvlText w:val="%6."/>
      <w:lvlJc w:val="right"/>
      <w:pPr>
        <w:ind w:left="7420" w:hanging="180"/>
      </w:pPr>
    </w:lvl>
    <w:lvl w:ilvl="6" w:tplc="0809000F" w:tentative="1">
      <w:start w:val="1"/>
      <w:numFmt w:val="decimal"/>
      <w:lvlText w:val="%7."/>
      <w:lvlJc w:val="left"/>
      <w:pPr>
        <w:ind w:left="8140" w:hanging="360"/>
      </w:pPr>
    </w:lvl>
    <w:lvl w:ilvl="7" w:tplc="08090019" w:tentative="1">
      <w:start w:val="1"/>
      <w:numFmt w:val="lowerLetter"/>
      <w:lvlText w:val="%8."/>
      <w:lvlJc w:val="left"/>
      <w:pPr>
        <w:ind w:left="8860" w:hanging="360"/>
      </w:pPr>
    </w:lvl>
    <w:lvl w:ilvl="8" w:tplc="0809001B" w:tentative="1">
      <w:start w:val="1"/>
      <w:numFmt w:val="lowerRoman"/>
      <w:lvlText w:val="%9."/>
      <w:lvlJc w:val="right"/>
      <w:pPr>
        <w:ind w:left="9580" w:hanging="180"/>
      </w:pPr>
    </w:lvl>
  </w:abstractNum>
  <w:abstractNum w:abstractNumId="46" w15:restartNumberingAfterBreak="0">
    <w:nsid w:val="0DD66F40"/>
    <w:multiLevelType w:val="hybridMultilevel"/>
    <w:tmpl w:val="F4F05FB2"/>
    <w:lvl w:ilvl="0" w:tplc="CBECCF4C">
      <w:start w:val="1"/>
      <w:numFmt w:val="lowerLetter"/>
      <w:lvlText w:val="(%1)"/>
      <w:lvlJc w:val="left"/>
      <w:pPr>
        <w:ind w:left="720"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0DE37935"/>
    <w:multiLevelType w:val="hybridMultilevel"/>
    <w:tmpl w:val="268C2F8C"/>
    <w:lvl w:ilvl="0" w:tplc="D7AC9F86">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0DE77C1D"/>
    <w:multiLevelType w:val="hybridMultilevel"/>
    <w:tmpl w:val="0C3C9CEE"/>
    <w:lvl w:ilvl="0" w:tplc="0809000F">
      <w:start w:val="1"/>
      <w:numFmt w:val="decimal"/>
      <w:lvlText w:val="%1."/>
      <w:lvlJc w:val="left"/>
      <w:pPr>
        <w:ind w:left="720" w:hanging="360"/>
      </w:pPr>
    </w:lvl>
    <w:lvl w:ilvl="1" w:tplc="3E54998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0E352A41"/>
    <w:multiLevelType w:val="hybridMultilevel"/>
    <w:tmpl w:val="56046218"/>
    <w:lvl w:ilvl="0" w:tplc="08090019">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0" w15:restartNumberingAfterBreak="0">
    <w:nsid w:val="0E84013E"/>
    <w:multiLevelType w:val="hybridMultilevel"/>
    <w:tmpl w:val="5FB63666"/>
    <w:lvl w:ilvl="0" w:tplc="02D64328">
      <w:start w:val="1"/>
      <w:numFmt w:val="lowerLetter"/>
      <w:lvlText w:val="(%1)"/>
      <w:lvlJc w:val="right"/>
      <w:pPr>
        <w:ind w:left="1440" w:hanging="360"/>
      </w:pPr>
      <w:rPr>
        <w:rFonts w:hint="default"/>
        <w:b w:val="0"/>
        <w:bCs w:val="0"/>
      </w:rPr>
    </w:lvl>
    <w:lvl w:ilvl="1" w:tplc="02D64328">
      <w:start w:val="1"/>
      <w:numFmt w:val="lowerLetter"/>
      <w:lvlText w:val="(%2)"/>
      <w:lvlJc w:val="right"/>
      <w:pPr>
        <w:ind w:left="1440" w:hanging="360"/>
      </w:pPr>
      <w:rPr>
        <w:rFonts w:hint="default"/>
        <w:b w:val="0"/>
        <w:bCs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0EB310BA"/>
    <w:multiLevelType w:val="hybridMultilevel"/>
    <w:tmpl w:val="BB1833BC"/>
    <w:lvl w:ilvl="0" w:tplc="0809000F">
      <w:start w:val="1"/>
      <w:numFmt w:val="decimal"/>
      <w:lvlText w:val="%1."/>
      <w:lvlJc w:val="left"/>
      <w:pPr>
        <w:ind w:left="720" w:hanging="360"/>
      </w:pPr>
    </w:lvl>
    <w:lvl w:ilvl="1" w:tplc="1910014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0EBF7942"/>
    <w:multiLevelType w:val="hybridMultilevel"/>
    <w:tmpl w:val="3FC4BA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0EFF0755"/>
    <w:multiLevelType w:val="hybridMultilevel"/>
    <w:tmpl w:val="F9E6A404"/>
    <w:lvl w:ilvl="0" w:tplc="1AA45E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0FD516BB"/>
    <w:multiLevelType w:val="hybridMultilevel"/>
    <w:tmpl w:val="7A4E6D38"/>
    <w:lvl w:ilvl="0" w:tplc="0BA883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0FF6012A"/>
    <w:multiLevelType w:val="hybridMultilevel"/>
    <w:tmpl w:val="E97A9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0385ADF"/>
    <w:multiLevelType w:val="hybridMultilevel"/>
    <w:tmpl w:val="AD9E1CD0"/>
    <w:lvl w:ilvl="0" w:tplc="0714CF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0943CB9"/>
    <w:multiLevelType w:val="hybridMultilevel"/>
    <w:tmpl w:val="EAFC7740"/>
    <w:lvl w:ilvl="0" w:tplc="02D64328">
      <w:start w:val="1"/>
      <w:numFmt w:val="lowerLetter"/>
      <w:lvlText w:val="(%1)"/>
      <w:lvlJc w:val="right"/>
      <w:pPr>
        <w:ind w:left="791" w:hanging="360"/>
      </w:pPr>
      <w:rPr>
        <w:rFonts w:hint="default"/>
        <w:b w:val="0"/>
        <w:bCs w:val="0"/>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58" w15:restartNumberingAfterBreak="0">
    <w:nsid w:val="112D1860"/>
    <w:multiLevelType w:val="hybridMultilevel"/>
    <w:tmpl w:val="8BC216D8"/>
    <w:lvl w:ilvl="0" w:tplc="1C6C9D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1E770A7"/>
    <w:multiLevelType w:val="hybridMultilevel"/>
    <w:tmpl w:val="F752BE5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2160C86"/>
    <w:multiLevelType w:val="hybridMultilevel"/>
    <w:tmpl w:val="2060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21A1A09"/>
    <w:multiLevelType w:val="hybridMultilevel"/>
    <w:tmpl w:val="F4D091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1277255A"/>
    <w:multiLevelType w:val="hybridMultilevel"/>
    <w:tmpl w:val="4A38AD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3025FF0"/>
    <w:multiLevelType w:val="hybridMultilevel"/>
    <w:tmpl w:val="AE9660D6"/>
    <w:lvl w:ilvl="0" w:tplc="C422F8B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3066F3E"/>
    <w:multiLevelType w:val="hybridMultilevel"/>
    <w:tmpl w:val="3FC4BA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34F6DF0"/>
    <w:multiLevelType w:val="hybridMultilevel"/>
    <w:tmpl w:val="2BBAEC44"/>
    <w:lvl w:ilvl="0" w:tplc="42EE0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3D221E9"/>
    <w:multiLevelType w:val="multilevel"/>
    <w:tmpl w:val="41AA7700"/>
    <w:lvl w:ilvl="0">
      <w:start w:val="3"/>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14064FB3"/>
    <w:multiLevelType w:val="hybridMultilevel"/>
    <w:tmpl w:val="F752BE5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47C11FA"/>
    <w:multiLevelType w:val="hybridMultilevel"/>
    <w:tmpl w:val="A41A1802"/>
    <w:lvl w:ilvl="0" w:tplc="BB60FCA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4B10741"/>
    <w:multiLevelType w:val="hybridMultilevel"/>
    <w:tmpl w:val="D64CB9F0"/>
    <w:numStyleLink w:val="SectionHeading22"/>
  </w:abstractNum>
  <w:abstractNum w:abstractNumId="70" w15:restartNumberingAfterBreak="0">
    <w:nsid w:val="15811BCE"/>
    <w:multiLevelType w:val="hybridMultilevel"/>
    <w:tmpl w:val="BCDCB8D2"/>
    <w:lvl w:ilvl="0" w:tplc="71809DD6">
      <w:start w:val="4"/>
      <w:numFmt w:val="lowerLetter"/>
      <w:lvlText w:val="(%1)"/>
      <w:lvlJc w:val="right"/>
      <w:pPr>
        <w:ind w:left="1800" w:hanging="360"/>
      </w:pPr>
      <w:rPr>
        <w:rFonts w:hint="default"/>
        <w:b w:val="0"/>
        <w:bCs w:val="0"/>
        <w:color w:val="333333"/>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5824FED"/>
    <w:multiLevelType w:val="hybridMultilevel"/>
    <w:tmpl w:val="18D03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15BD15F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16642048"/>
    <w:multiLevelType w:val="hybridMultilevel"/>
    <w:tmpl w:val="54E08194"/>
    <w:lvl w:ilvl="0" w:tplc="02D64328">
      <w:start w:val="1"/>
      <w:numFmt w:val="lowerLetter"/>
      <w:lvlText w:val="(%1)"/>
      <w:lvlJc w:val="right"/>
      <w:pPr>
        <w:ind w:left="777" w:hanging="360"/>
      </w:pPr>
      <w:rPr>
        <w:rFonts w:hint="default"/>
        <w:b w:val="0"/>
        <w:bCs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4" w15:restartNumberingAfterBreak="0">
    <w:nsid w:val="169509B4"/>
    <w:multiLevelType w:val="hybridMultilevel"/>
    <w:tmpl w:val="9914283A"/>
    <w:lvl w:ilvl="0" w:tplc="1C6EEFF2">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75974B8"/>
    <w:multiLevelType w:val="hybridMultilevel"/>
    <w:tmpl w:val="07C0BF5A"/>
    <w:lvl w:ilvl="0" w:tplc="64A696D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18301A37"/>
    <w:multiLevelType w:val="hybridMultilevel"/>
    <w:tmpl w:val="B22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85A7837"/>
    <w:multiLevelType w:val="hybridMultilevel"/>
    <w:tmpl w:val="A3488826"/>
    <w:lvl w:ilvl="0" w:tplc="02D64328">
      <w:start w:val="1"/>
      <w:numFmt w:val="lowerLetter"/>
      <w:lvlText w:val="(%1)"/>
      <w:lvlJc w:val="right"/>
      <w:pPr>
        <w:ind w:left="1440" w:hanging="360"/>
      </w:pPr>
      <w:rPr>
        <w:rFonts w:hint="default"/>
        <w:b w:val="0"/>
        <w:bCs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196A3360"/>
    <w:multiLevelType w:val="hybridMultilevel"/>
    <w:tmpl w:val="582E5ECC"/>
    <w:lvl w:ilvl="0" w:tplc="FFFFFFFF">
      <w:start w:val="1"/>
      <w:numFmt w:val="decimal"/>
      <w:lvlText w:val="%1."/>
      <w:lvlJc w:val="left"/>
      <w:pPr>
        <w:ind w:left="720" w:hanging="360"/>
      </w:pPr>
    </w:lvl>
    <w:lvl w:ilvl="1" w:tplc="02D64328">
      <w:start w:val="1"/>
      <w:numFmt w:val="lowerLetter"/>
      <w:lvlText w:val="(%2)"/>
      <w:lvlJc w:val="right"/>
      <w:pPr>
        <w:ind w:left="720" w:hanging="360"/>
      </w:pPr>
      <w:rPr>
        <w:rFonts w:hint="default"/>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9A575C0"/>
    <w:multiLevelType w:val="hybridMultilevel"/>
    <w:tmpl w:val="76145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9FB772C"/>
    <w:multiLevelType w:val="hybridMultilevel"/>
    <w:tmpl w:val="9E968AA2"/>
    <w:lvl w:ilvl="0" w:tplc="EAF42DFC">
      <w:start w:val="1"/>
      <w:numFmt w:val="lowerLetter"/>
      <w:lvlText w:val="(%1)"/>
      <w:lvlJc w:val="left"/>
      <w:pPr>
        <w:ind w:left="2880" w:hanging="360"/>
      </w:pPr>
      <w:rPr>
        <w:rFonts w:cstheme="minorBidi" w:hint="default"/>
        <w:sz w:val="24"/>
        <w:szCs w:val="28"/>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1" w15:restartNumberingAfterBreak="0">
    <w:nsid w:val="1A3633F8"/>
    <w:multiLevelType w:val="hybridMultilevel"/>
    <w:tmpl w:val="E89EBDDC"/>
    <w:lvl w:ilvl="0" w:tplc="3724D9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1AB9516B"/>
    <w:multiLevelType w:val="hybridMultilevel"/>
    <w:tmpl w:val="07C0BF5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1B350084"/>
    <w:multiLevelType w:val="hybridMultilevel"/>
    <w:tmpl w:val="51D6F1B6"/>
    <w:lvl w:ilvl="0" w:tplc="C422F8B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1BFD711F"/>
    <w:multiLevelType w:val="hybridMultilevel"/>
    <w:tmpl w:val="1DF4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1D324B59"/>
    <w:multiLevelType w:val="hybridMultilevel"/>
    <w:tmpl w:val="9576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DFD3C32"/>
    <w:multiLevelType w:val="hybridMultilevel"/>
    <w:tmpl w:val="3AD8D2F0"/>
    <w:lvl w:ilvl="0" w:tplc="C422F8B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8" w15:restartNumberingAfterBreak="0">
    <w:nsid w:val="1E0A10AE"/>
    <w:multiLevelType w:val="hybridMultilevel"/>
    <w:tmpl w:val="282ED6F8"/>
    <w:lvl w:ilvl="0" w:tplc="0F6AD3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9" w15:restartNumberingAfterBreak="0">
    <w:nsid w:val="1E2103FC"/>
    <w:multiLevelType w:val="hybridMultilevel"/>
    <w:tmpl w:val="E4FE89A8"/>
    <w:lvl w:ilvl="0" w:tplc="A08A7C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415BDF"/>
    <w:multiLevelType w:val="multilevel"/>
    <w:tmpl w:val="804EC10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1" w15:restartNumberingAfterBreak="0">
    <w:nsid w:val="1EDB6874"/>
    <w:multiLevelType w:val="hybridMultilevel"/>
    <w:tmpl w:val="E7DA16C2"/>
    <w:lvl w:ilvl="0" w:tplc="0809001B">
      <w:start w:val="1"/>
      <w:numFmt w:val="lowerRoman"/>
      <w:lvlText w:val="%1."/>
      <w:lvlJc w:val="right"/>
      <w:pPr>
        <w:ind w:left="1434" w:hanging="360"/>
      </w:pPr>
      <w:rPr>
        <w:rFonts w:hint="default"/>
      </w:rPr>
    </w:lvl>
    <w:lvl w:ilvl="1" w:tplc="FFFFFFFF">
      <w:start w:val="1"/>
      <w:numFmt w:val="lowerLetter"/>
      <w:lvlText w:val="%2."/>
      <w:lvlJc w:val="left"/>
      <w:pPr>
        <w:ind w:left="2154" w:hanging="360"/>
      </w:pPr>
    </w:lvl>
    <w:lvl w:ilvl="2" w:tplc="FFFFFFFF">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92" w15:restartNumberingAfterBreak="0">
    <w:nsid w:val="1F0118AA"/>
    <w:multiLevelType w:val="hybridMultilevel"/>
    <w:tmpl w:val="D6D08380"/>
    <w:lvl w:ilvl="0" w:tplc="08090019">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3" w15:restartNumberingAfterBreak="0">
    <w:nsid w:val="1F5114A7"/>
    <w:multiLevelType w:val="hybridMultilevel"/>
    <w:tmpl w:val="1DA0C42E"/>
    <w:lvl w:ilvl="0" w:tplc="FFFFFFFF">
      <w:start w:val="1"/>
      <w:numFmt w:val="decimal"/>
      <w:lvlText w:val="%1."/>
      <w:lvlJc w:val="left"/>
      <w:pPr>
        <w:ind w:left="720" w:hanging="360"/>
      </w:pPr>
    </w:lvl>
    <w:lvl w:ilvl="1" w:tplc="02D64328">
      <w:start w:val="1"/>
      <w:numFmt w:val="lowerLetter"/>
      <w:lvlText w:val="(%2)"/>
      <w:lvlJc w:val="right"/>
      <w:pPr>
        <w:ind w:left="1440" w:hanging="360"/>
      </w:pPr>
      <w:rPr>
        <w:rFonts w:hint="default"/>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0C8601B"/>
    <w:multiLevelType w:val="hybridMultilevel"/>
    <w:tmpl w:val="07C0BF5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1056520"/>
    <w:multiLevelType w:val="hybridMultilevel"/>
    <w:tmpl w:val="738C399C"/>
    <w:lvl w:ilvl="0" w:tplc="5BF07B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10D1B37"/>
    <w:multiLevelType w:val="hybridMultilevel"/>
    <w:tmpl w:val="0DC46D60"/>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1555FF2"/>
    <w:multiLevelType w:val="hybridMultilevel"/>
    <w:tmpl w:val="71B4A4F4"/>
    <w:lvl w:ilvl="0" w:tplc="FFFFFFFF">
      <w:start w:val="1"/>
      <w:numFmt w:val="lowerRoman"/>
      <w:lvlText w:val="%1."/>
      <w:lvlJc w:val="right"/>
      <w:pPr>
        <w:ind w:left="1080" w:hanging="360"/>
      </w:pPr>
    </w:lvl>
    <w:lvl w:ilvl="1" w:tplc="FFFFFFFF" w:tentative="1">
      <w:start w:val="1"/>
      <w:numFmt w:val="lowerLetter"/>
      <w:lvlText w:val="%2."/>
      <w:lvlJc w:val="left"/>
      <w:pPr>
        <w:ind w:left="1253" w:hanging="360"/>
      </w:pPr>
    </w:lvl>
    <w:lvl w:ilvl="2" w:tplc="FFFFFFFF" w:tentative="1">
      <w:start w:val="1"/>
      <w:numFmt w:val="lowerRoman"/>
      <w:lvlText w:val="%3."/>
      <w:lvlJc w:val="right"/>
      <w:pPr>
        <w:ind w:left="1973" w:hanging="18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98" w15:restartNumberingAfterBreak="0">
    <w:nsid w:val="216733D6"/>
    <w:multiLevelType w:val="hybridMultilevel"/>
    <w:tmpl w:val="CA6E769A"/>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9" w15:restartNumberingAfterBreak="0">
    <w:nsid w:val="2168490D"/>
    <w:multiLevelType w:val="hybridMultilevel"/>
    <w:tmpl w:val="75D01820"/>
    <w:lvl w:ilvl="0" w:tplc="724A17F2">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0" w15:restartNumberingAfterBreak="0">
    <w:nsid w:val="2179A53F"/>
    <w:multiLevelType w:val="hybridMultilevel"/>
    <w:tmpl w:val="FFFFFFFF"/>
    <w:lvl w:ilvl="0" w:tplc="0E08A150">
      <w:start w:val="1"/>
      <w:numFmt w:val="bullet"/>
      <w:lvlText w:val=""/>
      <w:lvlJc w:val="left"/>
      <w:pPr>
        <w:ind w:left="720" w:hanging="360"/>
      </w:pPr>
      <w:rPr>
        <w:rFonts w:ascii="Symbol" w:hAnsi="Symbol" w:hint="default"/>
      </w:rPr>
    </w:lvl>
    <w:lvl w:ilvl="1" w:tplc="F668BE7E">
      <w:start w:val="1"/>
      <w:numFmt w:val="bullet"/>
      <w:lvlText w:val="o"/>
      <w:lvlJc w:val="left"/>
      <w:pPr>
        <w:ind w:left="1440" w:hanging="360"/>
      </w:pPr>
      <w:rPr>
        <w:rFonts w:ascii="Courier New" w:hAnsi="Courier New" w:hint="default"/>
      </w:rPr>
    </w:lvl>
    <w:lvl w:ilvl="2" w:tplc="7B889CAE">
      <w:start w:val="1"/>
      <w:numFmt w:val="bullet"/>
      <w:lvlText w:val=""/>
      <w:lvlJc w:val="left"/>
      <w:pPr>
        <w:ind w:left="2160" w:hanging="360"/>
      </w:pPr>
      <w:rPr>
        <w:rFonts w:ascii="Wingdings" w:hAnsi="Wingdings" w:hint="default"/>
      </w:rPr>
    </w:lvl>
    <w:lvl w:ilvl="3" w:tplc="63F8A574">
      <w:start w:val="1"/>
      <w:numFmt w:val="bullet"/>
      <w:lvlText w:val=""/>
      <w:lvlJc w:val="left"/>
      <w:pPr>
        <w:ind w:left="2880" w:hanging="360"/>
      </w:pPr>
      <w:rPr>
        <w:rFonts w:ascii="Symbol" w:hAnsi="Symbol" w:hint="default"/>
      </w:rPr>
    </w:lvl>
    <w:lvl w:ilvl="4" w:tplc="045820EA">
      <w:start w:val="1"/>
      <w:numFmt w:val="bullet"/>
      <w:lvlText w:val="o"/>
      <w:lvlJc w:val="left"/>
      <w:pPr>
        <w:ind w:left="3600" w:hanging="360"/>
      </w:pPr>
      <w:rPr>
        <w:rFonts w:ascii="Courier New" w:hAnsi="Courier New" w:hint="default"/>
      </w:rPr>
    </w:lvl>
    <w:lvl w:ilvl="5" w:tplc="34AAC714">
      <w:start w:val="1"/>
      <w:numFmt w:val="bullet"/>
      <w:lvlText w:val=""/>
      <w:lvlJc w:val="left"/>
      <w:pPr>
        <w:ind w:left="4320" w:hanging="360"/>
      </w:pPr>
      <w:rPr>
        <w:rFonts w:ascii="Wingdings" w:hAnsi="Wingdings" w:hint="default"/>
      </w:rPr>
    </w:lvl>
    <w:lvl w:ilvl="6" w:tplc="C130D380">
      <w:start w:val="1"/>
      <w:numFmt w:val="bullet"/>
      <w:lvlText w:val=""/>
      <w:lvlJc w:val="left"/>
      <w:pPr>
        <w:ind w:left="5040" w:hanging="360"/>
      </w:pPr>
      <w:rPr>
        <w:rFonts w:ascii="Symbol" w:hAnsi="Symbol" w:hint="default"/>
      </w:rPr>
    </w:lvl>
    <w:lvl w:ilvl="7" w:tplc="7558283C">
      <w:start w:val="1"/>
      <w:numFmt w:val="bullet"/>
      <w:lvlText w:val="o"/>
      <w:lvlJc w:val="left"/>
      <w:pPr>
        <w:ind w:left="5760" w:hanging="360"/>
      </w:pPr>
      <w:rPr>
        <w:rFonts w:ascii="Courier New" w:hAnsi="Courier New" w:hint="default"/>
      </w:rPr>
    </w:lvl>
    <w:lvl w:ilvl="8" w:tplc="EFB2491C">
      <w:start w:val="1"/>
      <w:numFmt w:val="bullet"/>
      <w:lvlText w:val=""/>
      <w:lvlJc w:val="left"/>
      <w:pPr>
        <w:ind w:left="6480" w:hanging="360"/>
      </w:pPr>
      <w:rPr>
        <w:rFonts w:ascii="Wingdings" w:hAnsi="Wingdings" w:hint="default"/>
      </w:rPr>
    </w:lvl>
  </w:abstractNum>
  <w:abstractNum w:abstractNumId="101" w15:restartNumberingAfterBreak="0">
    <w:nsid w:val="2192110D"/>
    <w:multiLevelType w:val="hybridMultilevel"/>
    <w:tmpl w:val="C004F242"/>
    <w:lvl w:ilvl="0" w:tplc="CC508E7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225C50A6"/>
    <w:multiLevelType w:val="hybridMultilevel"/>
    <w:tmpl w:val="76145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233864C2"/>
    <w:multiLevelType w:val="hybridMultilevel"/>
    <w:tmpl w:val="0DA23D48"/>
    <w:lvl w:ilvl="0" w:tplc="AFD2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237C7743"/>
    <w:multiLevelType w:val="hybridMultilevel"/>
    <w:tmpl w:val="4148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4F200C0"/>
    <w:multiLevelType w:val="hybridMultilevel"/>
    <w:tmpl w:val="F4807FEA"/>
    <w:lvl w:ilvl="0" w:tplc="02D64328">
      <w:start w:val="1"/>
      <w:numFmt w:val="lowerLetter"/>
      <w:lvlText w:val="(%1)"/>
      <w:lvlJc w:val="right"/>
      <w:pPr>
        <w:ind w:left="1040" w:hanging="360"/>
      </w:pPr>
      <w:rPr>
        <w:rFonts w:hint="default"/>
        <w:b w:val="0"/>
        <w:bCs w:val="0"/>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06" w15:restartNumberingAfterBreak="0">
    <w:nsid w:val="25090F9F"/>
    <w:multiLevelType w:val="hybridMultilevel"/>
    <w:tmpl w:val="644C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6B76AA4"/>
    <w:multiLevelType w:val="hybridMultilevel"/>
    <w:tmpl w:val="E9EEE630"/>
    <w:lvl w:ilvl="0" w:tplc="08090019">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8" w15:restartNumberingAfterBreak="0">
    <w:nsid w:val="26E97084"/>
    <w:multiLevelType w:val="hybridMultilevel"/>
    <w:tmpl w:val="FB9C23C0"/>
    <w:lvl w:ilvl="0" w:tplc="02D64328">
      <w:start w:val="1"/>
      <w:numFmt w:val="lowerLetter"/>
      <w:lvlText w:val="(%1)"/>
      <w:lvlJc w:val="right"/>
      <w:pPr>
        <w:ind w:left="777" w:hanging="360"/>
      </w:pPr>
      <w:rPr>
        <w:rFonts w:hint="default"/>
        <w:b w:val="0"/>
        <w:bCs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9" w15:restartNumberingAfterBreak="0">
    <w:nsid w:val="272E5252"/>
    <w:multiLevelType w:val="hybridMultilevel"/>
    <w:tmpl w:val="FF643E2E"/>
    <w:lvl w:ilvl="0" w:tplc="0EBCC5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8186251"/>
    <w:multiLevelType w:val="hybridMultilevel"/>
    <w:tmpl w:val="E47C19BA"/>
    <w:lvl w:ilvl="0" w:tplc="FFFFFFFF">
      <w:start w:val="1"/>
      <w:numFmt w:val="lowerLetter"/>
      <w:lvlText w:val="(%1)"/>
      <w:lvlJc w:val="left"/>
      <w:pPr>
        <w:ind w:left="1080" w:hanging="360"/>
      </w:pPr>
    </w:lvl>
    <w:lvl w:ilvl="1" w:tplc="0809001B">
      <w:start w:val="1"/>
      <w:numFmt w:val="lowerRoman"/>
      <w:lvlText w:val="%2."/>
      <w:lvlJc w:val="right"/>
      <w:pPr>
        <w:ind w:left="1434" w:hanging="360"/>
      </w:pPr>
    </w:lvl>
    <w:lvl w:ilvl="2" w:tplc="0809000F">
      <w:start w:val="1"/>
      <w:numFmt w:val="decimal"/>
      <w:lvlText w:val="%3."/>
      <w:lvlJc w:val="left"/>
      <w:pPr>
        <w:ind w:left="720" w:hanging="36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111" w15:restartNumberingAfterBreak="0">
    <w:nsid w:val="28421474"/>
    <w:multiLevelType w:val="hybridMultilevel"/>
    <w:tmpl w:val="F752BE5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28527B99"/>
    <w:multiLevelType w:val="hybridMultilevel"/>
    <w:tmpl w:val="46EAD582"/>
    <w:lvl w:ilvl="0" w:tplc="77F69B1A">
      <w:start w:val="1"/>
      <w:numFmt w:val="decimal"/>
      <w:pStyle w:val="AppendixHeading"/>
      <w:lvlText w:val="Appendix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28F3221F"/>
    <w:multiLevelType w:val="hybridMultilevel"/>
    <w:tmpl w:val="D7E6226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8068B38C">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9D22662"/>
    <w:multiLevelType w:val="multilevel"/>
    <w:tmpl w:val="F0C8DAF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29DC06F2"/>
    <w:multiLevelType w:val="hybridMultilevel"/>
    <w:tmpl w:val="D3842052"/>
    <w:lvl w:ilvl="0" w:tplc="FFFFFFFF">
      <w:start w:val="1"/>
      <w:numFmt w:val="lowerLetter"/>
      <w:lvlText w:val="(%1)"/>
      <w:lvlJc w:val="right"/>
      <w:pPr>
        <w:ind w:left="720" w:hanging="360"/>
      </w:pPr>
      <w:rPr>
        <w:rFonts w:hint="default"/>
        <w:b w:val="0"/>
        <w:bCs w:val="0"/>
      </w:rPr>
    </w:lvl>
    <w:lvl w:ilvl="1" w:tplc="02D64328">
      <w:start w:val="1"/>
      <w:numFmt w:val="lowerLetter"/>
      <w:lvlText w:val="(%2)"/>
      <w:lvlJc w:val="right"/>
      <w:pPr>
        <w:ind w:left="72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A8B5E2C"/>
    <w:multiLevelType w:val="hybridMultilevel"/>
    <w:tmpl w:val="A21A5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2AEA0197"/>
    <w:multiLevelType w:val="hybridMultilevel"/>
    <w:tmpl w:val="548CD71A"/>
    <w:lvl w:ilvl="0" w:tplc="7420870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2B021752"/>
    <w:multiLevelType w:val="hybridMultilevel"/>
    <w:tmpl w:val="D86C526E"/>
    <w:lvl w:ilvl="0" w:tplc="CEF62B24">
      <w:start w:val="5"/>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9" w15:restartNumberingAfterBreak="0">
    <w:nsid w:val="2B174FA3"/>
    <w:multiLevelType w:val="hybridMultilevel"/>
    <w:tmpl w:val="ACEA226C"/>
    <w:lvl w:ilvl="0" w:tplc="B80406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2B59374B"/>
    <w:multiLevelType w:val="hybridMultilevel"/>
    <w:tmpl w:val="F544BA8E"/>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1" w15:restartNumberingAfterBreak="0">
    <w:nsid w:val="2B855835"/>
    <w:multiLevelType w:val="hybridMultilevel"/>
    <w:tmpl w:val="7A42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B8B35D5"/>
    <w:multiLevelType w:val="hybridMultilevel"/>
    <w:tmpl w:val="FF26F4F4"/>
    <w:lvl w:ilvl="0" w:tplc="100290E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BA04F48"/>
    <w:multiLevelType w:val="hybridMultilevel"/>
    <w:tmpl w:val="18B0915A"/>
    <w:lvl w:ilvl="0" w:tplc="8F505598">
      <w:start w:val="1"/>
      <w:numFmt w:val="lowerLetter"/>
      <w:lvlText w:val="(%1)"/>
      <w:lvlJc w:val="left"/>
      <w:pPr>
        <w:ind w:left="2880" w:hanging="360"/>
      </w:pPr>
      <w:rPr>
        <w:rFonts w:cstheme="minorBidi" w:hint="default"/>
        <w:sz w:val="24"/>
        <w:szCs w:val="28"/>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4" w15:restartNumberingAfterBreak="0">
    <w:nsid w:val="2BBF76FB"/>
    <w:multiLevelType w:val="hybridMultilevel"/>
    <w:tmpl w:val="929A9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2BF100C5"/>
    <w:multiLevelType w:val="hybridMultilevel"/>
    <w:tmpl w:val="72CC77DC"/>
    <w:lvl w:ilvl="0" w:tplc="1AC20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2C154EDA"/>
    <w:multiLevelType w:val="hybridMultilevel"/>
    <w:tmpl w:val="EF58A7A0"/>
    <w:lvl w:ilvl="0" w:tplc="AD88A9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2D2F2D5C"/>
    <w:multiLevelType w:val="hybridMultilevel"/>
    <w:tmpl w:val="C4300B84"/>
    <w:lvl w:ilvl="0" w:tplc="C422F8B4">
      <w:start w:val="1"/>
      <w:numFmt w:val="lowerRoman"/>
      <w:lvlText w:val="(%1)"/>
      <w:lvlJc w:val="left"/>
      <w:pPr>
        <w:ind w:left="2517" w:hanging="360"/>
      </w:pPr>
      <w:rPr>
        <w:rFonts w:hint="default"/>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128" w15:restartNumberingAfterBreak="0">
    <w:nsid w:val="2D5958F2"/>
    <w:multiLevelType w:val="hybridMultilevel"/>
    <w:tmpl w:val="FE8E13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9" w15:restartNumberingAfterBreak="0">
    <w:nsid w:val="2D6957A8"/>
    <w:multiLevelType w:val="hybridMultilevel"/>
    <w:tmpl w:val="C5F24C48"/>
    <w:lvl w:ilvl="0" w:tplc="0F3606AE">
      <w:start w:val="3"/>
      <w:numFmt w:val="decimal"/>
      <w:lvlText w:val="%1.2.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0" w15:restartNumberingAfterBreak="0">
    <w:nsid w:val="2DC653F7"/>
    <w:multiLevelType w:val="multilevel"/>
    <w:tmpl w:val="9EE2E3FC"/>
    <w:lvl w:ilvl="0">
      <w:start w:val="1"/>
      <w:numFmt w:val="decimal"/>
      <w:lvlText w:val="%1."/>
      <w:lvlJc w:val="left"/>
      <w:pPr>
        <w:ind w:left="1080" w:hanging="360"/>
      </w:pPr>
    </w:lvl>
    <w:lvl w:ilvl="1">
      <w:start w:val="1"/>
      <w:numFmt w:val="decimal"/>
      <w:isLgl/>
      <w:lvlText w:val="%1.%2"/>
      <w:lvlJc w:val="left"/>
      <w:pPr>
        <w:ind w:left="1650" w:hanging="930"/>
      </w:pPr>
      <w:rPr>
        <w:rFonts w:hint="default"/>
      </w:rPr>
    </w:lvl>
    <w:lvl w:ilvl="2">
      <w:start w:val="1"/>
      <w:numFmt w:val="decimal"/>
      <w:isLgl/>
      <w:lvlText w:val="%1.%2.%3"/>
      <w:lvlJc w:val="left"/>
      <w:pPr>
        <w:ind w:left="1650" w:hanging="930"/>
      </w:pPr>
      <w:rPr>
        <w:rFonts w:hint="default"/>
      </w:rPr>
    </w:lvl>
    <w:lvl w:ilvl="3">
      <w:start w:val="4"/>
      <w:numFmt w:val="decimal"/>
      <w:isLgl/>
      <w:lvlText w:val="%1.%2.%3.%4"/>
      <w:lvlJc w:val="left"/>
      <w:pPr>
        <w:ind w:left="1080" w:hanging="1080"/>
      </w:pPr>
      <w:rPr>
        <w:rFonts w:hint="default"/>
        <w:i w:val="0"/>
        <w:iCs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1" w15:restartNumberingAfterBreak="0">
    <w:nsid w:val="2E2464E3"/>
    <w:multiLevelType w:val="hybridMultilevel"/>
    <w:tmpl w:val="2528BFEC"/>
    <w:lvl w:ilvl="0" w:tplc="AC06DE0A">
      <w:start w:val="1"/>
      <w:numFmt w:val="decimal"/>
      <w:lvlText w:val="%1."/>
      <w:lvlJc w:val="left"/>
      <w:pPr>
        <w:ind w:left="720" w:hanging="360"/>
      </w:pPr>
      <w:rPr>
        <w:b w:val="0"/>
        <w:bCs w:val="0"/>
      </w:rPr>
    </w:lvl>
    <w:lvl w:ilvl="1" w:tplc="08090019">
      <w:start w:val="1"/>
      <w:numFmt w:val="lowerLetter"/>
      <w:lvlText w:val="%2."/>
      <w:lvlJc w:val="left"/>
      <w:pPr>
        <w:ind w:left="1069" w:hanging="360"/>
      </w:pPr>
    </w:lvl>
    <w:lvl w:ilvl="2" w:tplc="0809001B">
      <w:start w:val="1"/>
      <w:numFmt w:val="lowerRoman"/>
      <w:lvlText w:val="%3."/>
      <w:lvlJc w:val="right"/>
      <w:pPr>
        <w:ind w:left="1314"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2F493338"/>
    <w:multiLevelType w:val="hybridMultilevel"/>
    <w:tmpl w:val="2D88219C"/>
    <w:lvl w:ilvl="0" w:tplc="81F4ECB8">
      <w:start w:val="1"/>
      <w:numFmt w:val="lowerLetter"/>
      <w:lvlText w:val="(%1)"/>
      <w:lvlJc w:val="left"/>
      <w:pPr>
        <w:ind w:left="2880" w:hanging="360"/>
      </w:pPr>
      <w:rPr>
        <w:rFonts w:cstheme="minorBidi" w:hint="default"/>
        <w:sz w:val="22"/>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3" w15:restartNumberingAfterBreak="0">
    <w:nsid w:val="2FA45B03"/>
    <w:multiLevelType w:val="hybridMultilevel"/>
    <w:tmpl w:val="BB240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2FB62469"/>
    <w:multiLevelType w:val="hybridMultilevel"/>
    <w:tmpl w:val="110E99D4"/>
    <w:lvl w:ilvl="0" w:tplc="AC06DE0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2FCA03C3"/>
    <w:multiLevelType w:val="multilevel"/>
    <w:tmpl w:val="59B28148"/>
    <w:lvl w:ilvl="0">
      <w:start w:val="1"/>
      <w:numFmt w:val="decimal"/>
      <w:lvlText w:val="%1."/>
      <w:lvlJc w:val="left"/>
      <w:pPr>
        <w:ind w:left="720" w:hanging="360"/>
      </w:pPr>
      <w:rPr>
        <w:rFonts w:hint="default"/>
      </w:rPr>
    </w:lvl>
    <w:lvl w:ilvl="1">
      <w:start w:val="2"/>
      <w:numFmt w:val="decimal"/>
      <w:isLgl/>
      <w:lvlText w:val="%1.%2"/>
      <w:lvlJc w:val="left"/>
      <w:pPr>
        <w:ind w:left="1184" w:hanging="72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752" w:hanging="1080"/>
      </w:pPr>
      <w:rPr>
        <w:rFonts w:hint="default"/>
      </w:rPr>
    </w:lvl>
    <w:lvl w:ilvl="4">
      <w:start w:val="1"/>
      <w:numFmt w:val="decimal"/>
      <w:isLgl/>
      <w:lvlText w:val="%1.%2.%3.%4.%5"/>
      <w:lvlJc w:val="left"/>
      <w:pPr>
        <w:ind w:left="2216"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784" w:hanging="1800"/>
      </w:pPr>
      <w:rPr>
        <w:rFonts w:hint="default"/>
      </w:rPr>
    </w:lvl>
    <w:lvl w:ilvl="7">
      <w:start w:val="1"/>
      <w:numFmt w:val="decimal"/>
      <w:isLgl/>
      <w:lvlText w:val="%1.%2.%3.%4.%5.%6.%7.%8"/>
      <w:lvlJc w:val="left"/>
      <w:pPr>
        <w:ind w:left="2888" w:hanging="1800"/>
      </w:pPr>
      <w:rPr>
        <w:rFonts w:hint="default"/>
      </w:rPr>
    </w:lvl>
    <w:lvl w:ilvl="8">
      <w:start w:val="1"/>
      <w:numFmt w:val="decimal"/>
      <w:isLgl/>
      <w:lvlText w:val="%1.%2.%3.%4.%5.%6.%7.%8.%9"/>
      <w:lvlJc w:val="left"/>
      <w:pPr>
        <w:ind w:left="3352" w:hanging="2160"/>
      </w:pPr>
      <w:rPr>
        <w:rFonts w:hint="default"/>
      </w:rPr>
    </w:lvl>
  </w:abstractNum>
  <w:abstractNum w:abstractNumId="136" w15:restartNumberingAfterBreak="0">
    <w:nsid w:val="30973AF8"/>
    <w:multiLevelType w:val="hybridMultilevel"/>
    <w:tmpl w:val="06B6F200"/>
    <w:lvl w:ilvl="0" w:tplc="C422F8B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316E7E9C"/>
    <w:multiLevelType w:val="hybridMultilevel"/>
    <w:tmpl w:val="7C5099B8"/>
    <w:lvl w:ilvl="0" w:tplc="B0BEFA8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8" w15:restartNumberingAfterBreak="0">
    <w:nsid w:val="33092904"/>
    <w:multiLevelType w:val="hybridMultilevel"/>
    <w:tmpl w:val="67FE0F8E"/>
    <w:lvl w:ilvl="0" w:tplc="724A17F2">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9" w15:restartNumberingAfterBreak="0">
    <w:nsid w:val="33282FED"/>
    <w:multiLevelType w:val="hybridMultilevel"/>
    <w:tmpl w:val="9F063BE2"/>
    <w:lvl w:ilvl="0" w:tplc="05A6029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33B27AEE"/>
    <w:multiLevelType w:val="hybridMultilevel"/>
    <w:tmpl w:val="28246A18"/>
    <w:lvl w:ilvl="0" w:tplc="0809000F">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33CA0D29"/>
    <w:multiLevelType w:val="hybridMultilevel"/>
    <w:tmpl w:val="33D6F7EA"/>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2" w15:restartNumberingAfterBreak="0">
    <w:nsid w:val="33CE1BFB"/>
    <w:multiLevelType w:val="multilevel"/>
    <w:tmpl w:val="AEEAB7A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34277BE1"/>
    <w:multiLevelType w:val="hybridMultilevel"/>
    <w:tmpl w:val="6ECABD0C"/>
    <w:lvl w:ilvl="0" w:tplc="282814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344E57CD"/>
    <w:multiLevelType w:val="hybridMultilevel"/>
    <w:tmpl w:val="398E502A"/>
    <w:lvl w:ilvl="0" w:tplc="00ECB1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5" w15:restartNumberingAfterBreak="0">
    <w:nsid w:val="34987789"/>
    <w:multiLevelType w:val="hybridMultilevel"/>
    <w:tmpl w:val="46F0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34CB177D"/>
    <w:multiLevelType w:val="multilevel"/>
    <w:tmpl w:val="D1AC2950"/>
    <w:lvl w:ilvl="0">
      <w:start w:val="1"/>
      <w:numFmt w:val="decimal"/>
      <w:pStyle w:val="Heading2"/>
      <w:lvlText w:val="%1"/>
      <w:lvlJc w:val="left"/>
      <w:pPr>
        <w:ind w:left="0" w:firstLine="0"/>
      </w:pPr>
      <w:rPr>
        <w:rFonts w:ascii="Arial" w:hAnsi="Arial" w:hint="default"/>
        <w:b/>
        <w:color w:val="006574"/>
        <w:sz w:val="24"/>
      </w:rPr>
    </w:lvl>
    <w:lvl w:ilvl="1">
      <w:start w:val="1"/>
      <w:numFmt w:val="decimal"/>
      <w:lvlText w:val="%1.%2"/>
      <w:lvlJc w:val="left"/>
      <w:pPr>
        <w:ind w:left="1134" w:hanging="1134"/>
      </w:pPr>
      <w:rPr>
        <w:rFonts w:hint="default"/>
      </w:rPr>
    </w:lvl>
    <w:lvl w:ilvl="2">
      <w:start w:val="1"/>
      <w:numFmt w:val="lowerLetter"/>
      <w:lvlText w:val="%1(a)"/>
      <w:lvlJc w:val="left"/>
      <w:pPr>
        <w:ind w:left="851" w:hanging="851"/>
      </w:pPr>
      <w:rPr>
        <w:rFonts w:hint="default"/>
      </w:rPr>
    </w:lvl>
    <w:lvl w:ilvl="3">
      <w:start w:val="1"/>
      <w:numFmt w:val="lowerLetter"/>
      <w:lvlText w:val="(%4)"/>
      <w:lvlJc w:val="left"/>
      <w:pPr>
        <w:ind w:left="1418" w:hanging="567"/>
      </w:pPr>
      <w:rPr>
        <w:rFonts w:hint="default"/>
      </w:rPr>
    </w:lvl>
    <w:lvl w:ilvl="4">
      <w:start w:val="1"/>
      <w:numFmt w:val="decimal"/>
      <w:lvlText w:val="Appendix %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7" w15:restartNumberingAfterBreak="0">
    <w:nsid w:val="34F26A27"/>
    <w:multiLevelType w:val="hybridMultilevel"/>
    <w:tmpl w:val="9C3C4216"/>
    <w:lvl w:ilvl="0" w:tplc="0809000F">
      <w:start w:val="1"/>
      <w:numFmt w:val="decimal"/>
      <w:lvlText w:val="%1."/>
      <w:lvlJc w:val="left"/>
      <w:pPr>
        <w:ind w:left="720" w:hanging="360"/>
      </w:pPr>
    </w:lvl>
    <w:lvl w:ilvl="1" w:tplc="D32E45B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363F3A52"/>
    <w:multiLevelType w:val="hybridMultilevel"/>
    <w:tmpl w:val="719E5F06"/>
    <w:lvl w:ilvl="0" w:tplc="B50AD1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378C3F0A"/>
    <w:multiLevelType w:val="hybridMultilevel"/>
    <w:tmpl w:val="E5D8436C"/>
    <w:lvl w:ilvl="0" w:tplc="00ECB1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0" w15:restartNumberingAfterBreak="0">
    <w:nsid w:val="386E143C"/>
    <w:multiLevelType w:val="hybridMultilevel"/>
    <w:tmpl w:val="F6409B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1" w15:restartNumberingAfterBreak="0">
    <w:nsid w:val="38B713D5"/>
    <w:multiLevelType w:val="hybridMultilevel"/>
    <w:tmpl w:val="D0E43AA0"/>
    <w:lvl w:ilvl="0" w:tplc="83527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39413E24"/>
    <w:multiLevelType w:val="multilevel"/>
    <w:tmpl w:val="574EAD2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A131798"/>
    <w:multiLevelType w:val="hybridMultilevel"/>
    <w:tmpl w:val="B248EE74"/>
    <w:lvl w:ilvl="0" w:tplc="C422F8B4">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4" w15:restartNumberingAfterBreak="0">
    <w:nsid w:val="3A1E4359"/>
    <w:multiLevelType w:val="hybridMultilevel"/>
    <w:tmpl w:val="EC9E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A865AA6"/>
    <w:multiLevelType w:val="hybridMultilevel"/>
    <w:tmpl w:val="29701E14"/>
    <w:lvl w:ilvl="0" w:tplc="AC06DE0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3B950E7A"/>
    <w:multiLevelType w:val="hybridMultilevel"/>
    <w:tmpl w:val="9FFAA0EE"/>
    <w:lvl w:ilvl="0" w:tplc="E8F225AE">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BE924B2"/>
    <w:multiLevelType w:val="hybridMultilevel"/>
    <w:tmpl w:val="28686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3C147B95"/>
    <w:multiLevelType w:val="hybridMultilevel"/>
    <w:tmpl w:val="A2B8EF04"/>
    <w:lvl w:ilvl="0" w:tplc="724A17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3C2E7218"/>
    <w:multiLevelType w:val="hybridMultilevel"/>
    <w:tmpl w:val="B014865E"/>
    <w:lvl w:ilvl="0" w:tplc="0809000F">
      <w:start w:val="1"/>
      <w:numFmt w:val="decimal"/>
      <w:lvlText w:val="%1."/>
      <w:lvlJc w:val="left"/>
      <w:pPr>
        <w:ind w:left="644" w:hanging="360"/>
      </w:pPr>
    </w:lvl>
    <w:lvl w:ilvl="1" w:tplc="08090019">
      <w:start w:val="1"/>
      <w:numFmt w:val="lowerLetter"/>
      <w:lvlText w:val="%2."/>
      <w:lvlJc w:val="left"/>
      <w:pPr>
        <w:ind w:left="1069" w:hanging="360"/>
      </w:pPr>
    </w:lvl>
    <w:lvl w:ilvl="2" w:tplc="2C24B672">
      <w:start w:val="1"/>
      <w:numFmt w:val="lowerRoman"/>
      <w:lvlText w:val="(%3)"/>
      <w:lvlJc w:val="left"/>
      <w:pPr>
        <w:ind w:left="3026" w:hanging="720"/>
      </w:pPr>
      <w:rPr>
        <w:rFonts w:hint="default"/>
      </w:r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160" w15:restartNumberingAfterBreak="0">
    <w:nsid w:val="3D7E4CCD"/>
    <w:multiLevelType w:val="hybridMultilevel"/>
    <w:tmpl w:val="F752BE5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3DBF772C"/>
    <w:multiLevelType w:val="hybridMultilevel"/>
    <w:tmpl w:val="2FF05CE4"/>
    <w:lvl w:ilvl="0" w:tplc="3EA4795A">
      <w:start w:val="4"/>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3E440769"/>
    <w:multiLevelType w:val="hybridMultilevel"/>
    <w:tmpl w:val="D16A5604"/>
    <w:lvl w:ilvl="0" w:tplc="C422F8B4">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3" w15:restartNumberingAfterBreak="0">
    <w:nsid w:val="3EC716F9"/>
    <w:multiLevelType w:val="hybridMultilevel"/>
    <w:tmpl w:val="F03A7402"/>
    <w:lvl w:ilvl="0" w:tplc="0E74FD3A">
      <w:start w:val="1"/>
      <w:numFmt w:val="lowerLetter"/>
      <w:lvlText w:val="(%1)"/>
      <w:lvlJc w:val="left"/>
      <w:pPr>
        <w:ind w:left="1440" w:hanging="360"/>
      </w:pPr>
      <w:rPr>
        <w:rFonts w:cstheme="minorBidi" w:hint="default"/>
        <w:sz w:val="24"/>
        <w:szCs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4" w15:restartNumberingAfterBreak="0">
    <w:nsid w:val="3EF33C7C"/>
    <w:multiLevelType w:val="hybridMultilevel"/>
    <w:tmpl w:val="A2E0D740"/>
    <w:lvl w:ilvl="0" w:tplc="D6701C4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3F682841"/>
    <w:multiLevelType w:val="multilevel"/>
    <w:tmpl w:val="9988A40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406D4568"/>
    <w:multiLevelType w:val="multilevel"/>
    <w:tmpl w:val="804EC10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7" w15:restartNumberingAfterBreak="0">
    <w:nsid w:val="40EA06CE"/>
    <w:multiLevelType w:val="hybridMultilevel"/>
    <w:tmpl w:val="6F72C282"/>
    <w:lvl w:ilvl="0" w:tplc="C1CC48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40EA0A2B"/>
    <w:multiLevelType w:val="hybridMultilevel"/>
    <w:tmpl w:val="FACE38B2"/>
    <w:lvl w:ilvl="0" w:tplc="FFFFFFFF">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40F11283"/>
    <w:multiLevelType w:val="hybridMultilevel"/>
    <w:tmpl w:val="CB68DC42"/>
    <w:lvl w:ilvl="0" w:tplc="02D64328">
      <w:start w:val="1"/>
      <w:numFmt w:val="lowerLetter"/>
      <w:lvlText w:val="(%1)"/>
      <w:lvlJc w:val="right"/>
      <w:pPr>
        <w:ind w:left="1440" w:hanging="360"/>
      </w:pPr>
      <w:rPr>
        <w:rFonts w:hint="default"/>
        <w:b w:val="0"/>
        <w:bCs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0" w15:restartNumberingAfterBreak="0">
    <w:nsid w:val="40F12595"/>
    <w:multiLevelType w:val="hybridMultilevel"/>
    <w:tmpl w:val="8BF48CE8"/>
    <w:lvl w:ilvl="0" w:tplc="00ECB15E">
      <w:start w:val="1"/>
      <w:numFmt w:val="lowerLetter"/>
      <w:lvlText w:val="(%1)"/>
      <w:lvlJc w:val="left"/>
      <w:pPr>
        <w:ind w:left="4179" w:hanging="360"/>
      </w:pPr>
      <w:rPr>
        <w:rFonts w:hint="default"/>
      </w:rPr>
    </w:lvl>
    <w:lvl w:ilvl="1" w:tplc="00ECB15E">
      <w:start w:val="1"/>
      <w:numFmt w:val="lowerLetter"/>
      <w:lvlText w:val="(%2)"/>
      <w:lvlJc w:val="left"/>
      <w:pPr>
        <w:ind w:left="777" w:hanging="360"/>
      </w:pPr>
      <w:rPr>
        <w:rFonts w:hint="default"/>
      </w:rPr>
    </w:lvl>
    <w:lvl w:ilvl="2" w:tplc="0809001B" w:tentative="1">
      <w:start w:val="1"/>
      <w:numFmt w:val="lowerRoman"/>
      <w:lvlText w:val="%3."/>
      <w:lvlJc w:val="right"/>
      <w:pPr>
        <w:ind w:left="5619" w:hanging="180"/>
      </w:pPr>
    </w:lvl>
    <w:lvl w:ilvl="3" w:tplc="0809000F" w:tentative="1">
      <w:start w:val="1"/>
      <w:numFmt w:val="decimal"/>
      <w:lvlText w:val="%4."/>
      <w:lvlJc w:val="left"/>
      <w:pPr>
        <w:ind w:left="6339" w:hanging="360"/>
      </w:pPr>
    </w:lvl>
    <w:lvl w:ilvl="4" w:tplc="08090019" w:tentative="1">
      <w:start w:val="1"/>
      <w:numFmt w:val="lowerLetter"/>
      <w:lvlText w:val="%5."/>
      <w:lvlJc w:val="left"/>
      <w:pPr>
        <w:ind w:left="7059" w:hanging="360"/>
      </w:pPr>
    </w:lvl>
    <w:lvl w:ilvl="5" w:tplc="0809001B" w:tentative="1">
      <w:start w:val="1"/>
      <w:numFmt w:val="lowerRoman"/>
      <w:lvlText w:val="%6."/>
      <w:lvlJc w:val="right"/>
      <w:pPr>
        <w:ind w:left="7779" w:hanging="180"/>
      </w:pPr>
    </w:lvl>
    <w:lvl w:ilvl="6" w:tplc="0809000F" w:tentative="1">
      <w:start w:val="1"/>
      <w:numFmt w:val="decimal"/>
      <w:lvlText w:val="%7."/>
      <w:lvlJc w:val="left"/>
      <w:pPr>
        <w:ind w:left="8499" w:hanging="360"/>
      </w:pPr>
    </w:lvl>
    <w:lvl w:ilvl="7" w:tplc="08090019" w:tentative="1">
      <w:start w:val="1"/>
      <w:numFmt w:val="lowerLetter"/>
      <w:lvlText w:val="%8."/>
      <w:lvlJc w:val="left"/>
      <w:pPr>
        <w:ind w:left="9219" w:hanging="360"/>
      </w:pPr>
    </w:lvl>
    <w:lvl w:ilvl="8" w:tplc="0809001B" w:tentative="1">
      <w:start w:val="1"/>
      <w:numFmt w:val="lowerRoman"/>
      <w:lvlText w:val="%9."/>
      <w:lvlJc w:val="right"/>
      <w:pPr>
        <w:ind w:left="9939" w:hanging="180"/>
      </w:pPr>
    </w:lvl>
  </w:abstractNum>
  <w:abstractNum w:abstractNumId="171" w15:restartNumberingAfterBreak="0">
    <w:nsid w:val="40FF475A"/>
    <w:multiLevelType w:val="hybridMultilevel"/>
    <w:tmpl w:val="93548D3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41006C84"/>
    <w:multiLevelType w:val="hybridMultilevel"/>
    <w:tmpl w:val="88C463F2"/>
    <w:lvl w:ilvl="0" w:tplc="86B8CC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41202FAB"/>
    <w:multiLevelType w:val="hybridMultilevel"/>
    <w:tmpl w:val="207E0C42"/>
    <w:lvl w:ilvl="0" w:tplc="A1FCDC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41866701"/>
    <w:multiLevelType w:val="hybridMultilevel"/>
    <w:tmpl w:val="D2EEACB6"/>
    <w:lvl w:ilvl="0" w:tplc="C422F8B4">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5" w15:restartNumberingAfterBreak="0">
    <w:nsid w:val="41A76BD6"/>
    <w:multiLevelType w:val="hybridMultilevel"/>
    <w:tmpl w:val="930A6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1DA1471"/>
    <w:multiLevelType w:val="hybridMultilevel"/>
    <w:tmpl w:val="F1BA1FA2"/>
    <w:lvl w:ilvl="0" w:tplc="25A69D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42156356"/>
    <w:multiLevelType w:val="hybridMultilevel"/>
    <w:tmpl w:val="E9AE75B2"/>
    <w:lvl w:ilvl="0" w:tplc="D48ECF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422C43A8"/>
    <w:multiLevelType w:val="hybridMultilevel"/>
    <w:tmpl w:val="B3B253CA"/>
    <w:lvl w:ilvl="0" w:tplc="E55C907E">
      <w:start w:val="1"/>
      <w:numFmt w:val="lowerLetter"/>
      <w:lvlText w:val="(%1)"/>
      <w:lvlJc w:val="right"/>
      <w:pPr>
        <w:ind w:left="720" w:hanging="360"/>
      </w:pPr>
      <w:rPr>
        <w:rFonts w:hint="default"/>
        <w:b w:val="0"/>
        <w:bCs w:val="0"/>
        <w:color w:val="333333"/>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2586B41"/>
    <w:multiLevelType w:val="hybridMultilevel"/>
    <w:tmpl w:val="D65077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0" w15:restartNumberingAfterBreak="0">
    <w:nsid w:val="43817EFA"/>
    <w:multiLevelType w:val="hybridMultilevel"/>
    <w:tmpl w:val="ADF07340"/>
    <w:lvl w:ilvl="0" w:tplc="A296C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39E3D32"/>
    <w:multiLevelType w:val="hybridMultilevel"/>
    <w:tmpl w:val="DAF8F8BC"/>
    <w:lvl w:ilvl="0" w:tplc="E77867BC">
      <w:start w:val="1"/>
      <w:numFmt w:val="lowerLetter"/>
      <w:lvlText w:val="(%1)"/>
      <w:lvlJc w:val="left"/>
      <w:pPr>
        <w:ind w:left="720" w:hanging="360"/>
      </w:pPr>
      <w:rPr>
        <w:rFonts w:cstheme="minorBidi" w:hint="default"/>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4426158B"/>
    <w:multiLevelType w:val="hybridMultilevel"/>
    <w:tmpl w:val="21123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46F0B41"/>
    <w:multiLevelType w:val="hybridMultilevel"/>
    <w:tmpl w:val="7EC6D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4B8062A"/>
    <w:multiLevelType w:val="hybridMultilevel"/>
    <w:tmpl w:val="3E8008CC"/>
    <w:lvl w:ilvl="0" w:tplc="0BBEED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44D909F9"/>
    <w:multiLevelType w:val="hybridMultilevel"/>
    <w:tmpl w:val="D89A0692"/>
    <w:lvl w:ilvl="0" w:tplc="AC06DE0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45726055"/>
    <w:multiLevelType w:val="hybridMultilevel"/>
    <w:tmpl w:val="BAA6FDF8"/>
    <w:lvl w:ilvl="0" w:tplc="02D64328">
      <w:start w:val="1"/>
      <w:numFmt w:val="lowerLetter"/>
      <w:lvlText w:val="(%1)"/>
      <w:lvlJc w:val="right"/>
      <w:pPr>
        <w:ind w:left="1139" w:hanging="360"/>
      </w:pPr>
      <w:rPr>
        <w:rFonts w:hint="default"/>
        <w:b w:val="0"/>
        <w:bCs w:val="0"/>
      </w:r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87" w15:restartNumberingAfterBreak="0">
    <w:nsid w:val="45B9166B"/>
    <w:multiLevelType w:val="hybridMultilevel"/>
    <w:tmpl w:val="12686E48"/>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45F472C0"/>
    <w:multiLevelType w:val="hybridMultilevel"/>
    <w:tmpl w:val="11949AE6"/>
    <w:lvl w:ilvl="0" w:tplc="00ECB1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9" w15:restartNumberingAfterBreak="0">
    <w:nsid w:val="462C4D9E"/>
    <w:multiLevelType w:val="hybridMultilevel"/>
    <w:tmpl w:val="DCEE3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46851B3F"/>
    <w:multiLevelType w:val="hybridMultilevel"/>
    <w:tmpl w:val="7F2A0854"/>
    <w:lvl w:ilvl="0" w:tplc="C9B81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47345526"/>
    <w:multiLevelType w:val="hybridMultilevel"/>
    <w:tmpl w:val="41CCBBF0"/>
    <w:lvl w:ilvl="0" w:tplc="75EC5F7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47FB393E"/>
    <w:multiLevelType w:val="hybridMultilevel"/>
    <w:tmpl w:val="97EA5D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3" w15:restartNumberingAfterBreak="0">
    <w:nsid w:val="482C0056"/>
    <w:multiLevelType w:val="hybridMultilevel"/>
    <w:tmpl w:val="020A8980"/>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4" w15:restartNumberingAfterBreak="0">
    <w:nsid w:val="483F6D4A"/>
    <w:multiLevelType w:val="hybridMultilevel"/>
    <w:tmpl w:val="1FE618AC"/>
    <w:lvl w:ilvl="0" w:tplc="0809000F">
      <w:start w:val="1"/>
      <w:numFmt w:val="decimal"/>
      <w:lvlText w:val="%1."/>
      <w:lvlJc w:val="left"/>
      <w:pPr>
        <w:ind w:left="720" w:hanging="360"/>
      </w:pPr>
    </w:lvl>
    <w:lvl w:ilvl="1" w:tplc="C7689E6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48A8218F"/>
    <w:multiLevelType w:val="hybridMultilevel"/>
    <w:tmpl w:val="B5841886"/>
    <w:lvl w:ilvl="0" w:tplc="63924808">
      <w:start w:val="1"/>
      <w:numFmt w:val="lowerLetter"/>
      <w:lvlText w:val="(%1)"/>
      <w:lvlJc w:val="left"/>
      <w:pPr>
        <w:ind w:left="4159" w:hanging="360"/>
      </w:pPr>
      <w:rPr>
        <w:rFonts w:hint="default"/>
      </w:rPr>
    </w:lvl>
    <w:lvl w:ilvl="1" w:tplc="08090019" w:tentative="1">
      <w:start w:val="1"/>
      <w:numFmt w:val="lowerLetter"/>
      <w:lvlText w:val="%2."/>
      <w:lvlJc w:val="left"/>
      <w:pPr>
        <w:ind w:left="4879" w:hanging="360"/>
      </w:pPr>
    </w:lvl>
    <w:lvl w:ilvl="2" w:tplc="0809001B" w:tentative="1">
      <w:start w:val="1"/>
      <w:numFmt w:val="lowerRoman"/>
      <w:lvlText w:val="%3."/>
      <w:lvlJc w:val="right"/>
      <w:pPr>
        <w:ind w:left="5599" w:hanging="180"/>
      </w:pPr>
    </w:lvl>
    <w:lvl w:ilvl="3" w:tplc="0809000F" w:tentative="1">
      <w:start w:val="1"/>
      <w:numFmt w:val="decimal"/>
      <w:lvlText w:val="%4."/>
      <w:lvlJc w:val="left"/>
      <w:pPr>
        <w:ind w:left="6319" w:hanging="360"/>
      </w:pPr>
    </w:lvl>
    <w:lvl w:ilvl="4" w:tplc="08090019" w:tentative="1">
      <w:start w:val="1"/>
      <w:numFmt w:val="lowerLetter"/>
      <w:lvlText w:val="%5."/>
      <w:lvlJc w:val="left"/>
      <w:pPr>
        <w:ind w:left="7039" w:hanging="360"/>
      </w:pPr>
    </w:lvl>
    <w:lvl w:ilvl="5" w:tplc="0809001B" w:tentative="1">
      <w:start w:val="1"/>
      <w:numFmt w:val="lowerRoman"/>
      <w:lvlText w:val="%6."/>
      <w:lvlJc w:val="right"/>
      <w:pPr>
        <w:ind w:left="7759" w:hanging="180"/>
      </w:pPr>
    </w:lvl>
    <w:lvl w:ilvl="6" w:tplc="0809000F" w:tentative="1">
      <w:start w:val="1"/>
      <w:numFmt w:val="decimal"/>
      <w:lvlText w:val="%7."/>
      <w:lvlJc w:val="left"/>
      <w:pPr>
        <w:ind w:left="8479" w:hanging="360"/>
      </w:pPr>
    </w:lvl>
    <w:lvl w:ilvl="7" w:tplc="08090019" w:tentative="1">
      <w:start w:val="1"/>
      <w:numFmt w:val="lowerLetter"/>
      <w:lvlText w:val="%8."/>
      <w:lvlJc w:val="left"/>
      <w:pPr>
        <w:ind w:left="9199" w:hanging="360"/>
      </w:pPr>
    </w:lvl>
    <w:lvl w:ilvl="8" w:tplc="0809001B" w:tentative="1">
      <w:start w:val="1"/>
      <w:numFmt w:val="lowerRoman"/>
      <w:lvlText w:val="%9."/>
      <w:lvlJc w:val="right"/>
      <w:pPr>
        <w:ind w:left="9919" w:hanging="180"/>
      </w:pPr>
    </w:lvl>
  </w:abstractNum>
  <w:abstractNum w:abstractNumId="196" w15:restartNumberingAfterBreak="0">
    <w:nsid w:val="48FD4572"/>
    <w:multiLevelType w:val="hybridMultilevel"/>
    <w:tmpl w:val="B8287FD8"/>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7" w15:restartNumberingAfterBreak="0">
    <w:nsid w:val="49A9255F"/>
    <w:multiLevelType w:val="hybridMultilevel"/>
    <w:tmpl w:val="276E0B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49C72C3D"/>
    <w:multiLevelType w:val="hybridMultilevel"/>
    <w:tmpl w:val="B1DAA526"/>
    <w:styleLink w:val="SectionHeading"/>
    <w:lvl w:ilvl="0" w:tplc="889EB0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9" w15:restartNumberingAfterBreak="0">
    <w:nsid w:val="49D66118"/>
    <w:multiLevelType w:val="hybridMultilevel"/>
    <w:tmpl w:val="33D6F7EA"/>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0" w15:restartNumberingAfterBreak="0">
    <w:nsid w:val="4A18477C"/>
    <w:multiLevelType w:val="hybridMultilevel"/>
    <w:tmpl w:val="F752BE5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A7F21BA"/>
    <w:multiLevelType w:val="hybridMultilevel"/>
    <w:tmpl w:val="843442CA"/>
    <w:lvl w:ilvl="0" w:tplc="A7C83D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4A9913F7"/>
    <w:multiLevelType w:val="hybridMultilevel"/>
    <w:tmpl w:val="32CC3352"/>
    <w:lvl w:ilvl="0" w:tplc="C24217A2">
      <w:start w:val="1"/>
      <w:numFmt w:val="lowerLetter"/>
      <w:lvlText w:val="(%1)"/>
      <w:lvlJc w:val="left"/>
      <w:pPr>
        <w:ind w:left="3780" w:hanging="360"/>
      </w:pPr>
      <w:rPr>
        <w:rFonts w:eastAsiaTheme="minorHAnsi" w:hint="default"/>
        <w:color w:val="333333"/>
        <w:sz w:val="24"/>
      </w:rPr>
    </w:lvl>
    <w:lvl w:ilvl="1" w:tplc="08090019" w:tentative="1">
      <w:start w:val="1"/>
      <w:numFmt w:val="lowerLetter"/>
      <w:lvlText w:val="%2."/>
      <w:lvlJc w:val="left"/>
      <w:pPr>
        <w:ind w:left="4500" w:hanging="360"/>
      </w:pPr>
    </w:lvl>
    <w:lvl w:ilvl="2" w:tplc="0809001B" w:tentative="1">
      <w:start w:val="1"/>
      <w:numFmt w:val="lowerRoman"/>
      <w:lvlText w:val="%3."/>
      <w:lvlJc w:val="right"/>
      <w:pPr>
        <w:ind w:left="5220" w:hanging="180"/>
      </w:pPr>
    </w:lvl>
    <w:lvl w:ilvl="3" w:tplc="0809000F" w:tentative="1">
      <w:start w:val="1"/>
      <w:numFmt w:val="decimal"/>
      <w:lvlText w:val="%4."/>
      <w:lvlJc w:val="left"/>
      <w:pPr>
        <w:ind w:left="5940" w:hanging="360"/>
      </w:pPr>
    </w:lvl>
    <w:lvl w:ilvl="4" w:tplc="08090019" w:tentative="1">
      <w:start w:val="1"/>
      <w:numFmt w:val="lowerLetter"/>
      <w:lvlText w:val="%5."/>
      <w:lvlJc w:val="left"/>
      <w:pPr>
        <w:ind w:left="6660" w:hanging="360"/>
      </w:pPr>
    </w:lvl>
    <w:lvl w:ilvl="5" w:tplc="0809001B" w:tentative="1">
      <w:start w:val="1"/>
      <w:numFmt w:val="lowerRoman"/>
      <w:lvlText w:val="%6."/>
      <w:lvlJc w:val="right"/>
      <w:pPr>
        <w:ind w:left="7380" w:hanging="180"/>
      </w:pPr>
    </w:lvl>
    <w:lvl w:ilvl="6" w:tplc="0809000F" w:tentative="1">
      <w:start w:val="1"/>
      <w:numFmt w:val="decimal"/>
      <w:lvlText w:val="%7."/>
      <w:lvlJc w:val="left"/>
      <w:pPr>
        <w:ind w:left="8100" w:hanging="360"/>
      </w:pPr>
    </w:lvl>
    <w:lvl w:ilvl="7" w:tplc="08090019" w:tentative="1">
      <w:start w:val="1"/>
      <w:numFmt w:val="lowerLetter"/>
      <w:lvlText w:val="%8."/>
      <w:lvlJc w:val="left"/>
      <w:pPr>
        <w:ind w:left="8820" w:hanging="360"/>
      </w:pPr>
    </w:lvl>
    <w:lvl w:ilvl="8" w:tplc="0809001B" w:tentative="1">
      <w:start w:val="1"/>
      <w:numFmt w:val="lowerRoman"/>
      <w:lvlText w:val="%9."/>
      <w:lvlJc w:val="right"/>
      <w:pPr>
        <w:ind w:left="9540" w:hanging="180"/>
      </w:pPr>
    </w:lvl>
  </w:abstractNum>
  <w:abstractNum w:abstractNumId="203" w15:restartNumberingAfterBreak="0">
    <w:nsid w:val="4AEF6D80"/>
    <w:multiLevelType w:val="hybridMultilevel"/>
    <w:tmpl w:val="292CFECA"/>
    <w:lvl w:ilvl="0" w:tplc="21DE98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4B973179"/>
    <w:multiLevelType w:val="hybridMultilevel"/>
    <w:tmpl w:val="49C8EB5A"/>
    <w:lvl w:ilvl="0" w:tplc="3410CA8A">
      <w:start w:val="5"/>
      <w:numFmt w:val="lowerLetter"/>
      <w:lvlText w:val="(%1)"/>
      <w:lvlJc w:val="righ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4DDC36B3"/>
    <w:multiLevelType w:val="hybridMultilevel"/>
    <w:tmpl w:val="3FC4BA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4DF91C8B"/>
    <w:multiLevelType w:val="multilevel"/>
    <w:tmpl w:val="ADA4E46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3"/>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4EA37A1C"/>
    <w:multiLevelType w:val="hybridMultilevel"/>
    <w:tmpl w:val="FE76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4EAF43F4"/>
    <w:multiLevelType w:val="hybridMultilevel"/>
    <w:tmpl w:val="477E0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4F0956E0"/>
    <w:multiLevelType w:val="hybridMultilevel"/>
    <w:tmpl w:val="3EEC3AF6"/>
    <w:lvl w:ilvl="0" w:tplc="81F4ECB8">
      <w:start w:val="1"/>
      <w:numFmt w:val="lowerLetter"/>
      <w:lvlText w:val="(%1)"/>
      <w:lvlJc w:val="left"/>
      <w:pPr>
        <w:ind w:left="2160" w:hanging="360"/>
      </w:pPr>
      <w:rPr>
        <w:rFonts w:cstheme="minorBidi" w:hint="default"/>
        <w:sz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0" w15:restartNumberingAfterBreak="0">
    <w:nsid w:val="4F1227F7"/>
    <w:multiLevelType w:val="hybridMultilevel"/>
    <w:tmpl w:val="BEC4EF82"/>
    <w:lvl w:ilvl="0" w:tplc="E9366F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4F2D481E"/>
    <w:multiLevelType w:val="hybridMultilevel"/>
    <w:tmpl w:val="1A44E31C"/>
    <w:lvl w:ilvl="0" w:tplc="64B044EA">
      <w:start w:val="1"/>
      <w:numFmt w:val="lowerLetter"/>
      <w:lvlText w:val="(%1)"/>
      <w:lvlJc w:val="left"/>
      <w:pPr>
        <w:ind w:left="1060" w:hanging="360"/>
      </w:pPr>
      <w:rPr>
        <w:rFonts w:hint="default"/>
      </w:rPr>
    </w:lvl>
    <w:lvl w:ilvl="1" w:tplc="08090019">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12" w15:restartNumberingAfterBreak="0">
    <w:nsid w:val="4FA53B34"/>
    <w:multiLevelType w:val="hybridMultilevel"/>
    <w:tmpl w:val="A544CD2E"/>
    <w:lvl w:ilvl="0" w:tplc="00ECB15E">
      <w:start w:val="1"/>
      <w:numFmt w:val="lowerLetter"/>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13" w15:restartNumberingAfterBreak="0">
    <w:nsid w:val="4FC154AF"/>
    <w:multiLevelType w:val="hybridMultilevel"/>
    <w:tmpl w:val="111CDC2C"/>
    <w:lvl w:ilvl="0" w:tplc="724A17F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4" w15:restartNumberingAfterBreak="0">
    <w:nsid w:val="506749D1"/>
    <w:multiLevelType w:val="hybridMultilevel"/>
    <w:tmpl w:val="3FDC549E"/>
    <w:lvl w:ilvl="0" w:tplc="203E6F3E">
      <w:start w:val="4"/>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507A279B"/>
    <w:multiLevelType w:val="hybridMultilevel"/>
    <w:tmpl w:val="4F82B742"/>
    <w:lvl w:ilvl="0" w:tplc="595E035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6" w15:restartNumberingAfterBreak="0">
    <w:nsid w:val="50811E33"/>
    <w:multiLevelType w:val="hybridMultilevel"/>
    <w:tmpl w:val="C32E3EA4"/>
    <w:lvl w:ilvl="0" w:tplc="0809000F">
      <w:start w:val="1"/>
      <w:numFmt w:val="decimal"/>
      <w:lvlText w:val="%1."/>
      <w:lvlJc w:val="left"/>
      <w:pPr>
        <w:ind w:left="720" w:hanging="360"/>
      </w:pPr>
    </w:lvl>
    <w:lvl w:ilvl="1" w:tplc="7F2AF94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508B2B4E"/>
    <w:multiLevelType w:val="hybridMultilevel"/>
    <w:tmpl w:val="57D29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51225334"/>
    <w:multiLevelType w:val="hybridMultilevel"/>
    <w:tmpl w:val="6BD4FCA8"/>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51241FA8"/>
    <w:multiLevelType w:val="hybridMultilevel"/>
    <w:tmpl w:val="5C9C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203743F"/>
    <w:multiLevelType w:val="hybridMultilevel"/>
    <w:tmpl w:val="22E639BC"/>
    <w:lvl w:ilvl="0" w:tplc="3488BDD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1" w15:restartNumberingAfterBreak="0">
    <w:nsid w:val="52606C3E"/>
    <w:multiLevelType w:val="hybridMultilevel"/>
    <w:tmpl w:val="B162A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52CE5D17"/>
    <w:multiLevelType w:val="hybridMultilevel"/>
    <w:tmpl w:val="76145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36C2AFF"/>
    <w:multiLevelType w:val="hybridMultilevel"/>
    <w:tmpl w:val="76145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53B8078C"/>
    <w:multiLevelType w:val="hybridMultilevel"/>
    <w:tmpl w:val="1EC03276"/>
    <w:lvl w:ilvl="0" w:tplc="35E86C1C">
      <w:start w:val="3"/>
      <w:numFmt w:val="decimal"/>
      <w:lvlText w:val="%1.2.3"/>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541A33DE"/>
    <w:multiLevelType w:val="multilevel"/>
    <w:tmpl w:val="FB520984"/>
    <w:lvl w:ilvl="0">
      <w:start w:val="1"/>
      <w:numFmt w:val="decimal"/>
      <w:lvlText w:val="%1."/>
      <w:lvlJc w:val="left"/>
      <w:pPr>
        <w:ind w:left="1440" w:hanging="360"/>
      </w:pPr>
    </w:lvl>
    <w:lvl w:ilvl="1">
      <w:start w:val="1"/>
      <w:numFmt w:val="decimal"/>
      <w:isLgl/>
      <w:lvlText w:val="%1.%2"/>
      <w:lvlJc w:val="left"/>
      <w:pPr>
        <w:ind w:left="1960" w:hanging="880"/>
      </w:pPr>
      <w:rPr>
        <w:rFonts w:hint="default"/>
      </w:rPr>
    </w:lvl>
    <w:lvl w:ilvl="2">
      <w:start w:val="2"/>
      <w:numFmt w:val="decimal"/>
      <w:isLgl/>
      <w:lvlText w:val="%1.%2.%3"/>
      <w:lvlJc w:val="left"/>
      <w:pPr>
        <w:ind w:left="1960" w:hanging="8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6" w15:restartNumberingAfterBreak="0">
    <w:nsid w:val="542D0C8F"/>
    <w:multiLevelType w:val="hybridMultilevel"/>
    <w:tmpl w:val="079435F4"/>
    <w:lvl w:ilvl="0" w:tplc="D9E847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543B341C"/>
    <w:multiLevelType w:val="hybridMultilevel"/>
    <w:tmpl w:val="ECE4829E"/>
    <w:lvl w:ilvl="0" w:tplc="81F4ECB8">
      <w:start w:val="1"/>
      <w:numFmt w:val="lowerLetter"/>
      <w:lvlText w:val="(%1)"/>
      <w:lvlJc w:val="left"/>
      <w:pPr>
        <w:ind w:left="1440" w:hanging="360"/>
      </w:pPr>
      <w:rPr>
        <w:rFonts w:cstheme="minorBidi" w:hint="default"/>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8" w15:restartNumberingAfterBreak="0">
    <w:nsid w:val="54E46CAC"/>
    <w:multiLevelType w:val="hybridMultilevel"/>
    <w:tmpl w:val="07AEE2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959268E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54FE5ADF"/>
    <w:multiLevelType w:val="hybridMultilevel"/>
    <w:tmpl w:val="E44C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55BA05DF"/>
    <w:multiLevelType w:val="hybridMultilevel"/>
    <w:tmpl w:val="8B5CDE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1" w15:restartNumberingAfterBreak="0">
    <w:nsid w:val="55D47FC3"/>
    <w:multiLevelType w:val="hybridMultilevel"/>
    <w:tmpl w:val="E998F55A"/>
    <w:lvl w:ilvl="0" w:tplc="CAF25C24">
      <w:start w:val="3"/>
      <w:numFmt w:val="decimal"/>
      <w:lvlText w:val="%1.2.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564C70D7"/>
    <w:multiLevelType w:val="hybridMultilevel"/>
    <w:tmpl w:val="1A28B212"/>
    <w:lvl w:ilvl="0" w:tplc="AC06DE0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64F556C"/>
    <w:multiLevelType w:val="hybridMultilevel"/>
    <w:tmpl w:val="1A64E6CE"/>
    <w:lvl w:ilvl="0" w:tplc="0809000F">
      <w:start w:val="1"/>
      <w:numFmt w:val="decimal"/>
      <w:lvlText w:val="%1."/>
      <w:lvlJc w:val="left"/>
      <w:pPr>
        <w:ind w:left="720" w:hanging="360"/>
      </w:pPr>
    </w:lvl>
    <w:lvl w:ilvl="1" w:tplc="06B0026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56C04C0F"/>
    <w:multiLevelType w:val="hybridMultilevel"/>
    <w:tmpl w:val="76145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7CF6F32"/>
    <w:multiLevelType w:val="hybridMultilevel"/>
    <w:tmpl w:val="76145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58271085"/>
    <w:multiLevelType w:val="hybridMultilevel"/>
    <w:tmpl w:val="60AAB722"/>
    <w:lvl w:ilvl="0" w:tplc="2984F61A">
      <w:start w:val="1"/>
      <w:numFmt w:val="lowerLetter"/>
      <w:lvlText w:val="(%1)"/>
      <w:lvlJc w:val="right"/>
      <w:pPr>
        <w:ind w:left="1069" w:hanging="360"/>
      </w:pPr>
      <w:rPr>
        <w:rFonts w:hint="default"/>
        <w:b w:val="0"/>
        <w:bCs w:val="0"/>
        <w:sz w:val="24"/>
        <w:szCs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7" w15:restartNumberingAfterBreak="0">
    <w:nsid w:val="5957230C"/>
    <w:multiLevelType w:val="hybridMultilevel"/>
    <w:tmpl w:val="78A4A474"/>
    <w:lvl w:ilvl="0" w:tplc="D068A69C">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598409A0"/>
    <w:multiLevelType w:val="hybridMultilevel"/>
    <w:tmpl w:val="D6EA4730"/>
    <w:lvl w:ilvl="0" w:tplc="71C409B2">
      <w:start w:val="1"/>
      <w:numFmt w:val="bullet"/>
      <w:lvlText w:val="·"/>
      <w:lvlJc w:val="left"/>
      <w:pPr>
        <w:ind w:left="720" w:hanging="360"/>
      </w:pPr>
      <w:rPr>
        <w:rFonts w:ascii="Symbol" w:hAnsi="Symbol" w:hint="default"/>
      </w:rPr>
    </w:lvl>
    <w:lvl w:ilvl="1" w:tplc="3F5033C8">
      <w:start w:val="1"/>
      <w:numFmt w:val="bullet"/>
      <w:lvlText w:val="o"/>
      <w:lvlJc w:val="left"/>
      <w:pPr>
        <w:ind w:left="1440" w:hanging="360"/>
      </w:pPr>
      <w:rPr>
        <w:rFonts w:ascii="Courier New" w:hAnsi="Courier New" w:hint="default"/>
      </w:rPr>
    </w:lvl>
    <w:lvl w:ilvl="2" w:tplc="060E9E6C">
      <w:start w:val="1"/>
      <w:numFmt w:val="bullet"/>
      <w:lvlText w:val=""/>
      <w:lvlJc w:val="left"/>
      <w:pPr>
        <w:ind w:left="2160" w:hanging="360"/>
      </w:pPr>
      <w:rPr>
        <w:rFonts w:ascii="Wingdings" w:hAnsi="Wingdings" w:hint="default"/>
      </w:rPr>
    </w:lvl>
    <w:lvl w:ilvl="3" w:tplc="1E982E90">
      <w:start w:val="1"/>
      <w:numFmt w:val="bullet"/>
      <w:lvlText w:val=""/>
      <w:lvlJc w:val="left"/>
      <w:pPr>
        <w:ind w:left="2880" w:hanging="360"/>
      </w:pPr>
      <w:rPr>
        <w:rFonts w:ascii="Symbol" w:hAnsi="Symbol" w:hint="default"/>
      </w:rPr>
    </w:lvl>
    <w:lvl w:ilvl="4" w:tplc="BFEE99B8">
      <w:start w:val="1"/>
      <w:numFmt w:val="bullet"/>
      <w:lvlText w:val="o"/>
      <w:lvlJc w:val="left"/>
      <w:pPr>
        <w:ind w:left="3600" w:hanging="360"/>
      </w:pPr>
      <w:rPr>
        <w:rFonts w:ascii="Courier New" w:hAnsi="Courier New" w:hint="default"/>
      </w:rPr>
    </w:lvl>
    <w:lvl w:ilvl="5" w:tplc="A76A319A">
      <w:start w:val="1"/>
      <w:numFmt w:val="bullet"/>
      <w:lvlText w:val=""/>
      <w:lvlJc w:val="left"/>
      <w:pPr>
        <w:ind w:left="4320" w:hanging="360"/>
      </w:pPr>
      <w:rPr>
        <w:rFonts w:ascii="Wingdings" w:hAnsi="Wingdings" w:hint="default"/>
      </w:rPr>
    </w:lvl>
    <w:lvl w:ilvl="6" w:tplc="2A80C44C">
      <w:start w:val="1"/>
      <w:numFmt w:val="bullet"/>
      <w:lvlText w:val=""/>
      <w:lvlJc w:val="left"/>
      <w:pPr>
        <w:ind w:left="5040" w:hanging="360"/>
      </w:pPr>
      <w:rPr>
        <w:rFonts w:ascii="Symbol" w:hAnsi="Symbol" w:hint="default"/>
      </w:rPr>
    </w:lvl>
    <w:lvl w:ilvl="7" w:tplc="349E1742">
      <w:start w:val="1"/>
      <w:numFmt w:val="bullet"/>
      <w:lvlText w:val="o"/>
      <w:lvlJc w:val="left"/>
      <w:pPr>
        <w:ind w:left="5760" w:hanging="360"/>
      </w:pPr>
      <w:rPr>
        <w:rFonts w:ascii="Courier New" w:hAnsi="Courier New" w:hint="default"/>
      </w:rPr>
    </w:lvl>
    <w:lvl w:ilvl="8" w:tplc="B8D68B6C">
      <w:start w:val="1"/>
      <w:numFmt w:val="bullet"/>
      <w:lvlText w:val=""/>
      <w:lvlJc w:val="left"/>
      <w:pPr>
        <w:ind w:left="6480" w:hanging="360"/>
      </w:pPr>
      <w:rPr>
        <w:rFonts w:ascii="Wingdings" w:hAnsi="Wingdings" w:hint="default"/>
      </w:rPr>
    </w:lvl>
  </w:abstractNum>
  <w:abstractNum w:abstractNumId="239" w15:restartNumberingAfterBreak="0">
    <w:nsid w:val="5A2058AE"/>
    <w:multiLevelType w:val="hybridMultilevel"/>
    <w:tmpl w:val="119A9E7A"/>
    <w:lvl w:ilvl="0" w:tplc="127EB33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0" w15:restartNumberingAfterBreak="0">
    <w:nsid w:val="5A577E27"/>
    <w:multiLevelType w:val="hybridMultilevel"/>
    <w:tmpl w:val="F752BE5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5B564602"/>
    <w:multiLevelType w:val="hybridMultilevel"/>
    <w:tmpl w:val="76145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5B7F5FE9"/>
    <w:multiLevelType w:val="hybridMultilevel"/>
    <w:tmpl w:val="5BBA87AA"/>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BAD3A56"/>
    <w:multiLevelType w:val="hybridMultilevel"/>
    <w:tmpl w:val="C85E486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5D826AE">
      <w:start w:val="1"/>
      <w:numFmt w:val="lowerLetter"/>
      <w:lvlText w:val="(%5)"/>
      <w:lvlJc w:val="left"/>
      <w:pPr>
        <w:ind w:left="432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4" w15:restartNumberingAfterBreak="0">
    <w:nsid w:val="5C265DDE"/>
    <w:multiLevelType w:val="hybridMultilevel"/>
    <w:tmpl w:val="CB46B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5C671AA9"/>
    <w:multiLevelType w:val="hybridMultilevel"/>
    <w:tmpl w:val="DEE48102"/>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6" w15:restartNumberingAfterBreak="0">
    <w:nsid w:val="5C8D5317"/>
    <w:multiLevelType w:val="hybridMultilevel"/>
    <w:tmpl w:val="DC1CDB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93E8AD9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5CED4849"/>
    <w:multiLevelType w:val="hybridMultilevel"/>
    <w:tmpl w:val="F992E072"/>
    <w:lvl w:ilvl="0" w:tplc="784A26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5D7934E5"/>
    <w:multiLevelType w:val="hybridMultilevel"/>
    <w:tmpl w:val="D64CB9F0"/>
    <w:styleLink w:val="SectionHeading22"/>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5D816A92"/>
    <w:multiLevelType w:val="hybridMultilevel"/>
    <w:tmpl w:val="CB82BB24"/>
    <w:lvl w:ilvl="0" w:tplc="52DC59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15:restartNumberingAfterBreak="0">
    <w:nsid w:val="5DA84AB7"/>
    <w:multiLevelType w:val="hybridMultilevel"/>
    <w:tmpl w:val="02306A06"/>
    <w:lvl w:ilvl="0" w:tplc="F83EF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5DC171BA"/>
    <w:multiLevelType w:val="hybridMultilevel"/>
    <w:tmpl w:val="E034E53A"/>
    <w:lvl w:ilvl="0" w:tplc="02D64328">
      <w:start w:val="1"/>
      <w:numFmt w:val="lowerLetter"/>
      <w:lvlText w:val="(%1)"/>
      <w:lvlJc w:val="right"/>
      <w:pPr>
        <w:ind w:left="780" w:hanging="360"/>
      </w:pPr>
      <w:rPr>
        <w:rFonts w:hint="default"/>
        <w:b w:val="0"/>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2" w15:restartNumberingAfterBreak="0">
    <w:nsid w:val="5E635848"/>
    <w:multiLevelType w:val="hybridMultilevel"/>
    <w:tmpl w:val="0C28AB0A"/>
    <w:lvl w:ilvl="0" w:tplc="00ECB1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5E8F67E0"/>
    <w:multiLevelType w:val="hybridMultilevel"/>
    <w:tmpl w:val="2A7C3074"/>
    <w:lvl w:ilvl="0" w:tplc="AB6CCC8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5E9429DD"/>
    <w:multiLevelType w:val="hybridMultilevel"/>
    <w:tmpl w:val="63504E7A"/>
    <w:lvl w:ilvl="0" w:tplc="C422F8B4">
      <w:start w:val="1"/>
      <w:numFmt w:val="lowerRoman"/>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5" w15:restartNumberingAfterBreak="0">
    <w:nsid w:val="5E953991"/>
    <w:multiLevelType w:val="multilevel"/>
    <w:tmpl w:val="804EC10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6" w15:restartNumberingAfterBreak="0">
    <w:nsid w:val="5ED01385"/>
    <w:multiLevelType w:val="hybridMultilevel"/>
    <w:tmpl w:val="33604D30"/>
    <w:lvl w:ilvl="0" w:tplc="3692E820">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7" w15:restartNumberingAfterBreak="0">
    <w:nsid w:val="5EE54311"/>
    <w:multiLevelType w:val="hybridMultilevel"/>
    <w:tmpl w:val="08D88F1C"/>
    <w:lvl w:ilvl="0" w:tplc="8E0E514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8" w15:restartNumberingAfterBreak="0">
    <w:nsid w:val="5FF86594"/>
    <w:multiLevelType w:val="hybridMultilevel"/>
    <w:tmpl w:val="7422CC5E"/>
    <w:lvl w:ilvl="0" w:tplc="A78E723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600D1CCC"/>
    <w:multiLevelType w:val="multilevel"/>
    <w:tmpl w:val="54D60902"/>
    <w:lvl w:ilvl="0">
      <w:start w:val="1"/>
      <w:numFmt w:val="lowerLetter"/>
      <w:lvlText w:val="(%1)"/>
      <w:lvlJc w:val="right"/>
      <w:pPr>
        <w:tabs>
          <w:tab w:val="num" w:pos="3686"/>
        </w:tabs>
        <w:ind w:left="4046" w:hanging="360"/>
      </w:pPr>
      <w:rPr>
        <w:rFonts w:hint="default"/>
        <w:b w:val="0"/>
        <w:bCs w:val="0"/>
      </w:rPr>
    </w:lvl>
    <w:lvl w:ilvl="1" w:tentative="1">
      <w:start w:val="1"/>
      <w:numFmt w:val="lowerLetter"/>
      <w:lvlText w:val="%2."/>
      <w:lvlJc w:val="left"/>
      <w:pPr>
        <w:tabs>
          <w:tab w:val="num" w:pos="4406"/>
        </w:tabs>
        <w:ind w:left="4766" w:hanging="360"/>
      </w:pPr>
    </w:lvl>
    <w:lvl w:ilvl="2" w:tentative="1">
      <w:start w:val="1"/>
      <w:numFmt w:val="lowerLetter"/>
      <w:lvlText w:val="%3."/>
      <w:lvlJc w:val="left"/>
      <w:pPr>
        <w:tabs>
          <w:tab w:val="num" w:pos="5126"/>
        </w:tabs>
        <w:ind w:left="5486" w:hanging="360"/>
      </w:pPr>
    </w:lvl>
    <w:lvl w:ilvl="3" w:tentative="1">
      <w:start w:val="1"/>
      <w:numFmt w:val="lowerLetter"/>
      <w:lvlText w:val="%4."/>
      <w:lvlJc w:val="left"/>
      <w:pPr>
        <w:tabs>
          <w:tab w:val="num" w:pos="5846"/>
        </w:tabs>
        <w:ind w:left="6206" w:hanging="360"/>
      </w:pPr>
    </w:lvl>
    <w:lvl w:ilvl="4" w:tentative="1">
      <w:start w:val="1"/>
      <w:numFmt w:val="lowerLetter"/>
      <w:lvlText w:val="%5."/>
      <w:lvlJc w:val="left"/>
      <w:pPr>
        <w:tabs>
          <w:tab w:val="num" w:pos="6566"/>
        </w:tabs>
        <w:ind w:left="6926" w:hanging="360"/>
      </w:pPr>
    </w:lvl>
    <w:lvl w:ilvl="5" w:tentative="1">
      <w:start w:val="1"/>
      <w:numFmt w:val="lowerLetter"/>
      <w:lvlText w:val="%6."/>
      <w:lvlJc w:val="left"/>
      <w:pPr>
        <w:tabs>
          <w:tab w:val="num" w:pos="7286"/>
        </w:tabs>
        <w:ind w:left="7646" w:hanging="360"/>
      </w:pPr>
    </w:lvl>
    <w:lvl w:ilvl="6" w:tentative="1">
      <w:start w:val="1"/>
      <w:numFmt w:val="lowerLetter"/>
      <w:lvlText w:val="%7."/>
      <w:lvlJc w:val="left"/>
      <w:pPr>
        <w:tabs>
          <w:tab w:val="num" w:pos="8006"/>
        </w:tabs>
        <w:ind w:left="8366" w:hanging="360"/>
      </w:pPr>
    </w:lvl>
    <w:lvl w:ilvl="7" w:tentative="1">
      <w:start w:val="1"/>
      <w:numFmt w:val="lowerLetter"/>
      <w:lvlText w:val="%8."/>
      <w:lvlJc w:val="left"/>
      <w:pPr>
        <w:tabs>
          <w:tab w:val="num" w:pos="8726"/>
        </w:tabs>
        <w:ind w:left="9086" w:hanging="360"/>
      </w:pPr>
    </w:lvl>
    <w:lvl w:ilvl="8" w:tentative="1">
      <w:start w:val="1"/>
      <w:numFmt w:val="lowerLetter"/>
      <w:lvlText w:val="%9."/>
      <w:lvlJc w:val="left"/>
      <w:pPr>
        <w:tabs>
          <w:tab w:val="num" w:pos="9446"/>
        </w:tabs>
        <w:ind w:left="9806" w:hanging="360"/>
      </w:pPr>
    </w:lvl>
  </w:abstractNum>
  <w:abstractNum w:abstractNumId="260" w15:restartNumberingAfterBreak="0">
    <w:nsid w:val="606C49E1"/>
    <w:multiLevelType w:val="hybridMultilevel"/>
    <w:tmpl w:val="ADD2C604"/>
    <w:lvl w:ilvl="0" w:tplc="6256E2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60A72329"/>
    <w:multiLevelType w:val="hybridMultilevel"/>
    <w:tmpl w:val="22F45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60E0426B"/>
    <w:multiLevelType w:val="hybridMultilevel"/>
    <w:tmpl w:val="6050456A"/>
    <w:lvl w:ilvl="0" w:tplc="0809000F">
      <w:start w:val="1"/>
      <w:numFmt w:val="decimal"/>
      <w:lvlText w:val="%1."/>
      <w:lvlJc w:val="left"/>
      <w:pPr>
        <w:ind w:left="720" w:hanging="360"/>
      </w:pPr>
    </w:lvl>
    <w:lvl w:ilvl="1" w:tplc="C422F8B4">
      <w:start w:val="1"/>
      <w:numFmt w:val="lowerRoman"/>
      <w:lvlText w:val="(%2)"/>
      <w:lvlJc w:val="left"/>
      <w:pPr>
        <w:ind w:left="1800" w:hanging="360"/>
      </w:pPr>
      <w:rPr>
        <w:rFonts w:hint="default"/>
      </w:rPr>
    </w:lvl>
    <w:lvl w:ilvl="2" w:tplc="0809001B">
      <w:start w:val="1"/>
      <w:numFmt w:val="lowerRoman"/>
      <w:lvlText w:val="%3."/>
      <w:lvlJc w:val="right"/>
      <w:pPr>
        <w:ind w:left="2160" w:hanging="180"/>
      </w:pPr>
    </w:lvl>
    <w:lvl w:ilvl="3" w:tplc="A11882E8">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15:restartNumberingAfterBreak="0">
    <w:nsid w:val="61647D90"/>
    <w:multiLevelType w:val="hybridMultilevel"/>
    <w:tmpl w:val="9CE0CAA6"/>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61833819"/>
    <w:multiLevelType w:val="hybridMultilevel"/>
    <w:tmpl w:val="A5D8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61A40A8B"/>
    <w:multiLevelType w:val="hybridMultilevel"/>
    <w:tmpl w:val="6C2C5BF0"/>
    <w:lvl w:ilvl="0" w:tplc="6C74055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6" w15:restartNumberingAfterBreak="0">
    <w:nsid w:val="62564093"/>
    <w:multiLevelType w:val="hybridMultilevel"/>
    <w:tmpl w:val="66E00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627571C8"/>
    <w:multiLevelType w:val="hybridMultilevel"/>
    <w:tmpl w:val="C596A7CA"/>
    <w:lvl w:ilvl="0" w:tplc="08090001">
      <w:start w:val="1"/>
      <w:numFmt w:val="bullet"/>
      <w:lvlText w:val=""/>
      <w:lvlJc w:val="left"/>
      <w:pPr>
        <w:ind w:left="5126" w:hanging="360"/>
      </w:pPr>
      <w:rPr>
        <w:rFonts w:ascii="Symbol" w:hAnsi="Symbol" w:hint="default"/>
      </w:rPr>
    </w:lvl>
    <w:lvl w:ilvl="1" w:tplc="08090003" w:tentative="1">
      <w:start w:val="1"/>
      <w:numFmt w:val="bullet"/>
      <w:lvlText w:val="o"/>
      <w:lvlJc w:val="left"/>
      <w:pPr>
        <w:ind w:left="5846" w:hanging="360"/>
      </w:pPr>
      <w:rPr>
        <w:rFonts w:ascii="Courier New" w:hAnsi="Courier New" w:cs="Courier New" w:hint="default"/>
      </w:rPr>
    </w:lvl>
    <w:lvl w:ilvl="2" w:tplc="08090005" w:tentative="1">
      <w:start w:val="1"/>
      <w:numFmt w:val="bullet"/>
      <w:lvlText w:val=""/>
      <w:lvlJc w:val="left"/>
      <w:pPr>
        <w:ind w:left="6566" w:hanging="360"/>
      </w:pPr>
      <w:rPr>
        <w:rFonts w:ascii="Wingdings" w:hAnsi="Wingdings" w:hint="default"/>
      </w:rPr>
    </w:lvl>
    <w:lvl w:ilvl="3" w:tplc="08090001" w:tentative="1">
      <w:start w:val="1"/>
      <w:numFmt w:val="bullet"/>
      <w:lvlText w:val=""/>
      <w:lvlJc w:val="left"/>
      <w:pPr>
        <w:ind w:left="7286" w:hanging="360"/>
      </w:pPr>
      <w:rPr>
        <w:rFonts w:ascii="Symbol" w:hAnsi="Symbol" w:hint="default"/>
      </w:rPr>
    </w:lvl>
    <w:lvl w:ilvl="4" w:tplc="08090003" w:tentative="1">
      <w:start w:val="1"/>
      <w:numFmt w:val="bullet"/>
      <w:lvlText w:val="o"/>
      <w:lvlJc w:val="left"/>
      <w:pPr>
        <w:ind w:left="8006" w:hanging="360"/>
      </w:pPr>
      <w:rPr>
        <w:rFonts w:ascii="Courier New" w:hAnsi="Courier New" w:cs="Courier New" w:hint="default"/>
      </w:rPr>
    </w:lvl>
    <w:lvl w:ilvl="5" w:tplc="08090005" w:tentative="1">
      <w:start w:val="1"/>
      <w:numFmt w:val="bullet"/>
      <w:lvlText w:val=""/>
      <w:lvlJc w:val="left"/>
      <w:pPr>
        <w:ind w:left="8726" w:hanging="360"/>
      </w:pPr>
      <w:rPr>
        <w:rFonts w:ascii="Wingdings" w:hAnsi="Wingdings" w:hint="default"/>
      </w:rPr>
    </w:lvl>
    <w:lvl w:ilvl="6" w:tplc="08090001" w:tentative="1">
      <w:start w:val="1"/>
      <w:numFmt w:val="bullet"/>
      <w:lvlText w:val=""/>
      <w:lvlJc w:val="left"/>
      <w:pPr>
        <w:ind w:left="9446" w:hanging="360"/>
      </w:pPr>
      <w:rPr>
        <w:rFonts w:ascii="Symbol" w:hAnsi="Symbol" w:hint="default"/>
      </w:rPr>
    </w:lvl>
    <w:lvl w:ilvl="7" w:tplc="08090003" w:tentative="1">
      <w:start w:val="1"/>
      <w:numFmt w:val="bullet"/>
      <w:lvlText w:val="o"/>
      <w:lvlJc w:val="left"/>
      <w:pPr>
        <w:ind w:left="10166" w:hanging="360"/>
      </w:pPr>
      <w:rPr>
        <w:rFonts w:ascii="Courier New" w:hAnsi="Courier New" w:cs="Courier New" w:hint="default"/>
      </w:rPr>
    </w:lvl>
    <w:lvl w:ilvl="8" w:tplc="08090005" w:tentative="1">
      <w:start w:val="1"/>
      <w:numFmt w:val="bullet"/>
      <w:lvlText w:val=""/>
      <w:lvlJc w:val="left"/>
      <w:pPr>
        <w:ind w:left="10886" w:hanging="360"/>
      </w:pPr>
      <w:rPr>
        <w:rFonts w:ascii="Wingdings" w:hAnsi="Wingdings" w:hint="default"/>
      </w:rPr>
    </w:lvl>
  </w:abstractNum>
  <w:abstractNum w:abstractNumId="268" w15:restartNumberingAfterBreak="0">
    <w:nsid w:val="62CC7784"/>
    <w:multiLevelType w:val="hybridMultilevel"/>
    <w:tmpl w:val="B0148B7E"/>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9" w15:restartNumberingAfterBreak="0">
    <w:nsid w:val="62F34D7B"/>
    <w:multiLevelType w:val="hybridMultilevel"/>
    <w:tmpl w:val="3FC4BA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3B73E18"/>
    <w:multiLevelType w:val="hybridMultilevel"/>
    <w:tmpl w:val="A8AEBC72"/>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1" w15:restartNumberingAfterBreak="0">
    <w:nsid w:val="63EC2173"/>
    <w:multiLevelType w:val="hybridMultilevel"/>
    <w:tmpl w:val="FBACBEC0"/>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2" w15:restartNumberingAfterBreak="0">
    <w:nsid w:val="647C39D5"/>
    <w:multiLevelType w:val="hybridMultilevel"/>
    <w:tmpl w:val="7A663284"/>
    <w:lvl w:ilvl="0" w:tplc="49F0FEC4">
      <w:start w:val="1"/>
      <w:numFmt w:val="lowerLetter"/>
      <w:lvlText w:val="(%1)"/>
      <w:lvlJc w:val="left"/>
      <w:pPr>
        <w:ind w:left="1440" w:hanging="360"/>
      </w:pPr>
      <w:rPr>
        <w:rFonts w:cstheme="minorBidi" w:hint="default"/>
        <w:sz w:val="24"/>
        <w:szCs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3" w15:restartNumberingAfterBreak="0">
    <w:nsid w:val="64A67A62"/>
    <w:multiLevelType w:val="hybridMultilevel"/>
    <w:tmpl w:val="3FC4BA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64B94DAC"/>
    <w:multiLevelType w:val="hybridMultilevel"/>
    <w:tmpl w:val="2E527D02"/>
    <w:lvl w:ilvl="0" w:tplc="AC06DE0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65535C48"/>
    <w:multiLevelType w:val="hybridMultilevel"/>
    <w:tmpl w:val="DE169442"/>
    <w:lvl w:ilvl="0" w:tplc="8D7415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6" w15:restartNumberingAfterBreak="0">
    <w:nsid w:val="65F5400B"/>
    <w:multiLevelType w:val="hybridMultilevel"/>
    <w:tmpl w:val="58041B2E"/>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65FC3732"/>
    <w:multiLevelType w:val="hybridMultilevel"/>
    <w:tmpl w:val="78B41F24"/>
    <w:lvl w:ilvl="0" w:tplc="C422F8B4">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8" w15:restartNumberingAfterBreak="0">
    <w:nsid w:val="665935F3"/>
    <w:multiLevelType w:val="hybridMultilevel"/>
    <w:tmpl w:val="BEDE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66824C85"/>
    <w:multiLevelType w:val="hybridMultilevel"/>
    <w:tmpl w:val="9410BF9E"/>
    <w:lvl w:ilvl="0" w:tplc="7436CF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6AD35E9"/>
    <w:multiLevelType w:val="hybridMultilevel"/>
    <w:tmpl w:val="C4CC8100"/>
    <w:lvl w:ilvl="0" w:tplc="7F2C25F8">
      <w:start w:val="1"/>
      <w:numFmt w:val="lowerLetter"/>
      <w:lvlText w:val="(%1)"/>
      <w:lvlJc w:val="left"/>
      <w:pPr>
        <w:ind w:left="1800" w:hanging="360"/>
      </w:pPr>
      <w:rPr>
        <w:rFonts w:cstheme="minorBidi" w:hint="default"/>
        <w:sz w:val="24"/>
        <w:szCs w:val="28"/>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1" w15:restartNumberingAfterBreak="0">
    <w:nsid w:val="66FF19B5"/>
    <w:multiLevelType w:val="hybridMultilevel"/>
    <w:tmpl w:val="D7B02F12"/>
    <w:styleLink w:val="SectionHeading25"/>
    <w:lvl w:ilvl="0" w:tplc="05A6029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15:restartNumberingAfterBreak="0">
    <w:nsid w:val="67D648C6"/>
    <w:multiLevelType w:val="hybridMultilevel"/>
    <w:tmpl w:val="505EBEBE"/>
    <w:lvl w:ilvl="0" w:tplc="C422F8B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3" w15:restartNumberingAfterBreak="0">
    <w:nsid w:val="68B113D8"/>
    <w:multiLevelType w:val="hybridMultilevel"/>
    <w:tmpl w:val="FE2219AA"/>
    <w:lvl w:ilvl="0" w:tplc="F2A8D26E">
      <w:start w:val="2"/>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4" w15:restartNumberingAfterBreak="0">
    <w:nsid w:val="68E9043B"/>
    <w:multiLevelType w:val="hybridMultilevel"/>
    <w:tmpl w:val="07C0BF5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69244D82"/>
    <w:multiLevelType w:val="hybridMultilevel"/>
    <w:tmpl w:val="7BE6A1A6"/>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6" w15:restartNumberingAfterBreak="0">
    <w:nsid w:val="69884F33"/>
    <w:multiLevelType w:val="hybridMultilevel"/>
    <w:tmpl w:val="476436CC"/>
    <w:lvl w:ilvl="0" w:tplc="E5D826AE">
      <w:start w:val="1"/>
      <w:numFmt w:val="lowerLetter"/>
      <w:lvlText w:val="(%1)"/>
      <w:lvlJc w:val="left"/>
      <w:pPr>
        <w:ind w:left="6988" w:hanging="360"/>
      </w:pPr>
      <w:rPr>
        <w:rFonts w:hint="default"/>
      </w:rPr>
    </w:lvl>
    <w:lvl w:ilvl="1" w:tplc="08090019" w:tentative="1">
      <w:start w:val="1"/>
      <w:numFmt w:val="lowerLetter"/>
      <w:lvlText w:val="%2."/>
      <w:lvlJc w:val="left"/>
      <w:pPr>
        <w:ind w:left="4108" w:hanging="360"/>
      </w:pPr>
    </w:lvl>
    <w:lvl w:ilvl="2" w:tplc="0809001B" w:tentative="1">
      <w:start w:val="1"/>
      <w:numFmt w:val="lowerRoman"/>
      <w:lvlText w:val="%3."/>
      <w:lvlJc w:val="right"/>
      <w:pPr>
        <w:ind w:left="4828" w:hanging="180"/>
      </w:pPr>
    </w:lvl>
    <w:lvl w:ilvl="3" w:tplc="0809000F" w:tentative="1">
      <w:start w:val="1"/>
      <w:numFmt w:val="decimal"/>
      <w:lvlText w:val="%4."/>
      <w:lvlJc w:val="left"/>
      <w:pPr>
        <w:ind w:left="5548" w:hanging="360"/>
      </w:pPr>
    </w:lvl>
    <w:lvl w:ilvl="4" w:tplc="08090019" w:tentative="1">
      <w:start w:val="1"/>
      <w:numFmt w:val="lowerLetter"/>
      <w:lvlText w:val="%5."/>
      <w:lvlJc w:val="left"/>
      <w:pPr>
        <w:ind w:left="6268" w:hanging="360"/>
      </w:pPr>
    </w:lvl>
    <w:lvl w:ilvl="5" w:tplc="0809001B" w:tentative="1">
      <w:start w:val="1"/>
      <w:numFmt w:val="lowerRoman"/>
      <w:lvlText w:val="%6."/>
      <w:lvlJc w:val="right"/>
      <w:pPr>
        <w:ind w:left="6988" w:hanging="180"/>
      </w:pPr>
    </w:lvl>
    <w:lvl w:ilvl="6" w:tplc="0809000F" w:tentative="1">
      <w:start w:val="1"/>
      <w:numFmt w:val="decimal"/>
      <w:lvlText w:val="%7."/>
      <w:lvlJc w:val="left"/>
      <w:pPr>
        <w:ind w:left="7708" w:hanging="360"/>
      </w:pPr>
    </w:lvl>
    <w:lvl w:ilvl="7" w:tplc="08090019" w:tentative="1">
      <w:start w:val="1"/>
      <w:numFmt w:val="lowerLetter"/>
      <w:lvlText w:val="%8."/>
      <w:lvlJc w:val="left"/>
      <w:pPr>
        <w:ind w:left="8428" w:hanging="360"/>
      </w:pPr>
    </w:lvl>
    <w:lvl w:ilvl="8" w:tplc="0809001B" w:tentative="1">
      <w:start w:val="1"/>
      <w:numFmt w:val="lowerRoman"/>
      <w:lvlText w:val="%9."/>
      <w:lvlJc w:val="right"/>
      <w:pPr>
        <w:ind w:left="9148" w:hanging="180"/>
      </w:pPr>
    </w:lvl>
  </w:abstractNum>
  <w:abstractNum w:abstractNumId="287" w15:restartNumberingAfterBreak="0">
    <w:nsid w:val="6A336845"/>
    <w:multiLevelType w:val="hybridMultilevel"/>
    <w:tmpl w:val="A2ECE988"/>
    <w:lvl w:ilvl="0" w:tplc="6994CE72">
      <w:start w:val="1"/>
      <w:numFmt w:val="lowerLetter"/>
      <w:lvlText w:val="(%1)"/>
      <w:lvlJc w:val="left"/>
      <w:pPr>
        <w:ind w:left="3659" w:hanging="360"/>
      </w:pPr>
      <w:rPr>
        <w:rFonts w:hint="default"/>
      </w:rPr>
    </w:lvl>
    <w:lvl w:ilvl="1" w:tplc="08090019" w:tentative="1">
      <w:start w:val="1"/>
      <w:numFmt w:val="lowerLetter"/>
      <w:lvlText w:val="%2."/>
      <w:lvlJc w:val="left"/>
      <w:pPr>
        <w:ind w:left="4379" w:hanging="360"/>
      </w:pPr>
    </w:lvl>
    <w:lvl w:ilvl="2" w:tplc="0809001B" w:tentative="1">
      <w:start w:val="1"/>
      <w:numFmt w:val="lowerRoman"/>
      <w:lvlText w:val="%3."/>
      <w:lvlJc w:val="right"/>
      <w:pPr>
        <w:ind w:left="5099" w:hanging="180"/>
      </w:pPr>
    </w:lvl>
    <w:lvl w:ilvl="3" w:tplc="0809000F" w:tentative="1">
      <w:start w:val="1"/>
      <w:numFmt w:val="decimal"/>
      <w:lvlText w:val="%4."/>
      <w:lvlJc w:val="left"/>
      <w:pPr>
        <w:ind w:left="5819" w:hanging="360"/>
      </w:pPr>
    </w:lvl>
    <w:lvl w:ilvl="4" w:tplc="08090019" w:tentative="1">
      <w:start w:val="1"/>
      <w:numFmt w:val="lowerLetter"/>
      <w:lvlText w:val="%5."/>
      <w:lvlJc w:val="left"/>
      <w:pPr>
        <w:ind w:left="6539" w:hanging="360"/>
      </w:pPr>
    </w:lvl>
    <w:lvl w:ilvl="5" w:tplc="0809001B" w:tentative="1">
      <w:start w:val="1"/>
      <w:numFmt w:val="lowerRoman"/>
      <w:lvlText w:val="%6."/>
      <w:lvlJc w:val="right"/>
      <w:pPr>
        <w:ind w:left="7259" w:hanging="180"/>
      </w:pPr>
    </w:lvl>
    <w:lvl w:ilvl="6" w:tplc="0809000F" w:tentative="1">
      <w:start w:val="1"/>
      <w:numFmt w:val="decimal"/>
      <w:lvlText w:val="%7."/>
      <w:lvlJc w:val="left"/>
      <w:pPr>
        <w:ind w:left="7979" w:hanging="360"/>
      </w:pPr>
    </w:lvl>
    <w:lvl w:ilvl="7" w:tplc="08090019" w:tentative="1">
      <w:start w:val="1"/>
      <w:numFmt w:val="lowerLetter"/>
      <w:lvlText w:val="%8."/>
      <w:lvlJc w:val="left"/>
      <w:pPr>
        <w:ind w:left="8699" w:hanging="360"/>
      </w:pPr>
    </w:lvl>
    <w:lvl w:ilvl="8" w:tplc="0809001B" w:tentative="1">
      <w:start w:val="1"/>
      <w:numFmt w:val="lowerRoman"/>
      <w:lvlText w:val="%9."/>
      <w:lvlJc w:val="right"/>
      <w:pPr>
        <w:ind w:left="9419" w:hanging="180"/>
      </w:pPr>
    </w:lvl>
  </w:abstractNum>
  <w:abstractNum w:abstractNumId="288" w15:restartNumberingAfterBreak="0">
    <w:nsid w:val="6A6871C3"/>
    <w:multiLevelType w:val="hybridMultilevel"/>
    <w:tmpl w:val="3842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9" w15:restartNumberingAfterBreak="0">
    <w:nsid w:val="6A8C52B1"/>
    <w:multiLevelType w:val="multilevel"/>
    <w:tmpl w:val="C10C5E04"/>
    <w:lvl w:ilvl="0">
      <w:start w:val="1"/>
      <w:numFmt w:val="decimal"/>
      <w:lvlText w:val="%1."/>
      <w:lvlJc w:val="left"/>
      <w:pPr>
        <w:ind w:left="720" w:hanging="360"/>
      </w:pPr>
    </w:lvl>
    <w:lvl w:ilvl="1">
      <w:start w:val="4"/>
      <w:numFmt w:val="decimal"/>
      <w:isLgl/>
      <w:lvlText w:val="%1.%2"/>
      <w:lvlJc w:val="left"/>
      <w:pPr>
        <w:ind w:left="700" w:hanging="7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0" w15:restartNumberingAfterBreak="0">
    <w:nsid w:val="6B6310BF"/>
    <w:multiLevelType w:val="hybridMultilevel"/>
    <w:tmpl w:val="3E4C326A"/>
    <w:lvl w:ilvl="0" w:tplc="B0704D86">
      <w:start w:val="4"/>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969410DC">
      <w:start w:val="1"/>
      <w:numFmt w:val="lowerLetter"/>
      <w:lvlText w:val="(%3)"/>
      <w:lvlJc w:val="left"/>
      <w:pPr>
        <w:ind w:left="2340" w:hanging="360"/>
      </w:pPr>
      <w:rPr>
        <w:rFonts w:hint="default"/>
      </w:rPr>
    </w:lvl>
    <w:lvl w:ilvl="3" w:tplc="C422F8B4">
      <w:start w:val="1"/>
      <w:numFmt w:val="lowerRoman"/>
      <w:lvlText w:val="(%4)"/>
      <w:lvlJc w:val="left"/>
      <w:pPr>
        <w:ind w:left="791"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1" w15:restartNumberingAfterBreak="0">
    <w:nsid w:val="6BF01BE1"/>
    <w:multiLevelType w:val="multilevel"/>
    <w:tmpl w:val="5986C5A2"/>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C2D46B0"/>
    <w:multiLevelType w:val="hybridMultilevel"/>
    <w:tmpl w:val="A22A9E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2CE93C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3" w15:restartNumberingAfterBreak="0">
    <w:nsid w:val="6C6D65C9"/>
    <w:multiLevelType w:val="hybridMultilevel"/>
    <w:tmpl w:val="3FC4BA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6C8205E5"/>
    <w:multiLevelType w:val="hybridMultilevel"/>
    <w:tmpl w:val="A7B8D00A"/>
    <w:lvl w:ilvl="0" w:tplc="AC06DE0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15:restartNumberingAfterBreak="0">
    <w:nsid w:val="6C9D1484"/>
    <w:multiLevelType w:val="hybridMultilevel"/>
    <w:tmpl w:val="7C1EEBBC"/>
    <w:lvl w:ilvl="0" w:tplc="00ECB15E">
      <w:start w:val="1"/>
      <w:numFmt w:val="lowerLetter"/>
      <w:lvlText w:val="(%1)"/>
      <w:lvlJc w:val="left"/>
      <w:pPr>
        <w:ind w:left="1407" w:hanging="360"/>
      </w:pPr>
      <w:rPr>
        <w:rFonts w:hint="default"/>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296" w15:restartNumberingAfterBreak="0">
    <w:nsid w:val="6CE720DD"/>
    <w:multiLevelType w:val="multilevel"/>
    <w:tmpl w:val="81A40D7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D1178DD"/>
    <w:multiLevelType w:val="hybridMultilevel"/>
    <w:tmpl w:val="366A001E"/>
    <w:lvl w:ilvl="0" w:tplc="77C2BE82">
      <w:start w:val="3"/>
      <w:numFmt w:val="decimal"/>
      <w:lvlText w:val="%1.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6D674888"/>
    <w:multiLevelType w:val="hybridMultilevel"/>
    <w:tmpl w:val="8A72D88E"/>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9" w15:restartNumberingAfterBreak="0">
    <w:nsid w:val="6DD716E0"/>
    <w:multiLevelType w:val="hybridMultilevel"/>
    <w:tmpl w:val="84400DF8"/>
    <w:lvl w:ilvl="0" w:tplc="FFFFFFFF">
      <w:start w:val="1"/>
      <w:numFmt w:val="decimal"/>
      <w:lvlText w:val="%1."/>
      <w:lvlJc w:val="left"/>
      <w:pPr>
        <w:ind w:left="720" w:hanging="360"/>
      </w:pPr>
    </w:lvl>
    <w:lvl w:ilvl="1" w:tplc="02D64328">
      <w:start w:val="1"/>
      <w:numFmt w:val="lowerLetter"/>
      <w:lvlText w:val="(%2)"/>
      <w:lvlJc w:val="righ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6E6902FB"/>
    <w:multiLevelType w:val="hybridMultilevel"/>
    <w:tmpl w:val="59D832C0"/>
    <w:lvl w:ilvl="0" w:tplc="FFFFFFFF">
      <w:start w:val="1"/>
      <w:numFmt w:val="lowerLetter"/>
      <w:lvlText w:val="(%1)"/>
      <w:lvlJc w:val="left"/>
      <w:pPr>
        <w:ind w:left="1440" w:hanging="360"/>
      </w:pPr>
      <w:rPr>
        <w:rFonts w:cstheme="minorBidi" w:hint="default"/>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1" w15:restartNumberingAfterBreak="0">
    <w:nsid w:val="6EA92752"/>
    <w:multiLevelType w:val="hybridMultilevel"/>
    <w:tmpl w:val="43F687CE"/>
    <w:lvl w:ilvl="0" w:tplc="FFFFFFFF">
      <w:start w:val="1"/>
      <w:numFmt w:val="lowerLetter"/>
      <w:lvlText w:val="(%1)"/>
      <w:lvlJc w:val="left"/>
      <w:pPr>
        <w:ind w:left="1440" w:hanging="360"/>
      </w:pPr>
      <w:rPr>
        <w:rFonts w:cstheme="minorBidi"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2" w15:restartNumberingAfterBreak="0">
    <w:nsid w:val="6F026072"/>
    <w:multiLevelType w:val="hybridMultilevel"/>
    <w:tmpl w:val="76145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6F7D5916"/>
    <w:multiLevelType w:val="hybridMultilevel"/>
    <w:tmpl w:val="BC269394"/>
    <w:lvl w:ilvl="0" w:tplc="8C447B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4" w15:restartNumberingAfterBreak="0">
    <w:nsid w:val="6FAE407F"/>
    <w:multiLevelType w:val="hybridMultilevel"/>
    <w:tmpl w:val="03C0482A"/>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5" w15:restartNumberingAfterBreak="0">
    <w:nsid w:val="708F7A65"/>
    <w:multiLevelType w:val="hybridMultilevel"/>
    <w:tmpl w:val="0C8CCF3A"/>
    <w:lvl w:ilvl="0" w:tplc="AB08D1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6" w15:restartNumberingAfterBreak="0">
    <w:nsid w:val="71755D99"/>
    <w:multiLevelType w:val="hybridMultilevel"/>
    <w:tmpl w:val="0840EFF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7" w15:restartNumberingAfterBreak="0">
    <w:nsid w:val="71DF4912"/>
    <w:multiLevelType w:val="hybridMultilevel"/>
    <w:tmpl w:val="5D8EAE8E"/>
    <w:lvl w:ilvl="0" w:tplc="0EB6CF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71E6553D"/>
    <w:multiLevelType w:val="hybridMultilevel"/>
    <w:tmpl w:val="4CCED530"/>
    <w:lvl w:ilvl="0" w:tplc="00ECB15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9" w15:restartNumberingAfterBreak="0">
    <w:nsid w:val="71F17F09"/>
    <w:multiLevelType w:val="hybridMultilevel"/>
    <w:tmpl w:val="7DF2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729638A6"/>
    <w:multiLevelType w:val="hybridMultilevel"/>
    <w:tmpl w:val="9E76944A"/>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1" w15:restartNumberingAfterBreak="0">
    <w:nsid w:val="732764D7"/>
    <w:multiLevelType w:val="hybridMultilevel"/>
    <w:tmpl w:val="A3CEAF76"/>
    <w:lvl w:ilvl="0" w:tplc="53461F74">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2" w15:restartNumberingAfterBreak="0">
    <w:nsid w:val="73276900"/>
    <w:multiLevelType w:val="hybridMultilevel"/>
    <w:tmpl w:val="DEA270DC"/>
    <w:lvl w:ilvl="0" w:tplc="77C2BE82">
      <w:start w:val="3"/>
      <w:numFmt w:val="decimal"/>
      <w:lvlText w:val="%1.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15:restartNumberingAfterBreak="0">
    <w:nsid w:val="73600A39"/>
    <w:multiLevelType w:val="hybridMultilevel"/>
    <w:tmpl w:val="D1DA51C8"/>
    <w:lvl w:ilvl="0" w:tplc="8F5AD98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4" w15:restartNumberingAfterBreak="0">
    <w:nsid w:val="73B710A3"/>
    <w:multiLevelType w:val="hybridMultilevel"/>
    <w:tmpl w:val="1B54C344"/>
    <w:lvl w:ilvl="0" w:tplc="FFFFFFFF">
      <w:start w:val="1"/>
      <w:numFmt w:val="decimal"/>
      <w:lvlText w:val="%1."/>
      <w:lvlJc w:val="left"/>
      <w:pPr>
        <w:ind w:left="720" w:hanging="360"/>
      </w:pPr>
    </w:lvl>
    <w:lvl w:ilvl="1" w:tplc="02D64328">
      <w:start w:val="1"/>
      <w:numFmt w:val="lowerLetter"/>
      <w:lvlText w:val="(%2)"/>
      <w:lvlJc w:val="right"/>
      <w:pPr>
        <w:ind w:left="72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749E25FB"/>
    <w:multiLevelType w:val="hybridMultilevel"/>
    <w:tmpl w:val="AFB8ACFC"/>
    <w:lvl w:ilvl="0" w:tplc="08090019">
      <w:start w:val="1"/>
      <w:numFmt w:val="lowerLetter"/>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16" w15:restartNumberingAfterBreak="0">
    <w:nsid w:val="74BF153A"/>
    <w:multiLevelType w:val="hybridMultilevel"/>
    <w:tmpl w:val="276259C4"/>
    <w:lvl w:ilvl="0" w:tplc="FFFFFFFF">
      <w:start w:val="1"/>
      <w:numFmt w:val="lowerLetter"/>
      <w:lvlText w:val="(%1)"/>
      <w:lvlJc w:val="left"/>
      <w:pPr>
        <w:ind w:left="1080" w:hanging="360"/>
      </w:pPr>
    </w:lvl>
    <w:lvl w:ilvl="1" w:tplc="FFFFFFFF" w:tentative="1">
      <w:start w:val="1"/>
      <w:numFmt w:val="lowerLetter"/>
      <w:lvlText w:val="%2."/>
      <w:lvlJc w:val="left"/>
      <w:pPr>
        <w:ind w:left="1253" w:hanging="360"/>
      </w:pPr>
    </w:lvl>
    <w:lvl w:ilvl="2" w:tplc="FFFFFFFF" w:tentative="1">
      <w:start w:val="1"/>
      <w:numFmt w:val="lowerRoman"/>
      <w:lvlText w:val="%3."/>
      <w:lvlJc w:val="right"/>
      <w:pPr>
        <w:ind w:left="1973" w:hanging="18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317" w15:restartNumberingAfterBreak="0">
    <w:nsid w:val="74C02A15"/>
    <w:multiLevelType w:val="hybridMultilevel"/>
    <w:tmpl w:val="650C1E1E"/>
    <w:lvl w:ilvl="0" w:tplc="F73EB0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753D65F8"/>
    <w:multiLevelType w:val="hybridMultilevel"/>
    <w:tmpl w:val="C40ED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5BE598E"/>
    <w:multiLevelType w:val="hybridMultilevel"/>
    <w:tmpl w:val="6B2839FC"/>
    <w:lvl w:ilvl="0" w:tplc="05A60290">
      <w:start w:val="1"/>
      <w:numFmt w:val="lowerRoman"/>
      <w:lvlText w:val="(%1)"/>
      <w:lvlJc w:val="left"/>
      <w:pPr>
        <w:ind w:left="1507" w:hanging="360"/>
      </w:pPr>
      <w:rPr>
        <w:rFonts w:hint="default"/>
      </w:r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320" w15:restartNumberingAfterBreak="0">
    <w:nsid w:val="76527ABA"/>
    <w:multiLevelType w:val="hybridMultilevel"/>
    <w:tmpl w:val="0AE8AEE2"/>
    <w:lvl w:ilvl="0" w:tplc="66A2B56C">
      <w:start w:val="1"/>
      <w:numFmt w:val="lowerLetter"/>
      <w:lvlText w:val="(%1)"/>
      <w:lvlJc w:val="left"/>
      <w:pPr>
        <w:ind w:left="288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6D17BC1"/>
    <w:multiLevelType w:val="hybridMultilevel"/>
    <w:tmpl w:val="88D26C5A"/>
    <w:lvl w:ilvl="0" w:tplc="FFFFFFFF">
      <w:start w:val="1"/>
      <w:numFmt w:val="lowerLetter"/>
      <w:lvlText w:val="(%1)"/>
      <w:lvlJc w:val="left"/>
      <w:pPr>
        <w:ind w:left="1440" w:hanging="360"/>
      </w:pPr>
      <w:rPr>
        <w:rFonts w:cstheme="minorBidi" w:hint="default"/>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2" w15:restartNumberingAfterBreak="0">
    <w:nsid w:val="77302D02"/>
    <w:multiLevelType w:val="hybridMultilevel"/>
    <w:tmpl w:val="E5D8436C"/>
    <w:lvl w:ilvl="0" w:tplc="FFFFFFFF">
      <w:start w:val="1"/>
      <w:numFmt w:val="lowerLetter"/>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23" w15:restartNumberingAfterBreak="0">
    <w:nsid w:val="77F37266"/>
    <w:multiLevelType w:val="hybridMultilevel"/>
    <w:tmpl w:val="6284BDB6"/>
    <w:lvl w:ilvl="0" w:tplc="AC06DE0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15:restartNumberingAfterBreak="0">
    <w:nsid w:val="78036A7F"/>
    <w:multiLevelType w:val="hybridMultilevel"/>
    <w:tmpl w:val="83DC3576"/>
    <w:lvl w:ilvl="0" w:tplc="0F802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15:restartNumberingAfterBreak="0">
    <w:nsid w:val="78842983"/>
    <w:multiLevelType w:val="hybridMultilevel"/>
    <w:tmpl w:val="6A4E9B18"/>
    <w:lvl w:ilvl="0" w:tplc="C422F8B4">
      <w:start w:val="1"/>
      <w:numFmt w:val="lowerRoman"/>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6" w15:restartNumberingAfterBreak="0">
    <w:nsid w:val="78A51EED"/>
    <w:multiLevelType w:val="hybridMultilevel"/>
    <w:tmpl w:val="5532C78A"/>
    <w:lvl w:ilvl="0" w:tplc="C422F8B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7" w15:restartNumberingAfterBreak="0">
    <w:nsid w:val="78C55F94"/>
    <w:multiLevelType w:val="hybridMultilevel"/>
    <w:tmpl w:val="DBC6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948200C"/>
    <w:multiLevelType w:val="hybridMultilevel"/>
    <w:tmpl w:val="5CE0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96E5524"/>
    <w:multiLevelType w:val="hybridMultilevel"/>
    <w:tmpl w:val="251E46E2"/>
    <w:lvl w:ilvl="0" w:tplc="AA74C330">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0" w15:restartNumberingAfterBreak="0">
    <w:nsid w:val="79724A36"/>
    <w:multiLevelType w:val="hybridMultilevel"/>
    <w:tmpl w:val="E8C0A00A"/>
    <w:lvl w:ilvl="0" w:tplc="A04E3F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1" w15:restartNumberingAfterBreak="0">
    <w:nsid w:val="79D10A5C"/>
    <w:multiLevelType w:val="hybridMultilevel"/>
    <w:tmpl w:val="2140E2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2" w15:restartNumberingAfterBreak="0">
    <w:nsid w:val="7AB65946"/>
    <w:multiLevelType w:val="hybridMultilevel"/>
    <w:tmpl w:val="57DE4CE8"/>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3" w15:restartNumberingAfterBreak="0">
    <w:nsid w:val="7B0E1F96"/>
    <w:multiLevelType w:val="hybridMultilevel"/>
    <w:tmpl w:val="2C005D2E"/>
    <w:lvl w:ilvl="0" w:tplc="E15E7F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4" w15:restartNumberingAfterBreak="0">
    <w:nsid w:val="7B703995"/>
    <w:multiLevelType w:val="hybridMultilevel"/>
    <w:tmpl w:val="72689EF6"/>
    <w:lvl w:ilvl="0" w:tplc="C422F8B4">
      <w:start w:val="1"/>
      <w:numFmt w:val="lowerRoman"/>
      <w:lvlText w:val="(%1)"/>
      <w:lvlJc w:val="left"/>
      <w:pPr>
        <w:ind w:left="1881" w:hanging="360"/>
      </w:pPr>
      <w:rPr>
        <w:rFonts w:hint="default"/>
      </w:rPr>
    </w:lvl>
    <w:lvl w:ilvl="1" w:tplc="08090019" w:tentative="1">
      <w:start w:val="1"/>
      <w:numFmt w:val="lowerLetter"/>
      <w:lvlText w:val="%2."/>
      <w:lvlJc w:val="left"/>
      <w:pPr>
        <w:ind w:left="2601" w:hanging="360"/>
      </w:pPr>
    </w:lvl>
    <w:lvl w:ilvl="2" w:tplc="0809001B" w:tentative="1">
      <w:start w:val="1"/>
      <w:numFmt w:val="lowerRoman"/>
      <w:lvlText w:val="%3."/>
      <w:lvlJc w:val="right"/>
      <w:pPr>
        <w:ind w:left="3321" w:hanging="180"/>
      </w:pPr>
    </w:lvl>
    <w:lvl w:ilvl="3" w:tplc="0809000F" w:tentative="1">
      <w:start w:val="1"/>
      <w:numFmt w:val="decimal"/>
      <w:lvlText w:val="%4."/>
      <w:lvlJc w:val="left"/>
      <w:pPr>
        <w:ind w:left="4041" w:hanging="360"/>
      </w:pPr>
    </w:lvl>
    <w:lvl w:ilvl="4" w:tplc="08090019" w:tentative="1">
      <w:start w:val="1"/>
      <w:numFmt w:val="lowerLetter"/>
      <w:lvlText w:val="%5."/>
      <w:lvlJc w:val="left"/>
      <w:pPr>
        <w:ind w:left="4761" w:hanging="360"/>
      </w:pPr>
    </w:lvl>
    <w:lvl w:ilvl="5" w:tplc="0809001B" w:tentative="1">
      <w:start w:val="1"/>
      <w:numFmt w:val="lowerRoman"/>
      <w:lvlText w:val="%6."/>
      <w:lvlJc w:val="right"/>
      <w:pPr>
        <w:ind w:left="5481" w:hanging="180"/>
      </w:pPr>
    </w:lvl>
    <w:lvl w:ilvl="6" w:tplc="0809000F" w:tentative="1">
      <w:start w:val="1"/>
      <w:numFmt w:val="decimal"/>
      <w:lvlText w:val="%7."/>
      <w:lvlJc w:val="left"/>
      <w:pPr>
        <w:ind w:left="6201" w:hanging="360"/>
      </w:pPr>
    </w:lvl>
    <w:lvl w:ilvl="7" w:tplc="08090019" w:tentative="1">
      <w:start w:val="1"/>
      <w:numFmt w:val="lowerLetter"/>
      <w:lvlText w:val="%8."/>
      <w:lvlJc w:val="left"/>
      <w:pPr>
        <w:ind w:left="6921" w:hanging="360"/>
      </w:pPr>
    </w:lvl>
    <w:lvl w:ilvl="8" w:tplc="0809001B" w:tentative="1">
      <w:start w:val="1"/>
      <w:numFmt w:val="lowerRoman"/>
      <w:lvlText w:val="%9."/>
      <w:lvlJc w:val="right"/>
      <w:pPr>
        <w:ind w:left="7641" w:hanging="180"/>
      </w:pPr>
    </w:lvl>
  </w:abstractNum>
  <w:abstractNum w:abstractNumId="335" w15:restartNumberingAfterBreak="0">
    <w:nsid w:val="7BA134BF"/>
    <w:multiLevelType w:val="hybridMultilevel"/>
    <w:tmpl w:val="748447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heme="minorBidi"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BBA59D0"/>
    <w:multiLevelType w:val="hybridMultilevel"/>
    <w:tmpl w:val="33D6F7EA"/>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7" w15:restartNumberingAfterBreak="0">
    <w:nsid w:val="7BD20DC5"/>
    <w:multiLevelType w:val="hybridMultilevel"/>
    <w:tmpl w:val="CE540EB0"/>
    <w:lvl w:ilvl="0" w:tplc="AC142DE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7CAF1A4E"/>
    <w:multiLevelType w:val="hybridMultilevel"/>
    <w:tmpl w:val="C6F06FE6"/>
    <w:lvl w:ilvl="0" w:tplc="02D64328">
      <w:start w:val="1"/>
      <w:numFmt w:val="lowerLetter"/>
      <w:lvlText w:val="(%1)"/>
      <w:lvlJc w:val="right"/>
      <w:pPr>
        <w:ind w:left="1747" w:hanging="360"/>
      </w:pPr>
      <w:rPr>
        <w:rFonts w:hint="default"/>
        <w:b w:val="0"/>
        <w:bCs w:val="0"/>
      </w:rPr>
    </w:lvl>
    <w:lvl w:ilvl="1" w:tplc="08090019" w:tentative="1">
      <w:start w:val="1"/>
      <w:numFmt w:val="lowerLetter"/>
      <w:lvlText w:val="%2."/>
      <w:lvlJc w:val="left"/>
      <w:pPr>
        <w:ind w:left="2467" w:hanging="360"/>
      </w:pPr>
    </w:lvl>
    <w:lvl w:ilvl="2" w:tplc="0809001B" w:tentative="1">
      <w:start w:val="1"/>
      <w:numFmt w:val="lowerRoman"/>
      <w:lvlText w:val="%3."/>
      <w:lvlJc w:val="right"/>
      <w:pPr>
        <w:ind w:left="3187" w:hanging="180"/>
      </w:pPr>
    </w:lvl>
    <w:lvl w:ilvl="3" w:tplc="0809000F" w:tentative="1">
      <w:start w:val="1"/>
      <w:numFmt w:val="decimal"/>
      <w:lvlText w:val="%4."/>
      <w:lvlJc w:val="left"/>
      <w:pPr>
        <w:ind w:left="3907" w:hanging="360"/>
      </w:pPr>
    </w:lvl>
    <w:lvl w:ilvl="4" w:tplc="08090019" w:tentative="1">
      <w:start w:val="1"/>
      <w:numFmt w:val="lowerLetter"/>
      <w:lvlText w:val="%5."/>
      <w:lvlJc w:val="left"/>
      <w:pPr>
        <w:ind w:left="4627" w:hanging="360"/>
      </w:pPr>
    </w:lvl>
    <w:lvl w:ilvl="5" w:tplc="0809001B" w:tentative="1">
      <w:start w:val="1"/>
      <w:numFmt w:val="lowerRoman"/>
      <w:lvlText w:val="%6."/>
      <w:lvlJc w:val="right"/>
      <w:pPr>
        <w:ind w:left="5347" w:hanging="180"/>
      </w:pPr>
    </w:lvl>
    <w:lvl w:ilvl="6" w:tplc="0809000F" w:tentative="1">
      <w:start w:val="1"/>
      <w:numFmt w:val="decimal"/>
      <w:lvlText w:val="%7."/>
      <w:lvlJc w:val="left"/>
      <w:pPr>
        <w:ind w:left="6067" w:hanging="360"/>
      </w:pPr>
    </w:lvl>
    <w:lvl w:ilvl="7" w:tplc="08090019" w:tentative="1">
      <w:start w:val="1"/>
      <w:numFmt w:val="lowerLetter"/>
      <w:lvlText w:val="%8."/>
      <w:lvlJc w:val="left"/>
      <w:pPr>
        <w:ind w:left="6787" w:hanging="360"/>
      </w:pPr>
    </w:lvl>
    <w:lvl w:ilvl="8" w:tplc="0809001B" w:tentative="1">
      <w:start w:val="1"/>
      <w:numFmt w:val="lowerRoman"/>
      <w:lvlText w:val="%9."/>
      <w:lvlJc w:val="right"/>
      <w:pPr>
        <w:ind w:left="7507" w:hanging="180"/>
      </w:pPr>
    </w:lvl>
  </w:abstractNum>
  <w:abstractNum w:abstractNumId="339" w15:restartNumberingAfterBreak="0">
    <w:nsid w:val="7D0D2513"/>
    <w:multiLevelType w:val="hybridMultilevel"/>
    <w:tmpl w:val="50149924"/>
    <w:lvl w:ilvl="0" w:tplc="00ECB1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7D2F4E30"/>
    <w:multiLevelType w:val="hybridMultilevel"/>
    <w:tmpl w:val="B9C8BECE"/>
    <w:lvl w:ilvl="0" w:tplc="6C74055A">
      <w:start w:val="1"/>
      <w:numFmt w:val="lowerRoman"/>
      <w:lvlText w:val="(%1)"/>
      <w:lvlJc w:val="left"/>
      <w:pPr>
        <w:ind w:left="1472" w:hanging="360"/>
      </w:pPr>
      <w:rPr>
        <w:rFonts w:hint="default"/>
      </w:rPr>
    </w:lvl>
    <w:lvl w:ilvl="1" w:tplc="08090019" w:tentative="1">
      <w:start w:val="1"/>
      <w:numFmt w:val="lowerLetter"/>
      <w:lvlText w:val="%2."/>
      <w:lvlJc w:val="left"/>
      <w:pPr>
        <w:ind w:left="2192" w:hanging="360"/>
      </w:pPr>
    </w:lvl>
    <w:lvl w:ilvl="2" w:tplc="0809001B" w:tentative="1">
      <w:start w:val="1"/>
      <w:numFmt w:val="lowerRoman"/>
      <w:lvlText w:val="%3."/>
      <w:lvlJc w:val="right"/>
      <w:pPr>
        <w:ind w:left="2912" w:hanging="180"/>
      </w:pPr>
    </w:lvl>
    <w:lvl w:ilvl="3" w:tplc="0809000F" w:tentative="1">
      <w:start w:val="1"/>
      <w:numFmt w:val="decimal"/>
      <w:lvlText w:val="%4."/>
      <w:lvlJc w:val="left"/>
      <w:pPr>
        <w:ind w:left="3632" w:hanging="360"/>
      </w:pPr>
    </w:lvl>
    <w:lvl w:ilvl="4" w:tplc="08090019" w:tentative="1">
      <w:start w:val="1"/>
      <w:numFmt w:val="lowerLetter"/>
      <w:lvlText w:val="%5."/>
      <w:lvlJc w:val="left"/>
      <w:pPr>
        <w:ind w:left="4352" w:hanging="360"/>
      </w:pPr>
    </w:lvl>
    <w:lvl w:ilvl="5" w:tplc="0809001B" w:tentative="1">
      <w:start w:val="1"/>
      <w:numFmt w:val="lowerRoman"/>
      <w:lvlText w:val="%6."/>
      <w:lvlJc w:val="right"/>
      <w:pPr>
        <w:ind w:left="5072" w:hanging="180"/>
      </w:pPr>
    </w:lvl>
    <w:lvl w:ilvl="6" w:tplc="0809000F" w:tentative="1">
      <w:start w:val="1"/>
      <w:numFmt w:val="decimal"/>
      <w:lvlText w:val="%7."/>
      <w:lvlJc w:val="left"/>
      <w:pPr>
        <w:ind w:left="5792" w:hanging="360"/>
      </w:pPr>
    </w:lvl>
    <w:lvl w:ilvl="7" w:tplc="08090019" w:tentative="1">
      <w:start w:val="1"/>
      <w:numFmt w:val="lowerLetter"/>
      <w:lvlText w:val="%8."/>
      <w:lvlJc w:val="left"/>
      <w:pPr>
        <w:ind w:left="6512" w:hanging="360"/>
      </w:pPr>
    </w:lvl>
    <w:lvl w:ilvl="8" w:tplc="0809001B" w:tentative="1">
      <w:start w:val="1"/>
      <w:numFmt w:val="lowerRoman"/>
      <w:lvlText w:val="%9."/>
      <w:lvlJc w:val="right"/>
      <w:pPr>
        <w:ind w:left="7232" w:hanging="180"/>
      </w:pPr>
    </w:lvl>
  </w:abstractNum>
  <w:abstractNum w:abstractNumId="341" w15:restartNumberingAfterBreak="0">
    <w:nsid w:val="7D4F1AC3"/>
    <w:multiLevelType w:val="hybridMultilevel"/>
    <w:tmpl w:val="AF4C6A5C"/>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2" w15:restartNumberingAfterBreak="0">
    <w:nsid w:val="7DF72DCE"/>
    <w:multiLevelType w:val="hybridMultilevel"/>
    <w:tmpl w:val="E836F7EC"/>
    <w:lvl w:ilvl="0" w:tplc="08090019">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43" w15:restartNumberingAfterBreak="0">
    <w:nsid w:val="7E0B3285"/>
    <w:multiLevelType w:val="multilevel"/>
    <w:tmpl w:val="8C809CD4"/>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4" w15:restartNumberingAfterBreak="0">
    <w:nsid w:val="7E362310"/>
    <w:multiLevelType w:val="hybridMultilevel"/>
    <w:tmpl w:val="B38A49FE"/>
    <w:lvl w:ilvl="0" w:tplc="7420870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5" w15:restartNumberingAfterBreak="0">
    <w:nsid w:val="7E4901EF"/>
    <w:multiLevelType w:val="hybridMultilevel"/>
    <w:tmpl w:val="D1565DB6"/>
    <w:lvl w:ilvl="0" w:tplc="2E249BF6">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6" w15:restartNumberingAfterBreak="0">
    <w:nsid w:val="7E7E6E0A"/>
    <w:multiLevelType w:val="hybridMultilevel"/>
    <w:tmpl w:val="5E206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7" w15:restartNumberingAfterBreak="0">
    <w:nsid w:val="7E9B4D8B"/>
    <w:multiLevelType w:val="hybridMultilevel"/>
    <w:tmpl w:val="87345808"/>
    <w:lvl w:ilvl="0" w:tplc="2C90DFD4">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8" w15:restartNumberingAfterBreak="0">
    <w:nsid w:val="7F5F4302"/>
    <w:multiLevelType w:val="multilevel"/>
    <w:tmpl w:val="D23E3F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15:restartNumberingAfterBreak="0">
    <w:nsid w:val="7FA52B39"/>
    <w:multiLevelType w:val="hybridMultilevel"/>
    <w:tmpl w:val="C0DE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15:restartNumberingAfterBreak="0">
    <w:nsid w:val="7FA5410C"/>
    <w:multiLevelType w:val="hybridMultilevel"/>
    <w:tmpl w:val="7582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811622">
    <w:abstractNumId w:val="17"/>
  </w:num>
  <w:num w:numId="2" w16cid:durableId="2015062755">
    <w:abstractNumId w:val="248"/>
  </w:num>
  <w:num w:numId="3" w16cid:durableId="1046105819">
    <w:abstractNumId w:val="281"/>
  </w:num>
  <w:num w:numId="4" w16cid:durableId="198737577">
    <w:abstractNumId w:val="319"/>
  </w:num>
  <w:num w:numId="5" w16cid:durableId="1919442137">
    <w:abstractNumId w:val="139"/>
  </w:num>
  <w:num w:numId="6" w16cid:durableId="2102944723">
    <w:abstractNumId w:val="265"/>
  </w:num>
  <w:num w:numId="7" w16cid:durableId="1975327883">
    <w:abstractNumId w:val="38"/>
  </w:num>
  <w:num w:numId="8" w16cid:durableId="698167712">
    <w:abstractNumId w:val="57"/>
  </w:num>
  <w:num w:numId="9" w16cid:durableId="1183711418">
    <w:abstractNumId w:val="340"/>
  </w:num>
  <w:num w:numId="10" w16cid:durableId="1898323788">
    <w:abstractNumId w:val="84"/>
  </w:num>
  <w:num w:numId="11" w16cid:durableId="1542093911">
    <w:abstractNumId w:val="251"/>
  </w:num>
  <w:num w:numId="12" w16cid:durableId="1727489823">
    <w:abstractNumId w:val="187"/>
  </w:num>
  <w:num w:numId="13" w16cid:durableId="2124225616">
    <w:abstractNumId w:val="108"/>
  </w:num>
  <w:num w:numId="14" w16cid:durableId="1413359388">
    <w:abstractNumId w:val="73"/>
  </w:num>
  <w:num w:numId="15" w16cid:durableId="1158571091">
    <w:abstractNumId w:val="96"/>
  </w:num>
  <w:num w:numId="16" w16cid:durableId="2071926620">
    <w:abstractNumId w:val="212"/>
  </w:num>
  <w:num w:numId="17" w16cid:durableId="1750155287">
    <w:abstractNumId w:val="264"/>
  </w:num>
  <w:num w:numId="18" w16cid:durableId="465004083">
    <w:abstractNumId w:val="100"/>
  </w:num>
  <w:num w:numId="19" w16cid:durableId="2077776175">
    <w:abstractNumId w:val="83"/>
  </w:num>
  <w:num w:numId="20" w16cid:durableId="1517577784">
    <w:abstractNumId w:val="142"/>
  </w:num>
  <w:num w:numId="21" w16cid:durableId="1458141168">
    <w:abstractNumId w:val="9"/>
  </w:num>
  <w:num w:numId="22" w16cid:durableId="1298102408">
    <w:abstractNumId w:val="12"/>
  </w:num>
  <w:num w:numId="23" w16cid:durableId="612132528">
    <w:abstractNumId w:val="198"/>
  </w:num>
  <w:num w:numId="24" w16cid:durableId="244150662">
    <w:abstractNumId w:val="303"/>
  </w:num>
  <w:num w:numId="25" w16cid:durableId="1248688814">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9080559">
    <w:abstractNumId w:val="112"/>
  </w:num>
  <w:num w:numId="27" w16cid:durableId="554855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486372">
    <w:abstractNumId w:val="146"/>
  </w:num>
  <w:num w:numId="29" w16cid:durableId="1432894896">
    <w:abstractNumId w:val="215"/>
  </w:num>
  <w:num w:numId="30" w16cid:durableId="1733119274">
    <w:abstractNumId w:val="122"/>
  </w:num>
  <w:num w:numId="31" w16cid:durableId="1782064206">
    <w:abstractNumId w:val="165"/>
  </w:num>
  <w:num w:numId="32" w16cid:durableId="1860852082">
    <w:abstractNumId w:val="259"/>
  </w:num>
  <w:num w:numId="33" w16cid:durableId="73018781">
    <w:abstractNumId w:val="316"/>
  </w:num>
  <w:num w:numId="34" w16cid:durableId="1859268243">
    <w:abstractNumId w:val="130"/>
  </w:num>
  <w:num w:numId="35" w16cid:durableId="528689002">
    <w:abstractNumId w:val="97"/>
  </w:num>
  <w:num w:numId="36" w16cid:durableId="605697171">
    <w:abstractNumId w:val="76"/>
  </w:num>
  <w:num w:numId="37" w16cid:durableId="61606017">
    <w:abstractNumId w:val="327"/>
  </w:num>
  <w:num w:numId="38" w16cid:durableId="1379738984">
    <w:abstractNumId w:val="145"/>
  </w:num>
  <w:num w:numId="39" w16cid:durableId="402291123">
    <w:abstractNumId w:val="104"/>
  </w:num>
  <w:num w:numId="40" w16cid:durableId="304627744">
    <w:abstractNumId w:val="175"/>
  </w:num>
  <w:num w:numId="41" w16cid:durableId="879781069">
    <w:abstractNumId w:val="244"/>
  </w:num>
  <w:num w:numId="42" w16cid:durableId="82607263">
    <w:abstractNumId w:val="189"/>
  </w:num>
  <w:num w:numId="43" w16cid:durableId="1477719376">
    <w:abstractNumId w:val="43"/>
  </w:num>
  <w:num w:numId="44" w16cid:durableId="451636502">
    <w:abstractNumId w:val="183"/>
  </w:num>
  <w:num w:numId="45" w16cid:durableId="1842423599">
    <w:abstractNumId w:val="323"/>
  </w:num>
  <w:num w:numId="46" w16cid:durableId="1459840104">
    <w:abstractNumId w:val="134"/>
  </w:num>
  <w:num w:numId="47" w16cid:durableId="536427352">
    <w:abstractNumId w:val="294"/>
  </w:num>
  <w:num w:numId="48" w16cid:durableId="1517424359">
    <w:abstractNumId w:val="232"/>
  </w:num>
  <w:num w:numId="49" w16cid:durableId="884296246">
    <w:abstractNumId w:val="155"/>
  </w:num>
  <w:num w:numId="50" w16cid:durableId="461581301">
    <w:abstractNumId w:val="7"/>
  </w:num>
  <w:num w:numId="51" w16cid:durableId="294260795">
    <w:abstractNumId w:val="274"/>
  </w:num>
  <w:num w:numId="52" w16cid:durableId="756755973">
    <w:abstractNumId w:val="185"/>
  </w:num>
  <w:num w:numId="53" w16cid:durableId="79907165">
    <w:abstractNumId w:val="131"/>
  </w:num>
  <w:num w:numId="54" w16cid:durableId="443816756">
    <w:abstractNumId w:val="168"/>
  </w:num>
  <w:num w:numId="55" w16cid:durableId="337463713">
    <w:abstractNumId w:val="310"/>
  </w:num>
  <w:num w:numId="56" w16cid:durableId="633219242">
    <w:abstractNumId w:val="197"/>
  </w:num>
  <w:num w:numId="57" w16cid:durableId="1641420381">
    <w:abstractNumId w:val="147"/>
  </w:num>
  <w:num w:numId="58" w16cid:durableId="959073013">
    <w:abstractNumId w:val="207"/>
  </w:num>
  <w:num w:numId="59" w16cid:durableId="378169649">
    <w:abstractNumId w:val="209"/>
  </w:num>
  <w:num w:numId="60" w16cid:durableId="1946230486">
    <w:abstractNumId w:val="116"/>
  </w:num>
  <w:num w:numId="61" w16cid:durableId="2128114964">
    <w:abstractNumId w:val="261"/>
  </w:num>
  <w:num w:numId="62" w16cid:durableId="933824780">
    <w:abstractNumId w:val="202"/>
  </w:num>
  <w:num w:numId="63" w16cid:durableId="1992710316">
    <w:abstractNumId w:val="27"/>
  </w:num>
  <w:num w:numId="64" w16cid:durableId="995912545">
    <w:abstractNumId w:val="123"/>
  </w:num>
  <w:num w:numId="65" w16cid:durableId="1522471124">
    <w:abstractNumId w:val="221"/>
  </w:num>
  <w:num w:numId="66" w16cid:durableId="514733990">
    <w:abstractNumId w:val="80"/>
  </w:num>
  <w:num w:numId="67" w16cid:durableId="985621261">
    <w:abstractNumId w:val="132"/>
  </w:num>
  <w:num w:numId="68" w16cid:durableId="1745227366">
    <w:abstractNumId w:val="21"/>
  </w:num>
  <w:num w:numId="69" w16cid:durableId="1863590679">
    <w:abstractNumId w:val="217"/>
  </w:num>
  <w:num w:numId="70" w16cid:durableId="710497395">
    <w:abstractNumId w:val="48"/>
  </w:num>
  <w:num w:numId="71" w16cid:durableId="781848618">
    <w:abstractNumId w:val="159"/>
  </w:num>
  <w:num w:numId="72" w16cid:durableId="1921208914">
    <w:abstractNumId w:val="262"/>
  </w:num>
  <w:num w:numId="73" w16cid:durableId="1720280713">
    <w:abstractNumId w:val="308"/>
  </w:num>
  <w:num w:numId="74" w16cid:durableId="23596981">
    <w:abstractNumId w:val="203"/>
  </w:num>
  <w:num w:numId="75" w16cid:durableId="1922368680">
    <w:abstractNumId w:val="164"/>
  </w:num>
  <w:num w:numId="76" w16cid:durableId="585040453">
    <w:abstractNumId w:val="188"/>
  </w:num>
  <w:num w:numId="77" w16cid:durableId="1445349595">
    <w:abstractNumId w:val="137"/>
  </w:num>
  <w:num w:numId="78" w16cid:durableId="1967464274">
    <w:abstractNumId w:val="161"/>
  </w:num>
  <w:num w:numId="79" w16cid:durableId="1021780100">
    <w:abstractNumId w:val="56"/>
  </w:num>
  <w:num w:numId="80" w16cid:durableId="811945273">
    <w:abstractNumId w:val="208"/>
  </w:num>
  <w:num w:numId="81" w16cid:durableId="1722437765">
    <w:abstractNumId w:val="144"/>
  </w:num>
  <w:num w:numId="82" w16cid:durableId="2125886111">
    <w:abstractNumId w:val="15"/>
  </w:num>
  <w:num w:numId="83" w16cid:durableId="561329762">
    <w:abstractNumId w:val="68"/>
  </w:num>
  <w:num w:numId="84" w16cid:durableId="1814520845">
    <w:abstractNumId w:val="16"/>
  </w:num>
  <w:num w:numId="85" w16cid:durableId="1018654665">
    <w:abstractNumId w:val="149"/>
  </w:num>
  <w:num w:numId="86" w16cid:durableId="62874410">
    <w:abstractNumId w:val="71"/>
  </w:num>
  <w:num w:numId="87" w16cid:durableId="1659650910">
    <w:abstractNumId w:val="322"/>
  </w:num>
  <w:num w:numId="88" w16cid:durableId="53242511">
    <w:abstractNumId w:val="201"/>
  </w:num>
  <w:num w:numId="89" w16cid:durableId="1144351715">
    <w:abstractNumId w:val="118"/>
  </w:num>
  <w:num w:numId="90" w16cid:durableId="702905629">
    <w:abstractNumId w:val="51"/>
  </w:num>
  <w:num w:numId="91" w16cid:durableId="230895775">
    <w:abstractNumId w:val="39"/>
  </w:num>
  <w:num w:numId="92" w16cid:durableId="1077172943">
    <w:abstractNumId w:val="346"/>
  </w:num>
  <w:num w:numId="93" w16cid:durableId="2107649991">
    <w:abstractNumId w:val="69"/>
  </w:num>
  <w:num w:numId="94" w16cid:durableId="179399419">
    <w:abstractNumId w:val="300"/>
  </w:num>
  <w:num w:numId="95" w16cid:durableId="1408653649">
    <w:abstractNumId w:val="216"/>
  </w:num>
  <w:num w:numId="96" w16cid:durableId="1961451103">
    <w:abstractNumId w:val="114"/>
  </w:num>
  <w:num w:numId="97" w16cid:durableId="1785995529">
    <w:abstractNumId w:val="321"/>
  </w:num>
  <w:num w:numId="98" w16cid:durableId="1017194449">
    <w:abstractNumId w:val="172"/>
  </w:num>
  <w:num w:numId="99" w16cid:durableId="1855456459">
    <w:abstractNumId w:val="135"/>
  </w:num>
  <w:num w:numId="100" w16cid:durableId="700204018">
    <w:abstractNumId w:val="288"/>
  </w:num>
  <w:num w:numId="101" w16cid:durableId="468518932">
    <w:abstractNumId w:val="36"/>
  </w:num>
  <w:num w:numId="102" w16cid:durableId="1235580235">
    <w:abstractNumId w:val="55"/>
  </w:num>
  <w:num w:numId="103" w16cid:durableId="410589146">
    <w:abstractNumId w:val="182"/>
  </w:num>
  <w:num w:numId="104" w16cid:durableId="1518347765">
    <w:abstractNumId w:val="32"/>
  </w:num>
  <w:num w:numId="105" w16cid:durableId="29720262">
    <w:abstractNumId w:val="143"/>
  </w:num>
  <w:num w:numId="106" w16cid:durableId="2092851338">
    <w:abstractNumId w:val="233"/>
  </w:num>
  <w:num w:numId="107" w16cid:durableId="2028022798">
    <w:abstractNumId w:val="266"/>
  </w:num>
  <w:num w:numId="108" w16cid:durableId="19287641">
    <w:abstractNumId w:val="289"/>
  </w:num>
  <w:num w:numId="109" w16cid:durableId="1065253122">
    <w:abstractNumId w:val="44"/>
  </w:num>
  <w:num w:numId="110" w16cid:durableId="149752688">
    <w:abstractNumId w:val="337"/>
  </w:num>
  <w:num w:numId="111" w16cid:durableId="633023724">
    <w:abstractNumId w:val="85"/>
  </w:num>
  <w:num w:numId="112" w16cid:durableId="1622958982">
    <w:abstractNumId w:val="191"/>
  </w:num>
  <w:num w:numId="113" w16cid:durableId="2014261316">
    <w:abstractNumId w:val="280"/>
  </w:num>
  <w:num w:numId="114" w16cid:durableId="1913932886">
    <w:abstractNumId w:val="194"/>
  </w:num>
  <w:num w:numId="115" w16cid:durableId="1418790616">
    <w:abstractNumId w:val="95"/>
  </w:num>
  <w:num w:numId="116" w16cid:durableId="1821195317">
    <w:abstractNumId w:val="318"/>
  </w:num>
  <w:num w:numId="117" w16cid:durableId="1656643656">
    <w:abstractNumId w:val="22"/>
  </w:num>
  <w:num w:numId="118" w16cid:durableId="1868130594">
    <w:abstractNumId w:val="72"/>
  </w:num>
  <w:num w:numId="119" w16cid:durableId="1258254019">
    <w:abstractNumId w:val="19"/>
  </w:num>
  <w:num w:numId="120" w16cid:durableId="756946386">
    <w:abstractNumId w:val="158"/>
  </w:num>
  <w:num w:numId="121" w16cid:durableId="1574046150">
    <w:abstractNumId w:val="10"/>
  </w:num>
  <w:num w:numId="122" w16cid:durableId="1607224940">
    <w:abstractNumId w:val="213"/>
  </w:num>
  <w:num w:numId="123" w16cid:durableId="62143209">
    <w:abstractNumId w:val="138"/>
  </w:num>
  <w:num w:numId="124" w16cid:durableId="2122410030">
    <w:abstractNumId w:val="41"/>
  </w:num>
  <w:num w:numId="125" w16cid:durableId="2070691590">
    <w:abstractNumId w:val="241"/>
  </w:num>
  <w:num w:numId="126" w16cid:durableId="737901564">
    <w:abstractNumId w:val="235"/>
  </w:num>
  <w:num w:numId="127" w16cid:durableId="1127159506">
    <w:abstractNumId w:val="102"/>
  </w:num>
  <w:num w:numId="128" w16cid:durableId="1126581588">
    <w:abstractNumId w:val="223"/>
  </w:num>
  <w:num w:numId="129" w16cid:durableId="922034017">
    <w:abstractNumId w:val="302"/>
  </w:num>
  <w:num w:numId="130" w16cid:durableId="445122792">
    <w:abstractNumId w:val="79"/>
  </w:num>
  <w:num w:numId="131" w16cid:durableId="11802053">
    <w:abstractNumId w:val="11"/>
  </w:num>
  <w:num w:numId="132" w16cid:durableId="1041176179">
    <w:abstractNumId w:val="113"/>
  </w:num>
  <w:num w:numId="133" w16cid:durableId="826047596">
    <w:abstractNumId w:val="234"/>
  </w:num>
  <w:num w:numId="134" w16cid:durableId="201938973">
    <w:abstractNumId w:val="222"/>
  </w:num>
  <w:num w:numId="135" w16cid:durableId="831524577">
    <w:abstractNumId w:val="37"/>
  </w:num>
  <w:num w:numId="136" w16cid:durableId="996692359">
    <w:abstractNumId w:val="290"/>
  </w:num>
  <w:num w:numId="137" w16cid:durableId="1120342124">
    <w:abstractNumId w:val="140"/>
  </w:num>
  <w:num w:numId="138" w16cid:durableId="255210606">
    <w:abstractNumId w:val="75"/>
  </w:num>
  <w:num w:numId="139" w16cid:durableId="982466376">
    <w:abstractNumId w:val="82"/>
  </w:num>
  <w:num w:numId="140" w16cid:durableId="2140411524">
    <w:abstractNumId w:val="284"/>
  </w:num>
  <w:num w:numId="141" w16cid:durableId="1146628002">
    <w:abstractNumId w:val="94"/>
  </w:num>
  <w:num w:numId="142" w16cid:durableId="636493633">
    <w:abstractNumId w:val="106"/>
  </w:num>
  <w:num w:numId="143" w16cid:durableId="17424830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54304330">
    <w:abstractNumId w:val="309"/>
  </w:num>
  <w:num w:numId="145" w16cid:durableId="513424495">
    <w:abstractNumId w:val="86"/>
  </w:num>
  <w:num w:numId="146" w16cid:durableId="956136429">
    <w:abstractNumId w:val="60"/>
  </w:num>
  <w:num w:numId="147" w16cid:durableId="2133942111">
    <w:abstractNumId w:val="326"/>
  </w:num>
  <w:num w:numId="148" w16cid:durableId="688020166">
    <w:abstractNumId w:val="238"/>
  </w:num>
  <w:num w:numId="149" w16cid:durableId="1596130024">
    <w:abstractNumId w:val="150"/>
  </w:num>
  <w:num w:numId="150" w16cid:durableId="1095859088">
    <w:abstractNumId w:val="227"/>
  </w:num>
  <w:num w:numId="151" w16cid:durableId="437994310">
    <w:abstractNumId w:val="45"/>
  </w:num>
  <w:num w:numId="152" w16cid:durableId="280958788">
    <w:abstractNumId w:val="110"/>
  </w:num>
  <w:num w:numId="153" w16cid:durableId="1404910411">
    <w:abstractNumId w:val="246"/>
  </w:num>
  <w:num w:numId="154" w16cid:durableId="550121344">
    <w:abstractNumId w:val="13"/>
  </w:num>
  <w:num w:numId="155" w16cid:durableId="681979974">
    <w:abstractNumId w:val="14"/>
  </w:num>
  <w:num w:numId="156" w16cid:durableId="1537504089">
    <w:abstractNumId w:val="42"/>
  </w:num>
  <w:num w:numId="157" w16cid:durableId="21251911">
    <w:abstractNumId w:val="163"/>
  </w:num>
  <w:num w:numId="158" w16cid:durableId="2055538050">
    <w:abstractNumId w:val="301"/>
  </w:num>
  <w:num w:numId="159" w16cid:durableId="1430349025">
    <w:abstractNumId w:val="272"/>
  </w:num>
  <w:num w:numId="160" w16cid:durableId="2024238259">
    <w:abstractNumId w:val="267"/>
  </w:num>
  <w:num w:numId="161" w16cid:durableId="207836048">
    <w:abstractNumId w:val="49"/>
  </w:num>
  <w:num w:numId="162" w16cid:durableId="1147740469">
    <w:abstractNumId w:val="92"/>
  </w:num>
  <w:num w:numId="163" w16cid:durableId="1611626701">
    <w:abstractNumId w:val="107"/>
  </w:num>
  <w:num w:numId="164" w16cid:durableId="966280906">
    <w:abstractNumId w:val="342"/>
  </w:num>
  <w:num w:numId="165" w16cid:durableId="266545165">
    <w:abstractNumId w:val="133"/>
  </w:num>
  <w:num w:numId="166" w16cid:durableId="384960464">
    <w:abstractNumId w:val="152"/>
  </w:num>
  <w:num w:numId="167" w16cid:durableId="796722769">
    <w:abstractNumId w:val="296"/>
  </w:num>
  <w:num w:numId="168" w16cid:durableId="1071973929">
    <w:abstractNumId w:val="291"/>
  </w:num>
  <w:num w:numId="169" w16cid:durableId="515576348">
    <w:abstractNumId w:val="328"/>
  </w:num>
  <w:num w:numId="170" w16cid:durableId="919564991">
    <w:abstractNumId w:val="237"/>
  </w:num>
  <w:num w:numId="171" w16cid:durableId="568536463">
    <w:abstractNumId w:val="292"/>
  </w:num>
  <w:num w:numId="172" w16cid:durableId="1363751701">
    <w:abstractNumId w:val="306"/>
  </w:num>
  <w:num w:numId="173" w16cid:durableId="1523782458">
    <w:abstractNumId w:val="268"/>
  </w:num>
  <w:num w:numId="174" w16cid:durableId="1895189674">
    <w:abstractNumId w:val="243"/>
  </w:num>
  <w:num w:numId="175" w16cid:durableId="12076612">
    <w:abstractNumId w:val="228"/>
  </w:num>
  <w:num w:numId="176" w16cid:durableId="571502457">
    <w:abstractNumId w:val="179"/>
  </w:num>
  <w:num w:numId="177" w16cid:durableId="480386208">
    <w:abstractNumId w:val="225"/>
  </w:num>
  <w:num w:numId="178" w16cid:durableId="1225410459">
    <w:abstractNumId w:val="192"/>
  </w:num>
  <w:num w:numId="179" w16cid:durableId="1042900257">
    <w:abstractNumId w:val="331"/>
  </w:num>
  <w:num w:numId="180" w16cid:durableId="159198374">
    <w:abstractNumId w:val="61"/>
  </w:num>
  <w:num w:numId="181" w16cid:durableId="2140486291">
    <w:abstractNumId w:val="263"/>
  </w:num>
  <w:num w:numId="182" w16cid:durableId="683703769">
    <w:abstractNumId w:val="218"/>
  </w:num>
  <w:num w:numId="183" w16cid:durableId="953634750">
    <w:abstractNumId w:val="298"/>
  </w:num>
  <w:num w:numId="184" w16cid:durableId="2041513182">
    <w:abstractNumId w:val="242"/>
  </w:num>
  <w:num w:numId="185" w16cid:durableId="92288395">
    <w:abstractNumId w:val="91"/>
  </w:num>
  <w:num w:numId="186" w16cid:durableId="1947419699">
    <w:abstractNumId w:val="121"/>
  </w:num>
  <w:num w:numId="187" w16cid:durableId="1958831825">
    <w:abstractNumId w:val="99"/>
  </w:num>
  <w:num w:numId="188" w16cid:durableId="610630998">
    <w:abstractNumId w:val="88"/>
  </w:num>
  <w:num w:numId="189" w16cid:durableId="1436173197">
    <w:abstractNumId w:val="26"/>
  </w:num>
  <w:num w:numId="190" w16cid:durableId="2125690739">
    <w:abstractNumId w:val="171"/>
  </w:num>
  <w:num w:numId="191" w16cid:durableId="646125522">
    <w:abstractNumId w:val="2"/>
  </w:num>
  <w:num w:numId="192" w16cid:durableId="531768860">
    <w:abstractNumId w:val="160"/>
  </w:num>
  <w:num w:numId="193" w16cid:durableId="1034498237">
    <w:abstractNumId w:val="67"/>
  </w:num>
  <w:num w:numId="194" w16cid:durableId="428815865">
    <w:abstractNumId w:val="200"/>
  </w:num>
  <w:num w:numId="195" w16cid:durableId="2013290461">
    <w:abstractNumId w:val="59"/>
  </w:num>
  <w:num w:numId="196" w16cid:durableId="1580291269">
    <w:abstractNumId w:val="111"/>
  </w:num>
  <w:num w:numId="197" w16cid:durableId="2097439115">
    <w:abstractNumId w:val="240"/>
  </w:num>
  <w:num w:numId="198" w16cid:durableId="1916622836">
    <w:abstractNumId w:val="344"/>
  </w:num>
  <w:num w:numId="199" w16cid:durableId="1408576696">
    <w:abstractNumId w:val="335"/>
  </w:num>
  <w:num w:numId="200" w16cid:durableId="4602767">
    <w:abstractNumId w:val="117"/>
  </w:num>
  <w:num w:numId="201" w16cid:durableId="1354913585">
    <w:abstractNumId w:val="157"/>
  </w:num>
  <w:num w:numId="202" w16cid:durableId="1584221834">
    <w:abstractNumId w:val="154"/>
  </w:num>
  <w:num w:numId="203" w16cid:durableId="1342050706">
    <w:abstractNumId w:val="180"/>
  </w:num>
  <w:num w:numId="204" w16cid:durableId="1327051333">
    <w:abstractNumId w:val="279"/>
  </w:num>
  <w:num w:numId="205" w16cid:durableId="368725353">
    <w:abstractNumId w:val="53"/>
  </w:num>
  <w:num w:numId="206" w16cid:durableId="2037458287">
    <w:abstractNumId w:val="119"/>
  </w:num>
  <w:num w:numId="207" w16cid:durableId="1253124927">
    <w:abstractNumId w:val="258"/>
  </w:num>
  <w:num w:numId="208" w16cid:durableId="1720934223">
    <w:abstractNumId w:val="65"/>
  </w:num>
  <w:num w:numId="209" w16cid:durableId="1927423717">
    <w:abstractNumId w:val="103"/>
  </w:num>
  <w:num w:numId="210" w16cid:durableId="1328898009">
    <w:abstractNumId w:val="190"/>
  </w:num>
  <w:num w:numId="211" w16cid:durableId="1445423792">
    <w:abstractNumId w:val="249"/>
  </w:num>
  <w:num w:numId="212" w16cid:durableId="938221351">
    <w:abstractNumId w:val="89"/>
  </w:num>
  <w:num w:numId="213" w16cid:durableId="1296988359">
    <w:abstractNumId w:val="247"/>
  </w:num>
  <w:num w:numId="214" w16cid:durableId="1291205326">
    <w:abstractNumId w:val="3"/>
  </w:num>
  <w:num w:numId="215" w16cid:durableId="575549765">
    <w:abstractNumId w:val="330"/>
  </w:num>
  <w:num w:numId="216" w16cid:durableId="622734962">
    <w:abstractNumId w:val="184"/>
  </w:num>
  <w:num w:numId="217" w16cid:durableId="563877555">
    <w:abstractNumId w:val="125"/>
  </w:num>
  <w:num w:numId="218" w16cid:durableId="880485296">
    <w:abstractNumId w:val="29"/>
  </w:num>
  <w:num w:numId="219" w16cid:durableId="800540782">
    <w:abstractNumId w:val="210"/>
  </w:num>
  <w:num w:numId="220" w16cid:durableId="1936397546">
    <w:abstractNumId w:val="54"/>
  </w:num>
  <w:num w:numId="221" w16cid:durableId="1122500666">
    <w:abstractNumId w:val="305"/>
  </w:num>
  <w:num w:numId="222" w16cid:durableId="1362322965">
    <w:abstractNumId w:val="239"/>
  </w:num>
  <w:num w:numId="223" w16cid:durableId="1927768291">
    <w:abstractNumId w:val="220"/>
  </w:num>
  <w:num w:numId="224" w16cid:durableId="737483753">
    <w:abstractNumId w:val="167"/>
  </w:num>
  <w:num w:numId="225" w16cid:durableId="1878008153">
    <w:abstractNumId w:val="317"/>
  </w:num>
  <w:num w:numId="226" w16cid:durableId="386227753">
    <w:abstractNumId w:val="58"/>
  </w:num>
  <w:num w:numId="227" w16cid:durableId="858617795">
    <w:abstractNumId w:val="257"/>
  </w:num>
  <w:num w:numId="228" w16cid:durableId="52701323">
    <w:abstractNumId w:val="46"/>
  </w:num>
  <w:num w:numId="229" w16cid:durableId="427893193">
    <w:abstractNumId w:val="148"/>
  </w:num>
  <w:num w:numId="230" w16cid:durableId="964893995">
    <w:abstractNumId w:val="260"/>
  </w:num>
  <w:num w:numId="231" w16cid:durableId="545878566">
    <w:abstractNumId w:val="101"/>
  </w:num>
  <w:num w:numId="232" w16cid:durableId="1303655916">
    <w:abstractNumId w:val="173"/>
  </w:num>
  <w:num w:numId="233" w16cid:durableId="2004896919">
    <w:abstractNumId w:val="307"/>
  </w:num>
  <w:num w:numId="234" w16cid:durableId="1959750492">
    <w:abstractNumId w:val="333"/>
  </w:num>
  <w:num w:numId="235" w16cid:durableId="1649288030">
    <w:abstractNumId w:val="24"/>
  </w:num>
  <w:num w:numId="236" w16cid:durableId="641350370">
    <w:abstractNumId w:val="255"/>
  </w:num>
  <w:num w:numId="237" w16cid:durableId="1999454333">
    <w:abstractNumId w:val="166"/>
  </w:num>
  <w:num w:numId="238" w16cid:durableId="1824545526">
    <w:abstractNumId w:val="66"/>
  </w:num>
  <w:num w:numId="239" w16cid:durableId="1391616291">
    <w:abstractNumId w:val="275"/>
  </w:num>
  <w:num w:numId="240" w16cid:durableId="1632127151">
    <w:abstractNumId w:val="287"/>
  </w:num>
  <w:num w:numId="241" w16cid:durableId="1646742867">
    <w:abstractNumId w:val="81"/>
  </w:num>
  <w:num w:numId="242" w16cid:durableId="941109619">
    <w:abstractNumId w:val="126"/>
  </w:num>
  <w:num w:numId="243" w16cid:durableId="1477914970">
    <w:abstractNumId w:val="324"/>
  </w:num>
  <w:num w:numId="244" w16cid:durableId="732627507">
    <w:abstractNumId w:val="250"/>
  </w:num>
  <w:num w:numId="245" w16cid:durableId="1782333272">
    <w:abstractNumId w:val="151"/>
  </w:num>
  <w:num w:numId="246" w16cid:durableId="2073772781">
    <w:abstractNumId w:val="23"/>
  </w:num>
  <w:num w:numId="247" w16cid:durableId="1989281935">
    <w:abstractNumId w:val="74"/>
  </w:num>
  <w:num w:numId="248" w16cid:durableId="982923908">
    <w:abstractNumId w:val="347"/>
  </w:num>
  <w:num w:numId="249" w16cid:durableId="533227948">
    <w:abstractNumId w:val="211"/>
  </w:num>
  <w:num w:numId="250" w16cid:durableId="808664821">
    <w:abstractNumId w:val="329"/>
  </w:num>
  <w:num w:numId="251" w16cid:durableId="1142848252">
    <w:abstractNumId w:val="177"/>
  </w:num>
  <w:num w:numId="252" w16cid:durableId="1692218134">
    <w:abstractNumId w:val="4"/>
  </w:num>
  <w:num w:numId="253" w16cid:durableId="817065310">
    <w:abstractNumId w:val="320"/>
  </w:num>
  <w:num w:numId="254" w16cid:durableId="1216893262">
    <w:abstractNumId w:val="313"/>
  </w:num>
  <w:num w:numId="255" w16cid:durableId="1088773772">
    <w:abstractNumId w:val="286"/>
  </w:num>
  <w:num w:numId="256" w16cid:durableId="1159736037">
    <w:abstractNumId w:val="181"/>
  </w:num>
  <w:num w:numId="257" w16cid:durableId="575438842">
    <w:abstractNumId w:val="226"/>
  </w:num>
  <w:num w:numId="258" w16cid:durableId="406653812">
    <w:abstractNumId w:val="109"/>
  </w:num>
  <w:num w:numId="259" w16cid:durableId="2634881">
    <w:abstractNumId w:val="349"/>
  </w:num>
  <w:num w:numId="260" w16cid:durableId="368603018">
    <w:abstractNumId w:val="253"/>
  </w:num>
  <w:num w:numId="261" w16cid:durableId="2006400697">
    <w:abstractNumId w:val="25"/>
  </w:num>
  <w:num w:numId="262" w16cid:durableId="1342707419">
    <w:abstractNumId w:val="63"/>
  </w:num>
  <w:num w:numId="263" w16cid:durableId="1847288535">
    <w:abstractNumId w:val="93"/>
  </w:num>
  <w:num w:numId="264" w16cid:durableId="736167037">
    <w:abstractNumId w:val="0"/>
  </w:num>
  <w:num w:numId="265" w16cid:durableId="943539740">
    <w:abstractNumId w:val="77"/>
  </w:num>
  <w:num w:numId="266" w16cid:durableId="1253584540">
    <w:abstractNumId w:val="299"/>
  </w:num>
  <w:num w:numId="267" w16cid:durableId="1437794382">
    <w:abstractNumId w:val="169"/>
  </w:num>
  <w:num w:numId="268" w16cid:durableId="1815944238">
    <w:abstractNumId w:val="236"/>
  </w:num>
  <w:num w:numId="269" w16cid:durableId="969169882">
    <w:abstractNumId w:val="325"/>
  </w:num>
  <w:num w:numId="270" w16cid:durableId="374279300">
    <w:abstractNumId w:val="219"/>
  </w:num>
  <w:num w:numId="271" w16cid:durableId="1201013941">
    <w:abstractNumId w:val="193"/>
  </w:num>
  <w:num w:numId="272" w16cid:durableId="1309436854">
    <w:abstractNumId w:val="278"/>
  </w:num>
  <w:num w:numId="273" w16cid:durableId="1018504094">
    <w:abstractNumId w:val="105"/>
  </w:num>
  <w:num w:numId="274" w16cid:durableId="1012994625">
    <w:abstractNumId w:val="350"/>
  </w:num>
  <w:num w:numId="275" w16cid:durableId="156269709">
    <w:abstractNumId w:val="343"/>
  </w:num>
  <w:num w:numId="276" w16cid:durableId="950819627">
    <w:abstractNumId w:val="245"/>
  </w:num>
  <w:num w:numId="277" w16cid:durableId="1438981475">
    <w:abstractNumId w:val="50"/>
  </w:num>
  <w:num w:numId="278" w16cid:durableId="616716770">
    <w:abstractNumId w:val="304"/>
  </w:num>
  <w:num w:numId="279" w16cid:durableId="1853371185">
    <w:abstractNumId w:val="120"/>
  </w:num>
  <w:num w:numId="280" w16cid:durableId="658509378">
    <w:abstractNumId w:val="98"/>
  </w:num>
  <w:num w:numId="281" w16cid:durableId="2131438911">
    <w:abstractNumId w:val="5"/>
  </w:num>
  <w:num w:numId="282" w16cid:durableId="1084034995">
    <w:abstractNumId w:val="285"/>
  </w:num>
  <w:num w:numId="283" w16cid:durableId="228686153">
    <w:abstractNumId w:val="186"/>
  </w:num>
  <w:num w:numId="284" w16cid:durableId="1248728417">
    <w:abstractNumId w:val="276"/>
  </w:num>
  <w:num w:numId="285" w16cid:durableId="1743064272">
    <w:abstractNumId w:val="176"/>
  </w:num>
  <w:num w:numId="286" w16cid:durableId="1120026240">
    <w:abstractNumId w:val="338"/>
  </w:num>
  <w:num w:numId="287" w16cid:durableId="1017777097">
    <w:abstractNumId w:val="256"/>
  </w:num>
  <w:num w:numId="288" w16cid:durableId="456991815">
    <w:abstractNumId w:val="345"/>
  </w:num>
  <w:num w:numId="289" w16cid:durableId="1928926342">
    <w:abstractNumId w:val="87"/>
  </w:num>
  <w:num w:numId="290" w16cid:durableId="1626348134">
    <w:abstractNumId w:val="282"/>
  </w:num>
  <w:num w:numId="291" w16cid:durableId="1156413470">
    <w:abstractNumId w:val="271"/>
  </w:num>
  <w:num w:numId="292" w16cid:durableId="991328026">
    <w:abstractNumId w:val="334"/>
  </w:num>
  <w:num w:numId="293" w16cid:durableId="1573587439">
    <w:abstractNumId w:val="204"/>
  </w:num>
  <w:num w:numId="294" w16cid:durableId="270599810">
    <w:abstractNumId w:val="270"/>
  </w:num>
  <w:num w:numId="295" w16cid:durableId="286745516">
    <w:abstractNumId w:val="341"/>
  </w:num>
  <w:num w:numId="296" w16cid:durableId="915553191">
    <w:abstractNumId w:val="127"/>
  </w:num>
  <w:num w:numId="297" w16cid:durableId="2130539071">
    <w:abstractNumId w:val="162"/>
  </w:num>
  <w:num w:numId="298" w16cid:durableId="535234002">
    <w:abstractNumId w:val="311"/>
  </w:num>
  <w:num w:numId="299" w16cid:durableId="1276789418">
    <w:abstractNumId w:val="136"/>
  </w:num>
  <w:num w:numId="300" w16cid:durableId="900559325">
    <w:abstractNumId w:val="332"/>
  </w:num>
  <w:num w:numId="301" w16cid:durableId="2131781189">
    <w:abstractNumId w:val="153"/>
  </w:num>
  <w:num w:numId="302" w16cid:durableId="817961721">
    <w:abstractNumId w:val="277"/>
  </w:num>
  <w:num w:numId="303" w16cid:durableId="1480223018">
    <w:abstractNumId w:val="174"/>
  </w:num>
  <w:num w:numId="304" w16cid:durableId="363212505">
    <w:abstractNumId w:val="115"/>
  </w:num>
  <w:num w:numId="305" w16cid:durableId="492726099">
    <w:abstractNumId w:val="78"/>
  </w:num>
  <w:num w:numId="306" w16cid:durableId="307442740">
    <w:abstractNumId w:val="141"/>
  </w:num>
  <w:num w:numId="307" w16cid:durableId="353460038">
    <w:abstractNumId w:val="214"/>
  </w:num>
  <w:num w:numId="308" w16cid:durableId="1775176317">
    <w:abstractNumId w:val="314"/>
  </w:num>
  <w:num w:numId="309" w16cid:durableId="1540047055">
    <w:abstractNumId w:val="336"/>
  </w:num>
  <w:num w:numId="310" w16cid:durableId="775096728">
    <w:abstractNumId w:val="199"/>
  </w:num>
  <w:num w:numId="311" w16cid:durableId="1442214848">
    <w:abstractNumId w:val="1"/>
  </w:num>
  <w:num w:numId="312" w16cid:durableId="1934043860">
    <w:abstractNumId w:val="196"/>
  </w:num>
  <w:num w:numId="313" w16cid:durableId="39522117">
    <w:abstractNumId w:val="47"/>
  </w:num>
  <w:num w:numId="314" w16cid:durableId="562562960">
    <w:abstractNumId w:val="254"/>
  </w:num>
  <w:num w:numId="315" w16cid:durableId="1826896884">
    <w:abstractNumId w:val="178"/>
  </w:num>
  <w:num w:numId="316" w16cid:durableId="1206599397">
    <w:abstractNumId w:val="33"/>
  </w:num>
  <w:num w:numId="317" w16cid:durableId="1542671435">
    <w:abstractNumId w:val="70"/>
  </w:num>
  <w:num w:numId="318" w16cid:durableId="1652515096">
    <w:abstractNumId w:val="62"/>
  </w:num>
  <w:num w:numId="319" w16cid:durableId="1716811099">
    <w:abstractNumId w:val="315"/>
  </w:num>
  <w:num w:numId="320" w16cid:durableId="1143238046">
    <w:abstractNumId w:val="30"/>
  </w:num>
  <w:num w:numId="321" w16cid:durableId="1762408056">
    <w:abstractNumId w:val="8"/>
  </w:num>
  <w:num w:numId="322" w16cid:durableId="703287406">
    <w:abstractNumId w:val="293"/>
  </w:num>
  <w:num w:numId="323" w16cid:durableId="1032196199">
    <w:abstractNumId w:val="205"/>
  </w:num>
  <w:num w:numId="324" w16cid:durableId="640690479">
    <w:abstractNumId w:val="269"/>
  </w:num>
  <w:num w:numId="325" w16cid:durableId="916784336">
    <w:abstractNumId w:val="52"/>
  </w:num>
  <w:num w:numId="326" w16cid:durableId="1457408865">
    <w:abstractNumId w:val="34"/>
  </w:num>
  <w:num w:numId="327" w16cid:durableId="1552496735">
    <w:abstractNumId w:val="64"/>
  </w:num>
  <w:num w:numId="328" w16cid:durableId="1539926041">
    <w:abstractNumId w:val="273"/>
  </w:num>
  <w:num w:numId="329" w16cid:durableId="1222248947">
    <w:abstractNumId w:val="252"/>
  </w:num>
  <w:num w:numId="330" w16cid:durableId="1375422281">
    <w:abstractNumId w:val="31"/>
  </w:num>
  <w:num w:numId="331" w16cid:durableId="335495190">
    <w:abstractNumId w:val="229"/>
  </w:num>
  <w:num w:numId="332" w16cid:durableId="1891575700">
    <w:abstractNumId w:val="40"/>
  </w:num>
  <w:num w:numId="333" w16cid:durableId="1008677189">
    <w:abstractNumId w:val="90"/>
  </w:num>
  <w:num w:numId="334" w16cid:durableId="1790275128">
    <w:abstractNumId w:val="128"/>
  </w:num>
  <w:num w:numId="335" w16cid:durableId="1299149786">
    <w:abstractNumId w:val="195"/>
  </w:num>
  <w:num w:numId="336" w16cid:durableId="1434278751">
    <w:abstractNumId w:val="339"/>
  </w:num>
  <w:num w:numId="337" w16cid:durableId="196744371">
    <w:abstractNumId w:val="156"/>
  </w:num>
  <w:num w:numId="338" w16cid:durableId="649166218">
    <w:abstractNumId w:val="295"/>
  </w:num>
  <w:num w:numId="339" w16cid:durableId="2097826775">
    <w:abstractNumId w:val="170"/>
  </w:num>
  <w:num w:numId="340" w16cid:durableId="1957062075">
    <w:abstractNumId w:val="18"/>
  </w:num>
  <w:num w:numId="341" w16cid:durableId="622686212">
    <w:abstractNumId w:val="124"/>
  </w:num>
  <w:num w:numId="342" w16cid:durableId="959994738">
    <w:abstractNumId w:val="283"/>
  </w:num>
  <w:num w:numId="343" w16cid:durableId="941106143">
    <w:abstractNumId w:val="206"/>
  </w:num>
  <w:num w:numId="344" w16cid:durableId="1184712372">
    <w:abstractNumId w:val="35"/>
  </w:num>
  <w:num w:numId="345" w16cid:durableId="634912904">
    <w:abstractNumId w:val="6"/>
  </w:num>
  <w:num w:numId="346" w16cid:durableId="1059480641">
    <w:abstractNumId w:val="231"/>
  </w:num>
  <w:num w:numId="347" w16cid:durableId="2147315180">
    <w:abstractNumId w:val="224"/>
  </w:num>
  <w:num w:numId="348" w16cid:durableId="1295330462">
    <w:abstractNumId w:val="312"/>
  </w:num>
  <w:num w:numId="349" w16cid:durableId="1579099157">
    <w:abstractNumId w:val="297"/>
  </w:num>
  <w:num w:numId="350" w16cid:durableId="447239908">
    <w:abstractNumId w:val="129"/>
  </w:num>
  <w:num w:numId="351" w16cid:durableId="935405039">
    <w:abstractNumId w:val="348"/>
  </w:num>
  <w:numIdMacAtCleanup w:val="3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9K8lAafVJBRubPczBg8AQJofwqPgJ7SSjYnTCu6PxSEqkqSQuYhI+2kBvMNwCXjiHLtwsErczft4hxx/7f0ag==" w:salt="aec0WdwNBXSN+oEGWawPvg=="/>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8F3C5E-8BBA-4A84-BAC6-24BAABB7AC54}"/>
    <w:docVar w:name="dgnword-eventsink" w:val="1635474181744"/>
  </w:docVars>
  <w:rsids>
    <w:rsidRoot w:val="0087078C"/>
    <w:rsid w:val="00000022"/>
    <w:rsid w:val="00000237"/>
    <w:rsid w:val="000005BC"/>
    <w:rsid w:val="000005BD"/>
    <w:rsid w:val="00000656"/>
    <w:rsid w:val="00000782"/>
    <w:rsid w:val="00000CB7"/>
    <w:rsid w:val="00000CC2"/>
    <w:rsid w:val="00000EA3"/>
    <w:rsid w:val="00000ED7"/>
    <w:rsid w:val="00000F01"/>
    <w:rsid w:val="00000FA2"/>
    <w:rsid w:val="0000154E"/>
    <w:rsid w:val="0000161A"/>
    <w:rsid w:val="000017D9"/>
    <w:rsid w:val="00001929"/>
    <w:rsid w:val="00001C83"/>
    <w:rsid w:val="000021DD"/>
    <w:rsid w:val="000023A4"/>
    <w:rsid w:val="000024DB"/>
    <w:rsid w:val="00002640"/>
    <w:rsid w:val="00002667"/>
    <w:rsid w:val="00002748"/>
    <w:rsid w:val="0000278A"/>
    <w:rsid w:val="00002B8F"/>
    <w:rsid w:val="00002DEE"/>
    <w:rsid w:val="00002E1D"/>
    <w:rsid w:val="00002E5A"/>
    <w:rsid w:val="00002E98"/>
    <w:rsid w:val="0000307A"/>
    <w:rsid w:val="000030FC"/>
    <w:rsid w:val="00003128"/>
    <w:rsid w:val="000032B5"/>
    <w:rsid w:val="000033D4"/>
    <w:rsid w:val="00003445"/>
    <w:rsid w:val="00003484"/>
    <w:rsid w:val="00003D17"/>
    <w:rsid w:val="000040BF"/>
    <w:rsid w:val="000041D6"/>
    <w:rsid w:val="00004361"/>
    <w:rsid w:val="000043FE"/>
    <w:rsid w:val="000044FA"/>
    <w:rsid w:val="000045F5"/>
    <w:rsid w:val="00004679"/>
    <w:rsid w:val="0000484E"/>
    <w:rsid w:val="00004C39"/>
    <w:rsid w:val="00004DA1"/>
    <w:rsid w:val="00004DCE"/>
    <w:rsid w:val="00004EBF"/>
    <w:rsid w:val="000050C2"/>
    <w:rsid w:val="0000552F"/>
    <w:rsid w:val="00005698"/>
    <w:rsid w:val="00005702"/>
    <w:rsid w:val="000057C6"/>
    <w:rsid w:val="00005B20"/>
    <w:rsid w:val="00005CC3"/>
    <w:rsid w:val="00005DA0"/>
    <w:rsid w:val="00006162"/>
    <w:rsid w:val="0000627D"/>
    <w:rsid w:val="0000642E"/>
    <w:rsid w:val="000064FB"/>
    <w:rsid w:val="00006705"/>
    <w:rsid w:val="000067E5"/>
    <w:rsid w:val="00006856"/>
    <w:rsid w:val="00006A38"/>
    <w:rsid w:val="00006A70"/>
    <w:rsid w:val="00006AF0"/>
    <w:rsid w:val="00006B72"/>
    <w:rsid w:val="00006B7E"/>
    <w:rsid w:val="00006CE0"/>
    <w:rsid w:val="00006D73"/>
    <w:rsid w:val="00006D79"/>
    <w:rsid w:val="00006E5A"/>
    <w:rsid w:val="00006FF5"/>
    <w:rsid w:val="000072CD"/>
    <w:rsid w:val="000072FD"/>
    <w:rsid w:val="000073F0"/>
    <w:rsid w:val="00007589"/>
    <w:rsid w:val="00007635"/>
    <w:rsid w:val="0000781C"/>
    <w:rsid w:val="00007A29"/>
    <w:rsid w:val="00007A2F"/>
    <w:rsid w:val="00007DB6"/>
    <w:rsid w:val="0001012E"/>
    <w:rsid w:val="000102B7"/>
    <w:rsid w:val="000102E6"/>
    <w:rsid w:val="00010329"/>
    <w:rsid w:val="0001066C"/>
    <w:rsid w:val="00010672"/>
    <w:rsid w:val="0001077C"/>
    <w:rsid w:val="00010A2B"/>
    <w:rsid w:val="00010AD3"/>
    <w:rsid w:val="00010B22"/>
    <w:rsid w:val="00010C46"/>
    <w:rsid w:val="00010E3A"/>
    <w:rsid w:val="00010FBB"/>
    <w:rsid w:val="00011029"/>
    <w:rsid w:val="000111B5"/>
    <w:rsid w:val="000113C7"/>
    <w:rsid w:val="0001147F"/>
    <w:rsid w:val="00011496"/>
    <w:rsid w:val="0001156B"/>
    <w:rsid w:val="00011793"/>
    <w:rsid w:val="000118E1"/>
    <w:rsid w:val="00011986"/>
    <w:rsid w:val="000119D8"/>
    <w:rsid w:val="00011AE4"/>
    <w:rsid w:val="00011B05"/>
    <w:rsid w:val="00011CA9"/>
    <w:rsid w:val="00011D30"/>
    <w:rsid w:val="00011FD4"/>
    <w:rsid w:val="00012055"/>
    <w:rsid w:val="0001220E"/>
    <w:rsid w:val="00012247"/>
    <w:rsid w:val="000123AC"/>
    <w:rsid w:val="00012772"/>
    <w:rsid w:val="0001281A"/>
    <w:rsid w:val="00012A30"/>
    <w:rsid w:val="00012C52"/>
    <w:rsid w:val="00012C9A"/>
    <w:rsid w:val="00012D98"/>
    <w:rsid w:val="000130C3"/>
    <w:rsid w:val="000130DF"/>
    <w:rsid w:val="00013178"/>
    <w:rsid w:val="000131D0"/>
    <w:rsid w:val="00013272"/>
    <w:rsid w:val="000133D8"/>
    <w:rsid w:val="000133E4"/>
    <w:rsid w:val="0001345F"/>
    <w:rsid w:val="000135DD"/>
    <w:rsid w:val="000136D0"/>
    <w:rsid w:val="00013A0D"/>
    <w:rsid w:val="00013A62"/>
    <w:rsid w:val="00013AD0"/>
    <w:rsid w:val="00013E7C"/>
    <w:rsid w:val="000142E2"/>
    <w:rsid w:val="00014425"/>
    <w:rsid w:val="0001498D"/>
    <w:rsid w:val="00014B63"/>
    <w:rsid w:val="00014D49"/>
    <w:rsid w:val="00014F87"/>
    <w:rsid w:val="00015044"/>
    <w:rsid w:val="000153A0"/>
    <w:rsid w:val="0001542F"/>
    <w:rsid w:val="00015648"/>
    <w:rsid w:val="000156F1"/>
    <w:rsid w:val="000158C3"/>
    <w:rsid w:val="00015AFD"/>
    <w:rsid w:val="00015B32"/>
    <w:rsid w:val="00015DBE"/>
    <w:rsid w:val="00015F60"/>
    <w:rsid w:val="00015F65"/>
    <w:rsid w:val="00015F83"/>
    <w:rsid w:val="000169D2"/>
    <w:rsid w:val="00016A28"/>
    <w:rsid w:val="00016BD1"/>
    <w:rsid w:val="00016E3E"/>
    <w:rsid w:val="00016FA7"/>
    <w:rsid w:val="00016FF3"/>
    <w:rsid w:val="00017043"/>
    <w:rsid w:val="000170CC"/>
    <w:rsid w:val="000171C7"/>
    <w:rsid w:val="00017298"/>
    <w:rsid w:val="000172F5"/>
    <w:rsid w:val="00017390"/>
    <w:rsid w:val="0001763F"/>
    <w:rsid w:val="00017856"/>
    <w:rsid w:val="000179B0"/>
    <w:rsid w:val="000179DD"/>
    <w:rsid w:val="00017BA8"/>
    <w:rsid w:val="00017CB9"/>
    <w:rsid w:val="00017CF6"/>
    <w:rsid w:val="00017DA7"/>
    <w:rsid w:val="00017F68"/>
    <w:rsid w:val="00017F95"/>
    <w:rsid w:val="00020025"/>
    <w:rsid w:val="0002021D"/>
    <w:rsid w:val="000202D4"/>
    <w:rsid w:val="000203B0"/>
    <w:rsid w:val="00020496"/>
    <w:rsid w:val="0002060A"/>
    <w:rsid w:val="00020865"/>
    <w:rsid w:val="0002089C"/>
    <w:rsid w:val="00020A21"/>
    <w:rsid w:val="00020A32"/>
    <w:rsid w:val="00020AE1"/>
    <w:rsid w:val="00020D00"/>
    <w:rsid w:val="00020D24"/>
    <w:rsid w:val="00021054"/>
    <w:rsid w:val="00021082"/>
    <w:rsid w:val="000210AB"/>
    <w:rsid w:val="00021145"/>
    <w:rsid w:val="0002122D"/>
    <w:rsid w:val="000212A9"/>
    <w:rsid w:val="00021574"/>
    <w:rsid w:val="000215CD"/>
    <w:rsid w:val="00021745"/>
    <w:rsid w:val="00021ADB"/>
    <w:rsid w:val="00021B8A"/>
    <w:rsid w:val="00021C56"/>
    <w:rsid w:val="00022070"/>
    <w:rsid w:val="000220C7"/>
    <w:rsid w:val="00022197"/>
    <w:rsid w:val="00022291"/>
    <w:rsid w:val="000222D3"/>
    <w:rsid w:val="0002268B"/>
    <w:rsid w:val="000227E7"/>
    <w:rsid w:val="00022A8C"/>
    <w:rsid w:val="00022B6E"/>
    <w:rsid w:val="00022C62"/>
    <w:rsid w:val="00022DDD"/>
    <w:rsid w:val="00022EE1"/>
    <w:rsid w:val="00023026"/>
    <w:rsid w:val="00023258"/>
    <w:rsid w:val="00023411"/>
    <w:rsid w:val="000237D1"/>
    <w:rsid w:val="0002386F"/>
    <w:rsid w:val="000238DE"/>
    <w:rsid w:val="00023A42"/>
    <w:rsid w:val="00023ABD"/>
    <w:rsid w:val="00023D4A"/>
    <w:rsid w:val="00023E21"/>
    <w:rsid w:val="00023E4D"/>
    <w:rsid w:val="00023FBB"/>
    <w:rsid w:val="00024035"/>
    <w:rsid w:val="00024603"/>
    <w:rsid w:val="0002471F"/>
    <w:rsid w:val="0002486D"/>
    <w:rsid w:val="0002489D"/>
    <w:rsid w:val="00024A22"/>
    <w:rsid w:val="00024BE6"/>
    <w:rsid w:val="00024C87"/>
    <w:rsid w:val="00024CAE"/>
    <w:rsid w:val="00024FC7"/>
    <w:rsid w:val="00025099"/>
    <w:rsid w:val="00025215"/>
    <w:rsid w:val="00025379"/>
    <w:rsid w:val="000253D9"/>
    <w:rsid w:val="00025466"/>
    <w:rsid w:val="000255E8"/>
    <w:rsid w:val="00025D9A"/>
    <w:rsid w:val="00025F91"/>
    <w:rsid w:val="000261A0"/>
    <w:rsid w:val="000262B1"/>
    <w:rsid w:val="00026397"/>
    <w:rsid w:val="00026586"/>
    <w:rsid w:val="000265D7"/>
    <w:rsid w:val="00026735"/>
    <w:rsid w:val="00026806"/>
    <w:rsid w:val="00026958"/>
    <w:rsid w:val="00026B77"/>
    <w:rsid w:val="00026F55"/>
    <w:rsid w:val="00026FD6"/>
    <w:rsid w:val="000270F6"/>
    <w:rsid w:val="000271E6"/>
    <w:rsid w:val="00027329"/>
    <w:rsid w:val="00027375"/>
    <w:rsid w:val="000274C7"/>
    <w:rsid w:val="0002753D"/>
    <w:rsid w:val="00027591"/>
    <w:rsid w:val="000275D3"/>
    <w:rsid w:val="00027786"/>
    <w:rsid w:val="0002780C"/>
    <w:rsid w:val="0002784B"/>
    <w:rsid w:val="00027873"/>
    <w:rsid w:val="000278B9"/>
    <w:rsid w:val="00027CEE"/>
    <w:rsid w:val="00027D39"/>
    <w:rsid w:val="00027D5C"/>
    <w:rsid w:val="00027D95"/>
    <w:rsid w:val="00027DBA"/>
    <w:rsid w:val="000302D3"/>
    <w:rsid w:val="0003069D"/>
    <w:rsid w:val="000306E2"/>
    <w:rsid w:val="0003087A"/>
    <w:rsid w:val="0003088F"/>
    <w:rsid w:val="00030930"/>
    <w:rsid w:val="00030964"/>
    <w:rsid w:val="000309D7"/>
    <w:rsid w:val="00030C2F"/>
    <w:rsid w:val="00031058"/>
    <w:rsid w:val="00031169"/>
    <w:rsid w:val="0003125A"/>
    <w:rsid w:val="00031266"/>
    <w:rsid w:val="0003166D"/>
    <w:rsid w:val="000317C5"/>
    <w:rsid w:val="00031850"/>
    <w:rsid w:val="00031873"/>
    <w:rsid w:val="000318C3"/>
    <w:rsid w:val="000319EE"/>
    <w:rsid w:val="00031ADF"/>
    <w:rsid w:val="00031B74"/>
    <w:rsid w:val="00031C1A"/>
    <w:rsid w:val="00031C7C"/>
    <w:rsid w:val="00031D43"/>
    <w:rsid w:val="00031DAC"/>
    <w:rsid w:val="00031F40"/>
    <w:rsid w:val="00031FC7"/>
    <w:rsid w:val="0003203E"/>
    <w:rsid w:val="00032071"/>
    <w:rsid w:val="000320C2"/>
    <w:rsid w:val="000321A4"/>
    <w:rsid w:val="0003229A"/>
    <w:rsid w:val="000322A9"/>
    <w:rsid w:val="000323C3"/>
    <w:rsid w:val="00032441"/>
    <w:rsid w:val="00032829"/>
    <w:rsid w:val="00032C50"/>
    <w:rsid w:val="00032E43"/>
    <w:rsid w:val="000331F2"/>
    <w:rsid w:val="00033407"/>
    <w:rsid w:val="0003341E"/>
    <w:rsid w:val="00033422"/>
    <w:rsid w:val="0003361A"/>
    <w:rsid w:val="000336E5"/>
    <w:rsid w:val="000338A4"/>
    <w:rsid w:val="00033E6C"/>
    <w:rsid w:val="000340A3"/>
    <w:rsid w:val="00034192"/>
    <w:rsid w:val="0003447B"/>
    <w:rsid w:val="000344E3"/>
    <w:rsid w:val="00034520"/>
    <w:rsid w:val="00034544"/>
    <w:rsid w:val="0003463B"/>
    <w:rsid w:val="00034701"/>
    <w:rsid w:val="000347FC"/>
    <w:rsid w:val="0003481A"/>
    <w:rsid w:val="00034950"/>
    <w:rsid w:val="000349E3"/>
    <w:rsid w:val="00034B09"/>
    <w:rsid w:val="00034C2D"/>
    <w:rsid w:val="00034EE3"/>
    <w:rsid w:val="00034F6D"/>
    <w:rsid w:val="0003521F"/>
    <w:rsid w:val="000353D3"/>
    <w:rsid w:val="00035473"/>
    <w:rsid w:val="000354F1"/>
    <w:rsid w:val="000357E9"/>
    <w:rsid w:val="000359F3"/>
    <w:rsid w:val="00035E57"/>
    <w:rsid w:val="00035EEB"/>
    <w:rsid w:val="00035F2B"/>
    <w:rsid w:val="00036119"/>
    <w:rsid w:val="00036164"/>
    <w:rsid w:val="00036172"/>
    <w:rsid w:val="00036217"/>
    <w:rsid w:val="00036263"/>
    <w:rsid w:val="000362D8"/>
    <w:rsid w:val="00036727"/>
    <w:rsid w:val="0003689A"/>
    <w:rsid w:val="00036CAD"/>
    <w:rsid w:val="00036DD3"/>
    <w:rsid w:val="00036E5C"/>
    <w:rsid w:val="0003702E"/>
    <w:rsid w:val="00037086"/>
    <w:rsid w:val="00037088"/>
    <w:rsid w:val="00037400"/>
    <w:rsid w:val="000376F4"/>
    <w:rsid w:val="0003774A"/>
    <w:rsid w:val="000377E8"/>
    <w:rsid w:val="00037884"/>
    <w:rsid w:val="00037A4B"/>
    <w:rsid w:val="00037A5F"/>
    <w:rsid w:val="00037B5F"/>
    <w:rsid w:val="00037D4A"/>
    <w:rsid w:val="00037F38"/>
    <w:rsid w:val="00040248"/>
    <w:rsid w:val="00040249"/>
    <w:rsid w:val="0004027C"/>
    <w:rsid w:val="000402BB"/>
    <w:rsid w:val="000403C2"/>
    <w:rsid w:val="000404D6"/>
    <w:rsid w:val="00040513"/>
    <w:rsid w:val="00040561"/>
    <w:rsid w:val="00040701"/>
    <w:rsid w:val="000407C9"/>
    <w:rsid w:val="00040993"/>
    <w:rsid w:val="000409BE"/>
    <w:rsid w:val="00040C30"/>
    <w:rsid w:val="00040D3B"/>
    <w:rsid w:val="00040D7C"/>
    <w:rsid w:val="00040E50"/>
    <w:rsid w:val="000411F9"/>
    <w:rsid w:val="000412A0"/>
    <w:rsid w:val="00041396"/>
    <w:rsid w:val="0004156A"/>
    <w:rsid w:val="000415C0"/>
    <w:rsid w:val="000415C3"/>
    <w:rsid w:val="00041687"/>
    <w:rsid w:val="000417DE"/>
    <w:rsid w:val="0004199D"/>
    <w:rsid w:val="000419E0"/>
    <w:rsid w:val="00041C81"/>
    <w:rsid w:val="00041C92"/>
    <w:rsid w:val="00041D16"/>
    <w:rsid w:val="00041D30"/>
    <w:rsid w:val="00041DE5"/>
    <w:rsid w:val="00041DE7"/>
    <w:rsid w:val="00041F46"/>
    <w:rsid w:val="00042225"/>
    <w:rsid w:val="00042321"/>
    <w:rsid w:val="0004240E"/>
    <w:rsid w:val="0004244F"/>
    <w:rsid w:val="000424D2"/>
    <w:rsid w:val="0004272F"/>
    <w:rsid w:val="00042954"/>
    <w:rsid w:val="00042CCE"/>
    <w:rsid w:val="00042D01"/>
    <w:rsid w:val="00042D19"/>
    <w:rsid w:val="0004305E"/>
    <w:rsid w:val="0004319F"/>
    <w:rsid w:val="000431F4"/>
    <w:rsid w:val="0004332A"/>
    <w:rsid w:val="00043540"/>
    <w:rsid w:val="000435C6"/>
    <w:rsid w:val="00043657"/>
    <w:rsid w:val="00043716"/>
    <w:rsid w:val="0004391B"/>
    <w:rsid w:val="00043DFA"/>
    <w:rsid w:val="00043F3D"/>
    <w:rsid w:val="00043F7D"/>
    <w:rsid w:val="0004405A"/>
    <w:rsid w:val="0004435D"/>
    <w:rsid w:val="00044769"/>
    <w:rsid w:val="000448A8"/>
    <w:rsid w:val="00044CE1"/>
    <w:rsid w:val="00044DA3"/>
    <w:rsid w:val="00044F07"/>
    <w:rsid w:val="00044FA9"/>
    <w:rsid w:val="00045010"/>
    <w:rsid w:val="00045188"/>
    <w:rsid w:val="000455FF"/>
    <w:rsid w:val="00045608"/>
    <w:rsid w:val="00045696"/>
    <w:rsid w:val="0004582C"/>
    <w:rsid w:val="00045875"/>
    <w:rsid w:val="00045925"/>
    <w:rsid w:val="000459B7"/>
    <w:rsid w:val="00045ACC"/>
    <w:rsid w:val="00045AE6"/>
    <w:rsid w:val="00045B38"/>
    <w:rsid w:val="00045C9F"/>
    <w:rsid w:val="00045DE0"/>
    <w:rsid w:val="00045E85"/>
    <w:rsid w:val="00045FBF"/>
    <w:rsid w:val="0004604B"/>
    <w:rsid w:val="000460B6"/>
    <w:rsid w:val="00046194"/>
    <w:rsid w:val="00046205"/>
    <w:rsid w:val="000464FD"/>
    <w:rsid w:val="00046AE2"/>
    <w:rsid w:val="00046BF8"/>
    <w:rsid w:val="00046C57"/>
    <w:rsid w:val="00046E29"/>
    <w:rsid w:val="000471FB"/>
    <w:rsid w:val="000474B8"/>
    <w:rsid w:val="00047668"/>
    <w:rsid w:val="00047720"/>
    <w:rsid w:val="00047799"/>
    <w:rsid w:val="000477DC"/>
    <w:rsid w:val="00047861"/>
    <w:rsid w:val="0004795B"/>
    <w:rsid w:val="00047AD2"/>
    <w:rsid w:val="00050712"/>
    <w:rsid w:val="00050888"/>
    <w:rsid w:val="000508A9"/>
    <w:rsid w:val="00050A1B"/>
    <w:rsid w:val="00050E63"/>
    <w:rsid w:val="00050F2D"/>
    <w:rsid w:val="00050F37"/>
    <w:rsid w:val="00051418"/>
    <w:rsid w:val="00051481"/>
    <w:rsid w:val="0005149B"/>
    <w:rsid w:val="00051580"/>
    <w:rsid w:val="000517FF"/>
    <w:rsid w:val="0005187C"/>
    <w:rsid w:val="000519B1"/>
    <w:rsid w:val="00051A62"/>
    <w:rsid w:val="00051BF9"/>
    <w:rsid w:val="00051C37"/>
    <w:rsid w:val="00051D50"/>
    <w:rsid w:val="000521A4"/>
    <w:rsid w:val="0005260D"/>
    <w:rsid w:val="000526C5"/>
    <w:rsid w:val="000527FF"/>
    <w:rsid w:val="00052806"/>
    <w:rsid w:val="0005283F"/>
    <w:rsid w:val="00052869"/>
    <w:rsid w:val="0005288F"/>
    <w:rsid w:val="0005289B"/>
    <w:rsid w:val="000528C6"/>
    <w:rsid w:val="00052901"/>
    <w:rsid w:val="00052E71"/>
    <w:rsid w:val="00053079"/>
    <w:rsid w:val="00053259"/>
    <w:rsid w:val="00053273"/>
    <w:rsid w:val="00053540"/>
    <w:rsid w:val="00053804"/>
    <w:rsid w:val="000539E4"/>
    <w:rsid w:val="00053AE4"/>
    <w:rsid w:val="00053AFD"/>
    <w:rsid w:val="00053B54"/>
    <w:rsid w:val="00053BE3"/>
    <w:rsid w:val="00053BEF"/>
    <w:rsid w:val="00053CB2"/>
    <w:rsid w:val="00053E7A"/>
    <w:rsid w:val="00053F1F"/>
    <w:rsid w:val="00053FA7"/>
    <w:rsid w:val="00054433"/>
    <w:rsid w:val="0005465C"/>
    <w:rsid w:val="00054678"/>
    <w:rsid w:val="00054737"/>
    <w:rsid w:val="00054740"/>
    <w:rsid w:val="000547B0"/>
    <w:rsid w:val="000547E6"/>
    <w:rsid w:val="0005499B"/>
    <w:rsid w:val="00054AA3"/>
    <w:rsid w:val="00054B4B"/>
    <w:rsid w:val="00054BA2"/>
    <w:rsid w:val="00054BB6"/>
    <w:rsid w:val="00054C8E"/>
    <w:rsid w:val="00054CFA"/>
    <w:rsid w:val="00054D2C"/>
    <w:rsid w:val="00054D9C"/>
    <w:rsid w:val="00054E91"/>
    <w:rsid w:val="00055004"/>
    <w:rsid w:val="0005512F"/>
    <w:rsid w:val="000551EF"/>
    <w:rsid w:val="00055251"/>
    <w:rsid w:val="00055299"/>
    <w:rsid w:val="000552D1"/>
    <w:rsid w:val="00055342"/>
    <w:rsid w:val="000554C0"/>
    <w:rsid w:val="000554D9"/>
    <w:rsid w:val="000556A8"/>
    <w:rsid w:val="00055906"/>
    <w:rsid w:val="00055981"/>
    <w:rsid w:val="00055BB1"/>
    <w:rsid w:val="00055CDF"/>
    <w:rsid w:val="00055D1C"/>
    <w:rsid w:val="00055EED"/>
    <w:rsid w:val="0005604A"/>
    <w:rsid w:val="00056270"/>
    <w:rsid w:val="000562E4"/>
    <w:rsid w:val="00056443"/>
    <w:rsid w:val="000566F3"/>
    <w:rsid w:val="00056896"/>
    <w:rsid w:val="000568DA"/>
    <w:rsid w:val="00056A81"/>
    <w:rsid w:val="00056C81"/>
    <w:rsid w:val="00056DAB"/>
    <w:rsid w:val="00056EBD"/>
    <w:rsid w:val="00057057"/>
    <w:rsid w:val="000570A6"/>
    <w:rsid w:val="000570D8"/>
    <w:rsid w:val="00057320"/>
    <w:rsid w:val="0005734C"/>
    <w:rsid w:val="000576D4"/>
    <w:rsid w:val="00057733"/>
    <w:rsid w:val="0005792E"/>
    <w:rsid w:val="000600A8"/>
    <w:rsid w:val="00060106"/>
    <w:rsid w:val="0006011E"/>
    <w:rsid w:val="000602F5"/>
    <w:rsid w:val="0006035A"/>
    <w:rsid w:val="0006046A"/>
    <w:rsid w:val="000604FB"/>
    <w:rsid w:val="000605BA"/>
    <w:rsid w:val="000606E8"/>
    <w:rsid w:val="0006087B"/>
    <w:rsid w:val="00060881"/>
    <w:rsid w:val="00060901"/>
    <w:rsid w:val="00060B09"/>
    <w:rsid w:val="00060B46"/>
    <w:rsid w:val="00060FBB"/>
    <w:rsid w:val="00060FCE"/>
    <w:rsid w:val="0006100F"/>
    <w:rsid w:val="000611B6"/>
    <w:rsid w:val="00061213"/>
    <w:rsid w:val="000615D3"/>
    <w:rsid w:val="00061631"/>
    <w:rsid w:val="000616E7"/>
    <w:rsid w:val="00061850"/>
    <w:rsid w:val="0006185D"/>
    <w:rsid w:val="0006192A"/>
    <w:rsid w:val="00061A47"/>
    <w:rsid w:val="00061BBB"/>
    <w:rsid w:val="000621F7"/>
    <w:rsid w:val="0006237F"/>
    <w:rsid w:val="00062556"/>
    <w:rsid w:val="000625DC"/>
    <w:rsid w:val="000625DD"/>
    <w:rsid w:val="0006264C"/>
    <w:rsid w:val="00062743"/>
    <w:rsid w:val="00062A4B"/>
    <w:rsid w:val="00062D9E"/>
    <w:rsid w:val="00063261"/>
    <w:rsid w:val="0006336F"/>
    <w:rsid w:val="0006390C"/>
    <w:rsid w:val="00063BB2"/>
    <w:rsid w:val="00063C73"/>
    <w:rsid w:val="00063CA4"/>
    <w:rsid w:val="00063D02"/>
    <w:rsid w:val="0006410D"/>
    <w:rsid w:val="00064475"/>
    <w:rsid w:val="000648B7"/>
    <w:rsid w:val="00064A0E"/>
    <w:rsid w:val="00064CCC"/>
    <w:rsid w:val="00064E15"/>
    <w:rsid w:val="00064E8C"/>
    <w:rsid w:val="00064F22"/>
    <w:rsid w:val="00064FF7"/>
    <w:rsid w:val="0006520F"/>
    <w:rsid w:val="0006527F"/>
    <w:rsid w:val="000652F5"/>
    <w:rsid w:val="00065405"/>
    <w:rsid w:val="00065406"/>
    <w:rsid w:val="000655A1"/>
    <w:rsid w:val="000655AC"/>
    <w:rsid w:val="000655B8"/>
    <w:rsid w:val="000657A6"/>
    <w:rsid w:val="00065888"/>
    <w:rsid w:val="0006593E"/>
    <w:rsid w:val="00065D9B"/>
    <w:rsid w:val="00065F26"/>
    <w:rsid w:val="00065F2E"/>
    <w:rsid w:val="000660F3"/>
    <w:rsid w:val="00066248"/>
    <w:rsid w:val="00066468"/>
    <w:rsid w:val="00066635"/>
    <w:rsid w:val="00066637"/>
    <w:rsid w:val="0006681B"/>
    <w:rsid w:val="00066A4E"/>
    <w:rsid w:val="00066AE8"/>
    <w:rsid w:val="00066CF6"/>
    <w:rsid w:val="0006701E"/>
    <w:rsid w:val="00067152"/>
    <w:rsid w:val="000675C6"/>
    <w:rsid w:val="0006763A"/>
    <w:rsid w:val="00067757"/>
    <w:rsid w:val="00067854"/>
    <w:rsid w:val="0006790B"/>
    <w:rsid w:val="00067954"/>
    <w:rsid w:val="000679AE"/>
    <w:rsid w:val="00067C21"/>
    <w:rsid w:val="00067DAB"/>
    <w:rsid w:val="00067E28"/>
    <w:rsid w:val="000700BE"/>
    <w:rsid w:val="000701B9"/>
    <w:rsid w:val="000701F6"/>
    <w:rsid w:val="000702FF"/>
    <w:rsid w:val="0007049F"/>
    <w:rsid w:val="000706B2"/>
    <w:rsid w:val="00070837"/>
    <w:rsid w:val="00070937"/>
    <w:rsid w:val="00070BC7"/>
    <w:rsid w:val="00070C2A"/>
    <w:rsid w:val="00070C96"/>
    <w:rsid w:val="00070E77"/>
    <w:rsid w:val="00070F14"/>
    <w:rsid w:val="0007131C"/>
    <w:rsid w:val="00071598"/>
    <w:rsid w:val="00071690"/>
    <w:rsid w:val="000716A7"/>
    <w:rsid w:val="0007175B"/>
    <w:rsid w:val="00071806"/>
    <w:rsid w:val="00071B09"/>
    <w:rsid w:val="00071B49"/>
    <w:rsid w:val="00071C82"/>
    <w:rsid w:val="00071CE7"/>
    <w:rsid w:val="00071D52"/>
    <w:rsid w:val="00071E15"/>
    <w:rsid w:val="00071F50"/>
    <w:rsid w:val="0007219E"/>
    <w:rsid w:val="00072244"/>
    <w:rsid w:val="000724D1"/>
    <w:rsid w:val="00072665"/>
    <w:rsid w:val="0007269F"/>
    <w:rsid w:val="00072984"/>
    <w:rsid w:val="00072A8F"/>
    <w:rsid w:val="00072B0E"/>
    <w:rsid w:val="00072B3F"/>
    <w:rsid w:val="00072E98"/>
    <w:rsid w:val="00072F93"/>
    <w:rsid w:val="000731EA"/>
    <w:rsid w:val="000733E6"/>
    <w:rsid w:val="0007343D"/>
    <w:rsid w:val="0007359A"/>
    <w:rsid w:val="0007376C"/>
    <w:rsid w:val="00073781"/>
    <w:rsid w:val="00073C63"/>
    <w:rsid w:val="00073EA6"/>
    <w:rsid w:val="00074100"/>
    <w:rsid w:val="00074126"/>
    <w:rsid w:val="000743E5"/>
    <w:rsid w:val="000745F3"/>
    <w:rsid w:val="0007460F"/>
    <w:rsid w:val="00074849"/>
    <w:rsid w:val="00074856"/>
    <w:rsid w:val="00074865"/>
    <w:rsid w:val="00074952"/>
    <w:rsid w:val="0007497C"/>
    <w:rsid w:val="00074986"/>
    <w:rsid w:val="00074C95"/>
    <w:rsid w:val="00074E34"/>
    <w:rsid w:val="00074ECA"/>
    <w:rsid w:val="00075202"/>
    <w:rsid w:val="000754E4"/>
    <w:rsid w:val="000754E7"/>
    <w:rsid w:val="0007554F"/>
    <w:rsid w:val="000757DD"/>
    <w:rsid w:val="000759E9"/>
    <w:rsid w:val="00075A70"/>
    <w:rsid w:val="00075AAD"/>
    <w:rsid w:val="00075D57"/>
    <w:rsid w:val="00075F2A"/>
    <w:rsid w:val="000760C4"/>
    <w:rsid w:val="000762BB"/>
    <w:rsid w:val="00076475"/>
    <w:rsid w:val="00076650"/>
    <w:rsid w:val="000768EA"/>
    <w:rsid w:val="00076B58"/>
    <w:rsid w:val="00076B8A"/>
    <w:rsid w:val="00076C9A"/>
    <w:rsid w:val="00076CED"/>
    <w:rsid w:val="0007728E"/>
    <w:rsid w:val="000773FA"/>
    <w:rsid w:val="0007750D"/>
    <w:rsid w:val="000777A1"/>
    <w:rsid w:val="000779A3"/>
    <w:rsid w:val="00077F80"/>
    <w:rsid w:val="00080142"/>
    <w:rsid w:val="0008018F"/>
    <w:rsid w:val="0008019F"/>
    <w:rsid w:val="000801B4"/>
    <w:rsid w:val="00080232"/>
    <w:rsid w:val="00080285"/>
    <w:rsid w:val="00080315"/>
    <w:rsid w:val="00080684"/>
    <w:rsid w:val="000806A6"/>
    <w:rsid w:val="0008077F"/>
    <w:rsid w:val="00080791"/>
    <w:rsid w:val="00080821"/>
    <w:rsid w:val="00080972"/>
    <w:rsid w:val="000809E3"/>
    <w:rsid w:val="00080B09"/>
    <w:rsid w:val="000814A4"/>
    <w:rsid w:val="000814BD"/>
    <w:rsid w:val="000814D0"/>
    <w:rsid w:val="000816BC"/>
    <w:rsid w:val="0008177A"/>
    <w:rsid w:val="0008186A"/>
    <w:rsid w:val="00081955"/>
    <w:rsid w:val="00081A53"/>
    <w:rsid w:val="00081BF4"/>
    <w:rsid w:val="00081CCE"/>
    <w:rsid w:val="00082028"/>
    <w:rsid w:val="00082192"/>
    <w:rsid w:val="00082202"/>
    <w:rsid w:val="0008224E"/>
    <w:rsid w:val="000825AA"/>
    <w:rsid w:val="00082AEF"/>
    <w:rsid w:val="00082E25"/>
    <w:rsid w:val="00082EE3"/>
    <w:rsid w:val="000830E1"/>
    <w:rsid w:val="000835A2"/>
    <w:rsid w:val="00083B12"/>
    <w:rsid w:val="00083B25"/>
    <w:rsid w:val="00083C1B"/>
    <w:rsid w:val="00083E90"/>
    <w:rsid w:val="00083F3D"/>
    <w:rsid w:val="00083F58"/>
    <w:rsid w:val="00083F69"/>
    <w:rsid w:val="00084339"/>
    <w:rsid w:val="000843AD"/>
    <w:rsid w:val="00084574"/>
    <w:rsid w:val="00084D40"/>
    <w:rsid w:val="00084D7A"/>
    <w:rsid w:val="00084D93"/>
    <w:rsid w:val="00084FCF"/>
    <w:rsid w:val="00085113"/>
    <w:rsid w:val="00085156"/>
    <w:rsid w:val="0008576B"/>
    <w:rsid w:val="00085A1B"/>
    <w:rsid w:val="00085ABF"/>
    <w:rsid w:val="00085B2A"/>
    <w:rsid w:val="00085CF2"/>
    <w:rsid w:val="00085E0C"/>
    <w:rsid w:val="00085E10"/>
    <w:rsid w:val="0008612B"/>
    <w:rsid w:val="00086263"/>
    <w:rsid w:val="000862ED"/>
    <w:rsid w:val="00086346"/>
    <w:rsid w:val="000863F7"/>
    <w:rsid w:val="000865AA"/>
    <w:rsid w:val="000865B5"/>
    <w:rsid w:val="00086707"/>
    <w:rsid w:val="00086D77"/>
    <w:rsid w:val="00086EC2"/>
    <w:rsid w:val="0008702A"/>
    <w:rsid w:val="00087152"/>
    <w:rsid w:val="000872C2"/>
    <w:rsid w:val="00087411"/>
    <w:rsid w:val="0008742F"/>
    <w:rsid w:val="00087443"/>
    <w:rsid w:val="00087578"/>
    <w:rsid w:val="0008766F"/>
    <w:rsid w:val="0008797A"/>
    <w:rsid w:val="000879CC"/>
    <w:rsid w:val="000879DE"/>
    <w:rsid w:val="00087B2D"/>
    <w:rsid w:val="00087B91"/>
    <w:rsid w:val="00087DFF"/>
    <w:rsid w:val="0009034E"/>
    <w:rsid w:val="0009063C"/>
    <w:rsid w:val="00090730"/>
    <w:rsid w:val="00090B21"/>
    <w:rsid w:val="00090C06"/>
    <w:rsid w:val="00090C69"/>
    <w:rsid w:val="00090D4B"/>
    <w:rsid w:val="00090E2C"/>
    <w:rsid w:val="00090FD3"/>
    <w:rsid w:val="00090FDF"/>
    <w:rsid w:val="00091151"/>
    <w:rsid w:val="00091197"/>
    <w:rsid w:val="000911C8"/>
    <w:rsid w:val="00091219"/>
    <w:rsid w:val="000912BE"/>
    <w:rsid w:val="00091340"/>
    <w:rsid w:val="00091343"/>
    <w:rsid w:val="00091344"/>
    <w:rsid w:val="000913E9"/>
    <w:rsid w:val="000915B3"/>
    <w:rsid w:val="00091757"/>
    <w:rsid w:val="0009175F"/>
    <w:rsid w:val="000917EB"/>
    <w:rsid w:val="00091805"/>
    <w:rsid w:val="000918E5"/>
    <w:rsid w:val="00091F57"/>
    <w:rsid w:val="00092115"/>
    <w:rsid w:val="000922C6"/>
    <w:rsid w:val="0009240A"/>
    <w:rsid w:val="0009248A"/>
    <w:rsid w:val="000925E1"/>
    <w:rsid w:val="00092679"/>
    <w:rsid w:val="000926E3"/>
    <w:rsid w:val="00092B73"/>
    <w:rsid w:val="00092EAE"/>
    <w:rsid w:val="00092F6E"/>
    <w:rsid w:val="00092FFA"/>
    <w:rsid w:val="00093040"/>
    <w:rsid w:val="000931E0"/>
    <w:rsid w:val="00093409"/>
    <w:rsid w:val="000934A9"/>
    <w:rsid w:val="000935F9"/>
    <w:rsid w:val="000936BD"/>
    <w:rsid w:val="000939E0"/>
    <w:rsid w:val="0009401A"/>
    <w:rsid w:val="000940C7"/>
    <w:rsid w:val="0009410D"/>
    <w:rsid w:val="0009429A"/>
    <w:rsid w:val="00094450"/>
    <w:rsid w:val="00094738"/>
    <w:rsid w:val="0009475A"/>
    <w:rsid w:val="00094896"/>
    <w:rsid w:val="000949A3"/>
    <w:rsid w:val="00094BC0"/>
    <w:rsid w:val="00094C71"/>
    <w:rsid w:val="00094F04"/>
    <w:rsid w:val="0009527B"/>
    <w:rsid w:val="000952B4"/>
    <w:rsid w:val="00095492"/>
    <w:rsid w:val="0009556C"/>
    <w:rsid w:val="000955E1"/>
    <w:rsid w:val="0009572C"/>
    <w:rsid w:val="00095BBA"/>
    <w:rsid w:val="00095CEF"/>
    <w:rsid w:val="00096203"/>
    <w:rsid w:val="0009638A"/>
    <w:rsid w:val="00096431"/>
    <w:rsid w:val="0009645C"/>
    <w:rsid w:val="00096557"/>
    <w:rsid w:val="000965EB"/>
    <w:rsid w:val="000968C4"/>
    <w:rsid w:val="00096C7A"/>
    <w:rsid w:val="00096CA3"/>
    <w:rsid w:val="00096EA1"/>
    <w:rsid w:val="0009702C"/>
    <w:rsid w:val="000970D4"/>
    <w:rsid w:val="00097170"/>
    <w:rsid w:val="00097251"/>
    <w:rsid w:val="00097318"/>
    <w:rsid w:val="000974BE"/>
    <w:rsid w:val="0009789F"/>
    <w:rsid w:val="000978E5"/>
    <w:rsid w:val="00097918"/>
    <w:rsid w:val="00097AF4"/>
    <w:rsid w:val="00097B93"/>
    <w:rsid w:val="00097BC0"/>
    <w:rsid w:val="00097BED"/>
    <w:rsid w:val="00097C33"/>
    <w:rsid w:val="00097DC1"/>
    <w:rsid w:val="00097E12"/>
    <w:rsid w:val="00097EB1"/>
    <w:rsid w:val="000A013D"/>
    <w:rsid w:val="000A017E"/>
    <w:rsid w:val="000A0268"/>
    <w:rsid w:val="000A0382"/>
    <w:rsid w:val="000A07A9"/>
    <w:rsid w:val="000A0945"/>
    <w:rsid w:val="000A0965"/>
    <w:rsid w:val="000A0EC1"/>
    <w:rsid w:val="000A121E"/>
    <w:rsid w:val="000A125A"/>
    <w:rsid w:val="000A1280"/>
    <w:rsid w:val="000A12B6"/>
    <w:rsid w:val="000A12F2"/>
    <w:rsid w:val="000A1477"/>
    <w:rsid w:val="000A1571"/>
    <w:rsid w:val="000A1704"/>
    <w:rsid w:val="000A172A"/>
    <w:rsid w:val="000A17B3"/>
    <w:rsid w:val="000A1ACF"/>
    <w:rsid w:val="000A1B57"/>
    <w:rsid w:val="000A1E34"/>
    <w:rsid w:val="000A1E7B"/>
    <w:rsid w:val="000A205F"/>
    <w:rsid w:val="000A20D5"/>
    <w:rsid w:val="000A219E"/>
    <w:rsid w:val="000A21A2"/>
    <w:rsid w:val="000A2308"/>
    <w:rsid w:val="000A2459"/>
    <w:rsid w:val="000A26A6"/>
    <w:rsid w:val="000A27DD"/>
    <w:rsid w:val="000A2949"/>
    <w:rsid w:val="000A2B9D"/>
    <w:rsid w:val="000A2BCA"/>
    <w:rsid w:val="000A2BFB"/>
    <w:rsid w:val="000A2DB6"/>
    <w:rsid w:val="000A3035"/>
    <w:rsid w:val="000A31E7"/>
    <w:rsid w:val="000A32EB"/>
    <w:rsid w:val="000A33D3"/>
    <w:rsid w:val="000A3418"/>
    <w:rsid w:val="000A3519"/>
    <w:rsid w:val="000A397C"/>
    <w:rsid w:val="000A397E"/>
    <w:rsid w:val="000A398D"/>
    <w:rsid w:val="000A3A4E"/>
    <w:rsid w:val="000A3A64"/>
    <w:rsid w:val="000A3D1F"/>
    <w:rsid w:val="000A3D28"/>
    <w:rsid w:val="000A3D3B"/>
    <w:rsid w:val="000A3D8B"/>
    <w:rsid w:val="000A3DF3"/>
    <w:rsid w:val="000A3E52"/>
    <w:rsid w:val="000A3F28"/>
    <w:rsid w:val="000A3F98"/>
    <w:rsid w:val="000A4561"/>
    <w:rsid w:val="000A46D0"/>
    <w:rsid w:val="000A47D0"/>
    <w:rsid w:val="000A4CD1"/>
    <w:rsid w:val="000A4FB4"/>
    <w:rsid w:val="000A528C"/>
    <w:rsid w:val="000A5379"/>
    <w:rsid w:val="000A554E"/>
    <w:rsid w:val="000A5586"/>
    <w:rsid w:val="000A5D16"/>
    <w:rsid w:val="000A5EB6"/>
    <w:rsid w:val="000A6585"/>
    <w:rsid w:val="000A65BA"/>
    <w:rsid w:val="000A65CE"/>
    <w:rsid w:val="000A66C7"/>
    <w:rsid w:val="000A6830"/>
    <w:rsid w:val="000A6A1A"/>
    <w:rsid w:val="000A6BC4"/>
    <w:rsid w:val="000A6C11"/>
    <w:rsid w:val="000A6CD4"/>
    <w:rsid w:val="000A6DA6"/>
    <w:rsid w:val="000A7016"/>
    <w:rsid w:val="000A73A0"/>
    <w:rsid w:val="000A7690"/>
    <w:rsid w:val="000A76DB"/>
    <w:rsid w:val="000A7803"/>
    <w:rsid w:val="000A78C7"/>
    <w:rsid w:val="000A7E49"/>
    <w:rsid w:val="000A7E7F"/>
    <w:rsid w:val="000B047C"/>
    <w:rsid w:val="000B05E3"/>
    <w:rsid w:val="000B06C6"/>
    <w:rsid w:val="000B07D4"/>
    <w:rsid w:val="000B083C"/>
    <w:rsid w:val="000B088D"/>
    <w:rsid w:val="000B0C9D"/>
    <w:rsid w:val="000B1111"/>
    <w:rsid w:val="000B116E"/>
    <w:rsid w:val="000B14A4"/>
    <w:rsid w:val="000B14F1"/>
    <w:rsid w:val="000B1A24"/>
    <w:rsid w:val="000B1B3B"/>
    <w:rsid w:val="000B1B70"/>
    <w:rsid w:val="000B22F4"/>
    <w:rsid w:val="000B230A"/>
    <w:rsid w:val="000B2361"/>
    <w:rsid w:val="000B23F4"/>
    <w:rsid w:val="000B2405"/>
    <w:rsid w:val="000B249A"/>
    <w:rsid w:val="000B2668"/>
    <w:rsid w:val="000B2BDA"/>
    <w:rsid w:val="000B2ED0"/>
    <w:rsid w:val="000B2F19"/>
    <w:rsid w:val="000B2FAC"/>
    <w:rsid w:val="000B2FEB"/>
    <w:rsid w:val="000B3086"/>
    <w:rsid w:val="000B3134"/>
    <w:rsid w:val="000B31E1"/>
    <w:rsid w:val="000B324A"/>
    <w:rsid w:val="000B32FE"/>
    <w:rsid w:val="000B33B6"/>
    <w:rsid w:val="000B34DA"/>
    <w:rsid w:val="000B381A"/>
    <w:rsid w:val="000B3965"/>
    <w:rsid w:val="000B3AC4"/>
    <w:rsid w:val="000B3D59"/>
    <w:rsid w:val="000B3EE6"/>
    <w:rsid w:val="000B3FC8"/>
    <w:rsid w:val="000B3FDD"/>
    <w:rsid w:val="000B4019"/>
    <w:rsid w:val="000B4165"/>
    <w:rsid w:val="000B4369"/>
    <w:rsid w:val="000B4506"/>
    <w:rsid w:val="000B457C"/>
    <w:rsid w:val="000B4706"/>
    <w:rsid w:val="000B4945"/>
    <w:rsid w:val="000B4B0E"/>
    <w:rsid w:val="000B4FCC"/>
    <w:rsid w:val="000B5030"/>
    <w:rsid w:val="000B5033"/>
    <w:rsid w:val="000B534B"/>
    <w:rsid w:val="000B537D"/>
    <w:rsid w:val="000B543C"/>
    <w:rsid w:val="000B547E"/>
    <w:rsid w:val="000B5962"/>
    <w:rsid w:val="000B596F"/>
    <w:rsid w:val="000B59BD"/>
    <w:rsid w:val="000B5A03"/>
    <w:rsid w:val="000B5C76"/>
    <w:rsid w:val="000B5CD0"/>
    <w:rsid w:val="000B5CDB"/>
    <w:rsid w:val="000B5D91"/>
    <w:rsid w:val="000B6125"/>
    <w:rsid w:val="000B6315"/>
    <w:rsid w:val="000B64DF"/>
    <w:rsid w:val="000B662E"/>
    <w:rsid w:val="000B667B"/>
    <w:rsid w:val="000B6A4A"/>
    <w:rsid w:val="000B6BE3"/>
    <w:rsid w:val="000B6C97"/>
    <w:rsid w:val="000B6CAD"/>
    <w:rsid w:val="000B6D1A"/>
    <w:rsid w:val="000B6D31"/>
    <w:rsid w:val="000B6EE6"/>
    <w:rsid w:val="000B7055"/>
    <w:rsid w:val="000B7099"/>
    <w:rsid w:val="000B70B4"/>
    <w:rsid w:val="000B711F"/>
    <w:rsid w:val="000B7378"/>
    <w:rsid w:val="000B7403"/>
    <w:rsid w:val="000B7432"/>
    <w:rsid w:val="000B7559"/>
    <w:rsid w:val="000B7684"/>
    <w:rsid w:val="000B7A53"/>
    <w:rsid w:val="000B7B96"/>
    <w:rsid w:val="000B7C10"/>
    <w:rsid w:val="000B7FD8"/>
    <w:rsid w:val="000C0012"/>
    <w:rsid w:val="000C0118"/>
    <w:rsid w:val="000C013D"/>
    <w:rsid w:val="000C0155"/>
    <w:rsid w:val="000C02DC"/>
    <w:rsid w:val="000C0613"/>
    <w:rsid w:val="000C07A6"/>
    <w:rsid w:val="000C0A53"/>
    <w:rsid w:val="000C0C3C"/>
    <w:rsid w:val="000C1006"/>
    <w:rsid w:val="000C1236"/>
    <w:rsid w:val="000C1351"/>
    <w:rsid w:val="000C13EC"/>
    <w:rsid w:val="000C14C4"/>
    <w:rsid w:val="000C14D2"/>
    <w:rsid w:val="000C173B"/>
    <w:rsid w:val="000C19D9"/>
    <w:rsid w:val="000C1A6C"/>
    <w:rsid w:val="000C1B74"/>
    <w:rsid w:val="000C1C6C"/>
    <w:rsid w:val="000C1C93"/>
    <w:rsid w:val="000C1EC1"/>
    <w:rsid w:val="000C216D"/>
    <w:rsid w:val="000C21DB"/>
    <w:rsid w:val="000C2229"/>
    <w:rsid w:val="000C222A"/>
    <w:rsid w:val="000C297D"/>
    <w:rsid w:val="000C2B92"/>
    <w:rsid w:val="000C2B98"/>
    <w:rsid w:val="000C2C77"/>
    <w:rsid w:val="000C3152"/>
    <w:rsid w:val="000C32C2"/>
    <w:rsid w:val="000C334E"/>
    <w:rsid w:val="000C3378"/>
    <w:rsid w:val="000C3474"/>
    <w:rsid w:val="000C34DE"/>
    <w:rsid w:val="000C35D1"/>
    <w:rsid w:val="000C3655"/>
    <w:rsid w:val="000C3715"/>
    <w:rsid w:val="000C399D"/>
    <w:rsid w:val="000C3A41"/>
    <w:rsid w:val="000C3AD2"/>
    <w:rsid w:val="000C3AD3"/>
    <w:rsid w:val="000C3AE2"/>
    <w:rsid w:val="000C3B03"/>
    <w:rsid w:val="000C3E48"/>
    <w:rsid w:val="000C41C4"/>
    <w:rsid w:val="000C4219"/>
    <w:rsid w:val="000C426D"/>
    <w:rsid w:val="000C4365"/>
    <w:rsid w:val="000C43C9"/>
    <w:rsid w:val="000C44CF"/>
    <w:rsid w:val="000C4626"/>
    <w:rsid w:val="000C4AEE"/>
    <w:rsid w:val="000C4DAA"/>
    <w:rsid w:val="000C4EAB"/>
    <w:rsid w:val="000C4FDE"/>
    <w:rsid w:val="000C5088"/>
    <w:rsid w:val="000C50D1"/>
    <w:rsid w:val="000C5140"/>
    <w:rsid w:val="000C5169"/>
    <w:rsid w:val="000C51DE"/>
    <w:rsid w:val="000C5224"/>
    <w:rsid w:val="000C5246"/>
    <w:rsid w:val="000C5390"/>
    <w:rsid w:val="000C56AC"/>
    <w:rsid w:val="000C56AE"/>
    <w:rsid w:val="000C5954"/>
    <w:rsid w:val="000C5C9D"/>
    <w:rsid w:val="000C5CC1"/>
    <w:rsid w:val="000C5D4B"/>
    <w:rsid w:val="000C5DC1"/>
    <w:rsid w:val="000C5E93"/>
    <w:rsid w:val="000C5FDA"/>
    <w:rsid w:val="000C616D"/>
    <w:rsid w:val="000C6265"/>
    <w:rsid w:val="000C6344"/>
    <w:rsid w:val="000C6884"/>
    <w:rsid w:val="000C68C4"/>
    <w:rsid w:val="000C6A60"/>
    <w:rsid w:val="000C6B3B"/>
    <w:rsid w:val="000C6B88"/>
    <w:rsid w:val="000C70F9"/>
    <w:rsid w:val="000C7140"/>
    <w:rsid w:val="000C7452"/>
    <w:rsid w:val="000C74C1"/>
    <w:rsid w:val="000C74F3"/>
    <w:rsid w:val="000C796C"/>
    <w:rsid w:val="000C7AF4"/>
    <w:rsid w:val="000C7B02"/>
    <w:rsid w:val="000C7B4B"/>
    <w:rsid w:val="000C7C81"/>
    <w:rsid w:val="000C7F3F"/>
    <w:rsid w:val="000C7FC0"/>
    <w:rsid w:val="000D007C"/>
    <w:rsid w:val="000D0282"/>
    <w:rsid w:val="000D049A"/>
    <w:rsid w:val="000D05A0"/>
    <w:rsid w:val="000D05C5"/>
    <w:rsid w:val="000D067B"/>
    <w:rsid w:val="000D07AD"/>
    <w:rsid w:val="000D07C5"/>
    <w:rsid w:val="000D08C3"/>
    <w:rsid w:val="000D092D"/>
    <w:rsid w:val="000D0BC4"/>
    <w:rsid w:val="000D119A"/>
    <w:rsid w:val="000D11F1"/>
    <w:rsid w:val="000D1352"/>
    <w:rsid w:val="000D153B"/>
    <w:rsid w:val="000D1599"/>
    <w:rsid w:val="000D1667"/>
    <w:rsid w:val="000D17B7"/>
    <w:rsid w:val="000D17BD"/>
    <w:rsid w:val="000D18D9"/>
    <w:rsid w:val="000D1936"/>
    <w:rsid w:val="000D19A8"/>
    <w:rsid w:val="000D1A84"/>
    <w:rsid w:val="000D1B86"/>
    <w:rsid w:val="000D1C1C"/>
    <w:rsid w:val="000D1E0A"/>
    <w:rsid w:val="000D22FC"/>
    <w:rsid w:val="000D2526"/>
    <w:rsid w:val="000D25B2"/>
    <w:rsid w:val="000D2648"/>
    <w:rsid w:val="000D27E1"/>
    <w:rsid w:val="000D282F"/>
    <w:rsid w:val="000D290C"/>
    <w:rsid w:val="000D2A54"/>
    <w:rsid w:val="000D2A88"/>
    <w:rsid w:val="000D2B9A"/>
    <w:rsid w:val="000D2C68"/>
    <w:rsid w:val="000D2FB9"/>
    <w:rsid w:val="000D3077"/>
    <w:rsid w:val="000D3160"/>
    <w:rsid w:val="000D3198"/>
    <w:rsid w:val="000D3320"/>
    <w:rsid w:val="000D3404"/>
    <w:rsid w:val="000D3A3B"/>
    <w:rsid w:val="000D3ACC"/>
    <w:rsid w:val="000D3B1C"/>
    <w:rsid w:val="000D41A8"/>
    <w:rsid w:val="000D425B"/>
    <w:rsid w:val="000D428C"/>
    <w:rsid w:val="000D4386"/>
    <w:rsid w:val="000D4686"/>
    <w:rsid w:val="000D46FA"/>
    <w:rsid w:val="000D47BF"/>
    <w:rsid w:val="000D4CE0"/>
    <w:rsid w:val="000D5476"/>
    <w:rsid w:val="000D5649"/>
    <w:rsid w:val="000D5657"/>
    <w:rsid w:val="000D5B71"/>
    <w:rsid w:val="000D5C7C"/>
    <w:rsid w:val="000D5DA1"/>
    <w:rsid w:val="000D5E58"/>
    <w:rsid w:val="000D5EF0"/>
    <w:rsid w:val="000D5F4C"/>
    <w:rsid w:val="000D5F87"/>
    <w:rsid w:val="000D60C5"/>
    <w:rsid w:val="000D6328"/>
    <w:rsid w:val="000D6351"/>
    <w:rsid w:val="000D658B"/>
    <w:rsid w:val="000D66B6"/>
    <w:rsid w:val="000D691D"/>
    <w:rsid w:val="000D6A83"/>
    <w:rsid w:val="000D6BA7"/>
    <w:rsid w:val="000D6C16"/>
    <w:rsid w:val="000D6C74"/>
    <w:rsid w:val="000D6E02"/>
    <w:rsid w:val="000D6F27"/>
    <w:rsid w:val="000D6F30"/>
    <w:rsid w:val="000D707E"/>
    <w:rsid w:val="000D7145"/>
    <w:rsid w:val="000D7248"/>
    <w:rsid w:val="000D72D9"/>
    <w:rsid w:val="000D7358"/>
    <w:rsid w:val="000D75C2"/>
    <w:rsid w:val="000D7615"/>
    <w:rsid w:val="000D7617"/>
    <w:rsid w:val="000D7872"/>
    <w:rsid w:val="000D7911"/>
    <w:rsid w:val="000D7B6C"/>
    <w:rsid w:val="000D7C48"/>
    <w:rsid w:val="000D7E1F"/>
    <w:rsid w:val="000E00C5"/>
    <w:rsid w:val="000E0139"/>
    <w:rsid w:val="000E01F5"/>
    <w:rsid w:val="000E0252"/>
    <w:rsid w:val="000E048D"/>
    <w:rsid w:val="000E0786"/>
    <w:rsid w:val="000E0822"/>
    <w:rsid w:val="000E0893"/>
    <w:rsid w:val="000E08A2"/>
    <w:rsid w:val="000E09F5"/>
    <w:rsid w:val="000E0D15"/>
    <w:rsid w:val="000E0F6E"/>
    <w:rsid w:val="000E1050"/>
    <w:rsid w:val="000E10DA"/>
    <w:rsid w:val="000E11A3"/>
    <w:rsid w:val="000E123F"/>
    <w:rsid w:val="000E127A"/>
    <w:rsid w:val="000E15C9"/>
    <w:rsid w:val="000E1845"/>
    <w:rsid w:val="000E195B"/>
    <w:rsid w:val="000E1980"/>
    <w:rsid w:val="000E1A2C"/>
    <w:rsid w:val="000E1DA7"/>
    <w:rsid w:val="000E1EE5"/>
    <w:rsid w:val="000E1FE4"/>
    <w:rsid w:val="000E1FE6"/>
    <w:rsid w:val="000E207C"/>
    <w:rsid w:val="000E2173"/>
    <w:rsid w:val="000E21CE"/>
    <w:rsid w:val="000E21DA"/>
    <w:rsid w:val="000E228D"/>
    <w:rsid w:val="000E2291"/>
    <w:rsid w:val="000E2444"/>
    <w:rsid w:val="000E2585"/>
    <w:rsid w:val="000E258F"/>
    <w:rsid w:val="000E2785"/>
    <w:rsid w:val="000E27F1"/>
    <w:rsid w:val="000E2906"/>
    <w:rsid w:val="000E29B2"/>
    <w:rsid w:val="000E2A4E"/>
    <w:rsid w:val="000E2D60"/>
    <w:rsid w:val="000E2F7C"/>
    <w:rsid w:val="000E2FD6"/>
    <w:rsid w:val="000E3086"/>
    <w:rsid w:val="000E319D"/>
    <w:rsid w:val="000E3233"/>
    <w:rsid w:val="000E3280"/>
    <w:rsid w:val="000E33B3"/>
    <w:rsid w:val="000E3498"/>
    <w:rsid w:val="000E34EC"/>
    <w:rsid w:val="000E3581"/>
    <w:rsid w:val="000E38CD"/>
    <w:rsid w:val="000E4233"/>
    <w:rsid w:val="000E429B"/>
    <w:rsid w:val="000E43C4"/>
    <w:rsid w:val="000E45D7"/>
    <w:rsid w:val="000E485D"/>
    <w:rsid w:val="000E485E"/>
    <w:rsid w:val="000E49C6"/>
    <w:rsid w:val="000E4E50"/>
    <w:rsid w:val="000E4F83"/>
    <w:rsid w:val="000E5057"/>
    <w:rsid w:val="000E50AC"/>
    <w:rsid w:val="000E5306"/>
    <w:rsid w:val="000E5538"/>
    <w:rsid w:val="000E5577"/>
    <w:rsid w:val="000E5603"/>
    <w:rsid w:val="000E5632"/>
    <w:rsid w:val="000E596E"/>
    <w:rsid w:val="000E5981"/>
    <w:rsid w:val="000E5CA5"/>
    <w:rsid w:val="000E5FED"/>
    <w:rsid w:val="000E6367"/>
    <w:rsid w:val="000E6514"/>
    <w:rsid w:val="000E6558"/>
    <w:rsid w:val="000E66C9"/>
    <w:rsid w:val="000E66D7"/>
    <w:rsid w:val="000E6739"/>
    <w:rsid w:val="000E6792"/>
    <w:rsid w:val="000E67DC"/>
    <w:rsid w:val="000E682E"/>
    <w:rsid w:val="000E6867"/>
    <w:rsid w:val="000E6935"/>
    <w:rsid w:val="000E6D87"/>
    <w:rsid w:val="000E70C6"/>
    <w:rsid w:val="000E741C"/>
    <w:rsid w:val="000E7458"/>
    <w:rsid w:val="000E753D"/>
    <w:rsid w:val="000E78A4"/>
    <w:rsid w:val="000E78AD"/>
    <w:rsid w:val="000E7BF2"/>
    <w:rsid w:val="000E7CA9"/>
    <w:rsid w:val="000E7CE7"/>
    <w:rsid w:val="000E7E49"/>
    <w:rsid w:val="000E7F7A"/>
    <w:rsid w:val="000E7FA9"/>
    <w:rsid w:val="000F028E"/>
    <w:rsid w:val="000F0346"/>
    <w:rsid w:val="000F048E"/>
    <w:rsid w:val="000F05F2"/>
    <w:rsid w:val="000F0774"/>
    <w:rsid w:val="000F07E7"/>
    <w:rsid w:val="000F097D"/>
    <w:rsid w:val="000F098A"/>
    <w:rsid w:val="000F09E5"/>
    <w:rsid w:val="000F0DA7"/>
    <w:rsid w:val="000F0E19"/>
    <w:rsid w:val="000F0E30"/>
    <w:rsid w:val="000F0E46"/>
    <w:rsid w:val="000F0E99"/>
    <w:rsid w:val="000F0EBF"/>
    <w:rsid w:val="000F12D0"/>
    <w:rsid w:val="000F131F"/>
    <w:rsid w:val="000F157E"/>
    <w:rsid w:val="000F15DB"/>
    <w:rsid w:val="000F17FF"/>
    <w:rsid w:val="000F184C"/>
    <w:rsid w:val="000F186D"/>
    <w:rsid w:val="000F1BB1"/>
    <w:rsid w:val="000F1C73"/>
    <w:rsid w:val="000F1D9E"/>
    <w:rsid w:val="000F1E29"/>
    <w:rsid w:val="000F2059"/>
    <w:rsid w:val="000F2094"/>
    <w:rsid w:val="000F215C"/>
    <w:rsid w:val="000F2305"/>
    <w:rsid w:val="000F2406"/>
    <w:rsid w:val="000F2799"/>
    <w:rsid w:val="000F28BE"/>
    <w:rsid w:val="000F2BDF"/>
    <w:rsid w:val="000F31A6"/>
    <w:rsid w:val="000F34C7"/>
    <w:rsid w:val="000F36A5"/>
    <w:rsid w:val="000F36BF"/>
    <w:rsid w:val="000F379A"/>
    <w:rsid w:val="000F3CD9"/>
    <w:rsid w:val="000F3D6E"/>
    <w:rsid w:val="000F3E2B"/>
    <w:rsid w:val="000F3E73"/>
    <w:rsid w:val="000F3F5C"/>
    <w:rsid w:val="000F40EF"/>
    <w:rsid w:val="000F422B"/>
    <w:rsid w:val="000F42D7"/>
    <w:rsid w:val="000F44B0"/>
    <w:rsid w:val="000F52E8"/>
    <w:rsid w:val="000F533A"/>
    <w:rsid w:val="000F556D"/>
    <w:rsid w:val="000F5853"/>
    <w:rsid w:val="000F59E0"/>
    <w:rsid w:val="000F5ADF"/>
    <w:rsid w:val="000F5B04"/>
    <w:rsid w:val="000F5E43"/>
    <w:rsid w:val="000F60B7"/>
    <w:rsid w:val="000F6139"/>
    <w:rsid w:val="000F61FE"/>
    <w:rsid w:val="000F6384"/>
    <w:rsid w:val="000F63BF"/>
    <w:rsid w:val="000F6A18"/>
    <w:rsid w:val="000F6A4C"/>
    <w:rsid w:val="000F6FB0"/>
    <w:rsid w:val="000F7015"/>
    <w:rsid w:val="000F70A7"/>
    <w:rsid w:val="000F71E0"/>
    <w:rsid w:val="000F7340"/>
    <w:rsid w:val="000F7351"/>
    <w:rsid w:val="000F74EB"/>
    <w:rsid w:val="000F7579"/>
    <w:rsid w:val="000F75F0"/>
    <w:rsid w:val="000F7737"/>
    <w:rsid w:val="000F7757"/>
    <w:rsid w:val="000F7A17"/>
    <w:rsid w:val="000F7B4C"/>
    <w:rsid w:val="000F7C1E"/>
    <w:rsid w:val="000F7E17"/>
    <w:rsid w:val="000F7E35"/>
    <w:rsid w:val="000F7F54"/>
    <w:rsid w:val="0010000B"/>
    <w:rsid w:val="001001C6"/>
    <w:rsid w:val="001002C3"/>
    <w:rsid w:val="0010047C"/>
    <w:rsid w:val="0010048D"/>
    <w:rsid w:val="00100759"/>
    <w:rsid w:val="0010081A"/>
    <w:rsid w:val="0010081F"/>
    <w:rsid w:val="00100938"/>
    <w:rsid w:val="00100AD2"/>
    <w:rsid w:val="00100BC4"/>
    <w:rsid w:val="00100DEF"/>
    <w:rsid w:val="00100EE4"/>
    <w:rsid w:val="0010112E"/>
    <w:rsid w:val="0010132E"/>
    <w:rsid w:val="00101370"/>
    <w:rsid w:val="00101458"/>
    <w:rsid w:val="001015AD"/>
    <w:rsid w:val="001015DB"/>
    <w:rsid w:val="00101622"/>
    <w:rsid w:val="00101883"/>
    <w:rsid w:val="00101B5F"/>
    <w:rsid w:val="00101C2D"/>
    <w:rsid w:val="00101C31"/>
    <w:rsid w:val="00101CA5"/>
    <w:rsid w:val="00101CB6"/>
    <w:rsid w:val="00101E74"/>
    <w:rsid w:val="0010206E"/>
    <w:rsid w:val="001020A2"/>
    <w:rsid w:val="00102163"/>
    <w:rsid w:val="001021C2"/>
    <w:rsid w:val="00102232"/>
    <w:rsid w:val="0010246B"/>
    <w:rsid w:val="00102913"/>
    <w:rsid w:val="00102917"/>
    <w:rsid w:val="00102987"/>
    <w:rsid w:val="00102991"/>
    <w:rsid w:val="00102A09"/>
    <w:rsid w:val="00102DB1"/>
    <w:rsid w:val="00102E06"/>
    <w:rsid w:val="00102F0B"/>
    <w:rsid w:val="00102FBC"/>
    <w:rsid w:val="001030C1"/>
    <w:rsid w:val="001030C8"/>
    <w:rsid w:val="00103528"/>
    <w:rsid w:val="001035F7"/>
    <w:rsid w:val="0010360A"/>
    <w:rsid w:val="00103626"/>
    <w:rsid w:val="001036BA"/>
    <w:rsid w:val="001038F8"/>
    <w:rsid w:val="00103968"/>
    <w:rsid w:val="00103970"/>
    <w:rsid w:val="001039E9"/>
    <w:rsid w:val="00103F56"/>
    <w:rsid w:val="001041C6"/>
    <w:rsid w:val="0010420D"/>
    <w:rsid w:val="001043CB"/>
    <w:rsid w:val="001044CA"/>
    <w:rsid w:val="0010456D"/>
    <w:rsid w:val="001045C2"/>
    <w:rsid w:val="00104747"/>
    <w:rsid w:val="001047A5"/>
    <w:rsid w:val="001047E4"/>
    <w:rsid w:val="00104957"/>
    <w:rsid w:val="0010495D"/>
    <w:rsid w:val="001049D3"/>
    <w:rsid w:val="00104EC1"/>
    <w:rsid w:val="001050A5"/>
    <w:rsid w:val="00105189"/>
    <w:rsid w:val="001051F4"/>
    <w:rsid w:val="0010527C"/>
    <w:rsid w:val="001052E7"/>
    <w:rsid w:val="00105588"/>
    <w:rsid w:val="001055F3"/>
    <w:rsid w:val="001055FD"/>
    <w:rsid w:val="001056C7"/>
    <w:rsid w:val="00105748"/>
    <w:rsid w:val="00105B7A"/>
    <w:rsid w:val="00105F31"/>
    <w:rsid w:val="00105F4B"/>
    <w:rsid w:val="00105F8A"/>
    <w:rsid w:val="00105FCB"/>
    <w:rsid w:val="00106004"/>
    <w:rsid w:val="0010614D"/>
    <w:rsid w:val="00106592"/>
    <w:rsid w:val="0010665C"/>
    <w:rsid w:val="001066C6"/>
    <w:rsid w:val="00106C9D"/>
    <w:rsid w:val="00106D1E"/>
    <w:rsid w:val="00106D2F"/>
    <w:rsid w:val="00106E77"/>
    <w:rsid w:val="00106FBD"/>
    <w:rsid w:val="0010704D"/>
    <w:rsid w:val="0010705B"/>
    <w:rsid w:val="0010709A"/>
    <w:rsid w:val="0010719F"/>
    <w:rsid w:val="001071E3"/>
    <w:rsid w:val="00107320"/>
    <w:rsid w:val="001073A9"/>
    <w:rsid w:val="00107830"/>
    <w:rsid w:val="00107A5C"/>
    <w:rsid w:val="00107A60"/>
    <w:rsid w:val="00107CBD"/>
    <w:rsid w:val="00107E7D"/>
    <w:rsid w:val="00110078"/>
    <w:rsid w:val="0011040B"/>
    <w:rsid w:val="00110519"/>
    <w:rsid w:val="001105D0"/>
    <w:rsid w:val="001105E2"/>
    <w:rsid w:val="00110A35"/>
    <w:rsid w:val="00110B6C"/>
    <w:rsid w:val="00110E71"/>
    <w:rsid w:val="00110FCF"/>
    <w:rsid w:val="00111020"/>
    <w:rsid w:val="00111122"/>
    <w:rsid w:val="001111A8"/>
    <w:rsid w:val="0011141D"/>
    <w:rsid w:val="0011149A"/>
    <w:rsid w:val="001115B9"/>
    <w:rsid w:val="00111866"/>
    <w:rsid w:val="00111877"/>
    <w:rsid w:val="00111933"/>
    <w:rsid w:val="00111BE1"/>
    <w:rsid w:val="00111D4B"/>
    <w:rsid w:val="00111D7F"/>
    <w:rsid w:val="00111DAC"/>
    <w:rsid w:val="00111E74"/>
    <w:rsid w:val="00111F3B"/>
    <w:rsid w:val="00112274"/>
    <w:rsid w:val="0011281E"/>
    <w:rsid w:val="00112AE7"/>
    <w:rsid w:val="00112E9E"/>
    <w:rsid w:val="00112F61"/>
    <w:rsid w:val="00112FEE"/>
    <w:rsid w:val="001131F4"/>
    <w:rsid w:val="001132DF"/>
    <w:rsid w:val="0011392B"/>
    <w:rsid w:val="00113A30"/>
    <w:rsid w:val="00113AAB"/>
    <w:rsid w:val="00113C4E"/>
    <w:rsid w:val="00113E78"/>
    <w:rsid w:val="00113EF3"/>
    <w:rsid w:val="00113EFF"/>
    <w:rsid w:val="0011402A"/>
    <w:rsid w:val="001141DA"/>
    <w:rsid w:val="0011429A"/>
    <w:rsid w:val="00114359"/>
    <w:rsid w:val="00114714"/>
    <w:rsid w:val="00114C20"/>
    <w:rsid w:val="00114D70"/>
    <w:rsid w:val="00114E6B"/>
    <w:rsid w:val="001150FF"/>
    <w:rsid w:val="0011511F"/>
    <w:rsid w:val="0011530B"/>
    <w:rsid w:val="00115357"/>
    <w:rsid w:val="00115375"/>
    <w:rsid w:val="001154A5"/>
    <w:rsid w:val="00115676"/>
    <w:rsid w:val="00115933"/>
    <w:rsid w:val="00115B26"/>
    <w:rsid w:val="00115E5A"/>
    <w:rsid w:val="00116094"/>
    <w:rsid w:val="001160AB"/>
    <w:rsid w:val="00116712"/>
    <w:rsid w:val="00116A45"/>
    <w:rsid w:val="00116A8C"/>
    <w:rsid w:val="00116A8F"/>
    <w:rsid w:val="00116B5A"/>
    <w:rsid w:val="00116B65"/>
    <w:rsid w:val="00116CBC"/>
    <w:rsid w:val="00116D4F"/>
    <w:rsid w:val="00116DD8"/>
    <w:rsid w:val="00116DEE"/>
    <w:rsid w:val="00117069"/>
    <w:rsid w:val="0011737A"/>
    <w:rsid w:val="001174E8"/>
    <w:rsid w:val="001177BB"/>
    <w:rsid w:val="00117A3B"/>
    <w:rsid w:val="00117C3F"/>
    <w:rsid w:val="00117DAC"/>
    <w:rsid w:val="00117E2E"/>
    <w:rsid w:val="0012047A"/>
    <w:rsid w:val="00120A6B"/>
    <w:rsid w:val="00120D3C"/>
    <w:rsid w:val="00120ED2"/>
    <w:rsid w:val="001211A3"/>
    <w:rsid w:val="001213F6"/>
    <w:rsid w:val="001214AB"/>
    <w:rsid w:val="00121B67"/>
    <w:rsid w:val="00121EDC"/>
    <w:rsid w:val="001221A9"/>
    <w:rsid w:val="0012234D"/>
    <w:rsid w:val="00122403"/>
    <w:rsid w:val="001224A7"/>
    <w:rsid w:val="00122C6E"/>
    <w:rsid w:val="00122E66"/>
    <w:rsid w:val="00122F60"/>
    <w:rsid w:val="00122F7E"/>
    <w:rsid w:val="001230CB"/>
    <w:rsid w:val="001231FC"/>
    <w:rsid w:val="001239D1"/>
    <w:rsid w:val="00123A9E"/>
    <w:rsid w:val="00123AF7"/>
    <w:rsid w:val="00123B73"/>
    <w:rsid w:val="00123B7D"/>
    <w:rsid w:val="00123BDB"/>
    <w:rsid w:val="00123C6E"/>
    <w:rsid w:val="00123D69"/>
    <w:rsid w:val="00123F14"/>
    <w:rsid w:val="0012405D"/>
    <w:rsid w:val="0012437D"/>
    <w:rsid w:val="0012437E"/>
    <w:rsid w:val="001245FB"/>
    <w:rsid w:val="00124606"/>
    <w:rsid w:val="001246AB"/>
    <w:rsid w:val="00124737"/>
    <w:rsid w:val="00124A81"/>
    <w:rsid w:val="00124AC7"/>
    <w:rsid w:val="00124C1B"/>
    <w:rsid w:val="00124CBC"/>
    <w:rsid w:val="00124D8B"/>
    <w:rsid w:val="00124DB1"/>
    <w:rsid w:val="00124F98"/>
    <w:rsid w:val="00125011"/>
    <w:rsid w:val="00125344"/>
    <w:rsid w:val="0012558B"/>
    <w:rsid w:val="00125710"/>
    <w:rsid w:val="001257B9"/>
    <w:rsid w:val="00125A03"/>
    <w:rsid w:val="00125B8E"/>
    <w:rsid w:val="00125BD6"/>
    <w:rsid w:val="00125C36"/>
    <w:rsid w:val="00125C7D"/>
    <w:rsid w:val="001263CB"/>
    <w:rsid w:val="001264E9"/>
    <w:rsid w:val="00126653"/>
    <w:rsid w:val="001266CE"/>
    <w:rsid w:val="001266F9"/>
    <w:rsid w:val="00126806"/>
    <w:rsid w:val="00126859"/>
    <w:rsid w:val="001268CB"/>
    <w:rsid w:val="00126C5D"/>
    <w:rsid w:val="00126CB8"/>
    <w:rsid w:val="00126D35"/>
    <w:rsid w:val="00126ECE"/>
    <w:rsid w:val="0012706B"/>
    <w:rsid w:val="00127443"/>
    <w:rsid w:val="00127630"/>
    <w:rsid w:val="00127956"/>
    <w:rsid w:val="00127B11"/>
    <w:rsid w:val="00127C6A"/>
    <w:rsid w:val="00127FE5"/>
    <w:rsid w:val="00130031"/>
    <w:rsid w:val="001304EB"/>
    <w:rsid w:val="00130594"/>
    <w:rsid w:val="00130A87"/>
    <w:rsid w:val="00130AC1"/>
    <w:rsid w:val="00130B1F"/>
    <w:rsid w:val="00130B89"/>
    <w:rsid w:val="00130B92"/>
    <w:rsid w:val="00130D5C"/>
    <w:rsid w:val="001310E2"/>
    <w:rsid w:val="001311F4"/>
    <w:rsid w:val="001313CC"/>
    <w:rsid w:val="00131434"/>
    <w:rsid w:val="00131499"/>
    <w:rsid w:val="0013149E"/>
    <w:rsid w:val="00131580"/>
    <w:rsid w:val="00131741"/>
    <w:rsid w:val="001317A6"/>
    <w:rsid w:val="001317DD"/>
    <w:rsid w:val="001317FC"/>
    <w:rsid w:val="00131967"/>
    <w:rsid w:val="00131B2B"/>
    <w:rsid w:val="00131CE4"/>
    <w:rsid w:val="00131D8B"/>
    <w:rsid w:val="00131DFA"/>
    <w:rsid w:val="0013200E"/>
    <w:rsid w:val="001327B4"/>
    <w:rsid w:val="00132962"/>
    <w:rsid w:val="0013297D"/>
    <w:rsid w:val="00132DD2"/>
    <w:rsid w:val="00132E66"/>
    <w:rsid w:val="00132ED6"/>
    <w:rsid w:val="001331E5"/>
    <w:rsid w:val="00133391"/>
    <w:rsid w:val="001333FC"/>
    <w:rsid w:val="001336D9"/>
    <w:rsid w:val="0013396E"/>
    <w:rsid w:val="001339AC"/>
    <w:rsid w:val="00133A1A"/>
    <w:rsid w:val="00133CAC"/>
    <w:rsid w:val="00133D6B"/>
    <w:rsid w:val="00133F6E"/>
    <w:rsid w:val="001340B4"/>
    <w:rsid w:val="001343A4"/>
    <w:rsid w:val="00134594"/>
    <w:rsid w:val="001345FC"/>
    <w:rsid w:val="00134642"/>
    <w:rsid w:val="00134673"/>
    <w:rsid w:val="001346DB"/>
    <w:rsid w:val="00134844"/>
    <w:rsid w:val="001349B6"/>
    <w:rsid w:val="00134C0D"/>
    <w:rsid w:val="00134E42"/>
    <w:rsid w:val="00135390"/>
    <w:rsid w:val="0013556B"/>
    <w:rsid w:val="00135716"/>
    <w:rsid w:val="00135ACB"/>
    <w:rsid w:val="00135B9C"/>
    <w:rsid w:val="00135E58"/>
    <w:rsid w:val="00135F0F"/>
    <w:rsid w:val="00135F7E"/>
    <w:rsid w:val="00135FF9"/>
    <w:rsid w:val="001360F5"/>
    <w:rsid w:val="00136103"/>
    <w:rsid w:val="0013617C"/>
    <w:rsid w:val="001362CD"/>
    <w:rsid w:val="00136561"/>
    <w:rsid w:val="00136690"/>
    <w:rsid w:val="001366D2"/>
    <w:rsid w:val="001368F5"/>
    <w:rsid w:val="001369D6"/>
    <w:rsid w:val="001369F9"/>
    <w:rsid w:val="00136D7C"/>
    <w:rsid w:val="00136E71"/>
    <w:rsid w:val="00137016"/>
    <w:rsid w:val="001372AB"/>
    <w:rsid w:val="001373B4"/>
    <w:rsid w:val="001373D7"/>
    <w:rsid w:val="00137580"/>
    <w:rsid w:val="00137640"/>
    <w:rsid w:val="00137705"/>
    <w:rsid w:val="001379D4"/>
    <w:rsid w:val="00137AAF"/>
    <w:rsid w:val="00137C81"/>
    <w:rsid w:val="00137E58"/>
    <w:rsid w:val="00137F7C"/>
    <w:rsid w:val="00137FA1"/>
    <w:rsid w:val="001401AC"/>
    <w:rsid w:val="001402DB"/>
    <w:rsid w:val="00140369"/>
    <w:rsid w:val="001404A9"/>
    <w:rsid w:val="00140576"/>
    <w:rsid w:val="0014057B"/>
    <w:rsid w:val="00140616"/>
    <w:rsid w:val="001407D5"/>
    <w:rsid w:val="001408C5"/>
    <w:rsid w:val="001408E9"/>
    <w:rsid w:val="00140AC1"/>
    <w:rsid w:val="00140AF8"/>
    <w:rsid w:val="00140C45"/>
    <w:rsid w:val="00140D61"/>
    <w:rsid w:val="00140D73"/>
    <w:rsid w:val="0014143D"/>
    <w:rsid w:val="0014159B"/>
    <w:rsid w:val="001417C0"/>
    <w:rsid w:val="00141AC7"/>
    <w:rsid w:val="00141BB6"/>
    <w:rsid w:val="00141BE4"/>
    <w:rsid w:val="00141C38"/>
    <w:rsid w:val="00141F66"/>
    <w:rsid w:val="0014202E"/>
    <w:rsid w:val="00142155"/>
    <w:rsid w:val="001421C0"/>
    <w:rsid w:val="00142255"/>
    <w:rsid w:val="00142324"/>
    <w:rsid w:val="0014238C"/>
    <w:rsid w:val="00142413"/>
    <w:rsid w:val="00142465"/>
    <w:rsid w:val="001424EE"/>
    <w:rsid w:val="001425D8"/>
    <w:rsid w:val="00142A60"/>
    <w:rsid w:val="00142B8F"/>
    <w:rsid w:val="00142BDC"/>
    <w:rsid w:val="00142C40"/>
    <w:rsid w:val="00142D08"/>
    <w:rsid w:val="00142D34"/>
    <w:rsid w:val="0014303F"/>
    <w:rsid w:val="001431C8"/>
    <w:rsid w:val="001432EB"/>
    <w:rsid w:val="001432FD"/>
    <w:rsid w:val="0014337F"/>
    <w:rsid w:val="001436A5"/>
    <w:rsid w:val="0014391D"/>
    <w:rsid w:val="00143C8D"/>
    <w:rsid w:val="00143DD1"/>
    <w:rsid w:val="001443EA"/>
    <w:rsid w:val="00144459"/>
    <w:rsid w:val="00144510"/>
    <w:rsid w:val="0014452A"/>
    <w:rsid w:val="00144583"/>
    <w:rsid w:val="00144A33"/>
    <w:rsid w:val="00144BFB"/>
    <w:rsid w:val="00144D4B"/>
    <w:rsid w:val="00144E0D"/>
    <w:rsid w:val="001450EF"/>
    <w:rsid w:val="00145163"/>
    <w:rsid w:val="00145169"/>
    <w:rsid w:val="00145234"/>
    <w:rsid w:val="001452B4"/>
    <w:rsid w:val="001452C3"/>
    <w:rsid w:val="001453FE"/>
    <w:rsid w:val="0014565C"/>
    <w:rsid w:val="00145A44"/>
    <w:rsid w:val="00145AD8"/>
    <w:rsid w:val="00145B5D"/>
    <w:rsid w:val="00145C8D"/>
    <w:rsid w:val="00145C91"/>
    <w:rsid w:val="00146088"/>
    <w:rsid w:val="00146090"/>
    <w:rsid w:val="001460F2"/>
    <w:rsid w:val="001461AB"/>
    <w:rsid w:val="00146363"/>
    <w:rsid w:val="00146370"/>
    <w:rsid w:val="00146497"/>
    <w:rsid w:val="001464A2"/>
    <w:rsid w:val="001467BC"/>
    <w:rsid w:val="0014685E"/>
    <w:rsid w:val="00146DD4"/>
    <w:rsid w:val="00146E39"/>
    <w:rsid w:val="00146EFD"/>
    <w:rsid w:val="001472DF"/>
    <w:rsid w:val="00147392"/>
    <w:rsid w:val="00147458"/>
    <w:rsid w:val="00147652"/>
    <w:rsid w:val="001476A3"/>
    <w:rsid w:val="00147847"/>
    <w:rsid w:val="001478C3"/>
    <w:rsid w:val="00147948"/>
    <w:rsid w:val="001479E5"/>
    <w:rsid w:val="00147A38"/>
    <w:rsid w:val="00147BD0"/>
    <w:rsid w:val="00147E60"/>
    <w:rsid w:val="00147E88"/>
    <w:rsid w:val="0015003A"/>
    <w:rsid w:val="00150091"/>
    <w:rsid w:val="001504BC"/>
    <w:rsid w:val="00150530"/>
    <w:rsid w:val="001505E3"/>
    <w:rsid w:val="00150672"/>
    <w:rsid w:val="0015067C"/>
    <w:rsid w:val="00150924"/>
    <w:rsid w:val="0015093C"/>
    <w:rsid w:val="001509DF"/>
    <w:rsid w:val="00150A6E"/>
    <w:rsid w:val="00150BB5"/>
    <w:rsid w:val="00150BE1"/>
    <w:rsid w:val="00150D28"/>
    <w:rsid w:val="00150E10"/>
    <w:rsid w:val="00150F1C"/>
    <w:rsid w:val="00150F45"/>
    <w:rsid w:val="001510D9"/>
    <w:rsid w:val="00151192"/>
    <w:rsid w:val="00151205"/>
    <w:rsid w:val="0015120C"/>
    <w:rsid w:val="00151486"/>
    <w:rsid w:val="001514C1"/>
    <w:rsid w:val="0015154D"/>
    <w:rsid w:val="00151810"/>
    <w:rsid w:val="00151886"/>
    <w:rsid w:val="00151C85"/>
    <w:rsid w:val="00151CA6"/>
    <w:rsid w:val="00151FE8"/>
    <w:rsid w:val="00152244"/>
    <w:rsid w:val="00152334"/>
    <w:rsid w:val="001524C6"/>
    <w:rsid w:val="00152795"/>
    <w:rsid w:val="001528A5"/>
    <w:rsid w:val="00152967"/>
    <w:rsid w:val="00152B33"/>
    <w:rsid w:val="00152B8D"/>
    <w:rsid w:val="00152FB4"/>
    <w:rsid w:val="00153127"/>
    <w:rsid w:val="001531DE"/>
    <w:rsid w:val="001532D1"/>
    <w:rsid w:val="001535F0"/>
    <w:rsid w:val="0015384C"/>
    <w:rsid w:val="001538A6"/>
    <w:rsid w:val="001538B6"/>
    <w:rsid w:val="00153A0F"/>
    <w:rsid w:val="00153A71"/>
    <w:rsid w:val="00153B8A"/>
    <w:rsid w:val="00153C90"/>
    <w:rsid w:val="0015421C"/>
    <w:rsid w:val="00154A97"/>
    <w:rsid w:val="00154AA1"/>
    <w:rsid w:val="00154B61"/>
    <w:rsid w:val="00154FE5"/>
    <w:rsid w:val="00154FEA"/>
    <w:rsid w:val="00155039"/>
    <w:rsid w:val="001550AC"/>
    <w:rsid w:val="00155125"/>
    <w:rsid w:val="00155205"/>
    <w:rsid w:val="00155208"/>
    <w:rsid w:val="0015534C"/>
    <w:rsid w:val="0015535F"/>
    <w:rsid w:val="00155489"/>
    <w:rsid w:val="00155A49"/>
    <w:rsid w:val="00155A4F"/>
    <w:rsid w:val="00155A94"/>
    <w:rsid w:val="00155B22"/>
    <w:rsid w:val="00155E39"/>
    <w:rsid w:val="00155EEE"/>
    <w:rsid w:val="00156100"/>
    <w:rsid w:val="00156105"/>
    <w:rsid w:val="0015615D"/>
    <w:rsid w:val="0015642F"/>
    <w:rsid w:val="00156478"/>
    <w:rsid w:val="0015660C"/>
    <w:rsid w:val="0015676B"/>
    <w:rsid w:val="0015683E"/>
    <w:rsid w:val="00156A07"/>
    <w:rsid w:val="0015711D"/>
    <w:rsid w:val="00157484"/>
    <w:rsid w:val="0015762A"/>
    <w:rsid w:val="001576CA"/>
    <w:rsid w:val="00157784"/>
    <w:rsid w:val="00157835"/>
    <w:rsid w:val="00160010"/>
    <w:rsid w:val="00160222"/>
    <w:rsid w:val="001602D0"/>
    <w:rsid w:val="00160329"/>
    <w:rsid w:val="00160470"/>
    <w:rsid w:val="0016060F"/>
    <w:rsid w:val="00160758"/>
    <w:rsid w:val="00160776"/>
    <w:rsid w:val="0016081A"/>
    <w:rsid w:val="00160941"/>
    <w:rsid w:val="00160A6B"/>
    <w:rsid w:val="00160A96"/>
    <w:rsid w:val="00160BD6"/>
    <w:rsid w:val="00160DC4"/>
    <w:rsid w:val="00161028"/>
    <w:rsid w:val="0016143B"/>
    <w:rsid w:val="00161508"/>
    <w:rsid w:val="001617C0"/>
    <w:rsid w:val="0016187A"/>
    <w:rsid w:val="00161AE9"/>
    <w:rsid w:val="00161B23"/>
    <w:rsid w:val="00161DDA"/>
    <w:rsid w:val="0016204D"/>
    <w:rsid w:val="00162273"/>
    <w:rsid w:val="001622B7"/>
    <w:rsid w:val="0016234F"/>
    <w:rsid w:val="001624EC"/>
    <w:rsid w:val="00162744"/>
    <w:rsid w:val="00162787"/>
    <w:rsid w:val="001628B8"/>
    <w:rsid w:val="00162D2E"/>
    <w:rsid w:val="00162D75"/>
    <w:rsid w:val="00162EAF"/>
    <w:rsid w:val="0016309D"/>
    <w:rsid w:val="001630B7"/>
    <w:rsid w:val="00163161"/>
    <w:rsid w:val="001632B2"/>
    <w:rsid w:val="00163330"/>
    <w:rsid w:val="00163348"/>
    <w:rsid w:val="00163364"/>
    <w:rsid w:val="001634C2"/>
    <w:rsid w:val="00163528"/>
    <w:rsid w:val="001635A7"/>
    <w:rsid w:val="001636B6"/>
    <w:rsid w:val="00163C8F"/>
    <w:rsid w:val="00163CA2"/>
    <w:rsid w:val="00163D5C"/>
    <w:rsid w:val="00163DF6"/>
    <w:rsid w:val="001643B4"/>
    <w:rsid w:val="0016449A"/>
    <w:rsid w:val="001644B8"/>
    <w:rsid w:val="0016453C"/>
    <w:rsid w:val="0016474D"/>
    <w:rsid w:val="001648D1"/>
    <w:rsid w:val="00164B5F"/>
    <w:rsid w:val="00164C67"/>
    <w:rsid w:val="00164D29"/>
    <w:rsid w:val="00164D8C"/>
    <w:rsid w:val="00164F99"/>
    <w:rsid w:val="0016522D"/>
    <w:rsid w:val="00165236"/>
    <w:rsid w:val="00165316"/>
    <w:rsid w:val="00165688"/>
    <w:rsid w:val="00165797"/>
    <w:rsid w:val="00165834"/>
    <w:rsid w:val="00165E3E"/>
    <w:rsid w:val="00165F3B"/>
    <w:rsid w:val="00165F74"/>
    <w:rsid w:val="00165FA0"/>
    <w:rsid w:val="001660A4"/>
    <w:rsid w:val="00166167"/>
    <w:rsid w:val="00166291"/>
    <w:rsid w:val="00166526"/>
    <w:rsid w:val="001665F2"/>
    <w:rsid w:val="00166724"/>
    <w:rsid w:val="0016697E"/>
    <w:rsid w:val="00166D10"/>
    <w:rsid w:val="00166D70"/>
    <w:rsid w:val="00166DD3"/>
    <w:rsid w:val="00166F28"/>
    <w:rsid w:val="00166F36"/>
    <w:rsid w:val="00166F8E"/>
    <w:rsid w:val="00166FDB"/>
    <w:rsid w:val="0016751A"/>
    <w:rsid w:val="00167546"/>
    <w:rsid w:val="001676B9"/>
    <w:rsid w:val="0016772D"/>
    <w:rsid w:val="001677CE"/>
    <w:rsid w:val="001678CB"/>
    <w:rsid w:val="00167968"/>
    <w:rsid w:val="00167A59"/>
    <w:rsid w:val="00167AF8"/>
    <w:rsid w:val="00167E72"/>
    <w:rsid w:val="00167ED6"/>
    <w:rsid w:val="00167F59"/>
    <w:rsid w:val="0017003B"/>
    <w:rsid w:val="00170051"/>
    <w:rsid w:val="001701AB"/>
    <w:rsid w:val="001701DB"/>
    <w:rsid w:val="001701F6"/>
    <w:rsid w:val="0017036D"/>
    <w:rsid w:val="00170480"/>
    <w:rsid w:val="00170694"/>
    <w:rsid w:val="00170697"/>
    <w:rsid w:val="0017085B"/>
    <w:rsid w:val="001709A2"/>
    <w:rsid w:val="00170C5A"/>
    <w:rsid w:val="00170D2E"/>
    <w:rsid w:val="001710A2"/>
    <w:rsid w:val="00171108"/>
    <w:rsid w:val="00171141"/>
    <w:rsid w:val="001714FF"/>
    <w:rsid w:val="0017160B"/>
    <w:rsid w:val="00171730"/>
    <w:rsid w:val="00171947"/>
    <w:rsid w:val="0017197D"/>
    <w:rsid w:val="001719C9"/>
    <w:rsid w:val="00171DB1"/>
    <w:rsid w:val="00171E98"/>
    <w:rsid w:val="00171FE8"/>
    <w:rsid w:val="001721E3"/>
    <w:rsid w:val="001723C8"/>
    <w:rsid w:val="001724AA"/>
    <w:rsid w:val="001724E8"/>
    <w:rsid w:val="0017254C"/>
    <w:rsid w:val="00172A4F"/>
    <w:rsid w:val="00172AAB"/>
    <w:rsid w:val="00172B31"/>
    <w:rsid w:val="00172C37"/>
    <w:rsid w:val="00172FD2"/>
    <w:rsid w:val="00173215"/>
    <w:rsid w:val="001733CA"/>
    <w:rsid w:val="00173452"/>
    <w:rsid w:val="00173828"/>
    <w:rsid w:val="001738AA"/>
    <w:rsid w:val="001738CF"/>
    <w:rsid w:val="001739CD"/>
    <w:rsid w:val="00173A81"/>
    <w:rsid w:val="00173B7B"/>
    <w:rsid w:val="00173C4A"/>
    <w:rsid w:val="00173D78"/>
    <w:rsid w:val="00173D9A"/>
    <w:rsid w:val="00173DAC"/>
    <w:rsid w:val="00173EAA"/>
    <w:rsid w:val="00174233"/>
    <w:rsid w:val="001744CE"/>
    <w:rsid w:val="00174569"/>
    <w:rsid w:val="00174608"/>
    <w:rsid w:val="001746EF"/>
    <w:rsid w:val="00174991"/>
    <w:rsid w:val="001749EE"/>
    <w:rsid w:val="00174FA4"/>
    <w:rsid w:val="0017508C"/>
    <w:rsid w:val="00175187"/>
    <w:rsid w:val="001751E8"/>
    <w:rsid w:val="0017536F"/>
    <w:rsid w:val="0017545B"/>
    <w:rsid w:val="00175946"/>
    <w:rsid w:val="00175960"/>
    <w:rsid w:val="00175A31"/>
    <w:rsid w:val="00175CD0"/>
    <w:rsid w:val="00175D38"/>
    <w:rsid w:val="00175E0A"/>
    <w:rsid w:val="00175F18"/>
    <w:rsid w:val="00175F6A"/>
    <w:rsid w:val="00175FE9"/>
    <w:rsid w:val="00176043"/>
    <w:rsid w:val="0017657D"/>
    <w:rsid w:val="00176631"/>
    <w:rsid w:val="00176695"/>
    <w:rsid w:val="0017669D"/>
    <w:rsid w:val="00176748"/>
    <w:rsid w:val="00176868"/>
    <w:rsid w:val="001769B9"/>
    <w:rsid w:val="00176BF6"/>
    <w:rsid w:val="00176FB0"/>
    <w:rsid w:val="00177064"/>
    <w:rsid w:val="0017711E"/>
    <w:rsid w:val="0017715E"/>
    <w:rsid w:val="001771BD"/>
    <w:rsid w:val="00177217"/>
    <w:rsid w:val="00177226"/>
    <w:rsid w:val="0017724C"/>
    <w:rsid w:val="001775F6"/>
    <w:rsid w:val="0017764B"/>
    <w:rsid w:val="00177706"/>
    <w:rsid w:val="0017790A"/>
    <w:rsid w:val="001779BF"/>
    <w:rsid w:val="00177A3F"/>
    <w:rsid w:val="00177AB8"/>
    <w:rsid w:val="00177D52"/>
    <w:rsid w:val="00177D90"/>
    <w:rsid w:val="00177DF9"/>
    <w:rsid w:val="00180188"/>
    <w:rsid w:val="00180222"/>
    <w:rsid w:val="001803A2"/>
    <w:rsid w:val="001803EA"/>
    <w:rsid w:val="00180612"/>
    <w:rsid w:val="0018070B"/>
    <w:rsid w:val="001807E6"/>
    <w:rsid w:val="001808C5"/>
    <w:rsid w:val="00180985"/>
    <w:rsid w:val="00180B92"/>
    <w:rsid w:val="00180CD4"/>
    <w:rsid w:val="001810CB"/>
    <w:rsid w:val="00181109"/>
    <w:rsid w:val="00181281"/>
    <w:rsid w:val="00181368"/>
    <w:rsid w:val="00181399"/>
    <w:rsid w:val="001815DC"/>
    <w:rsid w:val="001819CE"/>
    <w:rsid w:val="00181B5D"/>
    <w:rsid w:val="00181BAA"/>
    <w:rsid w:val="00181C3B"/>
    <w:rsid w:val="00181E44"/>
    <w:rsid w:val="00181ED7"/>
    <w:rsid w:val="00181F41"/>
    <w:rsid w:val="00181F47"/>
    <w:rsid w:val="00181FDA"/>
    <w:rsid w:val="00182087"/>
    <w:rsid w:val="001820D8"/>
    <w:rsid w:val="0018212C"/>
    <w:rsid w:val="00182597"/>
    <w:rsid w:val="001828A3"/>
    <w:rsid w:val="001829EA"/>
    <w:rsid w:val="00182B44"/>
    <w:rsid w:val="00182FD6"/>
    <w:rsid w:val="0018339C"/>
    <w:rsid w:val="001834F9"/>
    <w:rsid w:val="0018356B"/>
    <w:rsid w:val="0018358C"/>
    <w:rsid w:val="00183631"/>
    <w:rsid w:val="0018365E"/>
    <w:rsid w:val="00183896"/>
    <w:rsid w:val="001839D3"/>
    <w:rsid w:val="00183A87"/>
    <w:rsid w:val="00183B59"/>
    <w:rsid w:val="00183BF6"/>
    <w:rsid w:val="00183C77"/>
    <w:rsid w:val="00183EE2"/>
    <w:rsid w:val="001842C8"/>
    <w:rsid w:val="00184382"/>
    <w:rsid w:val="001843CB"/>
    <w:rsid w:val="001847F3"/>
    <w:rsid w:val="00184821"/>
    <w:rsid w:val="00184CA5"/>
    <w:rsid w:val="00184E84"/>
    <w:rsid w:val="0018502C"/>
    <w:rsid w:val="001851DE"/>
    <w:rsid w:val="001853EF"/>
    <w:rsid w:val="00185472"/>
    <w:rsid w:val="001854BB"/>
    <w:rsid w:val="00185678"/>
    <w:rsid w:val="001856BE"/>
    <w:rsid w:val="001859B8"/>
    <w:rsid w:val="00185B2F"/>
    <w:rsid w:val="00185B98"/>
    <w:rsid w:val="00186140"/>
    <w:rsid w:val="001861AA"/>
    <w:rsid w:val="001861E1"/>
    <w:rsid w:val="001862F2"/>
    <w:rsid w:val="00186420"/>
    <w:rsid w:val="00186422"/>
    <w:rsid w:val="00186571"/>
    <w:rsid w:val="00186A9A"/>
    <w:rsid w:val="00186CFD"/>
    <w:rsid w:val="00186F7E"/>
    <w:rsid w:val="00187161"/>
    <w:rsid w:val="00187440"/>
    <w:rsid w:val="00187441"/>
    <w:rsid w:val="001874EA"/>
    <w:rsid w:val="00187942"/>
    <w:rsid w:val="001879EF"/>
    <w:rsid w:val="00187C57"/>
    <w:rsid w:val="00187E67"/>
    <w:rsid w:val="00187F23"/>
    <w:rsid w:val="001901E5"/>
    <w:rsid w:val="00190375"/>
    <w:rsid w:val="00190409"/>
    <w:rsid w:val="001904D0"/>
    <w:rsid w:val="001904FB"/>
    <w:rsid w:val="001905D8"/>
    <w:rsid w:val="001908F7"/>
    <w:rsid w:val="00190BD2"/>
    <w:rsid w:val="00190C5C"/>
    <w:rsid w:val="00190EEE"/>
    <w:rsid w:val="00190F48"/>
    <w:rsid w:val="00190F4C"/>
    <w:rsid w:val="00190F5B"/>
    <w:rsid w:val="0019101C"/>
    <w:rsid w:val="00191287"/>
    <w:rsid w:val="0019134F"/>
    <w:rsid w:val="00191371"/>
    <w:rsid w:val="001914A1"/>
    <w:rsid w:val="00191591"/>
    <w:rsid w:val="001915B6"/>
    <w:rsid w:val="00191876"/>
    <w:rsid w:val="001918B6"/>
    <w:rsid w:val="00191977"/>
    <w:rsid w:val="00191992"/>
    <w:rsid w:val="00191A55"/>
    <w:rsid w:val="00191A83"/>
    <w:rsid w:val="00191D52"/>
    <w:rsid w:val="00191FC1"/>
    <w:rsid w:val="0019216B"/>
    <w:rsid w:val="00192361"/>
    <w:rsid w:val="001925C5"/>
    <w:rsid w:val="00192870"/>
    <w:rsid w:val="001929D6"/>
    <w:rsid w:val="00192C32"/>
    <w:rsid w:val="00192CAF"/>
    <w:rsid w:val="0019308E"/>
    <w:rsid w:val="001930CF"/>
    <w:rsid w:val="001934FA"/>
    <w:rsid w:val="00193556"/>
    <w:rsid w:val="00193687"/>
    <w:rsid w:val="00193748"/>
    <w:rsid w:val="001937DD"/>
    <w:rsid w:val="0019392B"/>
    <w:rsid w:val="00193AD7"/>
    <w:rsid w:val="00193E5A"/>
    <w:rsid w:val="00193EEA"/>
    <w:rsid w:val="00193FEB"/>
    <w:rsid w:val="0019425F"/>
    <w:rsid w:val="00194578"/>
    <w:rsid w:val="001949D8"/>
    <w:rsid w:val="00194C63"/>
    <w:rsid w:val="00194F6A"/>
    <w:rsid w:val="00194F9B"/>
    <w:rsid w:val="001950E5"/>
    <w:rsid w:val="00195186"/>
    <w:rsid w:val="00195277"/>
    <w:rsid w:val="0019546D"/>
    <w:rsid w:val="00195558"/>
    <w:rsid w:val="0019555D"/>
    <w:rsid w:val="0019574F"/>
    <w:rsid w:val="001957B8"/>
    <w:rsid w:val="00195830"/>
    <w:rsid w:val="00195991"/>
    <w:rsid w:val="00195A49"/>
    <w:rsid w:val="00195BA0"/>
    <w:rsid w:val="00195CC3"/>
    <w:rsid w:val="00195D33"/>
    <w:rsid w:val="00195E0F"/>
    <w:rsid w:val="00196109"/>
    <w:rsid w:val="00196120"/>
    <w:rsid w:val="001964BD"/>
    <w:rsid w:val="0019658A"/>
    <w:rsid w:val="001966C7"/>
    <w:rsid w:val="0019681B"/>
    <w:rsid w:val="00196B3C"/>
    <w:rsid w:val="00196B47"/>
    <w:rsid w:val="00196CAC"/>
    <w:rsid w:val="00196CCD"/>
    <w:rsid w:val="00196DB1"/>
    <w:rsid w:val="00196DFB"/>
    <w:rsid w:val="00197054"/>
    <w:rsid w:val="001972D7"/>
    <w:rsid w:val="0019754C"/>
    <w:rsid w:val="001975FD"/>
    <w:rsid w:val="0019775D"/>
    <w:rsid w:val="001977BA"/>
    <w:rsid w:val="001977E1"/>
    <w:rsid w:val="001977EA"/>
    <w:rsid w:val="00197919"/>
    <w:rsid w:val="00197958"/>
    <w:rsid w:val="00197B00"/>
    <w:rsid w:val="00197CAB"/>
    <w:rsid w:val="00197F8C"/>
    <w:rsid w:val="001A0220"/>
    <w:rsid w:val="001A03A9"/>
    <w:rsid w:val="001A048C"/>
    <w:rsid w:val="001A066B"/>
    <w:rsid w:val="001A0712"/>
    <w:rsid w:val="001A07FF"/>
    <w:rsid w:val="001A0954"/>
    <w:rsid w:val="001A0AD5"/>
    <w:rsid w:val="001A0FB0"/>
    <w:rsid w:val="001A1097"/>
    <w:rsid w:val="001A116C"/>
    <w:rsid w:val="001A11DB"/>
    <w:rsid w:val="001A12AE"/>
    <w:rsid w:val="001A13F2"/>
    <w:rsid w:val="001A14C6"/>
    <w:rsid w:val="001A154D"/>
    <w:rsid w:val="001A161E"/>
    <w:rsid w:val="001A1648"/>
    <w:rsid w:val="001A16C4"/>
    <w:rsid w:val="001A1702"/>
    <w:rsid w:val="001A1792"/>
    <w:rsid w:val="001A1C18"/>
    <w:rsid w:val="001A1CBD"/>
    <w:rsid w:val="001A1D28"/>
    <w:rsid w:val="001A1E6A"/>
    <w:rsid w:val="001A1E81"/>
    <w:rsid w:val="001A1F70"/>
    <w:rsid w:val="001A21F1"/>
    <w:rsid w:val="001A23F7"/>
    <w:rsid w:val="001A25B2"/>
    <w:rsid w:val="001A2682"/>
    <w:rsid w:val="001A2729"/>
    <w:rsid w:val="001A27CD"/>
    <w:rsid w:val="001A2B95"/>
    <w:rsid w:val="001A2B9D"/>
    <w:rsid w:val="001A2D42"/>
    <w:rsid w:val="001A2EA6"/>
    <w:rsid w:val="001A2F66"/>
    <w:rsid w:val="001A31EF"/>
    <w:rsid w:val="001A33C6"/>
    <w:rsid w:val="001A33DE"/>
    <w:rsid w:val="001A3584"/>
    <w:rsid w:val="001A36F1"/>
    <w:rsid w:val="001A3974"/>
    <w:rsid w:val="001A3CDD"/>
    <w:rsid w:val="001A3D4D"/>
    <w:rsid w:val="001A3D8A"/>
    <w:rsid w:val="001A3FEE"/>
    <w:rsid w:val="001A402F"/>
    <w:rsid w:val="001A4108"/>
    <w:rsid w:val="001A4125"/>
    <w:rsid w:val="001A42D5"/>
    <w:rsid w:val="001A43D3"/>
    <w:rsid w:val="001A4428"/>
    <w:rsid w:val="001A44F0"/>
    <w:rsid w:val="001A4537"/>
    <w:rsid w:val="001A46DD"/>
    <w:rsid w:val="001A47B6"/>
    <w:rsid w:val="001A481E"/>
    <w:rsid w:val="001A4899"/>
    <w:rsid w:val="001A4906"/>
    <w:rsid w:val="001A4AE8"/>
    <w:rsid w:val="001A4B03"/>
    <w:rsid w:val="001A4C4A"/>
    <w:rsid w:val="001A4C61"/>
    <w:rsid w:val="001A521F"/>
    <w:rsid w:val="001A5223"/>
    <w:rsid w:val="001A532A"/>
    <w:rsid w:val="001A54EA"/>
    <w:rsid w:val="001A5527"/>
    <w:rsid w:val="001A5625"/>
    <w:rsid w:val="001A5804"/>
    <w:rsid w:val="001A58F8"/>
    <w:rsid w:val="001A594E"/>
    <w:rsid w:val="001A599E"/>
    <w:rsid w:val="001A5A97"/>
    <w:rsid w:val="001A5D96"/>
    <w:rsid w:val="001A6046"/>
    <w:rsid w:val="001A6120"/>
    <w:rsid w:val="001A6191"/>
    <w:rsid w:val="001A6316"/>
    <w:rsid w:val="001A6749"/>
    <w:rsid w:val="001A69E5"/>
    <w:rsid w:val="001A6A25"/>
    <w:rsid w:val="001A6A2B"/>
    <w:rsid w:val="001A6B86"/>
    <w:rsid w:val="001A6C35"/>
    <w:rsid w:val="001A6C8E"/>
    <w:rsid w:val="001A6F57"/>
    <w:rsid w:val="001A6F6A"/>
    <w:rsid w:val="001A7279"/>
    <w:rsid w:val="001A72C2"/>
    <w:rsid w:val="001A74ED"/>
    <w:rsid w:val="001A76F6"/>
    <w:rsid w:val="001A770E"/>
    <w:rsid w:val="001A7A31"/>
    <w:rsid w:val="001A7A63"/>
    <w:rsid w:val="001A7B00"/>
    <w:rsid w:val="001A7BB0"/>
    <w:rsid w:val="001A7C9A"/>
    <w:rsid w:val="001A7DC0"/>
    <w:rsid w:val="001A7F78"/>
    <w:rsid w:val="001A7FF7"/>
    <w:rsid w:val="001B005C"/>
    <w:rsid w:val="001B02CC"/>
    <w:rsid w:val="001B02F0"/>
    <w:rsid w:val="001B0443"/>
    <w:rsid w:val="001B04B5"/>
    <w:rsid w:val="001B0529"/>
    <w:rsid w:val="001B057A"/>
    <w:rsid w:val="001B06B3"/>
    <w:rsid w:val="001B09AF"/>
    <w:rsid w:val="001B0C00"/>
    <w:rsid w:val="001B0F19"/>
    <w:rsid w:val="001B0FB8"/>
    <w:rsid w:val="001B1306"/>
    <w:rsid w:val="001B1319"/>
    <w:rsid w:val="001B15F9"/>
    <w:rsid w:val="001B17C9"/>
    <w:rsid w:val="001B17D3"/>
    <w:rsid w:val="001B17FC"/>
    <w:rsid w:val="001B1B32"/>
    <w:rsid w:val="001B1BB5"/>
    <w:rsid w:val="001B1D2D"/>
    <w:rsid w:val="001B1DC1"/>
    <w:rsid w:val="001B1E57"/>
    <w:rsid w:val="001B1F25"/>
    <w:rsid w:val="001B1F26"/>
    <w:rsid w:val="001B25CF"/>
    <w:rsid w:val="001B261D"/>
    <w:rsid w:val="001B2631"/>
    <w:rsid w:val="001B28E1"/>
    <w:rsid w:val="001B29F8"/>
    <w:rsid w:val="001B2A7A"/>
    <w:rsid w:val="001B2B07"/>
    <w:rsid w:val="001B2B0D"/>
    <w:rsid w:val="001B2FA1"/>
    <w:rsid w:val="001B30C0"/>
    <w:rsid w:val="001B30D9"/>
    <w:rsid w:val="001B3166"/>
    <w:rsid w:val="001B31E6"/>
    <w:rsid w:val="001B3314"/>
    <w:rsid w:val="001B3733"/>
    <w:rsid w:val="001B37BE"/>
    <w:rsid w:val="001B3ABA"/>
    <w:rsid w:val="001B3D4F"/>
    <w:rsid w:val="001B3DE1"/>
    <w:rsid w:val="001B3EB3"/>
    <w:rsid w:val="001B3EFF"/>
    <w:rsid w:val="001B43B3"/>
    <w:rsid w:val="001B46BC"/>
    <w:rsid w:val="001B499E"/>
    <w:rsid w:val="001B4A59"/>
    <w:rsid w:val="001B4AF9"/>
    <w:rsid w:val="001B4C6D"/>
    <w:rsid w:val="001B4E8E"/>
    <w:rsid w:val="001B513A"/>
    <w:rsid w:val="001B527A"/>
    <w:rsid w:val="001B5654"/>
    <w:rsid w:val="001B5690"/>
    <w:rsid w:val="001B56ED"/>
    <w:rsid w:val="001B57ED"/>
    <w:rsid w:val="001B588E"/>
    <w:rsid w:val="001B5BB9"/>
    <w:rsid w:val="001B5DF0"/>
    <w:rsid w:val="001B5E50"/>
    <w:rsid w:val="001B5EC4"/>
    <w:rsid w:val="001B614F"/>
    <w:rsid w:val="001B63EB"/>
    <w:rsid w:val="001B6730"/>
    <w:rsid w:val="001B67DE"/>
    <w:rsid w:val="001B6809"/>
    <w:rsid w:val="001B6C3C"/>
    <w:rsid w:val="001B70BD"/>
    <w:rsid w:val="001B7248"/>
    <w:rsid w:val="001B72B9"/>
    <w:rsid w:val="001B774A"/>
    <w:rsid w:val="001B7881"/>
    <w:rsid w:val="001B7A50"/>
    <w:rsid w:val="001B7A5F"/>
    <w:rsid w:val="001B7B01"/>
    <w:rsid w:val="001B7C37"/>
    <w:rsid w:val="001C04FC"/>
    <w:rsid w:val="001C067E"/>
    <w:rsid w:val="001C0769"/>
    <w:rsid w:val="001C08EB"/>
    <w:rsid w:val="001C0AB9"/>
    <w:rsid w:val="001C0AEA"/>
    <w:rsid w:val="001C0BCD"/>
    <w:rsid w:val="001C0C00"/>
    <w:rsid w:val="001C0F30"/>
    <w:rsid w:val="001C11F4"/>
    <w:rsid w:val="001C1253"/>
    <w:rsid w:val="001C1273"/>
    <w:rsid w:val="001C130E"/>
    <w:rsid w:val="001C13C1"/>
    <w:rsid w:val="001C1464"/>
    <w:rsid w:val="001C146E"/>
    <w:rsid w:val="001C14E8"/>
    <w:rsid w:val="001C16A6"/>
    <w:rsid w:val="001C1784"/>
    <w:rsid w:val="001C183D"/>
    <w:rsid w:val="001C1953"/>
    <w:rsid w:val="001C1AB3"/>
    <w:rsid w:val="001C1B42"/>
    <w:rsid w:val="001C1C32"/>
    <w:rsid w:val="001C1D9F"/>
    <w:rsid w:val="001C206A"/>
    <w:rsid w:val="001C222B"/>
    <w:rsid w:val="001C226B"/>
    <w:rsid w:val="001C2278"/>
    <w:rsid w:val="001C239F"/>
    <w:rsid w:val="001C23D0"/>
    <w:rsid w:val="001C245A"/>
    <w:rsid w:val="001C24FD"/>
    <w:rsid w:val="001C28BC"/>
    <w:rsid w:val="001C2A56"/>
    <w:rsid w:val="001C2A7E"/>
    <w:rsid w:val="001C2C68"/>
    <w:rsid w:val="001C2ECD"/>
    <w:rsid w:val="001C2F3E"/>
    <w:rsid w:val="001C30AB"/>
    <w:rsid w:val="001C319E"/>
    <w:rsid w:val="001C31B9"/>
    <w:rsid w:val="001C3236"/>
    <w:rsid w:val="001C3346"/>
    <w:rsid w:val="001C358F"/>
    <w:rsid w:val="001C36DB"/>
    <w:rsid w:val="001C371D"/>
    <w:rsid w:val="001C3C6A"/>
    <w:rsid w:val="001C3CD3"/>
    <w:rsid w:val="001C3E17"/>
    <w:rsid w:val="001C3F4A"/>
    <w:rsid w:val="001C41F6"/>
    <w:rsid w:val="001C4452"/>
    <w:rsid w:val="001C46DD"/>
    <w:rsid w:val="001C474E"/>
    <w:rsid w:val="001C48B3"/>
    <w:rsid w:val="001C49F6"/>
    <w:rsid w:val="001C4A69"/>
    <w:rsid w:val="001C4AA1"/>
    <w:rsid w:val="001C4CC4"/>
    <w:rsid w:val="001C4DFB"/>
    <w:rsid w:val="001C4EB7"/>
    <w:rsid w:val="001C4FB7"/>
    <w:rsid w:val="001C509F"/>
    <w:rsid w:val="001C50EE"/>
    <w:rsid w:val="001C511E"/>
    <w:rsid w:val="001C520D"/>
    <w:rsid w:val="001C52B8"/>
    <w:rsid w:val="001C5664"/>
    <w:rsid w:val="001C5697"/>
    <w:rsid w:val="001C5735"/>
    <w:rsid w:val="001C5B56"/>
    <w:rsid w:val="001C5BF7"/>
    <w:rsid w:val="001C5C12"/>
    <w:rsid w:val="001C5DC3"/>
    <w:rsid w:val="001C5EB9"/>
    <w:rsid w:val="001C601E"/>
    <w:rsid w:val="001C6196"/>
    <w:rsid w:val="001C6225"/>
    <w:rsid w:val="001C622B"/>
    <w:rsid w:val="001C6370"/>
    <w:rsid w:val="001C6519"/>
    <w:rsid w:val="001C659E"/>
    <w:rsid w:val="001C665B"/>
    <w:rsid w:val="001C671B"/>
    <w:rsid w:val="001C681B"/>
    <w:rsid w:val="001C691E"/>
    <w:rsid w:val="001C6970"/>
    <w:rsid w:val="001C6C42"/>
    <w:rsid w:val="001C6E0A"/>
    <w:rsid w:val="001C6FE4"/>
    <w:rsid w:val="001C7178"/>
    <w:rsid w:val="001C718F"/>
    <w:rsid w:val="001C724C"/>
    <w:rsid w:val="001C7376"/>
    <w:rsid w:val="001C7413"/>
    <w:rsid w:val="001C7477"/>
    <w:rsid w:val="001C7519"/>
    <w:rsid w:val="001C763E"/>
    <w:rsid w:val="001C77AC"/>
    <w:rsid w:val="001C7A10"/>
    <w:rsid w:val="001C7A9C"/>
    <w:rsid w:val="001C7DF1"/>
    <w:rsid w:val="001C7EC3"/>
    <w:rsid w:val="001C7EDE"/>
    <w:rsid w:val="001D0353"/>
    <w:rsid w:val="001D036D"/>
    <w:rsid w:val="001D04DC"/>
    <w:rsid w:val="001D05C0"/>
    <w:rsid w:val="001D089B"/>
    <w:rsid w:val="001D0BA0"/>
    <w:rsid w:val="001D0C75"/>
    <w:rsid w:val="001D0E13"/>
    <w:rsid w:val="001D102F"/>
    <w:rsid w:val="001D116C"/>
    <w:rsid w:val="001D11B1"/>
    <w:rsid w:val="001D170E"/>
    <w:rsid w:val="001D1832"/>
    <w:rsid w:val="001D18C7"/>
    <w:rsid w:val="001D1911"/>
    <w:rsid w:val="001D198F"/>
    <w:rsid w:val="001D1BB1"/>
    <w:rsid w:val="001D1C40"/>
    <w:rsid w:val="001D1D31"/>
    <w:rsid w:val="001D1F5A"/>
    <w:rsid w:val="001D234C"/>
    <w:rsid w:val="001D2390"/>
    <w:rsid w:val="001D24F9"/>
    <w:rsid w:val="001D2568"/>
    <w:rsid w:val="001D25A0"/>
    <w:rsid w:val="001D26BE"/>
    <w:rsid w:val="001D26D5"/>
    <w:rsid w:val="001D27D2"/>
    <w:rsid w:val="001D2A2B"/>
    <w:rsid w:val="001D2C21"/>
    <w:rsid w:val="001D2E99"/>
    <w:rsid w:val="001D2EAD"/>
    <w:rsid w:val="001D2F27"/>
    <w:rsid w:val="001D3020"/>
    <w:rsid w:val="001D3086"/>
    <w:rsid w:val="001D3220"/>
    <w:rsid w:val="001D33C0"/>
    <w:rsid w:val="001D35AF"/>
    <w:rsid w:val="001D36B5"/>
    <w:rsid w:val="001D39D9"/>
    <w:rsid w:val="001D3CFD"/>
    <w:rsid w:val="001D3F3C"/>
    <w:rsid w:val="001D4020"/>
    <w:rsid w:val="001D40D3"/>
    <w:rsid w:val="001D417D"/>
    <w:rsid w:val="001D4256"/>
    <w:rsid w:val="001D44CC"/>
    <w:rsid w:val="001D4733"/>
    <w:rsid w:val="001D4AC6"/>
    <w:rsid w:val="001D4AEB"/>
    <w:rsid w:val="001D4D65"/>
    <w:rsid w:val="001D50E8"/>
    <w:rsid w:val="001D5145"/>
    <w:rsid w:val="001D51D8"/>
    <w:rsid w:val="001D5574"/>
    <w:rsid w:val="001D56B7"/>
    <w:rsid w:val="001D576A"/>
    <w:rsid w:val="001D58B1"/>
    <w:rsid w:val="001D5CCF"/>
    <w:rsid w:val="001D5EE0"/>
    <w:rsid w:val="001D5F67"/>
    <w:rsid w:val="001D6250"/>
    <w:rsid w:val="001D62AF"/>
    <w:rsid w:val="001D6465"/>
    <w:rsid w:val="001D64FF"/>
    <w:rsid w:val="001D659E"/>
    <w:rsid w:val="001D6746"/>
    <w:rsid w:val="001D6A12"/>
    <w:rsid w:val="001D6AC7"/>
    <w:rsid w:val="001D6C05"/>
    <w:rsid w:val="001D6C4D"/>
    <w:rsid w:val="001D6E0E"/>
    <w:rsid w:val="001D6E2A"/>
    <w:rsid w:val="001D734C"/>
    <w:rsid w:val="001D73AD"/>
    <w:rsid w:val="001D73C8"/>
    <w:rsid w:val="001D73D1"/>
    <w:rsid w:val="001D7494"/>
    <w:rsid w:val="001D7523"/>
    <w:rsid w:val="001D7700"/>
    <w:rsid w:val="001D776F"/>
    <w:rsid w:val="001D79D3"/>
    <w:rsid w:val="001D7A38"/>
    <w:rsid w:val="001D7B04"/>
    <w:rsid w:val="001E0168"/>
    <w:rsid w:val="001E01C9"/>
    <w:rsid w:val="001E0385"/>
    <w:rsid w:val="001E03DF"/>
    <w:rsid w:val="001E04D5"/>
    <w:rsid w:val="001E05B6"/>
    <w:rsid w:val="001E0990"/>
    <w:rsid w:val="001E0A0B"/>
    <w:rsid w:val="001E0B3A"/>
    <w:rsid w:val="001E0C7B"/>
    <w:rsid w:val="001E0C91"/>
    <w:rsid w:val="001E0E32"/>
    <w:rsid w:val="001E0E3C"/>
    <w:rsid w:val="001E0E71"/>
    <w:rsid w:val="001E1246"/>
    <w:rsid w:val="001E13FC"/>
    <w:rsid w:val="001E1516"/>
    <w:rsid w:val="001E15DE"/>
    <w:rsid w:val="001E168B"/>
    <w:rsid w:val="001E16EB"/>
    <w:rsid w:val="001E170E"/>
    <w:rsid w:val="001E1793"/>
    <w:rsid w:val="001E17EE"/>
    <w:rsid w:val="001E1969"/>
    <w:rsid w:val="001E1C0C"/>
    <w:rsid w:val="001E1C82"/>
    <w:rsid w:val="001E1D5F"/>
    <w:rsid w:val="001E1FC1"/>
    <w:rsid w:val="001E225F"/>
    <w:rsid w:val="001E2348"/>
    <w:rsid w:val="001E24E3"/>
    <w:rsid w:val="001E2A14"/>
    <w:rsid w:val="001E2AF7"/>
    <w:rsid w:val="001E2BBE"/>
    <w:rsid w:val="001E2CA6"/>
    <w:rsid w:val="001E2F44"/>
    <w:rsid w:val="001E2F50"/>
    <w:rsid w:val="001E307F"/>
    <w:rsid w:val="001E31F9"/>
    <w:rsid w:val="001E3432"/>
    <w:rsid w:val="001E3490"/>
    <w:rsid w:val="001E3571"/>
    <w:rsid w:val="001E366B"/>
    <w:rsid w:val="001E36D3"/>
    <w:rsid w:val="001E3B3D"/>
    <w:rsid w:val="001E3BE2"/>
    <w:rsid w:val="001E3C57"/>
    <w:rsid w:val="001E3D39"/>
    <w:rsid w:val="001E3E49"/>
    <w:rsid w:val="001E423A"/>
    <w:rsid w:val="001E42AB"/>
    <w:rsid w:val="001E458B"/>
    <w:rsid w:val="001E49D8"/>
    <w:rsid w:val="001E4CC4"/>
    <w:rsid w:val="001E4D18"/>
    <w:rsid w:val="001E4EBB"/>
    <w:rsid w:val="001E4F7D"/>
    <w:rsid w:val="001E4FDC"/>
    <w:rsid w:val="001E52E0"/>
    <w:rsid w:val="001E593B"/>
    <w:rsid w:val="001E5A99"/>
    <w:rsid w:val="001E5BA6"/>
    <w:rsid w:val="001E5BDA"/>
    <w:rsid w:val="001E5C48"/>
    <w:rsid w:val="001E5D90"/>
    <w:rsid w:val="001E5E34"/>
    <w:rsid w:val="001E6041"/>
    <w:rsid w:val="001E62A4"/>
    <w:rsid w:val="001E62D1"/>
    <w:rsid w:val="001E631F"/>
    <w:rsid w:val="001E6374"/>
    <w:rsid w:val="001E64B1"/>
    <w:rsid w:val="001E6A04"/>
    <w:rsid w:val="001E6A51"/>
    <w:rsid w:val="001E6A77"/>
    <w:rsid w:val="001E6B53"/>
    <w:rsid w:val="001E6C4E"/>
    <w:rsid w:val="001E6CFD"/>
    <w:rsid w:val="001E6EC5"/>
    <w:rsid w:val="001E75E6"/>
    <w:rsid w:val="001E7697"/>
    <w:rsid w:val="001E7D6A"/>
    <w:rsid w:val="001E7E5D"/>
    <w:rsid w:val="001E7EC5"/>
    <w:rsid w:val="001E7F78"/>
    <w:rsid w:val="001F030F"/>
    <w:rsid w:val="001F0360"/>
    <w:rsid w:val="001F0831"/>
    <w:rsid w:val="001F0965"/>
    <w:rsid w:val="001F0A2D"/>
    <w:rsid w:val="001F0A59"/>
    <w:rsid w:val="001F0EB1"/>
    <w:rsid w:val="001F0F1B"/>
    <w:rsid w:val="001F0F7A"/>
    <w:rsid w:val="001F109D"/>
    <w:rsid w:val="001F10DA"/>
    <w:rsid w:val="001F14BF"/>
    <w:rsid w:val="001F160C"/>
    <w:rsid w:val="001F19E7"/>
    <w:rsid w:val="001F1B9D"/>
    <w:rsid w:val="001F1CAB"/>
    <w:rsid w:val="001F1D4C"/>
    <w:rsid w:val="001F21C7"/>
    <w:rsid w:val="001F228F"/>
    <w:rsid w:val="001F2398"/>
    <w:rsid w:val="001F242A"/>
    <w:rsid w:val="001F27C2"/>
    <w:rsid w:val="001F27F6"/>
    <w:rsid w:val="001F2A82"/>
    <w:rsid w:val="001F2AE8"/>
    <w:rsid w:val="001F2BE5"/>
    <w:rsid w:val="001F2C6B"/>
    <w:rsid w:val="001F332F"/>
    <w:rsid w:val="001F36D2"/>
    <w:rsid w:val="001F3945"/>
    <w:rsid w:val="001F39A3"/>
    <w:rsid w:val="001F406F"/>
    <w:rsid w:val="001F419F"/>
    <w:rsid w:val="001F4314"/>
    <w:rsid w:val="001F4345"/>
    <w:rsid w:val="001F4386"/>
    <w:rsid w:val="001F43F1"/>
    <w:rsid w:val="001F4543"/>
    <w:rsid w:val="001F45EE"/>
    <w:rsid w:val="001F4985"/>
    <w:rsid w:val="001F4A2B"/>
    <w:rsid w:val="001F4C50"/>
    <w:rsid w:val="001F4DEF"/>
    <w:rsid w:val="001F4EA3"/>
    <w:rsid w:val="001F5137"/>
    <w:rsid w:val="001F52EF"/>
    <w:rsid w:val="001F5407"/>
    <w:rsid w:val="001F57C7"/>
    <w:rsid w:val="001F5877"/>
    <w:rsid w:val="001F5914"/>
    <w:rsid w:val="001F5961"/>
    <w:rsid w:val="001F5A55"/>
    <w:rsid w:val="001F5DF4"/>
    <w:rsid w:val="001F5E3E"/>
    <w:rsid w:val="001F6014"/>
    <w:rsid w:val="001F639E"/>
    <w:rsid w:val="001F664A"/>
    <w:rsid w:val="001F6676"/>
    <w:rsid w:val="001F6757"/>
    <w:rsid w:val="001F6840"/>
    <w:rsid w:val="001F68E8"/>
    <w:rsid w:val="001F69A8"/>
    <w:rsid w:val="001F6A2E"/>
    <w:rsid w:val="001F6AEB"/>
    <w:rsid w:val="001F6B64"/>
    <w:rsid w:val="001F72FB"/>
    <w:rsid w:val="001F7536"/>
    <w:rsid w:val="001F7869"/>
    <w:rsid w:val="001F7BDA"/>
    <w:rsid w:val="001F7DE1"/>
    <w:rsid w:val="001F7E12"/>
    <w:rsid w:val="002000B1"/>
    <w:rsid w:val="00200260"/>
    <w:rsid w:val="002002B8"/>
    <w:rsid w:val="0020035F"/>
    <w:rsid w:val="002004F1"/>
    <w:rsid w:val="002004FE"/>
    <w:rsid w:val="00200635"/>
    <w:rsid w:val="00200855"/>
    <w:rsid w:val="00200986"/>
    <w:rsid w:val="00200A36"/>
    <w:rsid w:val="00200A6A"/>
    <w:rsid w:val="00200E78"/>
    <w:rsid w:val="00200FDF"/>
    <w:rsid w:val="002010FB"/>
    <w:rsid w:val="0020117C"/>
    <w:rsid w:val="002011BD"/>
    <w:rsid w:val="002012EB"/>
    <w:rsid w:val="00201683"/>
    <w:rsid w:val="002017BA"/>
    <w:rsid w:val="00201B18"/>
    <w:rsid w:val="00201BBB"/>
    <w:rsid w:val="00201E09"/>
    <w:rsid w:val="00201F0B"/>
    <w:rsid w:val="002021BE"/>
    <w:rsid w:val="002023BC"/>
    <w:rsid w:val="0020243F"/>
    <w:rsid w:val="00202653"/>
    <w:rsid w:val="0020297B"/>
    <w:rsid w:val="00202B77"/>
    <w:rsid w:val="00202D8D"/>
    <w:rsid w:val="00202E41"/>
    <w:rsid w:val="0020300B"/>
    <w:rsid w:val="00203035"/>
    <w:rsid w:val="00203124"/>
    <w:rsid w:val="00203170"/>
    <w:rsid w:val="002032A3"/>
    <w:rsid w:val="0020337C"/>
    <w:rsid w:val="0020343C"/>
    <w:rsid w:val="00203515"/>
    <w:rsid w:val="00203551"/>
    <w:rsid w:val="00203723"/>
    <w:rsid w:val="0020378A"/>
    <w:rsid w:val="00203873"/>
    <w:rsid w:val="00203B6C"/>
    <w:rsid w:val="00203C65"/>
    <w:rsid w:val="00203D27"/>
    <w:rsid w:val="0020400F"/>
    <w:rsid w:val="00204186"/>
    <w:rsid w:val="002044F6"/>
    <w:rsid w:val="00204519"/>
    <w:rsid w:val="002045A5"/>
    <w:rsid w:val="002048A5"/>
    <w:rsid w:val="002049E8"/>
    <w:rsid w:val="00204BEB"/>
    <w:rsid w:val="00204DA9"/>
    <w:rsid w:val="00204EAD"/>
    <w:rsid w:val="00204EEC"/>
    <w:rsid w:val="00204F23"/>
    <w:rsid w:val="00204FE2"/>
    <w:rsid w:val="002051EA"/>
    <w:rsid w:val="002051F2"/>
    <w:rsid w:val="0020541E"/>
    <w:rsid w:val="00205487"/>
    <w:rsid w:val="00205690"/>
    <w:rsid w:val="002056D9"/>
    <w:rsid w:val="0020593A"/>
    <w:rsid w:val="002059EE"/>
    <w:rsid w:val="00205B68"/>
    <w:rsid w:val="00205B76"/>
    <w:rsid w:val="00205F0B"/>
    <w:rsid w:val="00205F2B"/>
    <w:rsid w:val="00205FE1"/>
    <w:rsid w:val="0020601C"/>
    <w:rsid w:val="002061E3"/>
    <w:rsid w:val="002065BA"/>
    <w:rsid w:val="002066F1"/>
    <w:rsid w:val="002068FD"/>
    <w:rsid w:val="00206E0E"/>
    <w:rsid w:val="00206E1D"/>
    <w:rsid w:val="00206FB9"/>
    <w:rsid w:val="00206FF7"/>
    <w:rsid w:val="00207035"/>
    <w:rsid w:val="002076C9"/>
    <w:rsid w:val="00207A9D"/>
    <w:rsid w:val="00207B2C"/>
    <w:rsid w:val="00207E21"/>
    <w:rsid w:val="00207E58"/>
    <w:rsid w:val="0021028F"/>
    <w:rsid w:val="002102C6"/>
    <w:rsid w:val="002102F0"/>
    <w:rsid w:val="00210356"/>
    <w:rsid w:val="0021048B"/>
    <w:rsid w:val="002104BB"/>
    <w:rsid w:val="002104E0"/>
    <w:rsid w:val="00210615"/>
    <w:rsid w:val="00210684"/>
    <w:rsid w:val="0021073D"/>
    <w:rsid w:val="002107EA"/>
    <w:rsid w:val="00210860"/>
    <w:rsid w:val="0021096D"/>
    <w:rsid w:val="00210B90"/>
    <w:rsid w:val="00210C5B"/>
    <w:rsid w:val="00210CE6"/>
    <w:rsid w:val="00210CF4"/>
    <w:rsid w:val="00210CF7"/>
    <w:rsid w:val="00210DAC"/>
    <w:rsid w:val="0021103A"/>
    <w:rsid w:val="00211149"/>
    <w:rsid w:val="00211365"/>
    <w:rsid w:val="00211507"/>
    <w:rsid w:val="002115F9"/>
    <w:rsid w:val="002118C9"/>
    <w:rsid w:val="002119C2"/>
    <w:rsid w:val="00211E4E"/>
    <w:rsid w:val="00211EAF"/>
    <w:rsid w:val="00211F5B"/>
    <w:rsid w:val="00211FA7"/>
    <w:rsid w:val="00211FCF"/>
    <w:rsid w:val="0021223C"/>
    <w:rsid w:val="00212371"/>
    <w:rsid w:val="00212389"/>
    <w:rsid w:val="0021246D"/>
    <w:rsid w:val="002125CD"/>
    <w:rsid w:val="00212630"/>
    <w:rsid w:val="00212796"/>
    <w:rsid w:val="00212827"/>
    <w:rsid w:val="00212A07"/>
    <w:rsid w:val="00212A0C"/>
    <w:rsid w:val="00212AEE"/>
    <w:rsid w:val="00212B43"/>
    <w:rsid w:val="00212BBE"/>
    <w:rsid w:val="00212E31"/>
    <w:rsid w:val="00213034"/>
    <w:rsid w:val="002131BA"/>
    <w:rsid w:val="002132A4"/>
    <w:rsid w:val="002132F5"/>
    <w:rsid w:val="00213498"/>
    <w:rsid w:val="00213998"/>
    <w:rsid w:val="002139DD"/>
    <w:rsid w:val="00213A91"/>
    <w:rsid w:val="00213C25"/>
    <w:rsid w:val="00213CB7"/>
    <w:rsid w:val="002144C5"/>
    <w:rsid w:val="00214AA7"/>
    <w:rsid w:val="00214DF3"/>
    <w:rsid w:val="00215049"/>
    <w:rsid w:val="002151D4"/>
    <w:rsid w:val="00215270"/>
    <w:rsid w:val="00215344"/>
    <w:rsid w:val="00215420"/>
    <w:rsid w:val="002155ED"/>
    <w:rsid w:val="0021566A"/>
    <w:rsid w:val="002156FA"/>
    <w:rsid w:val="0021575B"/>
    <w:rsid w:val="00215B13"/>
    <w:rsid w:val="00215B35"/>
    <w:rsid w:val="00215C7A"/>
    <w:rsid w:val="00215C86"/>
    <w:rsid w:val="00215D27"/>
    <w:rsid w:val="002162C8"/>
    <w:rsid w:val="002164F8"/>
    <w:rsid w:val="00216512"/>
    <w:rsid w:val="00216594"/>
    <w:rsid w:val="0021692D"/>
    <w:rsid w:val="00216A3F"/>
    <w:rsid w:val="00216BE6"/>
    <w:rsid w:val="00216EF6"/>
    <w:rsid w:val="00216FBC"/>
    <w:rsid w:val="00216FFA"/>
    <w:rsid w:val="00217110"/>
    <w:rsid w:val="00217474"/>
    <w:rsid w:val="002176D8"/>
    <w:rsid w:val="00217775"/>
    <w:rsid w:val="002177B3"/>
    <w:rsid w:val="002177C5"/>
    <w:rsid w:val="002179BD"/>
    <w:rsid w:val="00217A69"/>
    <w:rsid w:val="00217E1A"/>
    <w:rsid w:val="00217E97"/>
    <w:rsid w:val="00217FE5"/>
    <w:rsid w:val="002200DF"/>
    <w:rsid w:val="00220322"/>
    <w:rsid w:val="0022040B"/>
    <w:rsid w:val="00220424"/>
    <w:rsid w:val="0022052F"/>
    <w:rsid w:val="002205CD"/>
    <w:rsid w:val="00220724"/>
    <w:rsid w:val="0022095C"/>
    <w:rsid w:val="00220C6D"/>
    <w:rsid w:val="00220C94"/>
    <w:rsid w:val="00220E86"/>
    <w:rsid w:val="002210B1"/>
    <w:rsid w:val="002210C4"/>
    <w:rsid w:val="00221114"/>
    <w:rsid w:val="002211AD"/>
    <w:rsid w:val="00221209"/>
    <w:rsid w:val="002212A0"/>
    <w:rsid w:val="002213BC"/>
    <w:rsid w:val="002213EB"/>
    <w:rsid w:val="0022153F"/>
    <w:rsid w:val="002215B3"/>
    <w:rsid w:val="002215D5"/>
    <w:rsid w:val="002215FF"/>
    <w:rsid w:val="00221660"/>
    <w:rsid w:val="0022168A"/>
    <w:rsid w:val="002218B6"/>
    <w:rsid w:val="00221987"/>
    <w:rsid w:val="00221A17"/>
    <w:rsid w:val="00221AD8"/>
    <w:rsid w:val="00221E1B"/>
    <w:rsid w:val="0022200A"/>
    <w:rsid w:val="002220DD"/>
    <w:rsid w:val="0022257D"/>
    <w:rsid w:val="00222629"/>
    <w:rsid w:val="00222704"/>
    <w:rsid w:val="00222754"/>
    <w:rsid w:val="00222764"/>
    <w:rsid w:val="00222A38"/>
    <w:rsid w:val="00222A3C"/>
    <w:rsid w:val="00222D13"/>
    <w:rsid w:val="00222E76"/>
    <w:rsid w:val="00222E88"/>
    <w:rsid w:val="00223064"/>
    <w:rsid w:val="002238E9"/>
    <w:rsid w:val="00223BF4"/>
    <w:rsid w:val="00223D33"/>
    <w:rsid w:val="002240AD"/>
    <w:rsid w:val="002240F6"/>
    <w:rsid w:val="002240FF"/>
    <w:rsid w:val="002241CB"/>
    <w:rsid w:val="002242C3"/>
    <w:rsid w:val="002243B1"/>
    <w:rsid w:val="0022460C"/>
    <w:rsid w:val="002246C5"/>
    <w:rsid w:val="002247FC"/>
    <w:rsid w:val="002249F3"/>
    <w:rsid w:val="00224CD4"/>
    <w:rsid w:val="00224D33"/>
    <w:rsid w:val="00224D42"/>
    <w:rsid w:val="00224D82"/>
    <w:rsid w:val="00224E33"/>
    <w:rsid w:val="00224F99"/>
    <w:rsid w:val="0022505C"/>
    <w:rsid w:val="00225582"/>
    <w:rsid w:val="00225665"/>
    <w:rsid w:val="00225973"/>
    <w:rsid w:val="00225A23"/>
    <w:rsid w:val="00225A7E"/>
    <w:rsid w:val="00225D3E"/>
    <w:rsid w:val="00225F35"/>
    <w:rsid w:val="0022608C"/>
    <w:rsid w:val="002262E0"/>
    <w:rsid w:val="0022685A"/>
    <w:rsid w:val="002269F3"/>
    <w:rsid w:val="00226BB9"/>
    <w:rsid w:val="00226DA9"/>
    <w:rsid w:val="00226DCE"/>
    <w:rsid w:val="00226E86"/>
    <w:rsid w:val="00226F0B"/>
    <w:rsid w:val="00227040"/>
    <w:rsid w:val="00227098"/>
    <w:rsid w:val="00227110"/>
    <w:rsid w:val="0022738E"/>
    <w:rsid w:val="002273B9"/>
    <w:rsid w:val="00227522"/>
    <w:rsid w:val="00227595"/>
    <w:rsid w:val="002276FB"/>
    <w:rsid w:val="00227985"/>
    <w:rsid w:val="00227BB5"/>
    <w:rsid w:val="00227C75"/>
    <w:rsid w:val="00227D70"/>
    <w:rsid w:val="00227DB7"/>
    <w:rsid w:val="00227E22"/>
    <w:rsid w:val="00227F17"/>
    <w:rsid w:val="00230017"/>
    <w:rsid w:val="00230490"/>
    <w:rsid w:val="00230546"/>
    <w:rsid w:val="00230AF4"/>
    <w:rsid w:val="002312D8"/>
    <w:rsid w:val="002312FA"/>
    <w:rsid w:val="00231381"/>
    <w:rsid w:val="00231537"/>
    <w:rsid w:val="00231753"/>
    <w:rsid w:val="002317E7"/>
    <w:rsid w:val="00231873"/>
    <w:rsid w:val="00231AB7"/>
    <w:rsid w:val="00231AE9"/>
    <w:rsid w:val="00231B65"/>
    <w:rsid w:val="00231C47"/>
    <w:rsid w:val="00231C49"/>
    <w:rsid w:val="00231F74"/>
    <w:rsid w:val="002321C4"/>
    <w:rsid w:val="002322B5"/>
    <w:rsid w:val="00232543"/>
    <w:rsid w:val="00232974"/>
    <w:rsid w:val="00232AD5"/>
    <w:rsid w:val="00232B1D"/>
    <w:rsid w:val="00232F5A"/>
    <w:rsid w:val="00233038"/>
    <w:rsid w:val="002330DC"/>
    <w:rsid w:val="002331BF"/>
    <w:rsid w:val="002334FB"/>
    <w:rsid w:val="00233771"/>
    <w:rsid w:val="00233814"/>
    <w:rsid w:val="0023394C"/>
    <w:rsid w:val="00233D52"/>
    <w:rsid w:val="00233E6A"/>
    <w:rsid w:val="00233ECC"/>
    <w:rsid w:val="002342F9"/>
    <w:rsid w:val="00234454"/>
    <w:rsid w:val="002345E6"/>
    <w:rsid w:val="002347D9"/>
    <w:rsid w:val="002349B7"/>
    <w:rsid w:val="00234D1C"/>
    <w:rsid w:val="00234E94"/>
    <w:rsid w:val="0023504C"/>
    <w:rsid w:val="002353C1"/>
    <w:rsid w:val="00235404"/>
    <w:rsid w:val="002354B7"/>
    <w:rsid w:val="00235A0A"/>
    <w:rsid w:val="00235BB6"/>
    <w:rsid w:val="00235C7B"/>
    <w:rsid w:val="00235DAB"/>
    <w:rsid w:val="00235F73"/>
    <w:rsid w:val="002360D8"/>
    <w:rsid w:val="0023636F"/>
    <w:rsid w:val="00236454"/>
    <w:rsid w:val="00236502"/>
    <w:rsid w:val="00236552"/>
    <w:rsid w:val="002365C7"/>
    <w:rsid w:val="00236A19"/>
    <w:rsid w:val="00236BC4"/>
    <w:rsid w:val="00236C5F"/>
    <w:rsid w:val="00236CA2"/>
    <w:rsid w:val="00236F14"/>
    <w:rsid w:val="00237082"/>
    <w:rsid w:val="0023732A"/>
    <w:rsid w:val="00237403"/>
    <w:rsid w:val="00237529"/>
    <w:rsid w:val="0023757B"/>
    <w:rsid w:val="00237B19"/>
    <w:rsid w:val="00237D24"/>
    <w:rsid w:val="00237DC0"/>
    <w:rsid w:val="00237FD5"/>
    <w:rsid w:val="00240060"/>
    <w:rsid w:val="00240088"/>
    <w:rsid w:val="002400ED"/>
    <w:rsid w:val="00240142"/>
    <w:rsid w:val="002401EC"/>
    <w:rsid w:val="0024026C"/>
    <w:rsid w:val="0024096F"/>
    <w:rsid w:val="00240983"/>
    <w:rsid w:val="00240F53"/>
    <w:rsid w:val="002410AD"/>
    <w:rsid w:val="00241195"/>
    <w:rsid w:val="002411B4"/>
    <w:rsid w:val="00241206"/>
    <w:rsid w:val="002414F6"/>
    <w:rsid w:val="002415F5"/>
    <w:rsid w:val="002417C6"/>
    <w:rsid w:val="0024199D"/>
    <w:rsid w:val="00241A1B"/>
    <w:rsid w:val="00241A67"/>
    <w:rsid w:val="00241AEA"/>
    <w:rsid w:val="00241BB1"/>
    <w:rsid w:val="00241C94"/>
    <w:rsid w:val="00241EC0"/>
    <w:rsid w:val="00242083"/>
    <w:rsid w:val="00242208"/>
    <w:rsid w:val="0024228D"/>
    <w:rsid w:val="0024247B"/>
    <w:rsid w:val="00242569"/>
    <w:rsid w:val="002426EC"/>
    <w:rsid w:val="002426F4"/>
    <w:rsid w:val="00242788"/>
    <w:rsid w:val="00242968"/>
    <w:rsid w:val="00242B4C"/>
    <w:rsid w:val="00242BBA"/>
    <w:rsid w:val="00242CAA"/>
    <w:rsid w:val="00242DD6"/>
    <w:rsid w:val="00242EA2"/>
    <w:rsid w:val="00242FC6"/>
    <w:rsid w:val="002430DF"/>
    <w:rsid w:val="0024311F"/>
    <w:rsid w:val="0024323C"/>
    <w:rsid w:val="00243246"/>
    <w:rsid w:val="002436FC"/>
    <w:rsid w:val="00243774"/>
    <w:rsid w:val="00243ED1"/>
    <w:rsid w:val="002442B8"/>
    <w:rsid w:val="002444C7"/>
    <w:rsid w:val="00244878"/>
    <w:rsid w:val="00244F15"/>
    <w:rsid w:val="00244F32"/>
    <w:rsid w:val="00244F3D"/>
    <w:rsid w:val="00244FA0"/>
    <w:rsid w:val="002450B1"/>
    <w:rsid w:val="0024513C"/>
    <w:rsid w:val="002454C2"/>
    <w:rsid w:val="00245636"/>
    <w:rsid w:val="0024575A"/>
    <w:rsid w:val="002458DB"/>
    <w:rsid w:val="002459C7"/>
    <w:rsid w:val="00245B5E"/>
    <w:rsid w:val="00245BA6"/>
    <w:rsid w:val="00245D07"/>
    <w:rsid w:val="00245E82"/>
    <w:rsid w:val="00245EB3"/>
    <w:rsid w:val="00246075"/>
    <w:rsid w:val="0024628D"/>
    <w:rsid w:val="0024646A"/>
    <w:rsid w:val="00246545"/>
    <w:rsid w:val="00246569"/>
    <w:rsid w:val="002465E1"/>
    <w:rsid w:val="00246706"/>
    <w:rsid w:val="002467A1"/>
    <w:rsid w:val="00246B56"/>
    <w:rsid w:val="00246E1B"/>
    <w:rsid w:val="00246E9E"/>
    <w:rsid w:val="00246F2A"/>
    <w:rsid w:val="0024700A"/>
    <w:rsid w:val="00247160"/>
    <w:rsid w:val="0024739E"/>
    <w:rsid w:val="002473D7"/>
    <w:rsid w:val="0024741F"/>
    <w:rsid w:val="002474FB"/>
    <w:rsid w:val="00247AC5"/>
    <w:rsid w:val="00247CA1"/>
    <w:rsid w:val="00247E04"/>
    <w:rsid w:val="00247E52"/>
    <w:rsid w:val="00247F0C"/>
    <w:rsid w:val="00250083"/>
    <w:rsid w:val="002506BD"/>
    <w:rsid w:val="00250889"/>
    <w:rsid w:val="00250A79"/>
    <w:rsid w:val="00250CB3"/>
    <w:rsid w:val="00250F1F"/>
    <w:rsid w:val="00251001"/>
    <w:rsid w:val="002513AC"/>
    <w:rsid w:val="002513B2"/>
    <w:rsid w:val="00251458"/>
    <w:rsid w:val="0025175B"/>
    <w:rsid w:val="002517BF"/>
    <w:rsid w:val="00251A8E"/>
    <w:rsid w:val="00251E15"/>
    <w:rsid w:val="00251F1E"/>
    <w:rsid w:val="0025200B"/>
    <w:rsid w:val="00252119"/>
    <w:rsid w:val="0025222F"/>
    <w:rsid w:val="00252642"/>
    <w:rsid w:val="00252A18"/>
    <w:rsid w:val="00252AB3"/>
    <w:rsid w:val="00252E3F"/>
    <w:rsid w:val="00252EB5"/>
    <w:rsid w:val="0025338E"/>
    <w:rsid w:val="0025345E"/>
    <w:rsid w:val="00253885"/>
    <w:rsid w:val="00253892"/>
    <w:rsid w:val="00253A6A"/>
    <w:rsid w:val="00253E8D"/>
    <w:rsid w:val="00254178"/>
    <w:rsid w:val="002541DE"/>
    <w:rsid w:val="0025442F"/>
    <w:rsid w:val="0025451F"/>
    <w:rsid w:val="002545E0"/>
    <w:rsid w:val="0025467E"/>
    <w:rsid w:val="00254891"/>
    <w:rsid w:val="00254E0E"/>
    <w:rsid w:val="002550BD"/>
    <w:rsid w:val="00255279"/>
    <w:rsid w:val="00255446"/>
    <w:rsid w:val="002555BE"/>
    <w:rsid w:val="0025581E"/>
    <w:rsid w:val="0025587D"/>
    <w:rsid w:val="002559EE"/>
    <w:rsid w:val="00255CA5"/>
    <w:rsid w:val="00255EC9"/>
    <w:rsid w:val="00256109"/>
    <w:rsid w:val="00256195"/>
    <w:rsid w:val="002561AB"/>
    <w:rsid w:val="002561CA"/>
    <w:rsid w:val="0025654D"/>
    <w:rsid w:val="00256604"/>
    <w:rsid w:val="00256674"/>
    <w:rsid w:val="0025667C"/>
    <w:rsid w:val="00256682"/>
    <w:rsid w:val="002566AC"/>
    <w:rsid w:val="00256A87"/>
    <w:rsid w:val="00256BF0"/>
    <w:rsid w:val="00256DA4"/>
    <w:rsid w:val="00256ED0"/>
    <w:rsid w:val="00256FA6"/>
    <w:rsid w:val="00256FD2"/>
    <w:rsid w:val="00257006"/>
    <w:rsid w:val="00257080"/>
    <w:rsid w:val="00257115"/>
    <w:rsid w:val="002571C6"/>
    <w:rsid w:val="00257235"/>
    <w:rsid w:val="002572F8"/>
    <w:rsid w:val="002572FA"/>
    <w:rsid w:val="00257421"/>
    <w:rsid w:val="00257452"/>
    <w:rsid w:val="002577AD"/>
    <w:rsid w:val="00257ADF"/>
    <w:rsid w:val="00257C62"/>
    <w:rsid w:val="00257EA9"/>
    <w:rsid w:val="00260126"/>
    <w:rsid w:val="0026020F"/>
    <w:rsid w:val="002603DE"/>
    <w:rsid w:val="002606CB"/>
    <w:rsid w:val="002609A8"/>
    <w:rsid w:val="002609D9"/>
    <w:rsid w:val="00260A7D"/>
    <w:rsid w:val="00260AA1"/>
    <w:rsid w:val="00260DB1"/>
    <w:rsid w:val="00260E71"/>
    <w:rsid w:val="00261187"/>
    <w:rsid w:val="002612C9"/>
    <w:rsid w:val="002613A4"/>
    <w:rsid w:val="00261410"/>
    <w:rsid w:val="00261450"/>
    <w:rsid w:val="00261583"/>
    <w:rsid w:val="0026166A"/>
    <w:rsid w:val="00261A7F"/>
    <w:rsid w:val="00261A8F"/>
    <w:rsid w:val="00261CAD"/>
    <w:rsid w:val="00261FC5"/>
    <w:rsid w:val="00262008"/>
    <w:rsid w:val="002620B2"/>
    <w:rsid w:val="00262316"/>
    <w:rsid w:val="0026249C"/>
    <w:rsid w:val="00262784"/>
    <w:rsid w:val="0026292B"/>
    <w:rsid w:val="00262A20"/>
    <w:rsid w:val="00262B64"/>
    <w:rsid w:val="00262BF9"/>
    <w:rsid w:val="00262D59"/>
    <w:rsid w:val="0026332B"/>
    <w:rsid w:val="00263336"/>
    <w:rsid w:val="00263380"/>
    <w:rsid w:val="00263399"/>
    <w:rsid w:val="00263647"/>
    <w:rsid w:val="00263655"/>
    <w:rsid w:val="002636AF"/>
    <w:rsid w:val="002638C4"/>
    <w:rsid w:val="00263905"/>
    <w:rsid w:val="00263BC0"/>
    <w:rsid w:val="00263D4C"/>
    <w:rsid w:val="00263EE2"/>
    <w:rsid w:val="00264362"/>
    <w:rsid w:val="002643DC"/>
    <w:rsid w:val="00264401"/>
    <w:rsid w:val="00264418"/>
    <w:rsid w:val="0026451A"/>
    <w:rsid w:val="002647C4"/>
    <w:rsid w:val="00264850"/>
    <w:rsid w:val="00264903"/>
    <w:rsid w:val="0026490A"/>
    <w:rsid w:val="00264BB0"/>
    <w:rsid w:val="00264CD3"/>
    <w:rsid w:val="00264DA2"/>
    <w:rsid w:val="00264F6B"/>
    <w:rsid w:val="002651A9"/>
    <w:rsid w:val="00265913"/>
    <w:rsid w:val="00265F68"/>
    <w:rsid w:val="00265FEF"/>
    <w:rsid w:val="0026619B"/>
    <w:rsid w:val="0026626F"/>
    <w:rsid w:val="0026635B"/>
    <w:rsid w:val="00266471"/>
    <w:rsid w:val="0026671C"/>
    <w:rsid w:val="00266793"/>
    <w:rsid w:val="00266823"/>
    <w:rsid w:val="00266DEE"/>
    <w:rsid w:val="00266FEB"/>
    <w:rsid w:val="002672E2"/>
    <w:rsid w:val="002674D5"/>
    <w:rsid w:val="00267605"/>
    <w:rsid w:val="002676D7"/>
    <w:rsid w:val="00267744"/>
    <w:rsid w:val="002678A0"/>
    <w:rsid w:val="00267963"/>
    <w:rsid w:val="002679E6"/>
    <w:rsid w:val="00267B77"/>
    <w:rsid w:val="00270218"/>
    <w:rsid w:val="00270278"/>
    <w:rsid w:val="00270290"/>
    <w:rsid w:val="00270612"/>
    <w:rsid w:val="00270959"/>
    <w:rsid w:val="00270A26"/>
    <w:rsid w:val="00270ACA"/>
    <w:rsid w:val="00270C0F"/>
    <w:rsid w:val="00270C47"/>
    <w:rsid w:val="00270C55"/>
    <w:rsid w:val="00270DBC"/>
    <w:rsid w:val="00270E18"/>
    <w:rsid w:val="0027100D"/>
    <w:rsid w:val="00271258"/>
    <w:rsid w:val="002712AA"/>
    <w:rsid w:val="00271301"/>
    <w:rsid w:val="002714DA"/>
    <w:rsid w:val="00271814"/>
    <w:rsid w:val="00271A1D"/>
    <w:rsid w:val="00271C76"/>
    <w:rsid w:val="00271EF0"/>
    <w:rsid w:val="00272071"/>
    <w:rsid w:val="002721C1"/>
    <w:rsid w:val="00272231"/>
    <w:rsid w:val="00272237"/>
    <w:rsid w:val="00272255"/>
    <w:rsid w:val="00272360"/>
    <w:rsid w:val="00272455"/>
    <w:rsid w:val="00272756"/>
    <w:rsid w:val="00272880"/>
    <w:rsid w:val="00272963"/>
    <w:rsid w:val="00272C24"/>
    <w:rsid w:val="00272F3B"/>
    <w:rsid w:val="00272F46"/>
    <w:rsid w:val="00272F73"/>
    <w:rsid w:val="00273069"/>
    <w:rsid w:val="0027359B"/>
    <w:rsid w:val="002735F8"/>
    <w:rsid w:val="00273739"/>
    <w:rsid w:val="00273AB0"/>
    <w:rsid w:val="00273ACB"/>
    <w:rsid w:val="00273B9D"/>
    <w:rsid w:val="00273CB8"/>
    <w:rsid w:val="0027409B"/>
    <w:rsid w:val="002744B1"/>
    <w:rsid w:val="00274517"/>
    <w:rsid w:val="0027451D"/>
    <w:rsid w:val="00274653"/>
    <w:rsid w:val="002746F9"/>
    <w:rsid w:val="002747A2"/>
    <w:rsid w:val="002748B5"/>
    <w:rsid w:val="00274B59"/>
    <w:rsid w:val="00274B93"/>
    <w:rsid w:val="00274BA9"/>
    <w:rsid w:val="00274BAA"/>
    <w:rsid w:val="00274BC0"/>
    <w:rsid w:val="00274C91"/>
    <w:rsid w:val="00274D54"/>
    <w:rsid w:val="00274D58"/>
    <w:rsid w:val="00274DF6"/>
    <w:rsid w:val="00274E57"/>
    <w:rsid w:val="00274F14"/>
    <w:rsid w:val="00275001"/>
    <w:rsid w:val="0027531B"/>
    <w:rsid w:val="002755CB"/>
    <w:rsid w:val="00275780"/>
    <w:rsid w:val="00275A4D"/>
    <w:rsid w:val="00275A86"/>
    <w:rsid w:val="00275FC8"/>
    <w:rsid w:val="002760CB"/>
    <w:rsid w:val="00276395"/>
    <w:rsid w:val="002763EB"/>
    <w:rsid w:val="00276854"/>
    <w:rsid w:val="00276993"/>
    <w:rsid w:val="00276AB9"/>
    <w:rsid w:val="00276CF7"/>
    <w:rsid w:val="00277063"/>
    <w:rsid w:val="00277121"/>
    <w:rsid w:val="002772E0"/>
    <w:rsid w:val="002772E4"/>
    <w:rsid w:val="0027748A"/>
    <w:rsid w:val="0027775D"/>
    <w:rsid w:val="0027782B"/>
    <w:rsid w:val="00277D19"/>
    <w:rsid w:val="00277D69"/>
    <w:rsid w:val="00277E07"/>
    <w:rsid w:val="00277F38"/>
    <w:rsid w:val="00277F59"/>
    <w:rsid w:val="00277F6C"/>
    <w:rsid w:val="00280049"/>
    <w:rsid w:val="002800D2"/>
    <w:rsid w:val="002800F8"/>
    <w:rsid w:val="002803CF"/>
    <w:rsid w:val="0028047A"/>
    <w:rsid w:val="002806C7"/>
    <w:rsid w:val="00280831"/>
    <w:rsid w:val="00280A07"/>
    <w:rsid w:val="00280B6C"/>
    <w:rsid w:val="00280D0E"/>
    <w:rsid w:val="00280EDE"/>
    <w:rsid w:val="00280F92"/>
    <w:rsid w:val="0028109E"/>
    <w:rsid w:val="0028123E"/>
    <w:rsid w:val="00281260"/>
    <w:rsid w:val="00281432"/>
    <w:rsid w:val="0028185C"/>
    <w:rsid w:val="00281932"/>
    <w:rsid w:val="002819C2"/>
    <w:rsid w:val="00281A9F"/>
    <w:rsid w:val="00281BB1"/>
    <w:rsid w:val="00281BD5"/>
    <w:rsid w:val="00281FB3"/>
    <w:rsid w:val="0028210B"/>
    <w:rsid w:val="0028218A"/>
    <w:rsid w:val="002822F5"/>
    <w:rsid w:val="00282323"/>
    <w:rsid w:val="00282580"/>
    <w:rsid w:val="002826E3"/>
    <w:rsid w:val="002826F8"/>
    <w:rsid w:val="00282A84"/>
    <w:rsid w:val="00282C4D"/>
    <w:rsid w:val="00282CBF"/>
    <w:rsid w:val="00282D71"/>
    <w:rsid w:val="00282F16"/>
    <w:rsid w:val="00283136"/>
    <w:rsid w:val="002832EC"/>
    <w:rsid w:val="002834B9"/>
    <w:rsid w:val="002834E5"/>
    <w:rsid w:val="0028367F"/>
    <w:rsid w:val="00283771"/>
    <w:rsid w:val="002838E6"/>
    <w:rsid w:val="00283A8C"/>
    <w:rsid w:val="00283C5A"/>
    <w:rsid w:val="00283D1F"/>
    <w:rsid w:val="00283DFD"/>
    <w:rsid w:val="00284039"/>
    <w:rsid w:val="0028421E"/>
    <w:rsid w:val="0028425F"/>
    <w:rsid w:val="002845BA"/>
    <w:rsid w:val="00284A78"/>
    <w:rsid w:val="00284CBF"/>
    <w:rsid w:val="002851C5"/>
    <w:rsid w:val="00285841"/>
    <w:rsid w:val="002858C1"/>
    <w:rsid w:val="00285B48"/>
    <w:rsid w:val="00285B85"/>
    <w:rsid w:val="002866DF"/>
    <w:rsid w:val="00286816"/>
    <w:rsid w:val="00286E35"/>
    <w:rsid w:val="002871EB"/>
    <w:rsid w:val="002871FD"/>
    <w:rsid w:val="002872AD"/>
    <w:rsid w:val="0028751F"/>
    <w:rsid w:val="00287743"/>
    <w:rsid w:val="002878A4"/>
    <w:rsid w:val="00287A72"/>
    <w:rsid w:val="00287E96"/>
    <w:rsid w:val="002900DD"/>
    <w:rsid w:val="0029025D"/>
    <w:rsid w:val="002902B6"/>
    <w:rsid w:val="00290543"/>
    <w:rsid w:val="00290610"/>
    <w:rsid w:val="00290679"/>
    <w:rsid w:val="002908EF"/>
    <w:rsid w:val="00290A3B"/>
    <w:rsid w:val="00290B1F"/>
    <w:rsid w:val="00290C98"/>
    <w:rsid w:val="0029102E"/>
    <w:rsid w:val="00291311"/>
    <w:rsid w:val="00291371"/>
    <w:rsid w:val="002919BE"/>
    <w:rsid w:val="00291D4A"/>
    <w:rsid w:val="00291E73"/>
    <w:rsid w:val="00291ECE"/>
    <w:rsid w:val="00291FB0"/>
    <w:rsid w:val="002920FB"/>
    <w:rsid w:val="0029246D"/>
    <w:rsid w:val="002929E1"/>
    <w:rsid w:val="00292AED"/>
    <w:rsid w:val="00292B3A"/>
    <w:rsid w:val="00292BA2"/>
    <w:rsid w:val="00292F73"/>
    <w:rsid w:val="0029310B"/>
    <w:rsid w:val="0029311D"/>
    <w:rsid w:val="002933A3"/>
    <w:rsid w:val="002937F4"/>
    <w:rsid w:val="00293856"/>
    <w:rsid w:val="002939C2"/>
    <w:rsid w:val="00293A99"/>
    <w:rsid w:val="00293B2F"/>
    <w:rsid w:val="00293BE1"/>
    <w:rsid w:val="00293C5F"/>
    <w:rsid w:val="00293C6C"/>
    <w:rsid w:val="00293C97"/>
    <w:rsid w:val="00293DDC"/>
    <w:rsid w:val="00293EBE"/>
    <w:rsid w:val="00293EEB"/>
    <w:rsid w:val="00294008"/>
    <w:rsid w:val="002943AC"/>
    <w:rsid w:val="002944C4"/>
    <w:rsid w:val="00294590"/>
    <w:rsid w:val="00294603"/>
    <w:rsid w:val="00294653"/>
    <w:rsid w:val="00294690"/>
    <w:rsid w:val="002946DC"/>
    <w:rsid w:val="0029472A"/>
    <w:rsid w:val="00294766"/>
    <w:rsid w:val="0029496A"/>
    <w:rsid w:val="00294C0E"/>
    <w:rsid w:val="00294D45"/>
    <w:rsid w:val="00294E6A"/>
    <w:rsid w:val="00294EC3"/>
    <w:rsid w:val="00295069"/>
    <w:rsid w:val="0029512E"/>
    <w:rsid w:val="0029515A"/>
    <w:rsid w:val="00295445"/>
    <w:rsid w:val="002954C0"/>
    <w:rsid w:val="00295529"/>
    <w:rsid w:val="00295A0F"/>
    <w:rsid w:val="00295D42"/>
    <w:rsid w:val="00295D4D"/>
    <w:rsid w:val="00295EFF"/>
    <w:rsid w:val="00295FF8"/>
    <w:rsid w:val="0029612B"/>
    <w:rsid w:val="00296264"/>
    <w:rsid w:val="00296853"/>
    <w:rsid w:val="0029696E"/>
    <w:rsid w:val="00296E41"/>
    <w:rsid w:val="002970B2"/>
    <w:rsid w:val="00297873"/>
    <w:rsid w:val="002978B2"/>
    <w:rsid w:val="00297996"/>
    <w:rsid w:val="00297C24"/>
    <w:rsid w:val="00297C6B"/>
    <w:rsid w:val="002A004E"/>
    <w:rsid w:val="002A00CA"/>
    <w:rsid w:val="002A0295"/>
    <w:rsid w:val="002A0384"/>
    <w:rsid w:val="002A03F3"/>
    <w:rsid w:val="002A041C"/>
    <w:rsid w:val="002A0431"/>
    <w:rsid w:val="002A04DB"/>
    <w:rsid w:val="002A068D"/>
    <w:rsid w:val="002A06C0"/>
    <w:rsid w:val="002A0842"/>
    <w:rsid w:val="002A0A69"/>
    <w:rsid w:val="002A110A"/>
    <w:rsid w:val="002A1456"/>
    <w:rsid w:val="002A14A9"/>
    <w:rsid w:val="002A1734"/>
    <w:rsid w:val="002A185A"/>
    <w:rsid w:val="002A19F9"/>
    <w:rsid w:val="002A1A08"/>
    <w:rsid w:val="002A1A18"/>
    <w:rsid w:val="002A1A30"/>
    <w:rsid w:val="002A1B1A"/>
    <w:rsid w:val="002A20CA"/>
    <w:rsid w:val="002A2118"/>
    <w:rsid w:val="002A2214"/>
    <w:rsid w:val="002A2310"/>
    <w:rsid w:val="002A2439"/>
    <w:rsid w:val="002A2551"/>
    <w:rsid w:val="002A284E"/>
    <w:rsid w:val="002A28E1"/>
    <w:rsid w:val="002A2B49"/>
    <w:rsid w:val="002A2D3F"/>
    <w:rsid w:val="002A300B"/>
    <w:rsid w:val="002A3094"/>
    <w:rsid w:val="002A3392"/>
    <w:rsid w:val="002A35E5"/>
    <w:rsid w:val="002A35E8"/>
    <w:rsid w:val="002A369F"/>
    <w:rsid w:val="002A3708"/>
    <w:rsid w:val="002A3709"/>
    <w:rsid w:val="002A37DB"/>
    <w:rsid w:val="002A3947"/>
    <w:rsid w:val="002A3E10"/>
    <w:rsid w:val="002A4043"/>
    <w:rsid w:val="002A4256"/>
    <w:rsid w:val="002A447C"/>
    <w:rsid w:val="002A4525"/>
    <w:rsid w:val="002A4675"/>
    <w:rsid w:val="002A4743"/>
    <w:rsid w:val="002A476F"/>
    <w:rsid w:val="002A49CC"/>
    <w:rsid w:val="002A4CE7"/>
    <w:rsid w:val="002A4D9D"/>
    <w:rsid w:val="002A4DB2"/>
    <w:rsid w:val="002A4DF6"/>
    <w:rsid w:val="002A4FB5"/>
    <w:rsid w:val="002A5329"/>
    <w:rsid w:val="002A546B"/>
    <w:rsid w:val="002A569B"/>
    <w:rsid w:val="002A5B2B"/>
    <w:rsid w:val="002A5CA5"/>
    <w:rsid w:val="002A5DEB"/>
    <w:rsid w:val="002A5DFB"/>
    <w:rsid w:val="002A5E67"/>
    <w:rsid w:val="002A5E95"/>
    <w:rsid w:val="002A617E"/>
    <w:rsid w:val="002A6315"/>
    <w:rsid w:val="002A6375"/>
    <w:rsid w:val="002A639A"/>
    <w:rsid w:val="002A63BD"/>
    <w:rsid w:val="002A63C9"/>
    <w:rsid w:val="002A658A"/>
    <w:rsid w:val="002A65B2"/>
    <w:rsid w:val="002A6747"/>
    <w:rsid w:val="002A6BAF"/>
    <w:rsid w:val="002A6BBA"/>
    <w:rsid w:val="002A6C11"/>
    <w:rsid w:val="002A6C5D"/>
    <w:rsid w:val="002A6FCE"/>
    <w:rsid w:val="002A7200"/>
    <w:rsid w:val="002A727E"/>
    <w:rsid w:val="002A758C"/>
    <w:rsid w:val="002A7621"/>
    <w:rsid w:val="002A78FC"/>
    <w:rsid w:val="002A7905"/>
    <w:rsid w:val="002A795D"/>
    <w:rsid w:val="002A7E3C"/>
    <w:rsid w:val="002A7EF5"/>
    <w:rsid w:val="002B004B"/>
    <w:rsid w:val="002B00BB"/>
    <w:rsid w:val="002B0262"/>
    <w:rsid w:val="002B02D7"/>
    <w:rsid w:val="002B03F7"/>
    <w:rsid w:val="002B0591"/>
    <w:rsid w:val="002B05AE"/>
    <w:rsid w:val="002B06B3"/>
    <w:rsid w:val="002B09BC"/>
    <w:rsid w:val="002B0C10"/>
    <w:rsid w:val="002B0DE9"/>
    <w:rsid w:val="002B0DEE"/>
    <w:rsid w:val="002B0E01"/>
    <w:rsid w:val="002B0E1F"/>
    <w:rsid w:val="002B1627"/>
    <w:rsid w:val="002B163E"/>
    <w:rsid w:val="002B165E"/>
    <w:rsid w:val="002B1686"/>
    <w:rsid w:val="002B168E"/>
    <w:rsid w:val="002B185B"/>
    <w:rsid w:val="002B1BEA"/>
    <w:rsid w:val="002B1E25"/>
    <w:rsid w:val="002B1FC5"/>
    <w:rsid w:val="002B1FF0"/>
    <w:rsid w:val="002B2046"/>
    <w:rsid w:val="002B2061"/>
    <w:rsid w:val="002B20BF"/>
    <w:rsid w:val="002B20C5"/>
    <w:rsid w:val="002B2308"/>
    <w:rsid w:val="002B253D"/>
    <w:rsid w:val="002B2792"/>
    <w:rsid w:val="002B286D"/>
    <w:rsid w:val="002B2B46"/>
    <w:rsid w:val="002B3005"/>
    <w:rsid w:val="002B30CC"/>
    <w:rsid w:val="002B36AC"/>
    <w:rsid w:val="002B378D"/>
    <w:rsid w:val="002B3949"/>
    <w:rsid w:val="002B3A1F"/>
    <w:rsid w:val="002B3BD9"/>
    <w:rsid w:val="002B3D3B"/>
    <w:rsid w:val="002B3DDC"/>
    <w:rsid w:val="002B4080"/>
    <w:rsid w:val="002B40BA"/>
    <w:rsid w:val="002B41F2"/>
    <w:rsid w:val="002B4341"/>
    <w:rsid w:val="002B44A6"/>
    <w:rsid w:val="002B46A9"/>
    <w:rsid w:val="002B48AD"/>
    <w:rsid w:val="002B4A57"/>
    <w:rsid w:val="002B4A5D"/>
    <w:rsid w:val="002B4AC5"/>
    <w:rsid w:val="002B4BE6"/>
    <w:rsid w:val="002B4D17"/>
    <w:rsid w:val="002B4DBD"/>
    <w:rsid w:val="002B4ED8"/>
    <w:rsid w:val="002B4F05"/>
    <w:rsid w:val="002B54DE"/>
    <w:rsid w:val="002B5572"/>
    <w:rsid w:val="002B5615"/>
    <w:rsid w:val="002B5727"/>
    <w:rsid w:val="002B5B44"/>
    <w:rsid w:val="002B5C8E"/>
    <w:rsid w:val="002B5E6E"/>
    <w:rsid w:val="002B5FCD"/>
    <w:rsid w:val="002B6222"/>
    <w:rsid w:val="002B66BC"/>
    <w:rsid w:val="002B6742"/>
    <w:rsid w:val="002B6819"/>
    <w:rsid w:val="002B691F"/>
    <w:rsid w:val="002B6C51"/>
    <w:rsid w:val="002B6C8B"/>
    <w:rsid w:val="002B6E79"/>
    <w:rsid w:val="002B7171"/>
    <w:rsid w:val="002B7417"/>
    <w:rsid w:val="002B7447"/>
    <w:rsid w:val="002B74F0"/>
    <w:rsid w:val="002B76CD"/>
    <w:rsid w:val="002B76E3"/>
    <w:rsid w:val="002B782E"/>
    <w:rsid w:val="002B7C68"/>
    <w:rsid w:val="002B7E00"/>
    <w:rsid w:val="002C00FF"/>
    <w:rsid w:val="002C01BC"/>
    <w:rsid w:val="002C045A"/>
    <w:rsid w:val="002C04A9"/>
    <w:rsid w:val="002C06B0"/>
    <w:rsid w:val="002C0AAE"/>
    <w:rsid w:val="002C0C76"/>
    <w:rsid w:val="002C0E2A"/>
    <w:rsid w:val="002C11BC"/>
    <w:rsid w:val="002C11FF"/>
    <w:rsid w:val="002C14F3"/>
    <w:rsid w:val="002C1522"/>
    <w:rsid w:val="002C1C30"/>
    <w:rsid w:val="002C1C6B"/>
    <w:rsid w:val="002C1D7F"/>
    <w:rsid w:val="002C1ED5"/>
    <w:rsid w:val="002C20C6"/>
    <w:rsid w:val="002C221D"/>
    <w:rsid w:val="002C2307"/>
    <w:rsid w:val="002C24C6"/>
    <w:rsid w:val="002C24F4"/>
    <w:rsid w:val="002C25E3"/>
    <w:rsid w:val="002C2845"/>
    <w:rsid w:val="002C297D"/>
    <w:rsid w:val="002C2BFC"/>
    <w:rsid w:val="002C2C37"/>
    <w:rsid w:val="002C2EF1"/>
    <w:rsid w:val="002C3008"/>
    <w:rsid w:val="002C3136"/>
    <w:rsid w:val="002C31DF"/>
    <w:rsid w:val="002C3415"/>
    <w:rsid w:val="002C34B7"/>
    <w:rsid w:val="002C352D"/>
    <w:rsid w:val="002C355E"/>
    <w:rsid w:val="002C361B"/>
    <w:rsid w:val="002C374E"/>
    <w:rsid w:val="002C376A"/>
    <w:rsid w:val="002C3901"/>
    <w:rsid w:val="002C3B92"/>
    <w:rsid w:val="002C3BE9"/>
    <w:rsid w:val="002C3C0A"/>
    <w:rsid w:val="002C3C18"/>
    <w:rsid w:val="002C3C7C"/>
    <w:rsid w:val="002C3FDB"/>
    <w:rsid w:val="002C40AC"/>
    <w:rsid w:val="002C40B5"/>
    <w:rsid w:val="002C4205"/>
    <w:rsid w:val="002C42C0"/>
    <w:rsid w:val="002C4328"/>
    <w:rsid w:val="002C45C0"/>
    <w:rsid w:val="002C4681"/>
    <w:rsid w:val="002C47F4"/>
    <w:rsid w:val="002C498F"/>
    <w:rsid w:val="002C4AB9"/>
    <w:rsid w:val="002C4D58"/>
    <w:rsid w:val="002C4E81"/>
    <w:rsid w:val="002C504D"/>
    <w:rsid w:val="002C5060"/>
    <w:rsid w:val="002C5158"/>
    <w:rsid w:val="002C53C4"/>
    <w:rsid w:val="002C5620"/>
    <w:rsid w:val="002C567F"/>
    <w:rsid w:val="002C58C9"/>
    <w:rsid w:val="002C5963"/>
    <w:rsid w:val="002C5A2B"/>
    <w:rsid w:val="002C5B06"/>
    <w:rsid w:val="002C5C9F"/>
    <w:rsid w:val="002C5D80"/>
    <w:rsid w:val="002C5F31"/>
    <w:rsid w:val="002C6227"/>
    <w:rsid w:val="002C6359"/>
    <w:rsid w:val="002C63AD"/>
    <w:rsid w:val="002C6481"/>
    <w:rsid w:val="002C65C8"/>
    <w:rsid w:val="002C6783"/>
    <w:rsid w:val="002C6801"/>
    <w:rsid w:val="002C6B5A"/>
    <w:rsid w:val="002C6DCD"/>
    <w:rsid w:val="002C6ED9"/>
    <w:rsid w:val="002C7144"/>
    <w:rsid w:val="002C7149"/>
    <w:rsid w:val="002C71DF"/>
    <w:rsid w:val="002C7285"/>
    <w:rsid w:val="002C7494"/>
    <w:rsid w:val="002C7877"/>
    <w:rsid w:val="002C78EE"/>
    <w:rsid w:val="002C791C"/>
    <w:rsid w:val="002C7A9B"/>
    <w:rsid w:val="002C7B24"/>
    <w:rsid w:val="002C7DFC"/>
    <w:rsid w:val="002C7EBE"/>
    <w:rsid w:val="002C7F86"/>
    <w:rsid w:val="002C7FFE"/>
    <w:rsid w:val="002D00BA"/>
    <w:rsid w:val="002D02A1"/>
    <w:rsid w:val="002D02B7"/>
    <w:rsid w:val="002D0440"/>
    <w:rsid w:val="002D0CFA"/>
    <w:rsid w:val="002D0FBC"/>
    <w:rsid w:val="002D14C1"/>
    <w:rsid w:val="002D14C4"/>
    <w:rsid w:val="002D153C"/>
    <w:rsid w:val="002D1599"/>
    <w:rsid w:val="002D1613"/>
    <w:rsid w:val="002D17C7"/>
    <w:rsid w:val="002D194E"/>
    <w:rsid w:val="002D1AD5"/>
    <w:rsid w:val="002D1C7E"/>
    <w:rsid w:val="002D1DE5"/>
    <w:rsid w:val="002D1DFC"/>
    <w:rsid w:val="002D1F21"/>
    <w:rsid w:val="002D1FA6"/>
    <w:rsid w:val="002D1FB8"/>
    <w:rsid w:val="002D226C"/>
    <w:rsid w:val="002D23B8"/>
    <w:rsid w:val="002D23ED"/>
    <w:rsid w:val="002D25E2"/>
    <w:rsid w:val="002D2728"/>
    <w:rsid w:val="002D2795"/>
    <w:rsid w:val="002D29DA"/>
    <w:rsid w:val="002D29F7"/>
    <w:rsid w:val="002D2A10"/>
    <w:rsid w:val="002D2A71"/>
    <w:rsid w:val="002D2CA1"/>
    <w:rsid w:val="002D2E3E"/>
    <w:rsid w:val="002D2F6F"/>
    <w:rsid w:val="002D2FFA"/>
    <w:rsid w:val="002D3027"/>
    <w:rsid w:val="002D3127"/>
    <w:rsid w:val="002D31AB"/>
    <w:rsid w:val="002D3441"/>
    <w:rsid w:val="002D357B"/>
    <w:rsid w:val="002D39F1"/>
    <w:rsid w:val="002D39F3"/>
    <w:rsid w:val="002D3A2A"/>
    <w:rsid w:val="002D3A9C"/>
    <w:rsid w:val="002D3B5E"/>
    <w:rsid w:val="002D3D65"/>
    <w:rsid w:val="002D3FFD"/>
    <w:rsid w:val="002D42C6"/>
    <w:rsid w:val="002D434D"/>
    <w:rsid w:val="002D4379"/>
    <w:rsid w:val="002D45B4"/>
    <w:rsid w:val="002D460F"/>
    <w:rsid w:val="002D47C2"/>
    <w:rsid w:val="002D48E3"/>
    <w:rsid w:val="002D4AB1"/>
    <w:rsid w:val="002D4B76"/>
    <w:rsid w:val="002D4F40"/>
    <w:rsid w:val="002D53A5"/>
    <w:rsid w:val="002D549A"/>
    <w:rsid w:val="002D5789"/>
    <w:rsid w:val="002D585B"/>
    <w:rsid w:val="002D58DB"/>
    <w:rsid w:val="002D58EB"/>
    <w:rsid w:val="002D5B57"/>
    <w:rsid w:val="002D5EA6"/>
    <w:rsid w:val="002D5F07"/>
    <w:rsid w:val="002D6076"/>
    <w:rsid w:val="002D6376"/>
    <w:rsid w:val="002D645C"/>
    <w:rsid w:val="002D64C7"/>
    <w:rsid w:val="002D6561"/>
    <w:rsid w:val="002D6619"/>
    <w:rsid w:val="002D66A7"/>
    <w:rsid w:val="002D6710"/>
    <w:rsid w:val="002D679D"/>
    <w:rsid w:val="002D6BB4"/>
    <w:rsid w:val="002D6BC3"/>
    <w:rsid w:val="002D6DB5"/>
    <w:rsid w:val="002D73F5"/>
    <w:rsid w:val="002D74D2"/>
    <w:rsid w:val="002D7562"/>
    <w:rsid w:val="002D76B2"/>
    <w:rsid w:val="002D778F"/>
    <w:rsid w:val="002D77DB"/>
    <w:rsid w:val="002D786A"/>
    <w:rsid w:val="002D7894"/>
    <w:rsid w:val="002D7A21"/>
    <w:rsid w:val="002D7ABE"/>
    <w:rsid w:val="002D7B61"/>
    <w:rsid w:val="002D7D1D"/>
    <w:rsid w:val="002D7E4C"/>
    <w:rsid w:val="002E0046"/>
    <w:rsid w:val="002E015E"/>
    <w:rsid w:val="002E0185"/>
    <w:rsid w:val="002E0355"/>
    <w:rsid w:val="002E0851"/>
    <w:rsid w:val="002E0BB4"/>
    <w:rsid w:val="002E1106"/>
    <w:rsid w:val="002E1192"/>
    <w:rsid w:val="002E11B8"/>
    <w:rsid w:val="002E1211"/>
    <w:rsid w:val="002E12A7"/>
    <w:rsid w:val="002E13EA"/>
    <w:rsid w:val="002E1752"/>
    <w:rsid w:val="002E181E"/>
    <w:rsid w:val="002E1966"/>
    <w:rsid w:val="002E19A2"/>
    <w:rsid w:val="002E1ACC"/>
    <w:rsid w:val="002E1B78"/>
    <w:rsid w:val="002E1C56"/>
    <w:rsid w:val="002E1CA5"/>
    <w:rsid w:val="002E1FA9"/>
    <w:rsid w:val="002E203E"/>
    <w:rsid w:val="002E2054"/>
    <w:rsid w:val="002E2114"/>
    <w:rsid w:val="002E2321"/>
    <w:rsid w:val="002E251C"/>
    <w:rsid w:val="002E251F"/>
    <w:rsid w:val="002E274A"/>
    <w:rsid w:val="002E281A"/>
    <w:rsid w:val="002E2AFB"/>
    <w:rsid w:val="002E2C7F"/>
    <w:rsid w:val="002E2CDA"/>
    <w:rsid w:val="002E3023"/>
    <w:rsid w:val="002E3038"/>
    <w:rsid w:val="002E3148"/>
    <w:rsid w:val="002E31F4"/>
    <w:rsid w:val="002E32F9"/>
    <w:rsid w:val="002E33FD"/>
    <w:rsid w:val="002E3707"/>
    <w:rsid w:val="002E3783"/>
    <w:rsid w:val="002E379F"/>
    <w:rsid w:val="002E3903"/>
    <w:rsid w:val="002E396B"/>
    <w:rsid w:val="002E3B5F"/>
    <w:rsid w:val="002E3E35"/>
    <w:rsid w:val="002E3FEF"/>
    <w:rsid w:val="002E404B"/>
    <w:rsid w:val="002E449F"/>
    <w:rsid w:val="002E4735"/>
    <w:rsid w:val="002E47D3"/>
    <w:rsid w:val="002E48E7"/>
    <w:rsid w:val="002E4B1F"/>
    <w:rsid w:val="002E4CF4"/>
    <w:rsid w:val="002E4E80"/>
    <w:rsid w:val="002E5175"/>
    <w:rsid w:val="002E52F1"/>
    <w:rsid w:val="002E54D5"/>
    <w:rsid w:val="002E56D8"/>
    <w:rsid w:val="002E56F0"/>
    <w:rsid w:val="002E57F9"/>
    <w:rsid w:val="002E5860"/>
    <w:rsid w:val="002E58FF"/>
    <w:rsid w:val="002E5B31"/>
    <w:rsid w:val="002E5C89"/>
    <w:rsid w:val="002E5D15"/>
    <w:rsid w:val="002E5D2C"/>
    <w:rsid w:val="002E5DE4"/>
    <w:rsid w:val="002E6149"/>
    <w:rsid w:val="002E6172"/>
    <w:rsid w:val="002E652C"/>
    <w:rsid w:val="002E6625"/>
    <w:rsid w:val="002E682B"/>
    <w:rsid w:val="002E68C7"/>
    <w:rsid w:val="002E68C9"/>
    <w:rsid w:val="002E6911"/>
    <w:rsid w:val="002E694D"/>
    <w:rsid w:val="002E6A81"/>
    <w:rsid w:val="002E6AC1"/>
    <w:rsid w:val="002E6B3E"/>
    <w:rsid w:val="002E6C21"/>
    <w:rsid w:val="002E6D50"/>
    <w:rsid w:val="002E6E2D"/>
    <w:rsid w:val="002E6E9E"/>
    <w:rsid w:val="002E6FAD"/>
    <w:rsid w:val="002E718D"/>
    <w:rsid w:val="002E71D4"/>
    <w:rsid w:val="002E7237"/>
    <w:rsid w:val="002E7386"/>
    <w:rsid w:val="002E73ED"/>
    <w:rsid w:val="002E75FF"/>
    <w:rsid w:val="002E767B"/>
    <w:rsid w:val="002E7807"/>
    <w:rsid w:val="002F00A0"/>
    <w:rsid w:val="002F0152"/>
    <w:rsid w:val="002F02CF"/>
    <w:rsid w:val="002F02FC"/>
    <w:rsid w:val="002F0945"/>
    <w:rsid w:val="002F09D0"/>
    <w:rsid w:val="002F0A00"/>
    <w:rsid w:val="002F0A17"/>
    <w:rsid w:val="002F0B3C"/>
    <w:rsid w:val="002F0C55"/>
    <w:rsid w:val="002F0CEC"/>
    <w:rsid w:val="002F0DC3"/>
    <w:rsid w:val="002F0DFF"/>
    <w:rsid w:val="002F0FC5"/>
    <w:rsid w:val="002F120D"/>
    <w:rsid w:val="002F13D7"/>
    <w:rsid w:val="002F1542"/>
    <w:rsid w:val="002F173C"/>
    <w:rsid w:val="002F17AB"/>
    <w:rsid w:val="002F18FA"/>
    <w:rsid w:val="002F194E"/>
    <w:rsid w:val="002F1A48"/>
    <w:rsid w:val="002F1BA9"/>
    <w:rsid w:val="002F1F08"/>
    <w:rsid w:val="002F1F9D"/>
    <w:rsid w:val="002F210F"/>
    <w:rsid w:val="002F2291"/>
    <w:rsid w:val="002F23BB"/>
    <w:rsid w:val="002F261A"/>
    <w:rsid w:val="002F28A2"/>
    <w:rsid w:val="002F299B"/>
    <w:rsid w:val="002F2D87"/>
    <w:rsid w:val="002F2FB9"/>
    <w:rsid w:val="002F391E"/>
    <w:rsid w:val="002F3950"/>
    <w:rsid w:val="002F3ABC"/>
    <w:rsid w:val="002F3BC7"/>
    <w:rsid w:val="002F3CF1"/>
    <w:rsid w:val="002F3D74"/>
    <w:rsid w:val="002F40B8"/>
    <w:rsid w:val="002F42F5"/>
    <w:rsid w:val="002F44D5"/>
    <w:rsid w:val="002F4709"/>
    <w:rsid w:val="002F490C"/>
    <w:rsid w:val="002F496F"/>
    <w:rsid w:val="002F4A69"/>
    <w:rsid w:val="002F4B24"/>
    <w:rsid w:val="002F4C37"/>
    <w:rsid w:val="002F4D8A"/>
    <w:rsid w:val="002F4D99"/>
    <w:rsid w:val="002F4F5C"/>
    <w:rsid w:val="002F4FF5"/>
    <w:rsid w:val="002F50E7"/>
    <w:rsid w:val="002F5267"/>
    <w:rsid w:val="002F5421"/>
    <w:rsid w:val="002F5593"/>
    <w:rsid w:val="002F57DD"/>
    <w:rsid w:val="002F57F3"/>
    <w:rsid w:val="002F5884"/>
    <w:rsid w:val="002F5AA1"/>
    <w:rsid w:val="002F5B7D"/>
    <w:rsid w:val="002F5C59"/>
    <w:rsid w:val="002F5C5E"/>
    <w:rsid w:val="002F5D4F"/>
    <w:rsid w:val="002F5D79"/>
    <w:rsid w:val="002F5E96"/>
    <w:rsid w:val="002F5FA2"/>
    <w:rsid w:val="002F6089"/>
    <w:rsid w:val="002F617E"/>
    <w:rsid w:val="002F62DE"/>
    <w:rsid w:val="002F6756"/>
    <w:rsid w:val="002F676C"/>
    <w:rsid w:val="002F6CE1"/>
    <w:rsid w:val="002F6CE3"/>
    <w:rsid w:val="002F7355"/>
    <w:rsid w:val="002F7548"/>
    <w:rsid w:val="002F79D8"/>
    <w:rsid w:val="002F7AD3"/>
    <w:rsid w:val="002F7B13"/>
    <w:rsid w:val="002F7D37"/>
    <w:rsid w:val="002F7E4E"/>
    <w:rsid w:val="002F7EA6"/>
    <w:rsid w:val="002F7F57"/>
    <w:rsid w:val="00300003"/>
    <w:rsid w:val="0030010D"/>
    <w:rsid w:val="003003C4"/>
    <w:rsid w:val="003008D7"/>
    <w:rsid w:val="0030096D"/>
    <w:rsid w:val="00300B83"/>
    <w:rsid w:val="00300DA2"/>
    <w:rsid w:val="0030101F"/>
    <w:rsid w:val="003010B5"/>
    <w:rsid w:val="00301356"/>
    <w:rsid w:val="0030145E"/>
    <w:rsid w:val="003014A9"/>
    <w:rsid w:val="00301720"/>
    <w:rsid w:val="00301731"/>
    <w:rsid w:val="00301869"/>
    <w:rsid w:val="00301989"/>
    <w:rsid w:val="00301B2D"/>
    <w:rsid w:val="00301C22"/>
    <w:rsid w:val="00301EEA"/>
    <w:rsid w:val="00302329"/>
    <w:rsid w:val="0030245D"/>
    <w:rsid w:val="0030257D"/>
    <w:rsid w:val="003025E1"/>
    <w:rsid w:val="00302841"/>
    <w:rsid w:val="003028F9"/>
    <w:rsid w:val="00302DC3"/>
    <w:rsid w:val="00302E11"/>
    <w:rsid w:val="003032A9"/>
    <w:rsid w:val="00303552"/>
    <w:rsid w:val="0030397C"/>
    <w:rsid w:val="003039D1"/>
    <w:rsid w:val="00303F10"/>
    <w:rsid w:val="0030406D"/>
    <w:rsid w:val="003041DF"/>
    <w:rsid w:val="00304381"/>
    <w:rsid w:val="0030462F"/>
    <w:rsid w:val="00304E1E"/>
    <w:rsid w:val="00304FE9"/>
    <w:rsid w:val="00305032"/>
    <w:rsid w:val="0030533B"/>
    <w:rsid w:val="00305373"/>
    <w:rsid w:val="00305468"/>
    <w:rsid w:val="003054E4"/>
    <w:rsid w:val="00305502"/>
    <w:rsid w:val="00305592"/>
    <w:rsid w:val="00305851"/>
    <w:rsid w:val="00305AA1"/>
    <w:rsid w:val="00305AD0"/>
    <w:rsid w:val="00305AEF"/>
    <w:rsid w:val="00305C7F"/>
    <w:rsid w:val="003060C4"/>
    <w:rsid w:val="003061EA"/>
    <w:rsid w:val="00306322"/>
    <w:rsid w:val="0030648D"/>
    <w:rsid w:val="003064BD"/>
    <w:rsid w:val="0030666B"/>
    <w:rsid w:val="003066EF"/>
    <w:rsid w:val="003068D4"/>
    <w:rsid w:val="00306B18"/>
    <w:rsid w:val="00306B77"/>
    <w:rsid w:val="00306C48"/>
    <w:rsid w:val="00306C7D"/>
    <w:rsid w:val="00306C83"/>
    <w:rsid w:val="00306F30"/>
    <w:rsid w:val="00307056"/>
    <w:rsid w:val="003072DB"/>
    <w:rsid w:val="0030790B"/>
    <w:rsid w:val="00307C3B"/>
    <w:rsid w:val="00307C71"/>
    <w:rsid w:val="00307CEC"/>
    <w:rsid w:val="00307DF9"/>
    <w:rsid w:val="00307F4C"/>
    <w:rsid w:val="00310402"/>
    <w:rsid w:val="003104EA"/>
    <w:rsid w:val="00310566"/>
    <w:rsid w:val="003105EE"/>
    <w:rsid w:val="00310631"/>
    <w:rsid w:val="00310652"/>
    <w:rsid w:val="00310C5A"/>
    <w:rsid w:val="0031122E"/>
    <w:rsid w:val="003112DC"/>
    <w:rsid w:val="003112F5"/>
    <w:rsid w:val="003113F5"/>
    <w:rsid w:val="00311421"/>
    <w:rsid w:val="0031143C"/>
    <w:rsid w:val="0031147F"/>
    <w:rsid w:val="00311635"/>
    <w:rsid w:val="003116E9"/>
    <w:rsid w:val="003117CE"/>
    <w:rsid w:val="00311873"/>
    <w:rsid w:val="003119DD"/>
    <w:rsid w:val="00311C8C"/>
    <w:rsid w:val="00312416"/>
    <w:rsid w:val="00312586"/>
    <w:rsid w:val="00312661"/>
    <w:rsid w:val="00312704"/>
    <w:rsid w:val="0031289B"/>
    <w:rsid w:val="0031296D"/>
    <w:rsid w:val="003129EE"/>
    <w:rsid w:val="00312BD4"/>
    <w:rsid w:val="00312E2F"/>
    <w:rsid w:val="00313511"/>
    <w:rsid w:val="0031353C"/>
    <w:rsid w:val="00313572"/>
    <w:rsid w:val="00313721"/>
    <w:rsid w:val="00313B1B"/>
    <w:rsid w:val="003141BF"/>
    <w:rsid w:val="003141C5"/>
    <w:rsid w:val="00314203"/>
    <w:rsid w:val="0031430F"/>
    <w:rsid w:val="00314815"/>
    <w:rsid w:val="00314857"/>
    <w:rsid w:val="003149F5"/>
    <w:rsid w:val="00314AA4"/>
    <w:rsid w:val="00314B84"/>
    <w:rsid w:val="00314D86"/>
    <w:rsid w:val="00315013"/>
    <w:rsid w:val="00315221"/>
    <w:rsid w:val="0031598F"/>
    <w:rsid w:val="00315A7D"/>
    <w:rsid w:val="00315C60"/>
    <w:rsid w:val="00315CE4"/>
    <w:rsid w:val="00315D23"/>
    <w:rsid w:val="00315D9D"/>
    <w:rsid w:val="00315DC1"/>
    <w:rsid w:val="00315F14"/>
    <w:rsid w:val="00315FFE"/>
    <w:rsid w:val="003161FA"/>
    <w:rsid w:val="00316330"/>
    <w:rsid w:val="003163EC"/>
    <w:rsid w:val="0031684A"/>
    <w:rsid w:val="0031689F"/>
    <w:rsid w:val="003169FD"/>
    <w:rsid w:val="00316A2C"/>
    <w:rsid w:val="00316ADE"/>
    <w:rsid w:val="00316B05"/>
    <w:rsid w:val="00316C48"/>
    <w:rsid w:val="00316D54"/>
    <w:rsid w:val="00316E94"/>
    <w:rsid w:val="00316EBC"/>
    <w:rsid w:val="00316F27"/>
    <w:rsid w:val="0031735F"/>
    <w:rsid w:val="003173F9"/>
    <w:rsid w:val="003174B9"/>
    <w:rsid w:val="0031752B"/>
    <w:rsid w:val="00317618"/>
    <w:rsid w:val="00317676"/>
    <w:rsid w:val="003176FA"/>
    <w:rsid w:val="00317709"/>
    <w:rsid w:val="00317919"/>
    <w:rsid w:val="0031791C"/>
    <w:rsid w:val="00317CD7"/>
    <w:rsid w:val="00317DA9"/>
    <w:rsid w:val="00317F30"/>
    <w:rsid w:val="0031B683"/>
    <w:rsid w:val="003200E3"/>
    <w:rsid w:val="0032010A"/>
    <w:rsid w:val="003204B8"/>
    <w:rsid w:val="0032055E"/>
    <w:rsid w:val="0032075F"/>
    <w:rsid w:val="00320B1F"/>
    <w:rsid w:val="00320D55"/>
    <w:rsid w:val="00320D7C"/>
    <w:rsid w:val="00320DDD"/>
    <w:rsid w:val="00320DE9"/>
    <w:rsid w:val="00320DF3"/>
    <w:rsid w:val="00320E1E"/>
    <w:rsid w:val="00321076"/>
    <w:rsid w:val="00321306"/>
    <w:rsid w:val="0032138C"/>
    <w:rsid w:val="003216FC"/>
    <w:rsid w:val="0032172F"/>
    <w:rsid w:val="0032175D"/>
    <w:rsid w:val="003218DB"/>
    <w:rsid w:val="00321BF8"/>
    <w:rsid w:val="00321C3D"/>
    <w:rsid w:val="00321CA9"/>
    <w:rsid w:val="00321D8E"/>
    <w:rsid w:val="00322053"/>
    <w:rsid w:val="00322355"/>
    <w:rsid w:val="0032256C"/>
    <w:rsid w:val="0032266E"/>
    <w:rsid w:val="00322772"/>
    <w:rsid w:val="0032287A"/>
    <w:rsid w:val="003228A0"/>
    <w:rsid w:val="00322983"/>
    <w:rsid w:val="00322A1F"/>
    <w:rsid w:val="00322B60"/>
    <w:rsid w:val="00322D7E"/>
    <w:rsid w:val="00322F5C"/>
    <w:rsid w:val="003235A0"/>
    <w:rsid w:val="00323891"/>
    <w:rsid w:val="00323998"/>
    <w:rsid w:val="00323C71"/>
    <w:rsid w:val="00323CB1"/>
    <w:rsid w:val="00323F23"/>
    <w:rsid w:val="0032425A"/>
    <w:rsid w:val="0032437F"/>
    <w:rsid w:val="003244C3"/>
    <w:rsid w:val="003246CE"/>
    <w:rsid w:val="00324AFD"/>
    <w:rsid w:val="00324D98"/>
    <w:rsid w:val="00324DD4"/>
    <w:rsid w:val="003251A8"/>
    <w:rsid w:val="0032527A"/>
    <w:rsid w:val="003255CB"/>
    <w:rsid w:val="00325B26"/>
    <w:rsid w:val="00325CDE"/>
    <w:rsid w:val="00325D05"/>
    <w:rsid w:val="00325D4C"/>
    <w:rsid w:val="00325DAB"/>
    <w:rsid w:val="00325F49"/>
    <w:rsid w:val="003262CC"/>
    <w:rsid w:val="00326840"/>
    <w:rsid w:val="00326866"/>
    <w:rsid w:val="00326989"/>
    <w:rsid w:val="00326C70"/>
    <w:rsid w:val="00326FB0"/>
    <w:rsid w:val="00326FEE"/>
    <w:rsid w:val="00327105"/>
    <w:rsid w:val="003272AD"/>
    <w:rsid w:val="00327397"/>
    <w:rsid w:val="0032746F"/>
    <w:rsid w:val="0032754E"/>
    <w:rsid w:val="0032780E"/>
    <w:rsid w:val="0032786E"/>
    <w:rsid w:val="00327A21"/>
    <w:rsid w:val="00327CB2"/>
    <w:rsid w:val="0033008B"/>
    <w:rsid w:val="00330107"/>
    <w:rsid w:val="00330232"/>
    <w:rsid w:val="003305CB"/>
    <w:rsid w:val="00330734"/>
    <w:rsid w:val="00330B98"/>
    <w:rsid w:val="00330CE1"/>
    <w:rsid w:val="00330CFB"/>
    <w:rsid w:val="00330CFE"/>
    <w:rsid w:val="00331073"/>
    <w:rsid w:val="00331089"/>
    <w:rsid w:val="00331252"/>
    <w:rsid w:val="003312DC"/>
    <w:rsid w:val="003312ED"/>
    <w:rsid w:val="00331413"/>
    <w:rsid w:val="00331923"/>
    <w:rsid w:val="00331A00"/>
    <w:rsid w:val="00331A67"/>
    <w:rsid w:val="00331C64"/>
    <w:rsid w:val="00332220"/>
    <w:rsid w:val="00332556"/>
    <w:rsid w:val="0033271C"/>
    <w:rsid w:val="0033287F"/>
    <w:rsid w:val="00332D87"/>
    <w:rsid w:val="00332E45"/>
    <w:rsid w:val="00332F24"/>
    <w:rsid w:val="0033337E"/>
    <w:rsid w:val="00333386"/>
    <w:rsid w:val="003334B7"/>
    <w:rsid w:val="003334EC"/>
    <w:rsid w:val="00333507"/>
    <w:rsid w:val="003335E6"/>
    <w:rsid w:val="0033379B"/>
    <w:rsid w:val="0033384B"/>
    <w:rsid w:val="003338C8"/>
    <w:rsid w:val="003339AF"/>
    <w:rsid w:val="00333DA0"/>
    <w:rsid w:val="00333EFC"/>
    <w:rsid w:val="0033408E"/>
    <w:rsid w:val="003340D5"/>
    <w:rsid w:val="003341D7"/>
    <w:rsid w:val="003341FD"/>
    <w:rsid w:val="003344E5"/>
    <w:rsid w:val="00334766"/>
    <w:rsid w:val="0033483F"/>
    <w:rsid w:val="003349D7"/>
    <w:rsid w:val="00334B97"/>
    <w:rsid w:val="00334C3B"/>
    <w:rsid w:val="00334CEE"/>
    <w:rsid w:val="00334E39"/>
    <w:rsid w:val="00334E84"/>
    <w:rsid w:val="00335131"/>
    <w:rsid w:val="003352F1"/>
    <w:rsid w:val="0033536F"/>
    <w:rsid w:val="003355AB"/>
    <w:rsid w:val="00335798"/>
    <w:rsid w:val="003357A7"/>
    <w:rsid w:val="003357CA"/>
    <w:rsid w:val="00335AC9"/>
    <w:rsid w:val="00335ADE"/>
    <w:rsid w:val="00335E3E"/>
    <w:rsid w:val="003362AE"/>
    <w:rsid w:val="0033656E"/>
    <w:rsid w:val="003368BF"/>
    <w:rsid w:val="0033691B"/>
    <w:rsid w:val="003369A7"/>
    <w:rsid w:val="00336D35"/>
    <w:rsid w:val="00336E5F"/>
    <w:rsid w:val="00336EC0"/>
    <w:rsid w:val="00336F0D"/>
    <w:rsid w:val="00336F70"/>
    <w:rsid w:val="00336F93"/>
    <w:rsid w:val="00337043"/>
    <w:rsid w:val="00337208"/>
    <w:rsid w:val="003376B8"/>
    <w:rsid w:val="003376F4"/>
    <w:rsid w:val="003376FD"/>
    <w:rsid w:val="00337885"/>
    <w:rsid w:val="00337A73"/>
    <w:rsid w:val="00337C13"/>
    <w:rsid w:val="003402C1"/>
    <w:rsid w:val="003402E0"/>
    <w:rsid w:val="003403D9"/>
    <w:rsid w:val="003404C6"/>
    <w:rsid w:val="00340507"/>
    <w:rsid w:val="003406B8"/>
    <w:rsid w:val="003407DE"/>
    <w:rsid w:val="003408CE"/>
    <w:rsid w:val="0034092A"/>
    <w:rsid w:val="0034095B"/>
    <w:rsid w:val="00340EF2"/>
    <w:rsid w:val="00340FC9"/>
    <w:rsid w:val="00340FCC"/>
    <w:rsid w:val="00340FEF"/>
    <w:rsid w:val="00341075"/>
    <w:rsid w:val="0034114E"/>
    <w:rsid w:val="0034168B"/>
    <w:rsid w:val="003418EE"/>
    <w:rsid w:val="00341B34"/>
    <w:rsid w:val="00341B7D"/>
    <w:rsid w:val="00341BE5"/>
    <w:rsid w:val="00341C69"/>
    <w:rsid w:val="00342227"/>
    <w:rsid w:val="0034257B"/>
    <w:rsid w:val="0034257F"/>
    <w:rsid w:val="003426C8"/>
    <w:rsid w:val="0034270C"/>
    <w:rsid w:val="003427B8"/>
    <w:rsid w:val="003428D7"/>
    <w:rsid w:val="003429A1"/>
    <w:rsid w:val="00342B4F"/>
    <w:rsid w:val="00342B73"/>
    <w:rsid w:val="00342C44"/>
    <w:rsid w:val="00342D99"/>
    <w:rsid w:val="00342E3A"/>
    <w:rsid w:val="00342F19"/>
    <w:rsid w:val="0034320D"/>
    <w:rsid w:val="0034364A"/>
    <w:rsid w:val="00343AC3"/>
    <w:rsid w:val="00343B63"/>
    <w:rsid w:val="00343BCB"/>
    <w:rsid w:val="00343E99"/>
    <w:rsid w:val="00343F94"/>
    <w:rsid w:val="00343FD0"/>
    <w:rsid w:val="00344160"/>
    <w:rsid w:val="0034424C"/>
    <w:rsid w:val="0034467D"/>
    <w:rsid w:val="003446C1"/>
    <w:rsid w:val="00344B8A"/>
    <w:rsid w:val="00344ED8"/>
    <w:rsid w:val="00345048"/>
    <w:rsid w:val="0034508A"/>
    <w:rsid w:val="003452DB"/>
    <w:rsid w:val="003454FA"/>
    <w:rsid w:val="00345618"/>
    <w:rsid w:val="003456D3"/>
    <w:rsid w:val="003456DA"/>
    <w:rsid w:val="003457F4"/>
    <w:rsid w:val="0034581D"/>
    <w:rsid w:val="00345B1C"/>
    <w:rsid w:val="00345C1F"/>
    <w:rsid w:val="00345C2C"/>
    <w:rsid w:val="00345D37"/>
    <w:rsid w:val="00346303"/>
    <w:rsid w:val="0034664E"/>
    <w:rsid w:val="00346661"/>
    <w:rsid w:val="003467DD"/>
    <w:rsid w:val="003468BA"/>
    <w:rsid w:val="00346986"/>
    <w:rsid w:val="00346DD8"/>
    <w:rsid w:val="00346DE8"/>
    <w:rsid w:val="00346EBD"/>
    <w:rsid w:val="0034712C"/>
    <w:rsid w:val="00347348"/>
    <w:rsid w:val="0034749E"/>
    <w:rsid w:val="0034749F"/>
    <w:rsid w:val="003474E8"/>
    <w:rsid w:val="003478BD"/>
    <w:rsid w:val="00347B0E"/>
    <w:rsid w:val="00347B8F"/>
    <w:rsid w:val="00347C01"/>
    <w:rsid w:val="00347D69"/>
    <w:rsid w:val="00347E29"/>
    <w:rsid w:val="00347E6A"/>
    <w:rsid w:val="0035003E"/>
    <w:rsid w:val="003503AD"/>
    <w:rsid w:val="003504FE"/>
    <w:rsid w:val="0035056B"/>
    <w:rsid w:val="003505B0"/>
    <w:rsid w:val="0035072E"/>
    <w:rsid w:val="00350791"/>
    <w:rsid w:val="003508CC"/>
    <w:rsid w:val="0035093C"/>
    <w:rsid w:val="00350956"/>
    <w:rsid w:val="00350964"/>
    <w:rsid w:val="00350B4B"/>
    <w:rsid w:val="00350CB9"/>
    <w:rsid w:val="00350CDC"/>
    <w:rsid w:val="00350E27"/>
    <w:rsid w:val="00350EE7"/>
    <w:rsid w:val="00350FE5"/>
    <w:rsid w:val="0035106C"/>
    <w:rsid w:val="003513B9"/>
    <w:rsid w:val="00351442"/>
    <w:rsid w:val="003514E3"/>
    <w:rsid w:val="003517AD"/>
    <w:rsid w:val="00351812"/>
    <w:rsid w:val="00351914"/>
    <w:rsid w:val="00351BEF"/>
    <w:rsid w:val="00351CE6"/>
    <w:rsid w:val="00351F70"/>
    <w:rsid w:val="0035274B"/>
    <w:rsid w:val="0035276D"/>
    <w:rsid w:val="003529C9"/>
    <w:rsid w:val="00352AAF"/>
    <w:rsid w:val="00352CC8"/>
    <w:rsid w:val="00352D48"/>
    <w:rsid w:val="00352D92"/>
    <w:rsid w:val="00352DDA"/>
    <w:rsid w:val="00353089"/>
    <w:rsid w:val="00353488"/>
    <w:rsid w:val="00353837"/>
    <w:rsid w:val="00353AAF"/>
    <w:rsid w:val="00353CF3"/>
    <w:rsid w:val="00354171"/>
    <w:rsid w:val="00354294"/>
    <w:rsid w:val="003545BF"/>
    <w:rsid w:val="00354653"/>
    <w:rsid w:val="00354AA0"/>
    <w:rsid w:val="00354B04"/>
    <w:rsid w:val="00354DB9"/>
    <w:rsid w:val="00355000"/>
    <w:rsid w:val="00355047"/>
    <w:rsid w:val="0035552B"/>
    <w:rsid w:val="00355702"/>
    <w:rsid w:val="00355790"/>
    <w:rsid w:val="003559A4"/>
    <w:rsid w:val="00355D26"/>
    <w:rsid w:val="00355DC2"/>
    <w:rsid w:val="00355E43"/>
    <w:rsid w:val="00355E6C"/>
    <w:rsid w:val="00355F3E"/>
    <w:rsid w:val="00356078"/>
    <w:rsid w:val="003561B5"/>
    <w:rsid w:val="003563DA"/>
    <w:rsid w:val="00356462"/>
    <w:rsid w:val="00356627"/>
    <w:rsid w:val="0035665C"/>
    <w:rsid w:val="003566FB"/>
    <w:rsid w:val="0035672F"/>
    <w:rsid w:val="00356747"/>
    <w:rsid w:val="00356C88"/>
    <w:rsid w:val="00356EA0"/>
    <w:rsid w:val="003572D2"/>
    <w:rsid w:val="0035737A"/>
    <w:rsid w:val="003573EE"/>
    <w:rsid w:val="00357830"/>
    <w:rsid w:val="003578CE"/>
    <w:rsid w:val="00357A19"/>
    <w:rsid w:val="00357A34"/>
    <w:rsid w:val="00357C25"/>
    <w:rsid w:val="00357D7E"/>
    <w:rsid w:val="00357E0B"/>
    <w:rsid w:val="00357E38"/>
    <w:rsid w:val="00357E3D"/>
    <w:rsid w:val="00357FFA"/>
    <w:rsid w:val="00360109"/>
    <w:rsid w:val="003602ED"/>
    <w:rsid w:val="00360BE0"/>
    <w:rsid w:val="00360C55"/>
    <w:rsid w:val="00360C90"/>
    <w:rsid w:val="00360F01"/>
    <w:rsid w:val="00361207"/>
    <w:rsid w:val="003612CA"/>
    <w:rsid w:val="00361323"/>
    <w:rsid w:val="003613A2"/>
    <w:rsid w:val="0036147E"/>
    <w:rsid w:val="00361699"/>
    <w:rsid w:val="003616C7"/>
    <w:rsid w:val="003616F9"/>
    <w:rsid w:val="0036180A"/>
    <w:rsid w:val="0036186D"/>
    <w:rsid w:val="003618FF"/>
    <w:rsid w:val="00361A70"/>
    <w:rsid w:val="00361C17"/>
    <w:rsid w:val="00361CF7"/>
    <w:rsid w:val="00361DA6"/>
    <w:rsid w:val="003621FD"/>
    <w:rsid w:val="0036224D"/>
    <w:rsid w:val="003622F6"/>
    <w:rsid w:val="003627A6"/>
    <w:rsid w:val="00362860"/>
    <w:rsid w:val="0036293D"/>
    <w:rsid w:val="00362BE7"/>
    <w:rsid w:val="00362D32"/>
    <w:rsid w:val="00362D81"/>
    <w:rsid w:val="00362D93"/>
    <w:rsid w:val="00362D95"/>
    <w:rsid w:val="0036301C"/>
    <w:rsid w:val="00363110"/>
    <w:rsid w:val="003632CA"/>
    <w:rsid w:val="0036330A"/>
    <w:rsid w:val="00363431"/>
    <w:rsid w:val="00363543"/>
    <w:rsid w:val="0036362F"/>
    <w:rsid w:val="00363B60"/>
    <w:rsid w:val="00363D0B"/>
    <w:rsid w:val="00363D1D"/>
    <w:rsid w:val="00363DE7"/>
    <w:rsid w:val="003641B6"/>
    <w:rsid w:val="003642F1"/>
    <w:rsid w:val="00364343"/>
    <w:rsid w:val="003643E1"/>
    <w:rsid w:val="003645BD"/>
    <w:rsid w:val="00364697"/>
    <w:rsid w:val="003646E0"/>
    <w:rsid w:val="0036471F"/>
    <w:rsid w:val="0036474C"/>
    <w:rsid w:val="00364788"/>
    <w:rsid w:val="00364825"/>
    <w:rsid w:val="003648F6"/>
    <w:rsid w:val="0036499D"/>
    <w:rsid w:val="00364A22"/>
    <w:rsid w:val="00364B14"/>
    <w:rsid w:val="00364BDC"/>
    <w:rsid w:val="00364C6A"/>
    <w:rsid w:val="00364C9E"/>
    <w:rsid w:val="00364E78"/>
    <w:rsid w:val="00364E7B"/>
    <w:rsid w:val="00364F7C"/>
    <w:rsid w:val="00365088"/>
    <w:rsid w:val="00365254"/>
    <w:rsid w:val="003654A8"/>
    <w:rsid w:val="003656C5"/>
    <w:rsid w:val="00365A8E"/>
    <w:rsid w:val="00365A9D"/>
    <w:rsid w:val="00365CC1"/>
    <w:rsid w:val="00365E11"/>
    <w:rsid w:val="003661E4"/>
    <w:rsid w:val="003662A5"/>
    <w:rsid w:val="00366673"/>
    <w:rsid w:val="003666D7"/>
    <w:rsid w:val="0036671C"/>
    <w:rsid w:val="00366832"/>
    <w:rsid w:val="003668CC"/>
    <w:rsid w:val="00366C8F"/>
    <w:rsid w:val="00366DC1"/>
    <w:rsid w:val="00366E05"/>
    <w:rsid w:val="00366EF8"/>
    <w:rsid w:val="00366FAE"/>
    <w:rsid w:val="00366FF0"/>
    <w:rsid w:val="003672FA"/>
    <w:rsid w:val="0036733D"/>
    <w:rsid w:val="0036769B"/>
    <w:rsid w:val="00367965"/>
    <w:rsid w:val="0036799B"/>
    <w:rsid w:val="00367C7A"/>
    <w:rsid w:val="00367CBE"/>
    <w:rsid w:val="00367CF6"/>
    <w:rsid w:val="00367DBA"/>
    <w:rsid w:val="00367EF6"/>
    <w:rsid w:val="00370106"/>
    <w:rsid w:val="00370983"/>
    <w:rsid w:val="003709B1"/>
    <w:rsid w:val="00370CEC"/>
    <w:rsid w:val="003714F0"/>
    <w:rsid w:val="003715BB"/>
    <w:rsid w:val="003717EF"/>
    <w:rsid w:val="00371E0A"/>
    <w:rsid w:val="00371E62"/>
    <w:rsid w:val="003721C7"/>
    <w:rsid w:val="003721E0"/>
    <w:rsid w:val="003721F5"/>
    <w:rsid w:val="00372329"/>
    <w:rsid w:val="003728E6"/>
    <w:rsid w:val="00372C6F"/>
    <w:rsid w:val="00372D87"/>
    <w:rsid w:val="00372D8F"/>
    <w:rsid w:val="00373034"/>
    <w:rsid w:val="003730F5"/>
    <w:rsid w:val="00373119"/>
    <w:rsid w:val="003731DF"/>
    <w:rsid w:val="00373288"/>
    <w:rsid w:val="00373480"/>
    <w:rsid w:val="0037348E"/>
    <w:rsid w:val="003734CF"/>
    <w:rsid w:val="003735B0"/>
    <w:rsid w:val="003739E8"/>
    <w:rsid w:val="00373CAE"/>
    <w:rsid w:val="00373D22"/>
    <w:rsid w:val="00373D7B"/>
    <w:rsid w:val="00373E74"/>
    <w:rsid w:val="00373EBC"/>
    <w:rsid w:val="00374175"/>
    <w:rsid w:val="003744E6"/>
    <w:rsid w:val="00374521"/>
    <w:rsid w:val="0037456C"/>
    <w:rsid w:val="0037462B"/>
    <w:rsid w:val="0037471B"/>
    <w:rsid w:val="00374893"/>
    <w:rsid w:val="003748E2"/>
    <w:rsid w:val="00374C6D"/>
    <w:rsid w:val="003752A5"/>
    <w:rsid w:val="00375407"/>
    <w:rsid w:val="00375459"/>
    <w:rsid w:val="0037557E"/>
    <w:rsid w:val="00375627"/>
    <w:rsid w:val="003758C2"/>
    <w:rsid w:val="003759AB"/>
    <w:rsid w:val="00375A1D"/>
    <w:rsid w:val="00375AE7"/>
    <w:rsid w:val="00375CD0"/>
    <w:rsid w:val="00375D91"/>
    <w:rsid w:val="00376010"/>
    <w:rsid w:val="003761AD"/>
    <w:rsid w:val="003761F1"/>
    <w:rsid w:val="00376261"/>
    <w:rsid w:val="0037645B"/>
    <w:rsid w:val="00376723"/>
    <w:rsid w:val="003768AF"/>
    <w:rsid w:val="00376913"/>
    <w:rsid w:val="0037693F"/>
    <w:rsid w:val="00376B3B"/>
    <w:rsid w:val="00376DDF"/>
    <w:rsid w:val="00376E14"/>
    <w:rsid w:val="00376E3F"/>
    <w:rsid w:val="003771BB"/>
    <w:rsid w:val="0037754D"/>
    <w:rsid w:val="00377570"/>
    <w:rsid w:val="0037761B"/>
    <w:rsid w:val="00377646"/>
    <w:rsid w:val="00377761"/>
    <w:rsid w:val="0037785E"/>
    <w:rsid w:val="00377C03"/>
    <w:rsid w:val="00377C3D"/>
    <w:rsid w:val="00377C4C"/>
    <w:rsid w:val="00377E15"/>
    <w:rsid w:val="00377F6C"/>
    <w:rsid w:val="003801E7"/>
    <w:rsid w:val="0038046D"/>
    <w:rsid w:val="00380481"/>
    <w:rsid w:val="00380498"/>
    <w:rsid w:val="003805BA"/>
    <w:rsid w:val="003809EA"/>
    <w:rsid w:val="00380AAB"/>
    <w:rsid w:val="00380C5B"/>
    <w:rsid w:val="00380D25"/>
    <w:rsid w:val="00380E30"/>
    <w:rsid w:val="00380ED0"/>
    <w:rsid w:val="00380F5A"/>
    <w:rsid w:val="003810BA"/>
    <w:rsid w:val="0038128E"/>
    <w:rsid w:val="00381347"/>
    <w:rsid w:val="0038136E"/>
    <w:rsid w:val="00381600"/>
    <w:rsid w:val="0038164C"/>
    <w:rsid w:val="0038164F"/>
    <w:rsid w:val="003816B1"/>
    <w:rsid w:val="0038172E"/>
    <w:rsid w:val="00381950"/>
    <w:rsid w:val="00381BA0"/>
    <w:rsid w:val="00381E75"/>
    <w:rsid w:val="00381F3A"/>
    <w:rsid w:val="00382140"/>
    <w:rsid w:val="00382148"/>
    <w:rsid w:val="00382478"/>
    <w:rsid w:val="00382658"/>
    <w:rsid w:val="003826B9"/>
    <w:rsid w:val="0038281E"/>
    <w:rsid w:val="003828A6"/>
    <w:rsid w:val="00382BB7"/>
    <w:rsid w:val="00382BF8"/>
    <w:rsid w:val="00382D93"/>
    <w:rsid w:val="00382E5F"/>
    <w:rsid w:val="00382E81"/>
    <w:rsid w:val="00382E9D"/>
    <w:rsid w:val="0038327F"/>
    <w:rsid w:val="003832AD"/>
    <w:rsid w:val="003833A8"/>
    <w:rsid w:val="0038356F"/>
    <w:rsid w:val="00383690"/>
    <w:rsid w:val="003836BC"/>
    <w:rsid w:val="0038383B"/>
    <w:rsid w:val="0038389B"/>
    <w:rsid w:val="00383CFE"/>
    <w:rsid w:val="003841A6"/>
    <w:rsid w:val="00384469"/>
    <w:rsid w:val="003844AE"/>
    <w:rsid w:val="00384787"/>
    <w:rsid w:val="00384872"/>
    <w:rsid w:val="003848B5"/>
    <w:rsid w:val="003849E0"/>
    <w:rsid w:val="00384A3B"/>
    <w:rsid w:val="00384BE4"/>
    <w:rsid w:val="00384D46"/>
    <w:rsid w:val="00384DA3"/>
    <w:rsid w:val="00384DB3"/>
    <w:rsid w:val="00384E8A"/>
    <w:rsid w:val="00384F03"/>
    <w:rsid w:val="003850AD"/>
    <w:rsid w:val="003851FE"/>
    <w:rsid w:val="003855B6"/>
    <w:rsid w:val="00385623"/>
    <w:rsid w:val="00385793"/>
    <w:rsid w:val="00385AB9"/>
    <w:rsid w:val="00385FC8"/>
    <w:rsid w:val="00385FCC"/>
    <w:rsid w:val="00386565"/>
    <w:rsid w:val="00386619"/>
    <w:rsid w:val="003866EC"/>
    <w:rsid w:val="00386936"/>
    <w:rsid w:val="00386F3C"/>
    <w:rsid w:val="00387136"/>
    <w:rsid w:val="00387154"/>
    <w:rsid w:val="00387223"/>
    <w:rsid w:val="00387317"/>
    <w:rsid w:val="003873D9"/>
    <w:rsid w:val="00387487"/>
    <w:rsid w:val="00387545"/>
    <w:rsid w:val="00387612"/>
    <w:rsid w:val="00387978"/>
    <w:rsid w:val="00387AAE"/>
    <w:rsid w:val="00387B4C"/>
    <w:rsid w:val="00390331"/>
    <w:rsid w:val="003905BC"/>
    <w:rsid w:val="00390DDF"/>
    <w:rsid w:val="00390F83"/>
    <w:rsid w:val="003910E9"/>
    <w:rsid w:val="0039112E"/>
    <w:rsid w:val="00391397"/>
    <w:rsid w:val="003913B2"/>
    <w:rsid w:val="00391411"/>
    <w:rsid w:val="00391630"/>
    <w:rsid w:val="00391875"/>
    <w:rsid w:val="0039194F"/>
    <w:rsid w:val="003919A3"/>
    <w:rsid w:val="00391B9A"/>
    <w:rsid w:val="00391EEC"/>
    <w:rsid w:val="00391F2B"/>
    <w:rsid w:val="003920ED"/>
    <w:rsid w:val="00392373"/>
    <w:rsid w:val="003923E3"/>
    <w:rsid w:val="00392860"/>
    <w:rsid w:val="003929D5"/>
    <w:rsid w:val="00392A37"/>
    <w:rsid w:val="00392A45"/>
    <w:rsid w:val="00392B6C"/>
    <w:rsid w:val="00392C34"/>
    <w:rsid w:val="00392CF0"/>
    <w:rsid w:val="00392DD7"/>
    <w:rsid w:val="00392E0C"/>
    <w:rsid w:val="00392E75"/>
    <w:rsid w:val="00392F61"/>
    <w:rsid w:val="0039307F"/>
    <w:rsid w:val="00393157"/>
    <w:rsid w:val="00393281"/>
    <w:rsid w:val="003932E1"/>
    <w:rsid w:val="00393499"/>
    <w:rsid w:val="00393579"/>
    <w:rsid w:val="003935F1"/>
    <w:rsid w:val="0039379C"/>
    <w:rsid w:val="0039385F"/>
    <w:rsid w:val="00393880"/>
    <w:rsid w:val="003938E3"/>
    <w:rsid w:val="00393AD0"/>
    <w:rsid w:val="0039410E"/>
    <w:rsid w:val="003945B8"/>
    <w:rsid w:val="00394981"/>
    <w:rsid w:val="00394B20"/>
    <w:rsid w:val="00394D92"/>
    <w:rsid w:val="00394FD0"/>
    <w:rsid w:val="0039509C"/>
    <w:rsid w:val="00395148"/>
    <w:rsid w:val="003952EB"/>
    <w:rsid w:val="003953E3"/>
    <w:rsid w:val="003953F6"/>
    <w:rsid w:val="00395492"/>
    <w:rsid w:val="0039563B"/>
    <w:rsid w:val="00395673"/>
    <w:rsid w:val="0039587D"/>
    <w:rsid w:val="00395A38"/>
    <w:rsid w:val="00395A9D"/>
    <w:rsid w:val="00395BAC"/>
    <w:rsid w:val="00395C07"/>
    <w:rsid w:val="00395D42"/>
    <w:rsid w:val="003961D0"/>
    <w:rsid w:val="00396216"/>
    <w:rsid w:val="003962A1"/>
    <w:rsid w:val="00396765"/>
    <w:rsid w:val="00396975"/>
    <w:rsid w:val="00396C6B"/>
    <w:rsid w:val="00396D6E"/>
    <w:rsid w:val="00396DD8"/>
    <w:rsid w:val="00396F0F"/>
    <w:rsid w:val="00396F49"/>
    <w:rsid w:val="003970AE"/>
    <w:rsid w:val="003972DF"/>
    <w:rsid w:val="00397793"/>
    <w:rsid w:val="00397B5D"/>
    <w:rsid w:val="00397BE1"/>
    <w:rsid w:val="00397C33"/>
    <w:rsid w:val="003A01DD"/>
    <w:rsid w:val="003A050A"/>
    <w:rsid w:val="003A0662"/>
    <w:rsid w:val="003A09C4"/>
    <w:rsid w:val="003A0C51"/>
    <w:rsid w:val="003A0D27"/>
    <w:rsid w:val="003A0F60"/>
    <w:rsid w:val="003A1003"/>
    <w:rsid w:val="003A10E5"/>
    <w:rsid w:val="003A10FA"/>
    <w:rsid w:val="003A111E"/>
    <w:rsid w:val="003A1158"/>
    <w:rsid w:val="003A115C"/>
    <w:rsid w:val="003A12E7"/>
    <w:rsid w:val="003A14BD"/>
    <w:rsid w:val="003A14F3"/>
    <w:rsid w:val="003A186C"/>
    <w:rsid w:val="003A1A6D"/>
    <w:rsid w:val="003A1CBF"/>
    <w:rsid w:val="003A1D9A"/>
    <w:rsid w:val="003A1DA4"/>
    <w:rsid w:val="003A1FE3"/>
    <w:rsid w:val="003A2194"/>
    <w:rsid w:val="003A2221"/>
    <w:rsid w:val="003A2608"/>
    <w:rsid w:val="003A283E"/>
    <w:rsid w:val="003A2A2D"/>
    <w:rsid w:val="003A2B1E"/>
    <w:rsid w:val="003A2BA7"/>
    <w:rsid w:val="003A2D45"/>
    <w:rsid w:val="003A2DB9"/>
    <w:rsid w:val="003A2F84"/>
    <w:rsid w:val="003A2FA5"/>
    <w:rsid w:val="003A2FD3"/>
    <w:rsid w:val="003A30D6"/>
    <w:rsid w:val="003A3317"/>
    <w:rsid w:val="003A34B1"/>
    <w:rsid w:val="003A38A7"/>
    <w:rsid w:val="003A3968"/>
    <w:rsid w:val="003A3B8B"/>
    <w:rsid w:val="003A3BC4"/>
    <w:rsid w:val="003A3C9C"/>
    <w:rsid w:val="003A3E94"/>
    <w:rsid w:val="003A3ED1"/>
    <w:rsid w:val="003A401F"/>
    <w:rsid w:val="003A423E"/>
    <w:rsid w:val="003A437A"/>
    <w:rsid w:val="003A442D"/>
    <w:rsid w:val="003A44D3"/>
    <w:rsid w:val="003A462D"/>
    <w:rsid w:val="003A462F"/>
    <w:rsid w:val="003A4B4F"/>
    <w:rsid w:val="003A4E10"/>
    <w:rsid w:val="003A505F"/>
    <w:rsid w:val="003A5245"/>
    <w:rsid w:val="003A55F7"/>
    <w:rsid w:val="003A56F0"/>
    <w:rsid w:val="003A598E"/>
    <w:rsid w:val="003A59AC"/>
    <w:rsid w:val="003A5B44"/>
    <w:rsid w:val="003A5B93"/>
    <w:rsid w:val="003A5D18"/>
    <w:rsid w:val="003A5D27"/>
    <w:rsid w:val="003A5F1B"/>
    <w:rsid w:val="003A63ED"/>
    <w:rsid w:val="003A6627"/>
    <w:rsid w:val="003A6641"/>
    <w:rsid w:val="003A685D"/>
    <w:rsid w:val="003A6890"/>
    <w:rsid w:val="003A68AB"/>
    <w:rsid w:val="003A68F3"/>
    <w:rsid w:val="003A6905"/>
    <w:rsid w:val="003A6AEA"/>
    <w:rsid w:val="003A6B52"/>
    <w:rsid w:val="003A6C4A"/>
    <w:rsid w:val="003A6F78"/>
    <w:rsid w:val="003A70EA"/>
    <w:rsid w:val="003A710B"/>
    <w:rsid w:val="003A7178"/>
    <w:rsid w:val="003A750F"/>
    <w:rsid w:val="003A7917"/>
    <w:rsid w:val="003A791A"/>
    <w:rsid w:val="003A7B2B"/>
    <w:rsid w:val="003A7B6B"/>
    <w:rsid w:val="003A7C11"/>
    <w:rsid w:val="003A7F23"/>
    <w:rsid w:val="003B005D"/>
    <w:rsid w:val="003B0312"/>
    <w:rsid w:val="003B07D6"/>
    <w:rsid w:val="003B07E3"/>
    <w:rsid w:val="003B08F1"/>
    <w:rsid w:val="003B0A25"/>
    <w:rsid w:val="003B0BBC"/>
    <w:rsid w:val="003B0ED1"/>
    <w:rsid w:val="003B1288"/>
    <w:rsid w:val="003B1302"/>
    <w:rsid w:val="003B1407"/>
    <w:rsid w:val="003B141A"/>
    <w:rsid w:val="003B14AE"/>
    <w:rsid w:val="003B1568"/>
    <w:rsid w:val="003B173D"/>
    <w:rsid w:val="003B1783"/>
    <w:rsid w:val="003B18F3"/>
    <w:rsid w:val="003B1A8F"/>
    <w:rsid w:val="003B1B5E"/>
    <w:rsid w:val="003B1C2D"/>
    <w:rsid w:val="003B1DCD"/>
    <w:rsid w:val="003B1F3D"/>
    <w:rsid w:val="003B1FDE"/>
    <w:rsid w:val="003B205F"/>
    <w:rsid w:val="003B20DF"/>
    <w:rsid w:val="003B2442"/>
    <w:rsid w:val="003B26AE"/>
    <w:rsid w:val="003B2713"/>
    <w:rsid w:val="003B28FB"/>
    <w:rsid w:val="003B2A42"/>
    <w:rsid w:val="003B2B44"/>
    <w:rsid w:val="003B2BFF"/>
    <w:rsid w:val="003B2CFD"/>
    <w:rsid w:val="003B2DBB"/>
    <w:rsid w:val="003B2F77"/>
    <w:rsid w:val="003B305F"/>
    <w:rsid w:val="003B309A"/>
    <w:rsid w:val="003B313C"/>
    <w:rsid w:val="003B3156"/>
    <w:rsid w:val="003B3211"/>
    <w:rsid w:val="003B3254"/>
    <w:rsid w:val="003B34BE"/>
    <w:rsid w:val="003B356C"/>
    <w:rsid w:val="003B3720"/>
    <w:rsid w:val="003B37BF"/>
    <w:rsid w:val="003B3811"/>
    <w:rsid w:val="003B3889"/>
    <w:rsid w:val="003B39F8"/>
    <w:rsid w:val="003B3A39"/>
    <w:rsid w:val="003B3D42"/>
    <w:rsid w:val="003B4296"/>
    <w:rsid w:val="003B4392"/>
    <w:rsid w:val="003B4562"/>
    <w:rsid w:val="003B46B6"/>
    <w:rsid w:val="003B46EB"/>
    <w:rsid w:val="003B4967"/>
    <w:rsid w:val="003B4A0D"/>
    <w:rsid w:val="003B4F44"/>
    <w:rsid w:val="003B5296"/>
    <w:rsid w:val="003B53E5"/>
    <w:rsid w:val="003B5520"/>
    <w:rsid w:val="003B5756"/>
    <w:rsid w:val="003B585B"/>
    <w:rsid w:val="003B58AE"/>
    <w:rsid w:val="003B5ACD"/>
    <w:rsid w:val="003B5C81"/>
    <w:rsid w:val="003B5E25"/>
    <w:rsid w:val="003B5E8B"/>
    <w:rsid w:val="003B6134"/>
    <w:rsid w:val="003B6292"/>
    <w:rsid w:val="003B6530"/>
    <w:rsid w:val="003B66E9"/>
    <w:rsid w:val="003B672C"/>
    <w:rsid w:val="003B6807"/>
    <w:rsid w:val="003B6C28"/>
    <w:rsid w:val="003B6CEB"/>
    <w:rsid w:val="003B6D15"/>
    <w:rsid w:val="003B6FE9"/>
    <w:rsid w:val="003B7039"/>
    <w:rsid w:val="003B70EB"/>
    <w:rsid w:val="003B7114"/>
    <w:rsid w:val="003B732B"/>
    <w:rsid w:val="003B7374"/>
    <w:rsid w:val="003B7511"/>
    <w:rsid w:val="003B79E5"/>
    <w:rsid w:val="003B7A37"/>
    <w:rsid w:val="003B7AA6"/>
    <w:rsid w:val="003B7B8C"/>
    <w:rsid w:val="003B7CB3"/>
    <w:rsid w:val="003B7E02"/>
    <w:rsid w:val="003B7E2A"/>
    <w:rsid w:val="003B7E95"/>
    <w:rsid w:val="003B7F57"/>
    <w:rsid w:val="003B7F93"/>
    <w:rsid w:val="003C00F3"/>
    <w:rsid w:val="003C024F"/>
    <w:rsid w:val="003C051A"/>
    <w:rsid w:val="003C05FA"/>
    <w:rsid w:val="003C0798"/>
    <w:rsid w:val="003C0933"/>
    <w:rsid w:val="003C09BF"/>
    <w:rsid w:val="003C0BA4"/>
    <w:rsid w:val="003C0CA2"/>
    <w:rsid w:val="003C0D56"/>
    <w:rsid w:val="003C0E24"/>
    <w:rsid w:val="003C1019"/>
    <w:rsid w:val="003C111B"/>
    <w:rsid w:val="003C11E1"/>
    <w:rsid w:val="003C13B2"/>
    <w:rsid w:val="003C13F4"/>
    <w:rsid w:val="003C1422"/>
    <w:rsid w:val="003C146C"/>
    <w:rsid w:val="003C16EC"/>
    <w:rsid w:val="003C181A"/>
    <w:rsid w:val="003C19D0"/>
    <w:rsid w:val="003C1A7F"/>
    <w:rsid w:val="003C1A89"/>
    <w:rsid w:val="003C1D54"/>
    <w:rsid w:val="003C1E12"/>
    <w:rsid w:val="003C200D"/>
    <w:rsid w:val="003C211B"/>
    <w:rsid w:val="003C2152"/>
    <w:rsid w:val="003C2159"/>
    <w:rsid w:val="003C2453"/>
    <w:rsid w:val="003C2499"/>
    <w:rsid w:val="003C277A"/>
    <w:rsid w:val="003C2818"/>
    <w:rsid w:val="003C2854"/>
    <w:rsid w:val="003C287D"/>
    <w:rsid w:val="003C28ED"/>
    <w:rsid w:val="003C2C1C"/>
    <w:rsid w:val="003C2FB6"/>
    <w:rsid w:val="003C30C9"/>
    <w:rsid w:val="003C3220"/>
    <w:rsid w:val="003C328C"/>
    <w:rsid w:val="003C3353"/>
    <w:rsid w:val="003C350D"/>
    <w:rsid w:val="003C3538"/>
    <w:rsid w:val="003C36AB"/>
    <w:rsid w:val="003C393F"/>
    <w:rsid w:val="003C3B4B"/>
    <w:rsid w:val="003C3FA8"/>
    <w:rsid w:val="003C3FD5"/>
    <w:rsid w:val="003C4081"/>
    <w:rsid w:val="003C4097"/>
    <w:rsid w:val="003C42C5"/>
    <w:rsid w:val="003C44C5"/>
    <w:rsid w:val="003C4552"/>
    <w:rsid w:val="003C483A"/>
    <w:rsid w:val="003C49BE"/>
    <w:rsid w:val="003C4BEC"/>
    <w:rsid w:val="003C4CCE"/>
    <w:rsid w:val="003C4D10"/>
    <w:rsid w:val="003C4D87"/>
    <w:rsid w:val="003C4D9B"/>
    <w:rsid w:val="003C4EE8"/>
    <w:rsid w:val="003C4F24"/>
    <w:rsid w:val="003C5026"/>
    <w:rsid w:val="003C5137"/>
    <w:rsid w:val="003C55BE"/>
    <w:rsid w:val="003C56A3"/>
    <w:rsid w:val="003C5AE7"/>
    <w:rsid w:val="003C5AF6"/>
    <w:rsid w:val="003C5BA8"/>
    <w:rsid w:val="003C5D7E"/>
    <w:rsid w:val="003C5DCC"/>
    <w:rsid w:val="003C5DF0"/>
    <w:rsid w:val="003C5E36"/>
    <w:rsid w:val="003C5FD8"/>
    <w:rsid w:val="003C6339"/>
    <w:rsid w:val="003C638E"/>
    <w:rsid w:val="003C63C8"/>
    <w:rsid w:val="003C63C9"/>
    <w:rsid w:val="003C64CD"/>
    <w:rsid w:val="003C67A0"/>
    <w:rsid w:val="003C6AB7"/>
    <w:rsid w:val="003C6C5F"/>
    <w:rsid w:val="003C6DEB"/>
    <w:rsid w:val="003C7172"/>
    <w:rsid w:val="003C7832"/>
    <w:rsid w:val="003C7A80"/>
    <w:rsid w:val="003C7B09"/>
    <w:rsid w:val="003C7BE5"/>
    <w:rsid w:val="003C7BED"/>
    <w:rsid w:val="003C7C70"/>
    <w:rsid w:val="003C7CF0"/>
    <w:rsid w:val="003C7EA5"/>
    <w:rsid w:val="003C7EC1"/>
    <w:rsid w:val="003D01AA"/>
    <w:rsid w:val="003D053F"/>
    <w:rsid w:val="003D0579"/>
    <w:rsid w:val="003D090E"/>
    <w:rsid w:val="003D0AF7"/>
    <w:rsid w:val="003D0F94"/>
    <w:rsid w:val="003D10D1"/>
    <w:rsid w:val="003D115B"/>
    <w:rsid w:val="003D11F6"/>
    <w:rsid w:val="003D1382"/>
    <w:rsid w:val="003D171A"/>
    <w:rsid w:val="003D1778"/>
    <w:rsid w:val="003D1C67"/>
    <w:rsid w:val="003D1D1A"/>
    <w:rsid w:val="003D1D42"/>
    <w:rsid w:val="003D1D86"/>
    <w:rsid w:val="003D1E81"/>
    <w:rsid w:val="003D1F4F"/>
    <w:rsid w:val="003D256A"/>
    <w:rsid w:val="003D265D"/>
    <w:rsid w:val="003D26BF"/>
    <w:rsid w:val="003D272C"/>
    <w:rsid w:val="003D29AA"/>
    <w:rsid w:val="003D2CB7"/>
    <w:rsid w:val="003D2CC9"/>
    <w:rsid w:val="003D2D9B"/>
    <w:rsid w:val="003D2E3F"/>
    <w:rsid w:val="003D2F6F"/>
    <w:rsid w:val="003D31AF"/>
    <w:rsid w:val="003D3550"/>
    <w:rsid w:val="003D3572"/>
    <w:rsid w:val="003D35F9"/>
    <w:rsid w:val="003D38A4"/>
    <w:rsid w:val="003D3A88"/>
    <w:rsid w:val="003D3A8F"/>
    <w:rsid w:val="003D3B50"/>
    <w:rsid w:val="003D3B89"/>
    <w:rsid w:val="003D3FDB"/>
    <w:rsid w:val="003D4159"/>
    <w:rsid w:val="003D4649"/>
    <w:rsid w:val="003D4744"/>
    <w:rsid w:val="003D484D"/>
    <w:rsid w:val="003D4A53"/>
    <w:rsid w:val="003D4A8D"/>
    <w:rsid w:val="003D4B37"/>
    <w:rsid w:val="003D548E"/>
    <w:rsid w:val="003D55C5"/>
    <w:rsid w:val="003D560F"/>
    <w:rsid w:val="003D5795"/>
    <w:rsid w:val="003D58F0"/>
    <w:rsid w:val="003D5B55"/>
    <w:rsid w:val="003D5B78"/>
    <w:rsid w:val="003D5F13"/>
    <w:rsid w:val="003D62BD"/>
    <w:rsid w:val="003D64CD"/>
    <w:rsid w:val="003D6546"/>
    <w:rsid w:val="003D655D"/>
    <w:rsid w:val="003D687D"/>
    <w:rsid w:val="003D6937"/>
    <w:rsid w:val="003D6A62"/>
    <w:rsid w:val="003D6BDA"/>
    <w:rsid w:val="003D6C9E"/>
    <w:rsid w:val="003D6E3A"/>
    <w:rsid w:val="003D6E8E"/>
    <w:rsid w:val="003D6EDB"/>
    <w:rsid w:val="003D703B"/>
    <w:rsid w:val="003D70E6"/>
    <w:rsid w:val="003D7144"/>
    <w:rsid w:val="003D7252"/>
    <w:rsid w:val="003D7262"/>
    <w:rsid w:val="003D751D"/>
    <w:rsid w:val="003D7567"/>
    <w:rsid w:val="003D7792"/>
    <w:rsid w:val="003D78EA"/>
    <w:rsid w:val="003D794F"/>
    <w:rsid w:val="003D7B2E"/>
    <w:rsid w:val="003D7D21"/>
    <w:rsid w:val="003D7DE2"/>
    <w:rsid w:val="003D7EB4"/>
    <w:rsid w:val="003D7F6F"/>
    <w:rsid w:val="003E016F"/>
    <w:rsid w:val="003E03C8"/>
    <w:rsid w:val="003E05AB"/>
    <w:rsid w:val="003E060B"/>
    <w:rsid w:val="003E0769"/>
    <w:rsid w:val="003E076B"/>
    <w:rsid w:val="003E07AF"/>
    <w:rsid w:val="003E0803"/>
    <w:rsid w:val="003E0A17"/>
    <w:rsid w:val="003E0AB7"/>
    <w:rsid w:val="003E0BFD"/>
    <w:rsid w:val="003E0DB0"/>
    <w:rsid w:val="003E10F0"/>
    <w:rsid w:val="003E118F"/>
    <w:rsid w:val="003E14AF"/>
    <w:rsid w:val="003E14E6"/>
    <w:rsid w:val="003E1520"/>
    <w:rsid w:val="003E1643"/>
    <w:rsid w:val="003E167A"/>
    <w:rsid w:val="003E19D5"/>
    <w:rsid w:val="003E1B34"/>
    <w:rsid w:val="003E1B55"/>
    <w:rsid w:val="003E1C01"/>
    <w:rsid w:val="003E2052"/>
    <w:rsid w:val="003E21A9"/>
    <w:rsid w:val="003E2349"/>
    <w:rsid w:val="003E235E"/>
    <w:rsid w:val="003E2368"/>
    <w:rsid w:val="003E2592"/>
    <w:rsid w:val="003E2661"/>
    <w:rsid w:val="003E29E7"/>
    <w:rsid w:val="003E2A3E"/>
    <w:rsid w:val="003E2DF0"/>
    <w:rsid w:val="003E3087"/>
    <w:rsid w:val="003E3285"/>
    <w:rsid w:val="003E341F"/>
    <w:rsid w:val="003E3658"/>
    <w:rsid w:val="003E3A25"/>
    <w:rsid w:val="003E3E58"/>
    <w:rsid w:val="003E40FE"/>
    <w:rsid w:val="003E43C3"/>
    <w:rsid w:val="003E46BB"/>
    <w:rsid w:val="003E470D"/>
    <w:rsid w:val="003E493B"/>
    <w:rsid w:val="003E4D17"/>
    <w:rsid w:val="003E4E3E"/>
    <w:rsid w:val="003E4F35"/>
    <w:rsid w:val="003E5146"/>
    <w:rsid w:val="003E53D7"/>
    <w:rsid w:val="003E55C7"/>
    <w:rsid w:val="003E568A"/>
    <w:rsid w:val="003E57A1"/>
    <w:rsid w:val="003E5AB3"/>
    <w:rsid w:val="003E5B6C"/>
    <w:rsid w:val="003E5D3C"/>
    <w:rsid w:val="003E5E04"/>
    <w:rsid w:val="003E6141"/>
    <w:rsid w:val="003E6172"/>
    <w:rsid w:val="003E6271"/>
    <w:rsid w:val="003E62D6"/>
    <w:rsid w:val="003E6388"/>
    <w:rsid w:val="003E6537"/>
    <w:rsid w:val="003E65A4"/>
    <w:rsid w:val="003E67C1"/>
    <w:rsid w:val="003E67F5"/>
    <w:rsid w:val="003E68EC"/>
    <w:rsid w:val="003E6B7D"/>
    <w:rsid w:val="003E6BEB"/>
    <w:rsid w:val="003E6D8F"/>
    <w:rsid w:val="003E6DB5"/>
    <w:rsid w:val="003E700E"/>
    <w:rsid w:val="003E7056"/>
    <w:rsid w:val="003E70CA"/>
    <w:rsid w:val="003E7166"/>
    <w:rsid w:val="003E72A3"/>
    <w:rsid w:val="003E746E"/>
    <w:rsid w:val="003E7BE8"/>
    <w:rsid w:val="003E7C86"/>
    <w:rsid w:val="003E7DB4"/>
    <w:rsid w:val="003E7E8C"/>
    <w:rsid w:val="003F00DD"/>
    <w:rsid w:val="003F03DB"/>
    <w:rsid w:val="003F046D"/>
    <w:rsid w:val="003F07B3"/>
    <w:rsid w:val="003F0A27"/>
    <w:rsid w:val="003F0B34"/>
    <w:rsid w:val="003F0B9E"/>
    <w:rsid w:val="003F0D17"/>
    <w:rsid w:val="003F0D8D"/>
    <w:rsid w:val="003F0D97"/>
    <w:rsid w:val="003F10B4"/>
    <w:rsid w:val="003F10BC"/>
    <w:rsid w:val="003F111D"/>
    <w:rsid w:val="003F15EF"/>
    <w:rsid w:val="003F16AA"/>
    <w:rsid w:val="003F1A0F"/>
    <w:rsid w:val="003F1AA4"/>
    <w:rsid w:val="003F1B8F"/>
    <w:rsid w:val="003F1C21"/>
    <w:rsid w:val="003F2159"/>
    <w:rsid w:val="003F22D3"/>
    <w:rsid w:val="003F2478"/>
    <w:rsid w:val="003F2605"/>
    <w:rsid w:val="003F2633"/>
    <w:rsid w:val="003F2642"/>
    <w:rsid w:val="003F265C"/>
    <w:rsid w:val="003F27A0"/>
    <w:rsid w:val="003F27EF"/>
    <w:rsid w:val="003F2801"/>
    <w:rsid w:val="003F2856"/>
    <w:rsid w:val="003F2972"/>
    <w:rsid w:val="003F2B7D"/>
    <w:rsid w:val="003F2D50"/>
    <w:rsid w:val="003F2EE7"/>
    <w:rsid w:val="003F328B"/>
    <w:rsid w:val="003F3501"/>
    <w:rsid w:val="003F367A"/>
    <w:rsid w:val="003F39A6"/>
    <w:rsid w:val="003F39F8"/>
    <w:rsid w:val="003F3A32"/>
    <w:rsid w:val="003F3A5A"/>
    <w:rsid w:val="003F3BDD"/>
    <w:rsid w:val="003F3D27"/>
    <w:rsid w:val="003F3F75"/>
    <w:rsid w:val="003F4134"/>
    <w:rsid w:val="003F4345"/>
    <w:rsid w:val="003F4539"/>
    <w:rsid w:val="003F458E"/>
    <w:rsid w:val="003F45E9"/>
    <w:rsid w:val="003F4770"/>
    <w:rsid w:val="003F478A"/>
    <w:rsid w:val="003F48C5"/>
    <w:rsid w:val="003F49D9"/>
    <w:rsid w:val="003F4C9D"/>
    <w:rsid w:val="003F4F18"/>
    <w:rsid w:val="003F5384"/>
    <w:rsid w:val="003F55E9"/>
    <w:rsid w:val="003F581B"/>
    <w:rsid w:val="003F5D4A"/>
    <w:rsid w:val="003F5DD5"/>
    <w:rsid w:val="003F601B"/>
    <w:rsid w:val="003F60C8"/>
    <w:rsid w:val="003F6210"/>
    <w:rsid w:val="003F6355"/>
    <w:rsid w:val="003F637A"/>
    <w:rsid w:val="003F6571"/>
    <w:rsid w:val="003F6621"/>
    <w:rsid w:val="003F6798"/>
    <w:rsid w:val="003F68AD"/>
    <w:rsid w:val="003F68C4"/>
    <w:rsid w:val="003F6EAA"/>
    <w:rsid w:val="003F6EF4"/>
    <w:rsid w:val="003F7389"/>
    <w:rsid w:val="003F7878"/>
    <w:rsid w:val="003F7986"/>
    <w:rsid w:val="003F79FA"/>
    <w:rsid w:val="003F7C2E"/>
    <w:rsid w:val="003F7D10"/>
    <w:rsid w:val="003F7FD0"/>
    <w:rsid w:val="0040011F"/>
    <w:rsid w:val="0040025D"/>
    <w:rsid w:val="00400435"/>
    <w:rsid w:val="00400654"/>
    <w:rsid w:val="004007C9"/>
    <w:rsid w:val="00400896"/>
    <w:rsid w:val="004008D9"/>
    <w:rsid w:val="00400AA9"/>
    <w:rsid w:val="00400ABC"/>
    <w:rsid w:val="00400BEF"/>
    <w:rsid w:val="00400C91"/>
    <w:rsid w:val="00400D3F"/>
    <w:rsid w:val="00400DAF"/>
    <w:rsid w:val="00400F8C"/>
    <w:rsid w:val="00401111"/>
    <w:rsid w:val="00401181"/>
    <w:rsid w:val="00401546"/>
    <w:rsid w:val="0040159A"/>
    <w:rsid w:val="00401802"/>
    <w:rsid w:val="00401918"/>
    <w:rsid w:val="004019BE"/>
    <w:rsid w:val="00401A76"/>
    <w:rsid w:val="00401B01"/>
    <w:rsid w:val="00401CFA"/>
    <w:rsid w:val="00401E54"/>
    <w:rsid w:val="00401E64"/>
    <w:rsid w:val="00402173"/>
    <w:rsid w:val="00402564"/>
    <w:rsid w:val="004027DF"/>
    <w:rsid w:val="00402A39"/>
    <w:rsid w:val="00402CF6"/>
    <w:rsid w:val="00402DED"/>
    <w:rsid w:val="004030E3"/>
    <w:rsid w:val="00403246"/>
    <w:rsid w:val="004032A3"/>
    <w:rsid w:val="00403313"/>
    <w:rsid w:val="00403329"/>
    <w:rsid w:val="00403412"/>
    <w:rsid w:val="004036B7"/>
    <w:rsid w:val="004039A0"/>
    <w:rsid w:val="00403E1F"/>
    <w:rsid w:val="00403FEC"/>
    <w:rsid w:val="004040E7"/>
    <w:rsid w:val="004043C4"/>
    <w:rsid w:val="00404732"/>
    <w:rsid w:val="00404933"/>
    <w:rsid w:val="00404BA5"/>
    <w:rsid w:val="00404CE5"/>
    <w:rsid w:val="00404D71"/>
    <w:rsid w:val="00404FC9"/>
    <w:rsid w:val="0040505D"/>
    <w:rsid w:val="0040540F"/>
    <w:rsid w:val="0040555E"/>
    <w:rsid w:val="00405577"/>
    <w:rsid w:val="00405625"/>
    <w:rsid w:val="00405662"/>
    <w:rsid w:val="004058EB"/>
    <w:rsid w:val="00405A53"/>
    <w:rsid w:val="00405BA1"/>
    <w:rsid w:val="00406087"/>
    <w:rsid w:val="0040608C"/>
    <w:rsid w:val="00406377"/>
    <w:rsid w:val="004063A3"/>
    <w:rsid w:val="00406729"/>
    <w:rsid w:val="0040681D"/>
    <w:rsid w:val="004069CE"/>
    <w:rsid w:val="00406FA8"/>
    <w:rsid w:val="00407051"/>
    <w:rsid w:val="004070B3"/>
    <w:rsid w:val="004073BC"/>
    <w:rsid w:val="004073F6"/>
    <w:rsid w:val="004074FD"/>
    <w:rsid w:val="00407672"/>
    <w:rsid w:val="004076D9"/>
    <w:rsid w:val="0040775B"/>
    <w:rsid w:val="00407B88"/>
    <w:rsid w:val="00407D25"/>
    <w:rsid w:val="00407D3B"/>
    <w:rsid w:val="00407EF6"/>
    <w:rsid w:val="004100FB"/>
    <w:rsid w:val="00410112"/>
    <w:rsid w:val="004101B5"/>
    <w:rsid w:val="0041025D"/>
    <w:rsid w:val="00410521"/>
    <w:rsid w:val="00410635"/>
    <w:rsid w:val="00410653"/>
    <w:rsid w:val="0041078F"/>
    <w:rsid w:val="00410966"/>
    <w:rsid w:val="00410A32"/>
    <w:rsid w:val="00410BE3"/>
    <w:rsid w:val="00410D91"/>
    <w:rsid w:val="00410E67"/>
    <w:rsid w:val="0041114C"/>
    <w:rsid w:val="00411261"/>
    <w:rsid w:val="00411481"/>
    <w:rsid w:val="004116FA"/>
    <w:rsid w:val="00411743"/>
    <w:rsid w:val="004117FC"/>
    <w:rsid w:val="00411805"/>
    <w:rsid w:val="004118C8"/>
    <w:rsid w:val="00411AC5"/>
    <w:rsid w:val="00411B8C"/>
    <w:rsid w:val="00411BD7"/>
    <w:rsid w:val="00411DC7"/>
    <w:rsid w:val="00411E90"/>
    <w:rsid w:val="0041224D"/>
    <w:rsid w:val="004122CA"/>
    <w:rsid w:val="004122ED"/>
    <w:rsid w:val="004123C2"/>
    <w:rsid w:val="0041264B"/>
    <w:rsid w:val="00412AF7"/>
    <w:rsid w:val="00412BCD"/>
    <w:rsid w:val="00412C4A"/>
    <w:rsid w:val="00412F1D"/>
    <w:rsid w:val="00412FDE"/>
    <w:rsid w:val="00413062"/>
    <w:rsid w:val="004130F7"/>
    <w:rsid w:val="00413246"/>
    <w:rsid w:val="0041330C"/>
    <w:rsid w:val="004133A7"/>
    <w:rsid w:val="00413662"/>
    <w:rsid w:val="004137B3"/>
    <w:rsid w:val="00413829"/>
    <w:rsid w:val="0041394C"/>
    <w:rsid w:val="00413A07"/>
    <w:rsid w:val="00413ABC"/>
    <w:rsid w:val="00413AC9"/>
    <w:rsid w:val="00413BCD"/>
    <w:rsid w:val="00413F8B"/>
    <w:rsid w:val="00414130"/>
    <w:rsid w:val="00414254"/>
    <w:rsid w:val="004142C1"/>
    <w:rsid w:val="00414459"/>
    <w:rsid w:val="00414565"/>
    <w:rsid w:val="00414720"/>
    <w:rsid w:val="004147AC"/>
    <w:rsid w:val="004148A1"/>
    <w:rsid w:val="004148BE"/>
    <w:rsid w:val="00414B00"/>
    <w:rsid w:val="00414B0F"/>
    <w:rsid w:val="00414B30"/>
    <w:rsid w:val="00414B35"/>
    <w:rsid w:val="00414CA0"/>
    <w:rsid w:val="0041511C"/>
    <w:rsid w:val="0041518E"/>
    <w:rsid w:val="004152CB"/>
    <w:rsid w:val="0041560E"/>
    <w:rsid w:val="00415A77"/>
    <w:rsid w:val="00415D04"/>
    <w:rsid w:val="00415D68"/>
    <w:rsid w:val="00415DF8"/>
    <w:rsid w:val="0041604B"/>
    <w:rsid w:val="0041606E"/>
    <w:rsid w:val="004161ED"/>
    <w:rsid w:val="004162B4"/>
    <w:rsid w:val="0041638F"/>
    <w:rsid w:val="00416593"/>
    <w:rsid w:val="00416684"/>
    <w:rsid w:val="00416AA8"/>
    <w:rsid w:val="00416ADD"/>
    <w:rsid w:val="00416B7C"/>
    <w:rsid w:val="00416BC1"/>
    <w:rsid w:val="00416E14"/>
    <w:rsid w:val="00416F0B"/>
    <w:rsid w:val="004170F2"/>
    <w:rsid w:val="0041762B"/>
    <w:rsid w:val="0041763E"/>
    <w:rsid w:val="0041768D"/>
    <w:rsid w:val="004177EE"/>
    <w:rsid w:val="004178B4"/>
    <w:rsid w:val="00417984"/>
    <w:rsid w:val="00417AEA"/>
    <w:rsid w:val="00417E59"/>
    <w:rsid w:val="00417EFD"/>
    <w:rsid w:val="00417FCB"/>
    <w:rsid w:val="00417FDE"/>
    <w:rsid w:val="00417FF6"/>
    <w:rsid w:val="004200E3"/>
    <w:rsid w:val="0042011C"/>
    <w:rsid w:val="0042063C"/>
    <w:rsid w:val="0042096A"/>
    <w:rsid w:val="004209FF"/>
    <w:rsid w:val="00420AA5"/>
    <w:rsid w:val="00420DE9"/>
    <w:rsid w:val="00420E13"/>
    <w:rsid w:val="00420E99"/>
    <w:rsid w:val="0042103B"/>
    <w:rsid w:val="004210D1"/>
    <w:rsid w:val="00421208"/>
    <w:rsid w:val="00421277"/>
    <w:rsid w:val="0042148E"/>
    <w:rsid w:val="0042152F"/>
    <w:rsid w:val="00421655"/>
    <w:rsid w:val="00421676"/>
    <w:rsid w:val="00421BB7"/>
    <w:rsid w:val="00421C2A"/>
    <w:rsid w:val="00421F6E"/>
    <w:rsid w:val="00421FC8"/>
    <w:rsid w:val="00422063"/>
    <w:rsid w:val="00422357"/>
    <w:rsid w:val="00422D30"/>
    <w:rsid w:val="00423180"/>
    <w:rsid w:val="00423412"/>
    <w:rsid w:val="0042342E"/>
    <w:rsid w:val="004235BB"/>
    <w:rsid w:val="00423795"/>
    <w:rsid w:val="00423970"/>
    <w:rsid w:val="00423AD3"/>
    <w:rsid w:val="00423B60"/>
    <w:rsid w:val="00423BCF"/>
    <w:rsid w:val="00423CA8"/>
    <w:rsid w:val="00423CCE"/>
    <w:rsid w:val="00423F2B"/>
    <w:rsid w:val="004241F1"/>
    <w:rsid w:val="00424366"/>
    <w:rsid w:val="004243FA"/>
    <w:rsid w:val="004244F3"/>
    <w:rsid w:val="00424588"/>
    <w:rsid w:val="00424649"/>
    <w:rsid w:val="00424B9D"/>
    <w:rsid w:val="00424DA5"/>
    <w:rsid w:val="00424F08"/>
    <w:rsid w:val="004250C1"/>
    <w:rsid w:val="00425150"/>
    <w:rsid w:val="00425356"/>
    <w:rsid w:val="004253D6"/>
    <w:rsid w:val="004256DB"/>
    <w:rsid w:val="004258BD"/>
    <w:rsid w:val="00425952"/>
    <w:rsid w:val="00425A5B"/>
    <w:rsid w:val="00425E3E"/>
    <w:rsid w:val="004264A7"/>
    <w:rsid w:val="004265E6"/>
    <w:rsid w:val="00426832"/>
    <w:rsid w:val="0042694C"/>
    <w:rsid w:val="00426B6B"/>
    <w:rsid w:val="00426BA3"/>
    <w:rsid w:val="00426BBC"/>
    <w:rsid w:val="00426D57"/>
    <w:rsid w:val="00426DB8"/>
    <w:rsid w:val="004271BF"/>
    <w:rsid w:val="004271D5"/>
    <w:rsid w:val="00427438"/>
    <w:rsid w:val="0042751F"/>
    <w:rsid w:val="00427529"/>
    <w:rsid w:val="00427697"/>
    <w:rsid w:val="004279A7"/>
    <w:rsid w:val="00427E07"/>
    <w:rsid w:val="004300A6"/>
    <w:rsid w:val="00430226"/>
    <w:rsid w:val="0043027F"/>
    <w:rsid w:val="0043065F"/>
    <w:rsid w:val="00430854"/>
    <w:rsid w:val="0043093B"/>
    <w:rsid w:val="00430D00"/>
    <w:rsid w:val="00430DD0"/>
    <w:rsid w:val="00430FB7"/>
    <w:rsid w:val="00431185"/>
    <w:rsid w:val="00431260"/>
    <w:rsid w:val="00431281"/>
    <w:rsid w:val="00431348"/>
    <w:rsid w:val="0043138F"/>
    <w:rsid w:val="004313A9"/>
    <w:rsid w:val="004314AF"/>
    <w:rsid w:val="004315B6"/>
    <w:rsid w:val="004317C5"/>
    <w:rsid w:val="004318CA"/>
    <w:rsid w:val="00431A21"/>
    <w:rsid w:val="00431B5D"/>
    <w:rsid w:val="00431C4E"/>
    <w:rsid w:val="00431D28"/>
    <w:rsid w:val="00431E82"/>
    <w:rsid w:val="00432845"/>
    <w:rsid w:val="004328B1"/>
    <w:rsid w:val="00432B09"/>
    <w:rsid w:val="00432D60"/>
    <w:rsid w:val="00432DD0"/>
    <w:rsid w:val="004330B0"/>
    <w:rsid w:val="0043316C"/>
    <w:rsid w:val="004331DF"/>
    <w:rsid w:val="00433234"/>
    <w:rsid w:val="00433236"/>
    <w:rsid w:val="0043323F"/>
    <w:rsid w:val="00433244"/>
    <w:rsid w:val="00433299"/>
    <w:rsid w:val="0043330E"/>
    <w:rsid w:val="004333BE"/>
    <w:rsid w:val="004334A7"/>
    <w:rsid w:val="00433CCA"/>
    <w:rsid w:val="00433D0B"/>
    <w:rsid w:val="00433D94"/>
    <w:rsid w:val="00433F61"/>
    <w:rsid w:val="00433FA6"/>
    <w:rsid w:val="00433FE5"/>
    <w:rsid w:val="00434012"/>
    <w:rsid w:val="0043419A"/>
    <w:rsid w:val="00434882"/>
    <w:rsid w:val="00434A34"/>
    <w:rsid w:val="00434B1B"/>
    <w:rsid w:val="00435158"/>
    <w:rsid w:val="00435216"/>
    <w:rsid w:val="004354B8"/>
    <w:rsid w:val="004354CA"/>
    <w:rsid w:val="00435712"/>
    <w:rsid w:val="004357D5"/>
    <w:rsid w:val="004358FF"/>
    <w:rsid w:val="00435A13"/>
    <w:rsid w:val="00435B10"/>
    <w:rsid w:val="00435CF0"/>
    <w:rsid w:val="00435DA2"/>
    <w:rsid w:val="00435E56"/>
    <w:rsid w:val="004362A6"/>
    <w:rsid w:val="00436642"/>
    <w:rsid w:val="0043676B"/>
    <w:rsid w:val="004367BD"/>
    <w:rsid w:val="00436A48"/>
    <w:rsid w:val="00436C03"/>
    <w:rsid w:val="00436C61"/>
    <w:rsid w:val="00436F66"/>
    <w:rsid w:val="0043783D"/>
    <w:rsid w:val="0043787C"/>
    <w:rsid w:val="0043794D"/>
    <w:rsid w:val="00437AFA"/>
    <w:rsid w:val="00437C30"/>
    <w:rsid w:val="00437D00"/>
    <w:rsid w:val="0044006E"/>
    <w:rsid w:val="004400D5"/>
    <w:rsid w:val="0044011E"/>
    <w:rsid w:val="0044016B"/>
    <w:rsid w:val="0044035F"/>
    <w:rsid w:val="00440371"/>
    <w:rsid w:val="004405CA"/>
    <w:rsid w:val="00440860"/>
    <w:rsid w:val="004409B7"/>
    <w:rsid w:val="00440A1F"/>
    <w:rsid w:val="00440AAD"/>
    <w:rsid w:val="00440BA8"/>
    <w:rsid w:val="00440FCC"/>
    <w:rsid w:val="00440FE4"/>
    <w:rsid w:val="004411D7"/>
    <w:rsid w:val="00441489"/>
    <w:rsid w:val="0044185E"/>
    <w:rsid w:val="004418E8"/>
    <w:rsid w:val="00441BFC"/>
    <w:rsid w:val="00441C97"/>
    <w:rsid w:val="00441EFB"/>
    <w:rsid w:val="00441F9A"/>
    <w:rsid w:val="004423A4"/>
    <w:rsid w:val="00442412"/>
    <w:rsid w:val="0044246A"/>
    <w:rsid w:val="00442850"/>
    <w:rsid w:val="00442A14"/>
    <w:rsid w:val="00442B2C"/>
    <w:rsid w:val="00442BC9"/>
    <w:rsid w:val="00442F53"/>
    <w:rsid w:val="004430DD"/>
    <w:rsid w:val="0044327E"/>
    <w:rsid w:val="004433AF"/>
    <w:rsid w:val="00443405"/>
    <w:rsid w:val="0044390B"/>
    <w:rsid w:val="0044392C"/>
    <w:rsid w:val="00443C47"/>
    <w:rsid w:val="00444161"/>
    <w:rsid w:val="0044425C"/>
    <w:rsid w:val="004442A4"/>
    <w:rsid w:val="004443AC"/>
    <w:rsid w:val="004443C6"/>
    <w:rsid w:val="00444842"/>
    <w:rsid w:val="00444925"/>
    <w:rsid w:val="00444AA1"/>
    <w:rsid w:val="00444AE1"/>
    <w:rsid w:val="00444AE5"/>
    <w:rsid w:val="00444B4C"/>
    <w:rsid w:val="004451E3"/>
    <w:rsid w:val="00445237"/>
    <w:rsid w:val="00445249"/>
    <w:rsid w:val="004454A0"/>
    <w:rsid w:val="00445616"/>
    <w:rsid w:val="004456C7"/>
    <w:rsid w:val="004456D4"/>
    <w:rsid w:val="00445923"/>
    <w:rsid w:val="00445956"/>
    <w:rsid w:val="00445AC8"/>
    <w:rsid w:val="00445B10"/>
    <w:rsid w:val="00445D9F"/>
    <w:rsid w:val="00445EDA"/>
    <w:rsid w:val="00445FDF"/>
    <w:rsid w:val="00446281"/>
    <w:rsid w:val="00446459"/>
    <w:rsid w:val="0044647E"/>
    <w:rsid w:val="004464C4"/>
    <w:rsid w:val="004464F4"/>
    <w:rsid w:val="0044657E"/>
    <w:rsid w:val="004465AC"/>
    <w:rsid w:val="004466DF"/>
    <w:rsid w:val="004466F4"/>
    <w:rsid w:val="00446999"/>
    <w:rsid w:val="00446C72"/>
    <w:rsid w:val="00446F2D"/>
    <w:rsid w:val="004470F1"/>
    <w:rsid w:val="004470FE"/>
    <w:rsid w:val="00447165"/>
    <w:rsid w:val="004473AD"/>
    <w:rsid w:val="00447500"/>
    <w:rsid w:val="00447569"/>
    <w:rsid w:val="004475B8"/>
    <w:rsid w:val="0044783D"/>
    <w:rsid w:val="00447A84"/>
    <w:rsid w:val="00447BC8"/>
    <w:rsid w:val="004500CD"/>
    <w:rsid w:val="0045017C"/>
    <w:rsid w:val="0045022A"/>
    <w:rsid w:val="00450518"/>
    <w:rsid w:val="0045054C"/>
    <w:rsid w:val="00450609"/>
    <w:rsid w:val="004506CD"/>
    <w:rsid w:val="0045074D"/>
    <w:rsid w:val="0045092A"/>
    <w:rsid w:val="004509DA"/>
    <w:rsid w:val="00450A3A"/>
    <w:rsid w:val="00450AA0"/>
    <w:rsid w:val="00450B93"/>
    <w:rsid w:val="00450C3C"/>
    <w:rsid w:val="00450DBC"/>
    <w:rsid w:val="00450E5A"/>
    <w:rsid w:val="004510CD"/>
    <w:rsid w:val="0045116A"/>
    <w:rsid w:val="00451170"/>
    <w:rsid w:val="00451245"/>
    <w:rsid w:val="0045129E"/>
    <w:rsid w:val="004518B1"/>
    <w:rsid w:val="004519E0"/>
    <w:rsid w:val="00451D63"/>
    <w:rsid w:val="004520A1"/>
    <w:rsid w:val="004520F2"/>
    <w:rsid w:val="004521A6"/>
    <w:rsid w:val="004521B7"/>
    <w:rsid w:val="004524FD"/>
    <w:rsid w:val="00452B06"/>
    <w:rsid w:val="00452FDA"/>
    <w:rsid w:val="00453063"/>
    <w:rsid w:val="00453078"/>
    <w:rsid w:val="004533AF"/>
    <w:rsid w:val="0045350E"/>
    <w:rsid w:val="0045354F"/>
    <w:rsid w:val="004535BB"/>
    <w:rsid w:val="004535C9"/>
    <w:rsid w:val="00453774"/>
    <w:rsid w:val="004539B8"/>
    <w:rsid w:val="00453C4E"/>
    <w:rsid w:val="00453C55"/>
    <w:rsid w:val="00453ED8"/>
    <w:rsid w:val="00453F41"/>
    <w:rsid w:val="00454041"/>
    <w:rsid w:val="004542FE"/>
    <w:rsid w:val="00454315"/>
    <w:rsid w:val="004545C5"/>
    <w:rsid w:val="004546D0"/>
    <w:rsid w:val="0045471D"/>
    <w:rsid w:val="004547F0"/>
    <w:rsid w:val="00454A1C"/>
    <w:rsid w:val="00454B02"/>
    <w:rsid w:val="00454B11"/>
    <w:rsid w:val="00454FEE"/>
    <w:rsid w:val="004550FD"/>
    <w:rsid w:val="0045516A"/>
    <w:rsid w:val="004551CA"/>
    <w:rsid w:val="0045556D"/>
    <w:rsid w:val="004555E6"/>
    <w:rsid w:val="0045561D"/>
    <w:rsid w:val="004557BC"/>
    <w:rsid w:val="00455967"/>
    <w:rsid w:val="00455A9D"/>
    <w:rsid w:val="0045608A"/>
    <w:rsid w:val="0045614A"/>
    <w:rsid w:val="004561C5"/>
    <w:rsid w:val="00456241"/>
    <w:rsid w:val="0045652A"/>
    <w:rsid w:val="004566C2"/>
    <w:rsid w:val="004567E1"/>
    <w:rsid w:val="00456808"/>
    <w:rsid w:val="00457046"/>
    <w:rsid w:val="0045762C"/>
    <w:rsid w:val="0045794E"/>
    <w:rsid w:val="00457A77"/>
    <w:rsid w:val="00457AA3"/>
    <w:rsid w:val="00457C27"/>
    <w:rsid w:val="00457F4C"/>
    <w:rsid w:val="0046010E"/>
    <w:rsid w:val="00460220"/>
    <w:rsid w:val="00460799"/>
    <w:rsid w:val="004609BD"/>
    <w:rsid w:val="004609E1"/>
    <w:rsid w:val="00460A4A"/>
    <w:rsid w:val="00460C36"/>
    <w:rsid w:val="00461164"/>
    <w:rsid w:val="00461342"/>
    <w:rsid w:val="00461357"/>
    <w:rsid w:val="00461463"/>
    <w:rsid w:val="00461499"/>
    <w:rsid w:val="004614D6"/>
    <w:rsid w:val="004614DE"/>
    <w:rsid w:val="004616B3"/>
    <w:rsid w:val="004618D5"/>
    <w:rsid w:val="004619AD"/>
    <w:rsid w:val="004619E3"/>
    <w:rsid w:val="00461B69"/>
    <w:rsid w:val="00461F84"/>
    <w:rsid w:val="0046217E"/>
    <w:rsid w:val="00462210"/>
    <w:rsid w:val="004623B1"/>
    <w:rsid w:val="00462470"/>
    <w:rsid w:val="0046255C"/>
    <w:rsid w:val="00462616"/>
    <w:rsid w:val="004626B0"/>
    <w:rsid w:val="004628FB"/>
    <w:rsid w:val="00462A9A"/>
    <w:rsid w:val="00462B74"/>
    <w:rsid w:val="00462B7E"/>
    <w:rsid w:val="00462DFB"/>
    <w:rsid w:val="00462E6D"/>
    <w:rsid w:val="00462FEE"/>
    <w:rsid w:val="0046307E"/>
    <w:rsid w:val="0046308A"/>
    <w:rsid w:val="004631E1"/>
    <w:rsid w:val="004633B7"/>
    <w:rsid w:val="004633EB"/>
    <w:rsid w:val="004634B7"/>
    <w:rsid w:val="004635A7"/>
    <w:rsid w:val="004638A8"/>
    <w:rsid w:val="004638EA"/>
    <w:rsid w:val="00463BED"/>
    <w:rsid w:val="00463C1F"/>
    <w:rsid w:val="00463DB7"/>
    <w:rsid w:val="00463FFF"/>
    <w:rsid w:val="0046407E"/>
    <w:rsid w:val="004640D6"/>
    <w:rsid w:val="00464401"/>
    <w:rsid w:val="00464578"/>
    <w:rsid w:val="004646BF"/>
    <w:rsid w:val="00464830"/>
    <w:rsid w:val="004648CA"/>
    <w:rsid w:val="00464904"/>
    <w:rsid w:val="00464987"/>
    <w:rsid w:val="00464CEE"/>
    <w:rsid w:val="00464E6C"/>
    <w:rsid w:val="00464F7D"/>
    <w:rsid w:val="0046508A"/>
    <w:rsid w:val="004650CA"/>
    <w:rsid w:val="004656EE"/>
    <w:rsid w:val="00465725"/>
    <w:rsid w:val="0046599D"/>
    <w:rsid w:val="00465BAA"/>
    <w:rsid w:val="00465BB2"/>
    <w:rsid w:val="00466045"/>
    <w:rsid w:val="004660CD"/>
    <w:rsid w:val="00466169"/>
    <w:rsid w:val="00466379"/>
    <w:rsid w:val="004663F2"/>
    <w:rsid w:val="004667A2"/>
    <w:rsid w:val="00466976"/>
    <w:rsid w:val="00466CE8"/>
    <w:rsid w:val="00466DCA"/>
    <w:rsid w:val="00466E6B"/>
    <w:rsid w:val="004670C5"/>
    <w:rsid w:val="0046712A"/>
    <w:rsid w:val="004673F1"/>
    <w:rsid w:val="00467425"/>
    <w:rsid w:val="00467639"/>
    <w:rsid w:val="004676BE"/>
    <w:rsid w:val="0046778E"/>
    <w:rsid w:val="004677D0"/>
    <w:rsid w:val="0046783D"/>
    <w:rsid w:val="00467982"/>
    <w:rsid w:val="00467B3F"/>
    <w:rsid w:val="00467D50"/>
    <w:rsid w:val="004701C8"/>
    <w:rsid w:val="00470218"/>
    <w:rsid w:val="00470289"/>
    <w:rsid w:val="00470736"/>
    <w:rsid w:val="00470997"/>
    <w:rsid w:val="00470AA2"/>
    <w:rsid w:val="00470D84"/>
    <w:rsid w:val="00470FEF"/>
    <w:rsid w:val="0047127C"/>
    <w:rsid w:val="004712F1"/>
    <w:rsid w:val="00471410"/>
    <w:rsid w:val="0047156D"/>
    <w:rsid w:val="004718BF"/>
    <w:rsid w:val="004719D6"/>
    <w:rsid w:val="00471CFD"/>
    <w:rsid w:val="00471DBF"/>
    <w:rsid w:val="00471FFA"/>
    <w:rsid w:val="0047215D"/>
    <w:rsid w:val="004724AC"/>
    <w:rsid w:val="004725A0"/>
    <w:rsid w:val="00472724"/>
    <w:rsid w:val="0047296F"/>
    <w:rsid w:val="00472B0E"/>
    <w:rsid w:val="00472E6C"/>
    <w:rsid w:val="00473070"/>
    <w:rsid w:val="004731C4"/>
    <w:rsid w:val="004732AF"/>
    <w:rsid w:val="0047343A"/>
    <w:rsid w:val="00473594"/>
    <w:rsid w:val="00473949"/>
    <w:rsid w:val="00473D7F"/>
    <w:rsid w:val="00473EAA"/>
    <w:rsid w:val="00473F8A"/>
    <w:rsid w:val="00473FDB"/>
    <w:rsid w:val="004741CD"/>
    <w:rsid w:val="00474238"/>
    <w:rsid w:val="00474543"/>
    <w:rsid w:val="00474CF8"/>
    <w:rsid w:val="00474D95"/>
    <w:rsid w:val="004750A5"/>
    <w:rsid w:val="004750BB"/>
    <w:rsid w:val="00475155"/>
    <w:rsid w:val="004751DA"/>
    <w:rsid w:val="00475245"/>
    <w:rsid w:val="00475313"/>
    <w:rsid w:val="00475326"/>
    <w:rsid w:val="004753CA"/>
    <w:rsid w:val="0047551D"/>
    <w:rsid w:val="0047579A"/>
    <w:rsid w:val="004758EF"/>
    <w:rsid w:val="00475B66"/>
    <w:rsid w:val="00475C14"/>
    <w:rsid w:val="00475E93"/>
    <w:rsid w:val="00475FE1"/>
    <w:rsid w:val="00476020"/>
    <w:rsid w:val="004763F4"/>
    <w:rsid w:val="00476430"/>
    <w:rsid w:val="00476515"/>
    <w:rsid w:val="004766F3"/>
    <w:rsid w:val="004768F0"/>
    <w:rsid w:val="00476A88"/>
    <w:rsid w:val="00476C45"/>
    <w:rsid w:val="00476EF9"/>
    <w:rsid w:val="004771DC"/>
    <w:rsid w:val="0047752F"/>
    <w:rsid w:val="0047768E"/>
    <w:rsid w:val="004776BD"/>
    <w:rsid w:val="00477733"/>
    <w:rsid w:val="00477B9E"/>
    <w:rsid w:val="00477BFE"/>
    <w:rsid w:val="00477C6B"/>
    <w:rsid w:val="0048001C"/>
    <w:rsid w:val="00480026"/>
    <w:rsid w:val="004800C4"/>
    <w:rsid w:val="00480112"/>
    <w:rsid w:val="00480206"/>
    <w:rsid w:val="00480218"/>
    <w:rsid w:val="004806B3"/>
    <w:rsid w:val="00480A42"/>
    <w:rsid w:val="00481122"/>
    <w:rsid w:val="0048116A"/>
    <w:rsid w:val="0048119D"/>
    <w:rsid w:val="00481261"/>
    <w:rsid w:val="004813B7"/>
    <w:rsid w:val="0048153E"/>
    <w:rsid w:val="004815F2"/>
    <w:rsid w:val="004816BF"/>
    <w:rsid w:val="00481766"/>
    <w:rsid w:val="004817DA"/>
    <w:rsid w:val="00481850"/>
    <w:rsid w:val="00481B9D"/>
    <w:rsid w:val="00481BCD"/>
    <w:rsid w:val="00481C2D"/>
    <w:rsid w:val="00481C7E"/>
    <w:rsid w:val="00481CD8"/>
    <w:rsid w:val="00481E80"/>
    <w:rsid w:val="00481EF7"/>
    <w:rsid w:val="00481F4F"/>
    <w:rsid w:val="00482559"/>
    <w:rsid w:val="004825C8"/>
    <w:rsid w:val="004825EE"/>
    <w:rsid w:val="004827EC"/>
    <w:rsid w:val="00482816"/>
    <w:rsid w:val="00482C4B"/>
    <w:rsid w:val="00482D08"/>
    <w:rsid w:val="00482D97"/>
    <w:rsid w:val="00483398"/>
    <w:rsid w:val="004833BA"/>
    <w:rsid w:val="00483402"/>
    <w:rsid w:val="00483434"/>
    <w:rsid w:val="004834D6"/>
    <w:rsid w:val="00483601"/>
    <w:rsid w:val="004836D0"/>
    <w:rsid w:val="00483740"/>
    <w:rsid w:val="00483A7B"/>
    <w:rsid w:val="00483FE4"/>
    <w:rsid w:val="00484023"/>
    <w:rsid w:val="00484199"/>
    <w:rsid w:val="00484573"/>
    <w:rsid w:val="0048468A"/>
    <w:rsid w:val="0048484B"/>
    <w:rsid w:val="00484B27"/>
    <w:rsid w:val="00484E1D"/>
    <w:rsid w:val="00484ECC"/>
    <w:rsid w:val="00484ED0"/>
    <w:rsid w:val="00485031"/>
    <w:rsid w:val="00485185"/>
    <w:rsid w:val="004853AD"/>
    <w:rsid w:val="00485442"/>
    <w:rsid w:val="004856C5"/>
    <w:rsid w:val="004859DD"/>
    <w:rsid w:val="004859F0"/>
    <w:rsid w:val="00485A2B"/>
    <w:rsid w:val="00485ADE"/>
    <w:rsid w:val="00485AFF"/>
    <w:rsid w:val="00485B7B"/>
    <w:rsid w:val="00485C6D"/>
    <w:rsid w:val="00485D1B"/>
    <w:rsid w:val="00485DBD"/>
    <w:rsid w:val="00486125"/>
    <w:rsid w:val="0048621B"/>
    <w:rsid w:val="004862BA"/>
    <w:rsid w:val="00486309"/>
    <w:rsid w:val="004863A7"/>
    <w:rsid w:val="004863F7"/>
    <w:rsid w:val="004864A9"/>
    <w:rsid w:val="004866FB"/>
    <w:rsid w:val="004868A9"/>
    <w:rsid w:val="004868C0"/>
    <w:rsid w:val="0048695E"/>
    <w:rsid w:val="00486A83"/>
    <w:rsid w:val="00486ABA"/>
    <w:rsid w:val="00486AC2"/>
    <w:rsid w:val="00486BFA"/>
    <w:rsid w:val="00486E92"/>
    <w:rsid w:val="004871AE"/>
    <w:rsid w:val="00487201"/>
    <w:rsid w:val="0048731A"/>
    <w:rsid w:val="00487497"/>
    <w:rsid w:val="00487AA8"/>
    <w:rsid w:val="00487C95"/>
    <w:rsid w:val="00487DE4"/>
    <w:rsid w:val="00487EFF"/>
    <w:rsid w:val="00487FD9"/>
    <w:rsid w:val="00490096"/>
    <w:rsid w:val="00490248"/>
    <w:rsid w:val="004902DD"/>
    <w:rsid w:val="00490319"/>
    <w:rsid w:val="00490593"/>
    <w:rsid w:val="00490909"/>
    <w:rsid w:val="0049095D"/>
    <w:rsid w:val="00490AF9"/>
    <w:rsid w:val="00490B8F"/>
    <w:rsid w:val="00490BB3"/>
    <w:rsid w:val="00490C67"/>
    <w:rsid w:val="00490CF1"/>
    <w:rsid w:val="00490E95"/>
    <w:rsid w:val="0049101D"/>
    <w:rsid w:val="0049105C"/>
    <w:rsid w:val="00491171"/>
    <w:rsid w:val="004911AB"/>
    <w:rsid w:val="004911B5"/>
    <w:rsid w:val="004914ED"/>
    <w:rsid w:val="004915CD"/>
    <w:rsid w:val="004916F9"/>
    <w:rsid w:val="00491C08"/>
    <w:rsid w:val="00492147"/>
    <w:rsid w:val="00492588"/>
    <w:rsid w:val="00492913"/>
    <w:rsid w:val="00492B29"/>
    <w:rsid w:val="00492B97"/>
    <w:rsid w:val="00492C2B"/>
    <w:rsid w:val="00492CE4"/>
    <w:rsid w:val="00492EAB"/>
    <w:rsid w:val="00493372"/>
    <w:rsid w:val="0049343A"/>
    <w:rsid w:val="00493497"/>
    <w:rsid w:val="0049363A"/>
    <w:rsid w:val="004938E2"/>
    <w:rsid w:val="00493B2F"/>
    <w:rsid w:val="00493C0B"/>
    <w:rsid w:val="00493C8A"/>
    <w:rsid w:val="00493CF7"/>
    <w:rsid w:val="00493D32"/>
    <w:rsid w:val="00493D85"/>
    <w:rsid w:val="00493FF8"/>
    <w:rsid w:val="00494315"/>
    <w:rsid w:val="004943A2"/>
    <w:rsid w:val="00494424"/>
    <w:rsid w:val="00494433"/>
    <w:rsid w:val="00494540"/>
    <w:rsid w:val="004945F1"/>
    <w:rsid w:val="00494859"/>
    <w:rsid w:val="004948C5"/>
    <w:rsid w:val="004948F9"/>
    <w:rsid w:val="00494932"/>
    <w:rsid w:val="00494A31"/>
    <w:rsid w:val="00494AA3"/>
    <w:rsid w:val="00494AAA"/>
    <w:rsid w:val="00494B5D"/>
    <w:rsid w:val="00494F04"/>
    <w:rsid w:val="00494F2F"/>
    <w:rsid w:val="004953AF"/>
    <w:rsid w:val="0049557B"/>
    <w:rsid w:val="004955D7"/>
    <w:rsid w:val="004955E4"/>
    <w:rsid w:val="004957C3"/>
    <w:rsid w:val="00495B4B"/>
    <w:rsid w:val="00495B4E"/>
    <w:rsid w:val="00495B60"/>
    <w:rsid w:val="00495C53"/>
    <w:rsid w:val="00495C58"/>
    <w:rsid w:val="00495E01"/>
    <w:rsid w:val="00495FFD"/>
    <w:rsid w:val="00496082"/>
    <w:rsid w:val="004962D9"/>
    <w:rsid w:val="00496319"/>
    <w:rsid w:val="00496350"/>
    <w:rsid w:val="004964E1"/>
    <w:rsid w:val="0049666B"/>
    <w:rsid w:val="00496685"/>
    <w:rsid w:val="00496C3C"/>
    <w:rsid w:val="00496EFD"/>
    <w:rsid w:val="00496FF5"/>
    <w:rsid w:val="00496FF9"/>
    <w:rsid w:val="00497509"/>
    <w:rsid w:val="00497523"/>
    <w:rsid w:val="0049771B"/>
    <w:rsid w:val="00497743"/>
    <w:rsid w:val="00497789"/>
    <w:rsid w:val="004978C0"/>
    <w:rsid w:val="004979B5"/>
    <w:rsid w:val="00497AB4"/>
    <w:rsid w:val="00497BF2"/>
    <w:rsid w:val="00497BFC"/>
    <w:rsid w:val="00497CCE"/>
    <w:rsid w:val="00497CDE"/>
    <w:rsid w:val="00497D10"/>
    <w:rsid w:val="00497D4B"/>
    <w:rsid w:val="00497FB0"/>
    <w:rsid w:val="004A00BD"/>
    <w:rsid w:val="004A0102"/>
    <w:rsid w:val="004A0175"/>
    <w:rsid w:val="004A025D"/>
    <w:rsid w:val="004A032A"/>
    <w:rsid w:val="004A04B3"/>
    <w:rsid w:val="004A053B"/>
    <w:rsid w:val="004A05AB"/>
    <w:rsid w:val="004A092D"/>
    <w:rsid w:val="004A0A5B"/>
    <w:rsid w:val="004A0A78"/>
    <w:rsid w:val="004A0D28"/>
    <w:rsid w:val="004A0E1A"/>
    <w:rsid w:val="004A0E90"/>
    <w:rsid w:val="004A1045"/>
    <w:rsid w:val="004A1076"/>
    <w:rsid w:val="004A156B"/>
    <w:rsid w:val="004A168C"/>
    <w:rsid w:val="004A16EB"/>
    <w:rsid w:val="004A18B2"/>
    <w:rsid w:val="004A1B23"/>
    <w:rsid w:val="004A1BB2"/>
    <w:rsid w:val="004A1C21"/>
    <w:rsid w:val="004A1EDD"/>
    <w:rsid w:val="004A22BB"/>
    <w:rsid w:val="004A2310"/>
    <w:rsid w:val="004A24ED"/>
    <w:rsid w:val="004A24FB"/>
    <w:rsid w:val="004A2533"/>
    <w:rsid w:val="004A27E6"/>
    <w:rsid w:val="004A2930"/>
    <w:rsid w:val="004A30CC"/>
    <w:rsid w:val="004A30E2"/>
    <w:rsid w:val="004A3124"/>
    <w:rsid w:val="004A31C3"/>
    <w:rsid w:val="004A331E"/>
    <w:rsid w:val="004A334D"/>
    <w:rsid w:val="004A37F4"/>
    <w:rsid w:val="004A386C"/>
    <w:rsid w:val="004A3960"/>
    <w:rsid w:val="004A3994"/>
    <w:rsid w:val="004A3A00"/>
    <w:rsid w:val="004A3F3A"/>
    <w:rsid w:val="004A407E"/>
    <w:rsid w:val="004A410E"/>
    <w:rsid w:val="004A4236"/>
    <w:rsid w:val="004A43B5"/>
    <w:rsid w:val="004A46A4"/>
    <w:rsid w:val="004A46F0"/>
    <w:rsid w:val="004A4746"/>
    <w:rsid w:val="004A4839"/>
    <w:rsid w:val="004A4A6B"/>
    <w:rsid w:val="004A4B2D"/>
    <w:rsid w:val="004A4D18"/>
    <w:rsid w:val="004A4DFF"/>
    <w:rsid w:val="004A4EB1"/>
    <w:rsid w:val="004A4F17"/>
    <w:rsid w:val="004A534D"/>
    <w:rsid w:val="004A5374"/>
    <w:rsid w:val="004A552B"/>
    <w:rsid w:val="004A5B00"/>
    <w:rsid w:val="004A5B20"/>
    <w:rsid w:val="004A5BFE"/>
    <w:rsid w:val="004A5D81"/>
    <w:rsid w:val="004A5DDC"/>
    <w:rsid w:val="004A6000"/>
    <w:rsid w:val="004A61B9"/>
    <w:rsid w:val="004A6306"/>
    <w:rsid w:val="004A63A3"/>
    <w:rsid w:val="004A63C3"/>
    <w:rsid w:val="004A6837"/>
    <w:rsid w:val="004A686B"/>
    <w:rsid w:val="004A6E8F"/>
    <w:rsid w:val="004A6F37"/>
    <w:rsid w:val="004A72E0"/>
    <w:rsid w:val="004A78E2"/>
    <w:rsid w:val="004B00E5"/>
    <w:rsid w:val="004B057A"/>
    <w:rsid w:val="004B0838"/>
    <w:rsid w:val="004B09C5"/>
    <w:rsid w:val="004B0D36"/>
    <w:rsid w:val="004B0F85"/>
    <w:rsid w:val="004B144C"/>
    <w:rsid w:val="004B179D"/>
    <w:rsid w:val="004B1842"/>
    <w:rsid w:val="004B18D7"/>
    <w:rsid w:val="004B18DC"/>
    <w:rsid w:val="004B1BC7"/>
    <w:rsid w:val="004B1CC4"/>
    <w:rsid w:val="004B1CCE"/>
    <w:rsid w:val="004B1ECA"/>
    <w:rsid w:val="004B1F7B"/>
    <w:rsid w:val="004B1F92"/>
    <w:rsid w:val="004B1FAE"/>
    <w:rsid w:val="004B203F"/>
    <w:rsid w:val="004B2440"/>
    <w:rsid w:val="004B24E2"/>
    <w:rsid w:val="004B25D4"/>
    <w:rsid w:val="004B2625"/>
    <w:rsid w:val="004B281D"/>
    <w:rsid w:val="004B28E6"/>
    <w:rsid w:val="004B2BF7"/>
    <w:rsid w:val="004B2DEF"/>
    <w:rsid w:val="004B2DF9"/>
    <w:rsid w:val="004B2F28"/>
    <w:rsid w:val="004B31CF"/>
    <w:rsid w:val="004B3450"/>
    <w:rsid w:val="004B347B"/>
    <w:rsid w:val="004B36DC"/>
    <w:rsid w:val="004B37B2"/>
    <w:rsid w:val="004B38B7"/>
    <w:rsid w:val="004B38FE"/>
    <w:rsid w:val="004B3F9A"/>
    <w:rsid w:val="004B462B"/>
    <w:rsid w:val="004B4672"/>
    <w:rsid w:val="004B470B"/>
    <w:rsid w:val="004B4743"/>
    <w:rsid w:val="004B4767"/>
    <w:rsid w:val="004B498D"/>
    <w:rsid w:val="004B4A62"/>
    <w:rsid w:val="004B4AD5"/>
    <w:rsid w:val="004B4D7A"/>
    <w:rsid w:val="004B53EB"/>
    <w:rsid w:val="004B55A2"/>
    <w:rsid w:val="004B55E4"/>
    <w:rsid w:val="004B5751"/>
    <w:rsid w:val="004B5824"/>
    <w:rsid w:val="004B5A15"/>
    <w:rsid w:val="004B5A97"/>
    <w:rsid w:val="004B5B99"/>
    <w:rsid w:val="004B5BF9"/>
    <w:rsid w:val="004B5C57"/>
    <w:rsid w:val="004B5C59"/>
    <w:rsid w:val="004B5D3D"/>
    <w:rsid w:val="004B5F1A"/>
    <w:rsid w:val="004B6315"/>
    <w:rsid w:val="004B6494"/>
    <w:rsid w:val="004B651C"/>
    <w:rsid w:val="004B656B"/>
    <w:rsid w:val="004B6A0B"/>
    <w:rsid w:val="004B6C3C"/>
    <w:rsid w:val="004B6D57"/>
    <w:rsid w:val="004B6E85"/>
    <w:rsid w:val="004B6F2E"/>
    <w:rsid w:val="004B70CF"/>
    <w:rsid w:val="004B713E"/>
    <w:rsid w:val="004B72CB"/>
    <w:rsid w:val="004B72DF"/>
    <w:rsid w:val="004B752E"/>
    <w:rsid w:val="004B75FE"/>
    <w:rsid w:val="004B7656"/>
    <w:rsid w:val="004B7A62"/>
    <w:rsid w:val="004B7A69"/>
    <w:rsid w:val="004B7B27"/>
    <w:rsid w:val="004B7CB8"/>
    <w:rsid w:val="004B7E1A"/>
    <w:rsid w:val="004B7ED2"/>
    <w:rsid w:val="004B7F03"/>
    <w:rsid w:val="004C0091"/>
    <w:rsid w:val="004C026F"/>
    <w:rsid w:val="004C02D1"/>
    <w:rsid w:val="004C05FA"/>
    <w:rsid w:val="004C0601"/>
    <w:rsid w:val="004C062E"/>
    <w:rsid w:val="004C063D"/>
    <w:rsid w:val="004C08C0"/>
    <w:rsid w:val="004C0945"/>
    <w:rsid w:val="004C097C"/>
    <w:rsid w:val="004C09BB"/>
    <w:rsid w:val="004C0ACB"/>
    <w:rsid w:val="004C0B43"/>
    <w:rsid w:val="004C0BB3"/>
    <w:rsid w:val="004C0C5C"/>
    <w:rsid w:val="004C0D23"/>
    <w:rsid w:val="004C0DE3"/>
    <w:rsid w:val="004C0E2E"/>
    <w:rsid w:val="004C1062"/>
    <w:rsid w:val="004C1071"/>
    <w:rsid w:val="004C12A8"/>
    <w:rsid w:val="004C169A"/>
    <w:rsid w:val="004C174E"/>
    <w:rsid w:val="004C1950"/>
    <w:rsid w:val="004C198F"/>
    <w:rsid w:val="004C1BE2"/>
    <w:rsid w:val="004C1EFF"/>
    <w:rsid w:val="004C207A"/>
    <w:rsid w:val="004C210B"/>
    <w:rsid w:val="004C22E5"/>
    <w:rsid w:val="004C23FA"/>
    <w:rsid w:val="004C24FB"/>
    <w:rsid w:val="004C259F"/>
    <w:rsid w:val="004C2603"/>
    <w:rsid w:val="004C26C5"/>
    <w:rsid w:val="004C2A04"/>
    <w:rsid w:val="004C2A72"/>
    <w:rsid w:val="004C2B2A"/>
    <w:rsid w:val="004C2DCF"/>
    <w:rsid w:val="004C2E1C"/>
    <w:rsid w:val="004C2E87"/>
    <w:rsid w:val="004C2FDA"/>
    <w:rsid w:val="004C3061"/>
    <w:rsid w:val="004C30F7"/>
    <w:rsid w:val="004C313F"/>
    <w:rsid w:val="004C31DC"/>
    <w:rsid w:val="004C37E7"/>
    <w:rsid w:val="004C3C05"/>
    <w:rsid w:val="004C3E5E"/>
    <w:rsid w:val="004C3F43"/>
    <w:rsid w:val="004C4193"/>
    <w:rsid w:val="004C41CE"/>
    <w:rsid w:val="004C42B0"/>
    <w:rsid w:val="004C442E"/>
    <w:rsid w:val="004C4535"/>
    <w:rsid w:val="004C45E0"/>
    <w:rsid w:val="004C471F"/>
    <w:rsid w:val="004C478A"/>
    <w:rsid w:val="004C4897"/>
    <w:rsid w:val="004C4985"/>
    <w:rsid w:val="004C49E3"/>
    <w:rsid w:val="004C4C26"/>
    <w:rsid w:val="004C52A3"/>
    <w:rsid w:val="004C5646"/>
    <w:rsid w:val="004C56C2"/>
    <w:rsid w:val="004C5722"/>
    <w:rsid w:val="004C5820"/>
    <w:rsid w:val="004C5840"/>
    <w:rsid w:val="004C5A1E"/>
    <w:rsid w:val="004C5A7D"/>
    <w:rsid w:val="004C5B16"/>
    <w:rsid w:val="004C5BF5"/>
    <w:rsid w:val="004C5D10"/>
    <w:rsid w:val="004C5D97"/>
    <w:rsid w:val="004C5E85"/>
    <w:rsid w:val="004C60B3"/>
    <w:rsid w:val="004C60E7"/>
    <w:rsid w:val="004C63ED"/>
    <w:rsid w:val="004C670E"/>
    <w:rsid w:val="004C689B"/>
    <w:rsid w:val="004C6926"/>
    <w:rsid w:val="004C697E"/>
    <w:rsid w:val="004C6B35"/>
    <w:rsid w:val="004C6B5D"/>
    <w:rsid w:val="004C6BE8"/>
    <w:rsid w:val="004C6E52"/>
    <w:rsid w:val="004C6F1F"/>
    <w:rsid w:val="004C7193"/>
    <w:rsid w:val="004C7228"/>
    <w:rsid w:val="004C75C7"/>
    <w:rsid w:val="004C75E6"/>
    <w:rsid w:val="004C7637"/>
    <w:rsid w:val="004C780A"/>
    <w:rsid w:val="004C7844"/>
    <w:rsid w:val="004C78F9"/>
    <w:rsid w:val="004C7B6A"/>
    <w:rsid w:val="004C7F55"/>
    <w:rsid w:val="004C7FD0"/>
    <w:rsid w:val="004D020F"/>
    <w:rsid w:val="004D05B1"/>
    <w:rsid w:val="004D0669"/>
    <w:rsid w:val="004D0925"/>
    <w:rsid w:val="004D0D5F"/>
    <w:rsid w:val="004D0E47"/>
    <w:rsid w:val="004D0EC3"/>
    <w:rsid w:val="004D1044"/>
    <w:rsid w:val="004D11A1"/>
    <w:rsid w:val="004D11E0"/>
    <w:rsid w:val="004D13C4"/>
    <w:rsid w:val="004D13E6"/>
    <w:rsid w:val="004D1688"/>
    <w:rsid w:val="004D1800"/>
    <w:rsid w:val="004D1840"/>
    <w:rsid w:val="004D1AE8"/>
    <w:rsid w:val="004D1AFB"/>
    <w:rsid w:val="004D1B2D"/>
    <w:rsid w:val="004D1B82"/>
    <w:rsid w:val="004D1C4B"/>
    <w:rsid w:val="004D1EE7"/>
    <w:rsid w:val="004D2423"/>
    <w:rsid w:val="004D262B"/>
    <w:rsid w:val="004D2B33"/>
    <w:rsid w:val="004D2B72"/>
    <w:rsid w:val="004D2B73"/>
    <w:rsid w:val="004D2BDF"/>
    <w:rsid w:val="004D2D0D"/>
    <w:rsid w:val="004D2DB8"/>
    <w:rsid w:val="004D2E7E"/>
    <w:rsid w:val="004D300D"/>
    <w:rsid w:val="004D316A"/>
    <w:rsid w:val="004D326E"/>
    <w:rsid w:val="004D3372"/>
    <w:rsid w:val="004D3434"/>
    <w:rsid w:val="004D359E"/>
    <w:rsid w:val="004D3609"/>
    <w:rsid w:val="004D3678"/>
    <w:rsid w:val="004D37BD"/>
    <w:rsid w:val="004D3856"/>
    <w:rsid w:val="004D391F"/>
    <w:rsid w:val="004D39C0"/>
    <w:rsid w:val="004D3A07"/>
    <w:rsid w:val="004D3BEF"/>
    <w:rsid w:val="004D3D72"/>
    <w:rsid w:val="004D3DB9"/>
    <w:rsid w:val="004D3E2A"/>
    <w:rsid w:val="004D43CA"/>
    <w:rsid w:val="004D43E0"/>
    <w:rsid w:val="004D471E"/>
    <w:rsid w:val="004D4768"/>
    <w:rsid w:val="004D47AB"/>
    <w:rsid w:val="004D4858"/>
    <w:rsid w:val="004D4A71"/>
    <w:rsid w:val="004D4C0A"/>
    <w:rsid w:val="004D4E48"/>
    <w:rsid w:val="004D4FA6"/>
    <w:rsid w:val="004D51D5"/>
    <w:rsid w:val="004D52E3"/>
    <w:rsid w:val="004D5533"/>
    <w:rsid w:val="004D56D9"/>
    <w:rsid w:val="004D56DE"/>
    <w:rsid w:val="004D5920"/>
    <w:rsid w:val="004D5E73"/>
    <w:rsid w:val="004D602A"/>
    <w:rsid w:val="004D6092"/>
    <w:rsid w:val="004D609D"/>
    <w:rsid w:val="004D6254"/>
    <w:rsid w:val="004D63A0"/>
    <w:rsid w:val="004D6666"/>
    <w:rsid w:val="004D686B"/>
    <w:rsid w:val="004D68CA"/>
    <w:rsid w:val="004D6926"/>
    <w:rsid w:val="004D6954"/>
    <w:rsid w:val="004D6C82"/>
    <w:rsid w:val="004D7303"/>
    <w:rsid w:val="004D7388"/>
    <w:rsid w:val="004D73EF"/>
    <w:rsid w:val="004D74F5"/>
    <w:rsid w:val="004D77AD"/>
    <w:rsid w:val="004D7873"/>
    <w:rsid w:val="004D78D1"/>
    <w:rsid w:val="004D79B6"/>
    <w:rsid w:val="004D7B5A"/>
    <w:rsid w:val="004D7D2C"/>
    <w:rsid w:val="004D7EB2"/>
    <w:rsid w:val="004E0019"/>
    <w:rsid w:val="004E003A"/>
    <w:rsid w:val="004E0428"/>
    <w:rsid w:val="004E062C"/>
    <w:rsid w:val="004E07F0"/>
    <w:rsid w:val="004E0809"/>
    <w:rsid w:val="004E0A37"/>
    <w:rsid w:val="004E0A3A"/>
    <w:rsid w:val="004E0B61"/>
    <w:rsid w:val="004E0BE8"/>
    <w:rsid w:val="004E0E61"/>
    <w:rsid w:val="004E0EB8"/>
    <w:rsid w:val="004E1264"/>
    <w:rsid w:val="004E16ED"/>
    <w:rsid w:val="004E1A74"/>
    <w:rsid w:val="004E1BE9"/>
    <w:rsid w:val="004E1C17"/>
    <w:rsid w:val="004E1EBA"/>
    <w:rsid w:val="004E1F75"/>
    <w:rsid w:val="004E1FA7"/>
    <w:rsid w:val="004E1FDC"/>
    <w:rsid w:val="004E20DD"/>
    <w:rsid w:val="004E241F"/>
    <w:rsid w:val="004E2473"/>
    <w:rsid w:val="004E25CC"/>
    <w:rsid w:val="004E2681"/>
    <w:rsid w:val="004E26BD"/>
    <w:rsid w:val="004E291B"/>
    <w:rsid w:val="004E295F"/>
    <w:rsid w:val="004E2A2E"/>
    <w:rsid w:val="004E2B87"/>
    <w:rsid w:val="004E3125"/>
    <w:rsid w:val="004E316F"/>
    <w:rsid w:val="004E31FF"/>
    <w:rsid w:val="004E330B"/>
    <w:rsid w:val="004E33F3"/>
    <w:rsid w:val="004E3407"/>
    <w:rsid w:val="004E37CA"/>
    <w:rsid w:val="004E3A87"/>
    <w:rsid w:val="004E3AEB"/>
    <w:rsid w:val="004E3AFF"/>
    <w:rsid w:val="004E3C8A"/>
    <w:rsid w:val="004E409F"/>
    <w:rsid w:val="004E4230"/>
    <w:rsid w:val="004E49E5"/>
    <w:rsid w:val="004E4AB5"/>
    <w:rsid w:val="004E4B2E"/>
    <w:rsid w:val="004E4E67"/>
    <w:rsid w:val="004E4EDA"/>
    <w:rsid w:val="004E4F12"/>
    <w:rsid w:val="004E4F83"/>
    <w:rsid w:val="004E508B"/>
    <w:rsid w:val="004E517A"/>
    <w:rsid w:val="004E5209"/>
    <w:rsid w:val="004E5381"/>
    <w:rsid w:val="004E5638"/>
    <w:rsid w:val="004E56F4"/>
    <w:rsid w:val="004E57AE"/>
    <w:rsid w:val="004E5AD2"/>
    <w:rsid w:val="004E5B65"/>
    <w:rsid w:val="004E5BC5"/>
    <w:rsid w:val="004E5C9F"/>
    <w:rsid w:val="004E5CE6"/>
    <w:rsid w:val="004E5D22"/>
    <w:rsid w:val="004E60E8"/>
    <w:rsid w:val="004E6139"/>
    <w:rsid w:val="004E6280"/>
    <w:rsid w:val="004E65BE"/>
    <w:rsid w:val="004E6719"/>
    <w:rsid w:val="004E6759"/>
    <w:rsid w:val="004E6833"/>
    <w:rsid w:val="004E68F5"/>
    <w:rsid w:val="004E69F5"/>
    <w:rsid w:val="004E6AE8"/>
    <w:rsid w:val="004E6CC3"/>
    <w:rsid w:val="004E6CD4"/>
    <w:rsid w:val="004E6D7C"/>
    <w:rsid w:val="004E7399"/>
    <w:rsid w:val="004E796E"/>
    <w:rsid w:val="004E79C1"/>
    <w:rsid w:val="004E7CAD"/>
    <w:rsid w:val="004E7CD4"/>
    <w:rsid w:val="004E7DB5"/>
    <w:rsid w:val="004E7ED7"/>
    <w:rsid w:val="004F031A"/>
    <w:rsid w:val="004F0391"/>
    <w:rsid w:val="004F0532"/>
    <w:rsid w:val="004F0914"/>
    <w:rsid w:val="004F09DB"/>
    <w:rsid w:val="004F0A33"/>
    <w:rsid w:val="004F0A3D"/>
    <w:rsid w:val="004F0B5E"/>
    <w:rsid w:val="004F0F15"/>
    <w:rsid w:val="004F14DF"/>
    <w:rsid w:val="004F15E2"/>
    <w:rsid w:val="004F162F"/>
    <w:rsid w:val="004F16FF"/>
    <w:rsid w:val="004F18F3"/>
    <w:rsid w:val="004F1A12"/>
    <w:rsid w:val="004F1EE6"/>
    <w:rsid w:val="004F1FAD"/>
    <w:rsid w:val="004F2092"/>
    <w:rsid w:val="004F20F8"/>
    <w:rsid w:val="004F21BB"/>
    <w:rsid w:val="004F2553"/>
    <w:rsid w:val="004F266B"/>
    <w:rsid w:val="004F29A6"/>
    <w:rsid w:val="004F2A5C"/>
    <w:rsid w:val="004F2B28"/>
    <w:rsid w:val="004F2CD1"/>
    <w:rsid w:val="004F2DCE"/>
    <w:rsid w:val="004F313D"/>
    <w:rsid w:val="004F341A"/>
    <w:rsid w:val="004F35AD"/>
    <w:rsid w:val="004F36BE"/>
    <w:rsid w:val="004F38AD"/>
    <w:rsid w:val="004F3A0A"/>
    <w:rsid w:val="004F3CCF"/>
    <w:rsid w:val="004F40FC"/>
    <w:rsid w:val="004F419F"/>
    <w:rsid w:val="004F4326"/>
    <w:rsid w:val="004F4497"/>
    <w:rsid w:val="004F450D"/>
    <w:rsid w:val="004F480E"/>
    <w:rsid w:val="004F4A29"/>
    <w:rsid w:val="004F4DFA"/>
    <w:rsid w:val="004F4F65"/>
    <w:rsid w:val="004F549C"/>
    <w:rsid w:val="004F57AD"/>
    <w:rsid w:val="004F5C5A"/>
    <w:rsid w:val="004F5F6B"/>
    <w:rsid w:val="004F5F7F"/>
    <w:rsid w:val="004F5FA1"/>
    <w:rsid w:val="004F616E"/>
    <w:rsid w:val="004F626D"/>
    <w:rsid w:val="004F631B"/>
    <w:rsid w:val="004F647B"/>
    <w:rsid w:val="004F663A"/>
    <w:rsid w:val="004F68EC"/>
    <w:rsid w:val="004F6939"/>
    <w:rsid w:val="004F6967"/>
    <w:rsid w:val="004F6BBA"/>
    <w:rsid w:val="004F6F60"/>
    <w:rsid w:val="004F700F"/>
    <w:rsid w:val="004F7250"/>
    <w:rsid w:val="004F72DE"/>
    <w:rsid w:val="004F740A"/>
    <w:rsid w:val="004F74D0"/>
    <w:rsid w:val="004F74E1"/>
    <w:rsid w:val="004F759D"/>
    <w:rsid w:val="004F783C"/>
    <w:rsid w:val="004F7959"/>
    <w:rsid w:val="004F7961"/>
    <w:rsid w:val="004F7B81"/>
    <w:rsid w:val="004F7CA4"/>
    <w:rsid w:val="004F7EF4"/>
    <w:rsid w:val="004F7FFB"/>
    <w:rsid w:val="005001B5"/>
    <w:rsid w:val="005002A0"/>
    <w:rsid w:val="0050033C"/>
    <w:rsid w:val="005003E8"/>
    <w:rsid w:val="005006F5"/>
    <w:rsid w:val="005007D9"/>
    <w:rsid w:val="00500901"/>
    <w:rsid w:val="00500A51"/>
    <w:rsid w:val="00500D8D"/>
    <w:rsid w:val="00500DC2"/>
    <w:rsid w:val="00500EB7"/>
    <w:rsid w:val="00500EC9"/>
    <w:rsid w:val="005010AF"/>
    <w:rsid w:val="0050115C"/>
    <w:rsid w:val="005011D2"/>
    <w:rsid w:val="005012FF"/>
    <w:rsid w:val="005013D5"/>
    <w:rsid w:val="00501401"/>
    <w:rsid w:val="00501467"/>
    <w:rsid w:val="0050167C"/>
    <w:rsid w:val="00501920"/>
    <w:rsid w:val="00501928"/>
    <w:rsid w:val="00501A8E"/>
    <w:rsid w:val="00501C57"/>
    <w:rsid w:val="00501E4F"/>
    <w:rsid w:val="00502233"/>
    <w:rsid w:val="005025DD"/>
    <w:rsid w:val="0050263D"/>
    <w:rsid w:val="0050269E"/>
    <w:rsid w:val="00502785"/>
    <w:rsid w:val="00502884"/>
    <w:rsid w:val="00502DA6"/>
    <w:rsid w:val="00502E88"/>
    <w:rsid w:val="005030CE"/>
    <w:rsid w:val="005031DB"/>
    <w:rsid w:val="0050323C"/>
    <w:rsid w:val="005032A9"/>
    <w:rsid w:val="00503396"/>
    <w:rsid w:val="0050374C"/>
    <w:rsid w:val="00503B3C"/>
    <w:rsid w:val="00503BB6"/>
    <w:rsid w:val="00503C0A"/>
    <w:rsid w:val="00503C92"/>
    <w:rsid w:val="00503EB6"/>
    <w:rsid w:val="0050427D"/>
    <w:rsid w:val="00504282"/>
    <w:rsid w:val="0050428E"/>
    <w:rsid w:val="005042D7"/>
    <w:rsid w:val="00504624"/>
    <w:rsid w:val="005046E2"/>
    <w:rsid w:val="00504785"/>
    <w:rsid w:val="005047D8"/>
    <w:rsid w:val="005048BA"/>
    <w:rsid w:val="0050490D"/>
    <w:rsid w:val="00504BC8"/>
    <w:rsid w:val="00504C51"/>
    <w:rsid w:val="00504E42"/>
    <w:rsid w:val="00504EB5"/>
    <w:rsid w:val="00504F9F"/>
    <w:rsid w:val="00505019"/>
    <w:rsid w:val="00505356"/>
    <w:rsid w:val="00505725"/>
    <w:rsid w:val="00505823"/>
    <w:rsid w:val="005059AE"/>
    <w:rsid w:val="005059B2"/>
    <w:rsid w:val="00505A25"/>
    <w:rsid w:val="00505A9D"/>
    <w:rsid w:val="00505C5D"/>
    <w:rsid w:val="00505D16"/>
    <w:rsid w:val="00505EB0"/>
    <w:rsid w:val="00505F99"/>
    <w:rsid w:val="005060D1"/>
    <w:rsid w:val="005061CC"/>
    <w:rsid w:val="005065B0"/>
    <w:rsid w:val="00506760"/>
    <w:rsid w:val="005068E2"/>
    <w:rsid w:val="00506935"/>
    <w:rsid w:val="00506937"/>
    <w:rsid w:val="00506E7A"/>
    <w:rsid w:val="00507030"/>
    <w:rsid w:val="00507107"/>
    <w:rsid w:val="005071F1"/>
    <w:rsid w:val="005077DF"/>
    <w:rsid w:val="00507857"/>
    <w:rsid w:val="0050788C"/>
    <w:rsid w:val="005078D8"/>
    <w:rsid w:val="00507D57"/>
    <w:rsid w:val="005100FE"/>
    <w:rsid w:val="005101A7"/>
    <w:rsid w:val="00510260"/>
    <w:rsid w:val="0051109D"/>
    <w:rsid w:val="005111DF"/>
    <w:rsid w:val="0051135F"/>
    <w:rsid w:val="00511449"/>
    <w:rsid w:val="005114A0"/>
    <w:rsid w:val="00511507"/>
    <w:rsid w:val="00511637"/>
    <w:rsid w:val="00511745"/>
    <w:rsid w:val="005117F3"/>
    <w:rsid w:val="00511830"/>
    <w:rsid w:val="00511A2A"/>
    <w:rsid w:val="00511A2D"/>
    <w:rsid w:val="00511A5B"/>
    <w:rsid w:val="00511B49"/>
    <w:rsid w:val="00511BDC"/>
    <w:rsid w:val="00511C1E"/>
    <w:rsid w:val="00511C3F"/>
    <w:rsid w:val="005125BE"/>
    <w:rsid w:val="00512661"/>
    <w:rsid w:val="00512685"/>
    <w:rsid w:val="00512693"/>
    <w:rsid w:val="00512743"/>
    <w:rsid w:val="005128D4"/>
    <w:rsid w:val="00512936"/>
    <w:rsid w:val="00512D54"/>
    <w:rsid w:val="005130D1"/>
    <w:rsid w:val="005131AF"/>
    <w:rsid w:val="005133DB"/>
    <w:rsid w:val="0051375B"/>
    <w:rsid w:val="00513AB3"/>
    <w:rsid w:val="00513B34"/>
    <w:rsid w:val="00513C6A"/>
    <w:rsid w:val="00513D5A"/>
    <w:rsid w:val="00513E5C"/>
    <w:rsid w:val="00514316"/>
    <w:rsid w:val="005143F1"/>
    <w:rsid w:val="005145EF"/>
    <w:rsid w:val="0051481D"/>
    <w:rsid w:val="00515149"/>
    <w:rsid w:val="00515186"/>
    <w:rsid w:val="005152CB"/>
    <w:rsid w:val="005153BC"/>
    <w:rsid w:val="005153E0"/>
    <w:rsid w:val="0051556F"/>
    <w:rsid w:val="00515861"/>
    <w:rsid w:val="0051591D"/>
    <w:rsid w:val="005159EB"/>
    <w:rsid w:val="00515A3D"/>
    <w:rsid w:val="00515BDF"/>
    <w:rsid w:val="00515DE0"/>
    <w:rsid w:val="00515ED7"/>
    <w:rsid w:val="00515FB3"/>
    <w:rsid w:val="0051610A"/>
    <w:rsid w:val="00516336"/>
    <w:rsid w:val="005163B0"/>
    <w:rsid w:val="0051649B"/>
    <w:rsid w:val="005165A2"/>
    <w:rsid w:val="005166B5"/>
    <w:rsid w:val="00516931"/>
    <w:rsid w:val="005169A6"/>
    <w:rsid w:val="00516C71"/>
    <w:rsid w:val="00516E54"/>
    <w:rsid w:val="0051723D"/>
    <w:rsid w:val="0051724B"/>
    <w:rsid w:val="00517373"/>
    <w:rsid w:val="00517386"/>
    <w:rsid w:val="005174CA"/>
    <w:rsid w:val="005174CE"/>
    <w:rsid w:val="00517508"/>
    <w:rsid w:val="005176F4"/>
    <w:rsid w:val="0051776E"/>
    <w:rsid w:val="005178C4"/>
    <w:rsid w:val="005178D6"/>
    <w:rsid w:val="005178E5"/>
    <w:rsid w:val="00517A4A"/>
    <w:rsid w:val="00517BA6"/>
    <w:rsid w:val="00517C60"/>
    <w:rsid w:val="00517C7A"/>
    <w:rsid w:val="00517D2F"/>
    <w:rsid w:val="00517F31"/>
    <w:rsid w:val="005205AE"/>
    <w:rsid w:val="00520916"/>
    <w:rsid w:val="00520A43"/>
    <w:rsid w:val="00520A86"/>
    <w:rsid w:val="00520AD9"/>
    <w:rsid w:val="00520C0B"/>
    <w:rsid w:val="00520D27"/>
    <w:rsid w:val="00520F3E"/>
    <w:rsid w:val="00521657"/>
    <w:rsid w:val="00521776"/>
    <w:rsid w:val="00521892"/>
    <w:rsid w:val="00521919"/>
    <w:rsid w:val="005219E4"/>
    <w:rsid w:val="00521BB9"/>
    <w:rsid w:val="00521CBB"/>
    <w:rsid w:val="00521E8E"/>
    <w:rsid w:val="0052204C"/>
    <w:rsid w:val="0052207A"/>
    <w:rsid w:val="005221BC"/>
    <w:rsid w:val="005223BD"/>
    <w:rsid w:val="00522758"/>
    <w:rsid w:val="005227E9"/>
    <w:rsid w:val="00522AD2"/>
    <w:rsid w:val="00522EDF"/>
    <w:rsid w:val="00522F4A"/>
    <w:rsid w:val="00522F75"/>
    <w:rsid w:val="00522F9D"/>
    <w:rsid w:val="00523050"/>
    <w:rsid w:val="0052335E"/>
    <w:rsid w:val="005237B1"/>
    <w:rsid w:val="005237F1"/>
    <w:rsid w:val="0052386F"/>
    <w:rsid w:val="00523B39"/>
    <w:rsid w:val="00523B6A"/>
    <w:rsid w:val="00523C90"/>
    <w:rsid w:val="00523CCE"/>
    <w:rsid w:val="00523CE2"/>
    <w:rsid w:val="00523F15"/>
    <w:rsid w:val="00524006"/>
    <w:rsid w:val="0052406D"/>
    <w:rsid w:val="0052407E"/>
    <w:rsid w:val="0052416D"/>
    <w:rsid w:val="005241E5"/>
    <w:rsid w:val="00524441"/>
    <w:rsid w:val="00524487"/>
    <w:rsid w:val="005246F8"/>
    <w:rsid w:val="0052473E"/>
    <w:rsid w:val="0052478B"/>
    <w:rsid w:val="005247B8"/>
    <w:rsid w:val="005247C7"/>
    <w:rsid w:val="005249F0"/>
    <w:rsid w:val="00524AD3"/>
    <w:rsid w:val="00524C4C"/>
    <w:rsid w:val="0052503A"/>
    <w:rsid w:val="005251C8"/>
    <w:rsid w:val="0052524B"/>
    <w:rsid w:val="005253A1"/>
    <w:rsid w:val="0052573A"/>
    <w:rsid w:val="00525ABD"/>
    <w:rsid w:val="00525DC4"/>
    <w:rsid w:val="005261AB"/>
    <w:rsid w:val="005262E5"/>
    <w:rsid w:val="005266E0"/>
    <w:rsid w:val="005267B8"/>
    <w:rsid w:val="00526833"/>
    <w:rsid w:val="00526837"/>
    <w:rsid w:val="00526973"/>
    <w:rsid w:val="00526DD1"/>
    <w:rsid w:val="00526EF7"/>
    <w:rsid w:val="005271F5"/>
    <w:rsid w:val="0052723B"/>
    <w:rsid w:val="005272A9"/>
    <w:rsid w:val="00527771"/>
    <w:rsid w:val="00527A00"/>
    <w:rsid w:val="00527E07"/>
    <w:rsid w:val="00527FB0"/>
    <w:rsid w:val="00530222"/>
    <w:rsid w:val="00530410"/>
    <w:rsid w:val="005306E8"/>
    <w:rsid w:val="00530746"/>
    <w:rsid w:val="005307D1"/>
    <w:rsid w:val="00530AFC"/>
    <w:rsid w:val="00530C33"/>
    <w:rsid w:val="00530CAC"/>
    <w:rsid w:val="00530E85"/>
    <w:rsid w:val="00530EFF"/>
    <w:rsid w:val="00530F7B"/>
    <w:rsid w:val="00531339"/>
    <w:rsid w:val="0053140E"/>
    <w:rsid w:val="0053143F"/>
    <w:rsid w:val="0053148A"/>
    <w:rsid w:val="00531588"/>
    <w:rsid w:val="00531797"/>
    <w:rsid w:val="00531827"/>
    <w:rsid w:val="00531ADB"/>
    <w:rsid w:val="00531CF5"/>
    <w:rsid w:val="00531FAF"/>
    <w:rsid w:val="00532188"/>
    <w:rsid w:val="00532667"/>
    <w:rsid w:val="005326B2"/>
    <w:rsid w:val="00532725"/>
    <w:rsid w:val="005327FA"/>
    <w:rsid w:val="005328A0"/>
    <w:rsid w:val="00532958"/>
    <w:rsid w:val="00532C1B"/>
    <w:rsid w:val="00532C60"/>
    <w:rsid w:val="00532E62"/>
    <w:rsid w:val="00532EE7"/>
    <w:rsid w:val="00532F88"/>
    <w:rsid w:val="00533066"/>
    <w:rsid w:val="00533187"/>
    <w:rsid w:val="00533405"/>
    <w:rsid w:val="005335B5"/>
    <w:rsid w:val="0053380E"/>
    <w:rsid w:val="00533A5B"/>
    <w:rsid w:val="00533AF2"/>
    <w:rsid w:val="00533C2A"/>
    <w:rsid w:val="00533C7B"/>
    <w:rsid w:val="005345A3"/>
    <w:rsid w:val="00534672"/>
    <w:rsid w:val="00534914"/>
    <w:rsid w:val="00534A83"/>
    <w:rsid w:val="00534BD8"/>
    <w:rsid w:val="00534E15"/>
    <w:rsid w:val="00534FAC"/>
    <w:rsid w:val="00535168"/>
    <w:rsid w:val="00535284"/>
    <w:rsid w:val="005353E6"/>
    <w:rsid w:val="00535412"/>
    <w:rsid w:val="005354B5"/>
    <w:rsid w:val="0053559A"/>
    <w:rsid w:val="00535748"/>
    <w:rsid w:val="00535893"/>
    <w:rsid w:val="00535C1A"/>
    <w:rsid w:val="00535C32"/>
    <w:rsid w:val="00535C34"/>
    <w:rsid w:val="00535D0E"/>
    <w:rsid w:val="00535E0B"/>
    <w:rsid w:val="00536049"/>
    <w:rsid w:val="00536096"/>
    <w:rsid w:val="0053675A"/>
    <w:rsid w:val="0053682F"/>
    <w:rsid w:val="00536966"/>
    <w:rsid w:val="00536A92"/>
    <w:rsid w:val="00536BE4"/>
    <w:rsid w:val="00536D0B"/>
    <w:rsid w:val="00536EF4"/>
    <w:rsid w:val="0053719A"/>
    <w:rsid w:val="005371EF"/>
    <w:rsid w:val="005372F8"/>
    <w:rsid w:val="0053759F"/>
    <w:rsid w:val="0053779D"/>
    <w:rsid w:val="005378C0"/>
    <w:rsid w:val="005378EC"/>
    <w:rsid w:val="005378F6"/>
    <w:rsid w:val="00537910"/>
    <w:rsid w:val="00537957"/>
    <w:rsid w:val="00537D27"/>
    <w:rsid w:val="00537DDD"/>
    <w:rsid w:val="005402B7"/>
    <w:rsid w:val="005403FD"/>
    <w:rsid w:val="005404BC"/>
    <w:rsid w:val="005405F2"/>
    <w:rsid w:val="0054064E"/>
    <w:rsid w:val="00540A20"/>
    <w:rsid w:val="00540A53"/>
    <w:rsid w:val="00540B2E"/>
    <w:rsid w:val="00540B39"/>
    <w:rsid w:val="00540E45"/>
    <w:rsid w:val="00540E99"/>
    <w:rsid w:val="00540FA6"/>
    <w:rsid w:val="005410AD"/>
    <w:rsid w:val="00541113"/>
    <w:rsid w:val="005412DB"/>
    <w:rsid w:val="00541668"/>
    <w:rsid w:val="0054182D"/>
    <w:rsid w:val="00541836"/>
    <w:rsid w:val="005418E2"/>
    <w:rsid w:val="00541D5C"/>
    <w:rsid w:val="00541E1A"/>
    <w:rsid w:val="00541EF8"/>
    <w:rsid w:val="00541F70"/>
    <w:rsid w:val="00542165"/>
    <w:rsid w:val="00542178"/>
    <w:rsid w:val="00542403"/>
    <w:rsid w:val="005424E8"/>
    <w:rsid w:val="00542A6B"/>
    <w:rsid w:val="00542A70"/>
    <w:rsid w:val="00542CCC"/>
    <w:rsid w:val="00542E39"/>
    <w:rsid w:val="00542F7B"/>
    <w:rsid w:val="00542F85"/>
    <w:rsid w:val="0054307A"/>
    <w:rsid w:val="00543318"/>
    <w:rsid w:val="00543543"/>
    <w:rsid w:val="005436F2"/>
    <w:rsid w:val="0054381B"/>
    <w:rsid w:val="00543C10"/>
    <w:rsid w:val="00543D17"/>
    <w:rsid w:val="00543D2B"/>
    <w:rsid w:val="00543DD7"/>
    <w:rsid w:val="00543DEB"/>
    <w:rsid w:val="00543F38"/>
    <w:rsid w:val="00543F91"/>
    <w:rsid w:val="0054400B"/>
    <w:rsid w:val="0054413A"/>
    <w:rsid w:val="0054418D"/>
    <w:rsid w:val="00544243"/>
    <w:rsid w:val="00544314"/>
    <w:rsid w:val="0054431E"/>
    <w:rsid w:val="00544342"/>
    <w:rsid w:val="00544474"/>
    <w:rsid w:val="005444A3"/>
    <w:rsid w:val="005444C3"/>
    <w:rsid w:val="005447CD"/>
    <w:rsid w:val="0054499B"/>
    <w:rsid w:val="00544DEB"/>
    <w:rsid w:val="00544FE5"/>
    <w:rsid w:val="00545363"/>
    <w:rsid w:val="00545412"/>
    <w:rsid w:val="00545493"/>
    <w:rsid w:val="0054565B"/>
    <w:rsid w:val="0054573D"/>
    <w:rsid w:val="00545934"/>
    <w:rsid w:val="00545B05"/>
    <w:rsid w:val="00545C8D"/>
    <w:rsid w:val="00545E7C"/>
    <w:rsid w:val="0054604B"/>
    <w:rsid w:val="005461B2"/>
    <w:rsid w:val="005462CB"/>
    <w:rsid w:val="00546325"/>
    <w:rsid w:val="005463EC"/>
    <w:rsid w:val="0054649B"/>
    <w:rsid w:val="00546689"/>
    <w:rsid w:val="00546AD1"/>
    <w:rsid w:val="00546CB9"/>
    <w:rsid w:val="00546D22"/>
    <w:rsid w:val="00546E45"/>
    <w:rsid w:val="0054700A"/>
    <w:rsid w:val="005471B2"/>
    <w:rsid w:val="005471EF"/>
    <w:rsid w:val="00547200"/>
    <w:rsid w:val="0054733C"/>
    <w:rsid w:val="005473B1"/>
    <w:rsid w:val="005476AB"/>
    <w:rsid w:val="00547707"/>
    <w:rsid w:val="005478F5"/>
    <w:rsid w:val="00547937"/>
    <w:rsid w:val="00547961"/>
    <w:rsid w:val="005479F9"/>
    <w:rsid w:val="00547BD8"/>
    <w:rsid w:val="00547CB4"/>
    <w:rsid w:val="00547E8F"/>
    <w:rsid w:val="00547EE9"/>
    <w:rsid w:val="00547FC1"/>
    <w:rsid w:val="005500C5"/>
    <w:rsid w:val="00550128"/>
    <w:rsid w:val="00550173"/>
    <w:rsid w:val="00550183"/>
    <w:rsid w:val="005501A1"/>
    <w:rsid w:val="00550227"/>
    <w:rsid w:val="0055049A"/>
    <w:rsid w:val="005504B0"/>
    <w:rsid w:val="005506A3"/>
    <w:rsid w:val="00550767"/>
    <w:rsid w:val="0055092A"/>
    <w:rsid w:val="00550C67"/>
    <w:rsid w:val="00550CF5"/>
    <w:rsid w:val="00550D1C"/>
    <w:rsid w:val="00550EC4"/>
    <w:rsid w:val="0055109E"/>
    <w:rsid w:val="005511D8"/>
    <w:rsid w:val="0055139C"/>
    <w:rsid w:val="005514B2"/>
    <w:rsid w:val="0055178B"/>
    <w:rsid w:val="00551989"/>
    <w:rsid w:val="00551BAD"/>
    <w:rsid w:val="00551CB0"/>
    <w:rsid w:val="00551D77"/>
    <w:rsid w:val="00551FBB"/>
    <w:rsid w:val="005521F1"/>
    <w:rsid w:val="00552737"/>
    <w:rsid w:val="005527CB"/>
    <w:rsid w:val="005528A3"/>
    <w:rsid w:val="005528CD"/>
    <w:rsid w:val="005529E9"/>
    <w:rsid w:val="00552CCF"/>
    <w:rsid w:val="00552D49"/>
    <w:rsid w:val="00553419"/>
    <w:rsid w:val="005535F0"/>
    <w:rsid w:val="00553712"/>
    <w:rsid w:val="005537E6"/>
    <w:rsid w:val="005538A1"/>
    <w:rsid w:val="00553A05"/>
    <w:rsid w:val="00553A33"/>
    <w:rsid w:val="00553BA4"/>
    <w:rsid w:val="00553E0E"/>
    <w:rsid w:val="005541BB"/>
    <w:rsid w:val="0055428B"/>
    <w:rsid w:val="0055466D"/>
    <w:rsid w:val="005546DB"/>
    <w:rsid w:val="005546DC"/>
    <w:rsid w:val="00554A5F"/>
    <w:rsid w:val="00554F1C"/>
    <w:rsid w:val="00555247"/>
    <w:rsid w:val="0055526B"/>
    <w:rsid w:val="005553A0"/>
    <w:rsid w:val="005553ED"/>
    <w:rsid w:val="00555636"/>
    <w:rsid w:val="005556F6"/>
    <w:rsid w:val="005557F5"/>
    <w:rsid w:val="00555865"/>
    <w:rsid w:val="0055597F"/>
    <w:rsid w:val="00555AD5"/>
    <w:rsid w:val="00555B83"/>
    <w:rsid w:val="00555C69"/>
    <w:rsid w:val="00555EE7"/>
    <w:rsid w:val="00555FEA"/>
    <w:rsid w:val="00556141"/>
    <w:rsid w:val="005562CF"/>
    <w:rsid w:val="0055637E"/>
    <w:rsid w:val="00556419"/>
    <w:rsid w:val="005565BC"/>
    <w:rsid w:val="005568C2"/>
    <w:rsid w:val="00556929"/>
    <w:rsid w:val="00556AD7"/>
    <w:rsid w:val="00556BBF"/>
    <w:rsid w:val="00556C2F"/>
    <w:rsid w:val="00556CA6"/>
    <w:rsid w:val="00556F1A"/>
    <w:rsid w:val="0055704E"/>
    <w:rsid w:val="005571FA"/>
    <w:rsid w:val="00557246"/>
    <w:rsid w:val="00557249"/>
    <w:rsid w:val="005572D6"/>
    <w:rsid w:val="0055762E"/>
    <w:rsid w:val="0055778A"/>
    <w:rsid w:val="005579A9"/>
    <w:rsid w:val="00557C03"/>
    <w:rsid w:val="00557C25"/>
    <w:rsid w:val="00557CBB"/>
    <w:rsid w:val="00557CCA"/>
    <w:rsid w:val="00557CFB"/>
    <w:rsid w:val="00557DD1"/>
    <w:rsid w:val="00560037"/>
    <w:rsid w:val="0056022B"/>
    <w:rsid w:val="005605A0"/>
    <w:rsid w:val="005607BC"/>
    <w:rsid w:val="005607ED"/>
    <w:rsid w:val="005608FD"/>
    <w:rsid w:val="00560A9A"/>
    <w:rsid w:val="00560BB5"/>
    <w:rsid w:val="00560F14"/>
    <w:rsid w:val="00561007"/>
    <w:rsid w:val="00561128"/>
    <w:rsid w:val="00561727"/>
    <w:rsid w:val="00561AAE"/>
    <w:rsid w:val="00561C18"/>
    <w:rsid w:val="00561C2E"/>
    <w:rsid w:val="00561CD1"/>
    <w:rsid w:val="005622A2"/>
    <w:rsid w:val="0056239E"/>
    <w:rsid w:val="005626D1"/>
    <w:rsid w:val="005628D4"/>
    <w:rsid w:val="00562B05"/>
    <w:rsid w:val="00562D80"/>
    <w:rsid w:val="00562EB9"/>
    <w:rsid w:val="00562F3C"/>
    <w:rsid w:val="0056304B"/>
    <w:rsid w:val="00563097"/>
    <w:rsid w:val="005630AE"/>
    <w:rsid w:val="0056322C"/>
    <w:rsid w:val="005632A0"/>
    <w:rsid w:val="0056335D"/>
    <w:rsid w:val="005633A5"/>
    <w:rsid w:val="005633C7"/>
    <w:rsid w:val="005637B8"/>
    <w:rsid w:val="0056380A"/>
    <w:rsid w:val="00563A91"/>
    <w:rsid w:val="00563AC7"/>
    <w:rsid w:val="00563C7B"/>
    <w:rsid w:val="00563E3A"/>
    <w:rsid w:val="00563ED4"/>
    <w:rsid w:val="00563FF9"/>
    <w:rsid w:val="00564026"/>
    <w:rsid w:val="00564159"/>
    <w:rsid w:val="005647D0"/>
    <w:rsid w:val="005648D0"/>
    <w:rsid w:val="00564C00"/>
    <w:rsid w:val="00564C0A"/>
    <w:rsid w:val="00564F41"/>
    <w:rsid w:val="00564F61"/>
    <w:rsid w:val="0056503A"/>
    <w:rsid w:val="00565123"/>
    <w:rsid w:val="005654A6"/>
    <w:rsid w:val="005654A9"/>
    <w:rsid w:val="0056563B"/>
    <w:rsid w:val="00565841"/>
    <w:rsid w:val="0056598C"/>
    <w:rsid w:val="00565A28"/>
    <w:rsid w:val="00565CDF"/>
    <w:rsid w:val="00565D13"/>
    <w:rsid w:val="00566075"/>
    <w:rsid w:val="00566118"/>
    <w:rsid w:val="005661BF"/>
    <w:rsid w:val="00566222"/>
    <w:rsid w:val="005665E4"/>
    <w:rsid w:val="0056677C"/>
    <w:rsid w:val="00566812"/>
    <w:rsid w:val="00566886"/>
    <w:rsid w:val="005668EC"/>
    <w:rsid w:val="0056698F"/>
    <w:rsid w:val="00566C43"/>
    <w:rsid w:val="00566EB8"/>
    <w:rsid w:val="0056708D"/>
    <w:rsid w:val="00567331"/>
    <w:rsid w:val="0056736B"/>
    <w:rsid w:val="005673C7"/>
    <w:rsid w:val="00567480"/>
    <w:rsid w:val="005677B0"/>
    <w:rsid w:val="005677B7"/>
    <w:rsid w:val="005678D0"/>
    <w:rsid w:val="00567AF1"/>
    <w:rsid w:val="00567C78"/>
    <w:rsid w:val="00567DC9"/>
    <w:rsid w:val="00567E91"/>
    <w:rsid w:val="0057012D"/>
    <w:rsid w:val="005701D2"/>
    <w:rsid w:val="005702F6"/>
    <w:rsid w:val="00570316"/>
    <w:rsid w:val="005703B1"/>
    <w:rsid w:val="005703B3"/>
    <w:rsid w:val="00570663"/>
    <w:rsid w:val="00570721"/>
    <w:rsid w:val="005707D6"/>
    <w:rsid w:val="00570874"/>
    <w:rsid w:val="005709FE"/>
    <w:rsid w:val="00570A9A"/>
    <w:rsid w:val="00570BD8"/>
    <w:rsid w:val="00570C50"/>
    <w:rsid w:val="00570D82"/>
    <w:rsid w:val="00570E66"/>
    <w:rsid w:val="00570E98"/>
    <w:rsid w:val="00570F28"/>
    <w:rsid w:val="005711E8"/>
    <w:rsid w:val="005714C2"/>
    <w:rsid w:val="005715F2"/>
    <w:rsid w:val="005717ED"/>
    <w:rsid w:val="00571815"/>
    <w:rsid w:val="00571855"/>
    <w:rsid w:val="0057185A"/>
    <w:rsid w:val="00571AF2"/>
    <w:rsid w:val="00571B36"/>
    <w:rsid w:val="00571D1D"/>
    <w:rsid w:val="00571DEE"/>
    <w:rsid w:val="00571EC0"/>
    <w:rsid w:val="00572029"/>
    <w:rsid w:val="00572253"/>
    <w:rsid w:val="005724E1"/>
    <w:rsid w:val="005729E5"/>
    <w:rsid w:val="00572B33"/>
    <w:rsid w:val="00572C6E"/>
    <w:rsid w:val="00572CCB"/>
    <w:rsid w:val="00572D78"/>
    <w:rsid w:val="00572E82"/>
    <w:rsid w:val="0057319E"/>
    <w:rsid w:val="00573321"/>
    <w:rsid w:val="005738D3"/>
    <w:rsid w:val="00573A16"/>
    <w:rsid w:val="00573A8E"/>
    <w:rsid w:val="00573C01"/>
    <w:rsid w:val="00573C20"/>
    <w:rsid w:val="00574298"/>
    <w:rsid w:val="005742D7"/>
    <w:rsid w:val="0057477E"/>
    <w:rsid w:val="005747F7"/>
    <w:rsid w:val="00574870"/>
    <w:rsid w:val="00574B02"/>
    <w:rsid w:val="00574B87"/>
    <w:rsid w:val="00574BB2"/>
    <w:rsid w:val="00574F4B"/>
    <w:rsid w:val="00574FF5"/>
    <w:rsid w:val="005750CD"/>
    <w:rsid w:val="00575247"/>
    <w:rsid w:val="0057524E"/>
    <w:rsid w:val="005752A7"/>
    <w:rsid w:val="0057554C"/>
    <w:rsid w:val="005755AB"/>
    <w:rsid w:val="0057580D"/>
    <w:rsid w:val="0057595F"/>
    <w:rsid w:val="00575991"/>
    <w:rsid w:val="00575BA0"/>
    <w:rsid w:val="00575CE2"/>
    <w:rsid w:val="00575DA2"/>
    <w:rsid w:val="0057612D"/>
    <w:rsid w:val="005762F6"/>
    <w:rsid w:val="00576381"/>
    <w:rsid w:val="0057656F"/>
    <w:rsid w:val="00576802"/>
    <w:rsid w:val="00576882"/>
    <w:rsid w:val="00576897"/>
    <w:rsid w:val="00576A43"/>
    <w:rsid w:val="00576ABC"/>
    <w:rsid w:val="00576C46"/>
    <w:rsid w:val="00577083"/>
    <w:rsid w:val="0057712B"/>
    <w:rsid w:val="005774BF"/>
    <w:rsid w:val="005775F2"/>
    <w:rsid w:val="00577647"/>
    <w:rsid w:val="00577678"/>
    <w:rsid w:val="005777F4"/>
    <w:rsid w:val="005778B5"/>
    <w:rsid w:val="005779B3"/>
    <w:rsid w:val="00577AD9"/>
    <w:rsid w:val="00577BDF"/>
    <w:rsid w:val="00577CD8"/>
    <w:rsid w:val="00577D8A"/>
    <w:rsid w:val="00577FD2"/>
    <w:rsid w:val="00580208"/>
    <w:rsid w:val="00580425"/>
    <w:rsid w:val="005804CF"/>
    <w:rsid w:val="005808F6"/>
    <w:rsid w:val="005809BB"/>
    <w:rsid w:val="00580A11"/>
    <w:rsid w:val="00580AEC"/>
    <w:rsid w:val="00580B1D"/>
    <w:rsid w:val="00580B6A"/>
    <w:rsid w:val="00580B92"/>
    <w:rsid w:val="005814D7"/>
    <w:rsid w:val="00581502"/>
    <w:rsid w:val="00581A3F"/>
    <w:rsid w:val="00581BAA"/>
    <w:rsid w:val="00581BE8"/>
    <w:rsid w:val="00581BF2"/>
    <w:rsid w:val="00581CB6"/>
    <w:rsid w:val="00581CDB"/>
    <w:rsid w:val="00581E0E"/>
    <w:rsid w:val="0058202F"/>
    <w:rsid w:val="005821BF"/>
    <w:rsid w:val="005822C6"/>
    <w:rsid w:val="005828B2"/>
    <w:rsid w:val="005829DB"/>
    <w:rsid w:val="00582AD2"/>
    <w:rsid w:val="00582B5A"/>
    <w:rsid w:val="00582C1A"/>
    <w:rsid w:val="00582CB6"/>
    <w:rsid w:val="00582CEB"/>
    <w:rsid w:val="00582DBE"/>
    <w:rsid w:val="00582E7D"/>
    <w:rsid w:val="00582EC7"/>
    <w:rsid w:val="00582F67"/>
    <w:rsid w:val="00582FAD"/>
    <w:rsid w:val="00582FFA"/>
    <w:rsid w:val="005830CA"/>
    <w:rsid w:val="00583353"/>
    <w:rsid w:val="005833F2"/>
    <w:rsid w:val="005833FE"/>
    <w:rsid w:val="005836AB"/>
    <w:rsid w:val="005836D3"/>
    <w:rsid w:val="005839E5"/>
    <w:rsid w:val="00583B65"/>
    <w:rsid w:val="00583BE4"/>
    <w:rsid w:val="00583C6B"/>
    <w:rsid w:val="00583D2C"/>
    <w:rsid w:val="00583F46"/>
    <w:rsid w:val="00584214"/>
    <w:rsid w:val="00584448"/>
    <w:rsid w:val="00584507"/>
    <w:rsid w:val="005845AA"/>
    <w:rsid w:val="00584674"/>
    <w:rsid w:val="005849D5"/>
    <w:rsid w:val="00584B03"/>
    <w:rsid w:val="00584B80"/>
    <w:rsid w:val="00584B95"/>
    <w:rsid w:val="00584DB4"/>
    <w:rsid w:val="0058513E"/>
    <w:rsid w:val="005854CC"/>
    <w:rsid w:val="0058552B"/>
    <w:rsid w:val="0058567A"/>
    <w:rsid w:val="00585841"/>
    <w:rsid w:val="00585968"/>
    <w:rsid w:val="00585C6A"/>
    <w:rsid w:val="00585DCA"/>
    <w:rsid w:val="00585ECE"/>
    <w:rsid w:val="0058617F"/>
    <w:rsid w:val="0058624C"/>
    <w:rsid w:val="00586289"/>
    <w:rsid w:val="0058646B"/>
    <w:rsid w:val="005868E1"/>
    <w:rsid w:val="0058697D"/>
    <w:rsid w:val="00586A01"/>
    <w:rsid w:val="00586A0A"/>
    <w:rsid w:val="00586C88"/>
    <w:rsid w:val="00586F1A"/>
    <w:rsid w:val="00587145"/>
    <w:rsid w:val="0058717C"/>
    <w:rsid w:val="00587390"/>
    <w:rsid w:val="00587503"/>
    <w:rsid w:val="00587521"/>
    <w:rsid w:val="00587535"/>
    <w:rsid w:val="00587543"/>
    <w:rsid w:val="00587802"/>
    <w:rsid w:val="00587893"/>
    <w:rsid w:val="00587A4F"/>
    <w:rsid w:val="00590000"/>
    <w:rsid w:val="0059022E"/>
    <w:rsid w:val="00590266"/>
    <w:rsid w:val="00590489"/>
    <w:rsid w:val="005904C2"/>
    <w:rsid w:val="005904E5"/>
    <w:rsid w:val="0059050E"/>
    <w:rsid w:val="005905A5"/>
    <w:rsid w:val="0059069A"/>
    <w:rsid w:val="00590930"/>
    <w:rsid w:val="00590E9C"/>
    <w:rsid w:val="00591483"/>
    <w:rsid w:val="005914CA"/>
    <w:rsid w:val="0059159C"/>
    <w:rsid w:val="00591612"/>
    <w:rsid w:val="00591786"/>
    <w:rsid w:val="005917BD"/>
    <w:rsid w:val="00591CB0"/>
    <w:rsid w:val="00591CB8"/>
    <w:rsid w:val="00591E13"/>
    <w:rsid w:val="005920C9"/>
    <w:rsid w:val="005923DC"/>
    <w:rsid w:val="00592442"/>
    <w:rsid w:val="00592793"/>
    <w:rsid w:val="00592808"/>
    <w:rsid w:val="00592C8B"/>
    <w:rsid w:val="00592CBC"/>
    <w:rsid w:val="00592D03"/>
    <w:rsid w:val="00592E08"/>
    <w:rsid w:val="00592E36"/>
    <w:rsid w:val="00592FE9"/>
    <w:rsid w:val="0059332A"/>
    <w:rsid w:val="00593576"/>
    <w:rsid w:val="00593578"/>
    <w:rsid w:val="00593789"/>
    <w:rsid w:val="00593897"/>
    <w:rsid w:val="00593B23"/>
    <w:rsid w:val="00593CF3"/>
    <w:rsid w:val="00593E0B"/>
    <w:rsid w:val="00593EDF"/>
    <w:rsid w:val="00593F73"/>
    <w:rsid w:val="00594011"/>
    <w:rsid w:val="00594112"/>
    <w:rsid w:val="00594116"/>
    <w:rsid w:val="005943C5"/>
    <w:rsid w:val="0059452F"/>
    <w:rsid w:val="005946B7"/>
    <w:rsid w:val="00594768"/>
    <w:rsid w:val="00594802"/>
    <w:rsid w:val="0059499A"/>
    <w:rsid w:val="005949BC"/>
    <w:rsid w:val="00594A69"/>
    <w:rsid w:val="00594AE4"/>
    <w:rsid w:val="005951F4"/>
    <w:rsid w:val="0059527D"/>
    <w:rsid w:val="005953F0"/>
    <w:rsid w:val="00595547"/>
    <w:rsid w:val="00595696"/>
    <w:rsid w:val="005956DF"/>
    <w:rsid w:val="00595752"/>
    <w:rsid w:val="005958F4"/>
    <w:rsid w:val="00595CF3"/>
    <w:rsid w:val="00595E19"/>
    <w:rsid w:val="00595E51"/>
    <w:rsid w:val="00595F48"/>
    <w:rsid w:val="0059609E"/>
    <w:rsid w:val="0059614D"/>
    <w:rsid w:val="00596166"/>
    <w:rsid w:val="00596170"/>
    <w:rsid w:val="005961E8"/>
    <w:rsid w:val="005961E9"/>
    <w:rsid w:val="00596979"/>
    <w:rsid w:val="005969A9"/>
    <w:rsid w:val="00596CB5"/>
    <w:rsid w:val="00596CBB"/>
    <w:rsid w:val="00596DCA"/>
    <w:rsid w:val="00596E2A"/>
    <w:rsid w:val="00596E42"/>
    <w:rsid w:val="00596EF2"/>
    <w:rsid w:val="00596FC8"/>
    <w:rsid w:val="00597025"/>
    <w:rsid w:val="005974D2"/>
    <w:rsid w:val="00597537"/>
    <w:rsid w:val="005977C9"/>
    <w:rsid w:val="005979CA"/>
    <w:rsid w:val="00597A1D"/>
    <w:rsid w:val="00597C7C"/>
    <w:rsid w:val="00597CC1"/>
    <w:rsid w:val="00597D24"/>
    <w:rsid w:val="00597D2D"/>
    <w:rsid w:val="00597DB4"/>
    <w:rsid w:val="00597F98"/>
    <w:rsid w:val="00597FC5"/>
    <w:rsid w:val="005A006E"/>
    <w:rsid w:val="005A0121"/>
    <w:rsid w:val="005A021D"/>
    <w:rsid w:val="005A0253"/>
    <w:rsid w:val="005A03A6"/>
    <w:rsid w:val="005A04F8"/>
    <w:rsid w:val="005A0557"/>
    <w:rsid w:val="005A0A58"/>
    <w:rsid w:val="005A0C59"/>
    <w:rsid w:val="005A0E66"/>
    <w:rsid w:val="005A0EDF"/>
    <w:rsid w:val="005A0EEA"/>
    <w:rsid w:val="005A1143"/>
    <w:rsid w:val="005A1348"/>
    <w:rsid w:val="005A13B5"/>
    <w:rsid w:val="005A1468"/>
    <w:rsid w:val="005A15D6"/>
    <w:rsid w:val="005A16E8"/>
    <w:rsid w:val="005A173C"/>
    <w:rsid w:val="005A17D5"/>
    <w:rsid w:val="005A18FD"/>
    <w:rsid w:val="005A1A91"/>
    <w:rsid w:val="005A1D12"/>
    <w:rsid w:val="005A1D4A"/>
    <w:rsid w:val="005A1EFD"/>
    <w:rsid w:val="005A1F4E"/>
    <w:rsid w:val="005A2026"/>
    <w:rsid w:val="005A2170"/>
    <w:rsid w:val="005A2244"/>
    <w:rsid w:val="005A22B8"/>
    <w:rsid w:val="005A2314"/>
    <w:rsid w:val="005A2690"/>
    <w:rsid w:val="005A2984"/>
    <w:rsid w:val="005A2C7A"/>
    <w:rsid w:val="005A2DA4"/>
    <w:rsid w:val="005A3150"/>
    <w:rsid w:val="005A321E"/>
    <w:rsid w:val="005A3357"/>
    <w:rsid w:val="005A3508"/>
    <w:rsid w:val="005A355E"/>
    <w:rsid w:val="005A35D9"/>
    <w:rsid w:val="005A363F"/>
    <w:rsid w:val="005A3671"/>
    <w:rsid w:val="005A39A9"/>
    <w:rsid w:val="005A3AF1"/>
    <w:rsid w:val="005A3B4D"/>
    <w:rsid w:val="005A3F2D"/>
    <w:rsid w:val="005A3F81"/>
    <w:rsid w:val="005A3F8F"/>
    <w:rsid w:val="005A407C"/>
    <w:rsid w:val="005A41B3"/>
    <w:rsid w:val="005A4305"/>
    <w:rsid w:val="005A4340"/>
    <w:rsid w:val="005A4537"/>
    <w:rsid w:val="005A4695"/>
    <w:rsid w:val="005A48E2"/>
    <w:rsid w:val="005A4A17"/>
    <w:rsid w:val="005A4A7B"/>
    <w:rsid w:val="005A4B31"/>
    <w:rsid w:val="005A4FA9"/>
    <w:rsid w:val="005A52C6"/>
    <w:rsid w:val="005A5565"/>
    <w:rsid w:val="005A562C"/>
    <w:rsid w:val="005A580B"/>
    <w:rsid w:val="005A58DD"/>
    <w:rsid w:val="005A5C5D"/>
    <w:rsid w:val="005A5D98"/>
    <w:rsid w:val="005A6048"/>
    <w:rsid w:val="005A614B"/>
    <w:rsid w:val="005A6164"/>
    <w:rsid w:val="005A63A0"/>
    <w:rsid w:val="005A650B"/>
    <w:rsid w:val="005A65CC"/>
    <w:rsid w:val="005A6618"/>
    <w:rsid w:val="005A67C2"/>
    <w:rsid w:val="005A6953"/>
    <w:rsid w:val="005A6AB1"/>
    <w:rsid w:val="005A7175"/>
    <w:rsid w:val="005A71B7"/>
    <w:rsid w:val="005A7242"/>
    <w:rsid w:val="005A7295"/>
    <w:rsid w:val="005A769F"/>
    <w:rsid w:val="005A78BD"/>
    <w:rsid w:val="005A7925"/>
    <w:rsid w:val="005A7A56"/>
    <w:rsid w:val="005A7C93"/>
    <w:rsid w:val="005A7CC3"/>
    <w:rsid w:val="005A7E54"/>
    <w:rsid w:val="005B005D"/>
    <w:rsid w:val="005B007D"/>
    <w:rsid w:val="005B00B8"/>
    <w:rsid w:val="005B0308"/>
    <w:rsid w:val="005B0629"/>
    <w:rsid w:val="005B071C"/>
    <w:rsid w:val="005B078C"/>
    <w:rsid w:val="005B07D6"/>
    <w:rsid w:val="005B0942"/>
    <w:rsid w:val="005B0AB3"/>
    <w:rsid w:val="005B0B0B"/>
    <w:rsid w:val="005B0C9E"/>
    <w:rsid w:val="005B0E32"/>
    <w:rsid w:val="005B0F75"/>
    <w:rsid w:val="005B1146"/>
    <w:rsid w:val="005B1173"/>
    <w:rsid w:val="005B1429"/>
    <w:rsid w:val="005B1461"/>
    <w:rsid w:val="005B14A3"/>
    <w:rsid w:val="005B1568"/>
    <w:rsid w:val="005B15EE"/>
    <w:rsid w:val="005B1699"/>
    <w:rsid w:val="005B1874"/>
    <w:rsid w:val="005B1914"/>
    <w:rsid w:val="005B1D5A"/>
    <w:rsid w:val="005B1D95"/>
    <w:rsid w:val="005B1E56"/>
    <w:rsid w:val="005B208B"/>
    <w:rsid w:val="005B233C"/>
    <w:rsid w:val="005B23CE"/>
    <w:rsid w:val="005B2514"/>
    <w:rsid w:val="005B25D8"/>
    <w:rsid w:val="005B270B"/>
    <w:rsid w:val="005B2726"/>
    <w:rsid w:val="005B2750"/>
    <w:rsid w:val="005B2779"/>
    <w:rsid w:val="005B2927"/>
    <w:rsid w:val="005B2B1D"/>
    <w:rsid w:val="005B2FF6"/>
    <w:rsid w:val="005B31CD"/>
    <w:rsid w:val="005B3278"/>
    <w:rsid w:val="005B3285"/>
    <w:rsid w:val="005B34E7"/>
    <w:rsid w:val="005B34F2"/>
    <w:rsid w:val="005B3B31"/>
    <w:rsid w:val="005B3BF1"/>
    <w:rsid w:val="005B3CB7"/>
    <w:rsid w:val="005B3CF0"/>
    <w:rsid w:val="005B4036"/>
    <w:rsid w:val="005B4237"/>
    <w:rsid w:val="005B439C"/>
    <w:rsid w:val="005B4480"/>
    <w:rsid w:val="005B4705"/>
    <w:rsid w:val="005B4A20"/>
    <w:rsid w:val="005B4B8B"/>
    <w:rsid w:val="005B4D4A"/>
    <w:rsid w:val="005B4D7C"/>
    <w:rsid w:val="005B5105"/>
    <w:rsid w:val="005B5239"/>
    <w:rsid w:val="005B56A1"/>
    <w:rsid w:val="005B5A09"/>
    <w:rsid w:val="005B5DD2"/>
    <w:rsid w:val="005B5EC5"/>
    <w:rsid w:val="005B6079"/>
    <w:rsid w:val="005B6228"/>
    <w:rsid w:val="005B6383"/>
    <w:rsid w:val="005B6423"/>
    <w:rsid w:val="005B651C"/>
    <w:rsid w:val="005B6AD7"/>
    <w:rsid w:val="005B6FFE"/>
    <w:rsid w:val="005B7081"/>
    <w:rsid w:val="005B7198"/>
    <w:rsid w:val="005B7202"/>
    <w:rsid w:val="005B750F"/>
    <w:rsid w:val="005B752F"/>
    <w:rsid w:val="005B75C5"/>
    <w:rsid w:val="005B761F"/>
    <w:rsid w:val="005B7B16"/>
    <w:rsid w:val="005B7CE2"/>
    <w:rsid w:val="005B7DBF"/>
    <w:rsid w:val="005B7F9B"/>
    <w:rsid w:val="005C001C"/>
    <w:rsid w:val="005C01A4"/>
    <w:rsid w:val="005C03F5"/>
    <w:rsid w:val="005C08F0"/>
    <w:rsid w:val="005C09D3"/>
    <w:rsid w:val="005C0C1E"/>
    <w:rsid w:val="005C0DC3"/>
    <w:rsid w:val="005C108A"/>
    <w:rsid w:val="005C130F"/>
    <w:rsid w:val="005C1799"/>
    <w:rsid w:val="005C1B08"/>
    <w:rsid w:val="005C1BB8"/>
    <w:rsid w:val="005C1CAC"/>
    <w:rsid w:val="005C2026"/>
    <w:rsid w:val="005C211A"/>
    <w:rsid w:val="005C212F"/>
    <w:rsid w:val="005C221D"/>
    <w:rsid w:val="005C22E0"/>
    <w:rsid w:val="005C23D6"/>
    <w:rsid w:val="005C2501"/>
    <w:rsid w:val="005C28D3"/>
    <w:rsid w:val="005C29A2"/>
    <w:rsid w:val="005C2D5D"/>
    <w:rsid w:val="005C2E44"/>
    <w:rsid w:val="005C2FE8"/>
    <w:rsid w:val="005C3190"/>
    <w:rsid w:val="005C31C3"/>
    <w:rsid w:val="005C3313"/>
    <w:rsid w:val="005C3624"/>
    <w:rsid w:val="005C38BC"/>
    <w:rsid w:val="005C3A2C"/>
    <w:rsid w:val="005C3AA5"/>
    <w:rsid w:val="005C3F07"/>
    <w:rsid w:val="005C40D6"/>
    <w:rsid w:val="005C4142"/>
    <w:rsid w:val="005C43BE"/>
    <w:rsid w:val="005C454E"/>
    <w:rsid w:val="005C45B0"/>
    <w:rsid w:val="005C46E5"/>
    <w:rsid w:val="005C4BE8"/>
    <w:rsid w:val="005C4D2A"/>
    <w:rsid w:val="005C4D75"/>
    <w:rsid w:val="005C4F97"/>
    <w:rsid w:val="005C51B1"/>
    <w:rsid w:val="005C5521"/>
    <w:rsid w:val="005C5C16"/>
    <w:rsid w:val="005C5C34"/>
    <w:rsid w:val="005C5EA8"/>
    <w:rsid w:val="005C5F0A"/>
    <w:rsid w:val="005C5FFF"/>
    <w:rsid w:val="005C60E7"/>
    <w:rsid w:val="005C6210"/>
    <w:rsid w:val="005C6323"/>
    <w:rsid w:val="005C6391"/>
    <w:rsid w:val="005C63E9"/>
    <w:rsid w:val="005C66CB"/>
    <w:rsid w:val="005C67C2"/>
    <w:rsid w:val="005C67EA"/>
    <w:rsid w:val="005C6A4C"/>
    <w:rsid w:val="005C6BBB"/>
    <w:rsid w:val="005C6BE0"/>
    <w:rsid w:val="005C6CDC"/>
    <w:rsid w:val="005C6E1B"/>
    <w:rsid w:val="005C71BC"/>
    <w:rsid w:val="005C7552"/>
    <w:rsid w:val="005C7AAA"/>
    <w:rsid w:val="005C7ADE"/>
    <w:rsid w:val="005C7CBA"/>
    <w:rsid w:val="005C7D4C"/>
    <w:rsid w:val="005C7EEC"/>
    <w:rsid w:val="005D02FF"/>
    <w:rsid w:val="005D04B5"/>
    <w:rsid w:val="005D05DC"/>
    <w:rsid w:val="005D0747"/>
    <w:rsid w:val="005D07CA"/>
    <w:rsid w:val="005D08D9"/>
    <w:rsid w:val="005D08DE"/>
    <w:rsid w:val="005D0A1A"/>
    <w:rsid w:val="005D0CEE"/>
    <w:rsid w:val="005D0D17"/>
    <w:rsid w:val="005D0D6D"/>
    <w:rsid w:val="005D107D"/>
    <w:rsid w:val="005D10E8"/>
    <w:rsid w:val="005D1213"/>
    <w:rsid w:val="005D12A2"/>
    <w:rsid w:val="005D160C"/>
    <w:rsid w:val="005D1707"/>
    <w:rsid w:val="005D1837"/>
    <w:rsid w:val="005D1C3D"/>
    <w:rsid w:val="005D1C91"/>
    <w:rsid w:val="005D1CE0"/>
    <w:rsid w:val="005D1DFA"/>
    <w:rsid w:val="005D1E64"/>
    <w:rsid w:val="005D1EA6"/>
    <w:rsid w:val="005D1F6F"/>
    <w:rsid w:val="005D1FEF"/>
    <w:rsid w:val="005D201F"/>
    <w:rsid w:val="005D2090"/>
    <w:rsid w:val="005D2153"/>
    <w:rsid w:val="005D2674"/>
    <w:rsid w:val="005D2871"/>
    <w:rsid w:val="005D290D"/>
    <w:rsid w:val="005D2BA6"/>
    <w:rsid w:val="005D2ECB"/>
    <w:rsid w:val="005D2EF4"/>
    <w:rsid w:val="005D320F"/>
    <w:rsid w:val="005D322F"/>
    <w:rsid w:val="005D32C3"/>
    <w:rsid w:val="005D3584"/>
    <w:rsid w:val="005D35E7"/>
    <w:rsid w:val="005D35F8"/>
    <w:rsid w:val="005D395A"/>
    <w:rsid w:val="005D395F"/>
    <w:rsid w:val="005D3A0E"/>
    <w:rsid w:val="005D3A74"/>
    <w:rsid w:val="005D3CAA"/>
    <w:rsid w:val="005D3E11"/>
    <w:rsid w:val="005D4183"/>
    <w:rsid w:val="005D43C6"/>
    <w:rsid w:val="005D46D7"/>
    <w:rsid w:val="005D478D"/>
    <w:rsid w:val="005D494B"/>
    <w:rsid w:val="005D4996"/>
    <w:rsid w:val="005D4A4F"/>
    <w:rsid w:val="005D4C7E"/>
    <w:rsid w:val="005D4D6E"/>
    <w:rsid w:val="005D4DD6"/>
    <w:rsid w:val="005D515F"/>
    <w:rsid w:val="005D5179"/>
    <w:rsid w:val="005D51B3"/>
    <w:rsid w:val="005D54B6"/>
    <w:rsid w:val="005D5929"/>
    <w:rsid w:val="005D5D17"/>
    <w:rsid w:val="005D5FB5"/>
    <w:rsid w:val="005D65A3"/>
    <w:rsid w:val="005D65BC"/>
    <w:rsid w:val="005D661E"/>
    <w:rsid w:val="005D67BC"/>
    <w:rsid w:val="005D6836"/>
    <w:rsid w:val="005D691A"/>
    <w:rsid w:val="005D6A4B"/>
    <w:rsid w:val="005D6C3F"/>
    <w:rsid w:val="005D6D08"/>
    <w:rsid w:val="005D6D31"/>
    <w:rsid w:val="005D70CF"/>
    <w:rsid w:val="005D70F8"/>
    <w:rsid w:val="005D71DD"/>
    <w:rsid w:val="005D74D9"/>
    <w:rsid w:val="005D75D1"/>
    <w:rsid w:val="005D7752"/>
    <w:rsid w:val="005D7808"/>
    <w:rsid w:val="005D7A53"/>
    <w:rsid w:val="005D7B24"/>
    <w:rsid w:val="005D7C4A"/>
    <w:rsid w:val="005D7DB2"/>
    <w:rsid w:val="005D7F7F"/>
    <w:rsid w:val="005D9FDA"/>
    <w:rsid w:val="005E001D"/>
    <w:rsid w:val="005E00F4"/>
    <w:rsid w:val="005E01AF"/>
    <w:rsid w:val="005E01BA"/>
    <w:rsid w:val="005E0222"/>
    <w:rsid w:val="005E04B3"/>
    <w:rsid w:val="005E04C8"/>
    <w:rsid w:val="005E0660"/>
    <w:rsid w:val="005E09D8"/>
    <w:rsid w:val="005E0A01"/>
    <w:rsid w:val="005E0B2E"/>
    <w:rsid w:val="005E0D16"/>
    <w:rsid w:val="005E0F43"/>
    <w:rsid w:val="005E0F94"/>
    <w:rsid w:val="005E0FC2"/>
    <w:rsid w:val="005E1058"/>
    <w:rsid w:val="005E11F7"/>
    <w:rsid w:val="005E1221"/>
    <w:rsid w:val="005E14DA"/>
    <w:rsid w:val="005E1689"/>
    <w:rsid w:val="005E18CC"/>
    <w:rsid w:val="005E1A2A"/>
    <w:rsid w:val="005E1BA7"/>
    <w:rsid w:val="005E1D7A"/>
    <w:rsid w:val="005E2237"/>
    <w:rsid w:val="005E23EE"/>
    <w:rsid w:val="005E2516"/>
    <w:rsid w:val="005E2544"/>
    <w:rsid w:val="005E2669"/>
    <w:rsid w:val="005E28BD"/>
    <w:rsid w:val="005E2A3E"/>
    <w:rsid w:val="005E2BDD"/>
    <w:rsid w:val="005E2E45"/>
    <w:rsid w:val="005E2F48"/>
    <w:rsid w:val="005E2F62"/>
    <w:rsid w:val="005E2F65"/>
    <w:rsid w:val="005E2FA4"/>
    <w:rsid w:val="005E3220"/>
    <w:rsid w:val="005E322A"/>
    <w:rsid w:val="005E325F"/>
    <w:rsid w:val="005E367D"/>
    <w:rsid w:val="005E38F8"/>
    <w:rsid w:val="005E3987"/>
    <w:rsid w:val="005E3B02"/>
    <w:rsid w:val="005E3B7F"/>
    <w:rsid w:val="005E3B9E"/>
    <w:rsid w:val="005E3BD5"/>
    <w:rsid w:val="005E44AD"/>
    <w:rsid w:val="005E4525"/>
    <w:rsid w:val="005E456B"/>
    <w:rsid w:val="005E47D3"/>
    <w:rsid w:val="005E49EA"/>
    <w:rsid w:val="005E4C0D"/>
    <w:rsid w:val="005E4DD8"/>
    <w:rsid w:val="005E4DDA"/>
    <w:rsid w:val="005E4DEC"/>
    <w:rsid w:val="005E4F5C"/>
    <w:rsid w:val="005E4FA0"/>
    <w:rsid w:val="005E4FB9"/>
    <w:rsid w:val="005E507A"/>
    <w:rsid w:val="005E516C"/>
    <w:rsid w:val="005E564B"/>
    <w:rsid w:val="005E56CF"/>
    <w:rsid w:val="005E5BAC"/>
    <w:rsid w:val="005E5D3E"/>
    <w:rsid w:val="005E5D97"/>
    <w:rsid w:val="005E5E65"/>
    <w:rsid w:val="005E5E7A"/>
    <w:rsid w:val="005E6004"/>
    <w:rsid w:val="005E625D"/>
    <w:rsid w:val="005E6290"/>
    <w:rsid w:val="005E631C"/>
    <w:rsid w:val="005E63EA"/>
    <w:rsid w:val="005E654B"/>
    <w:rsid w:val="005E65A4"/>
    <w:rsid w:val="005E6625"/>
    <w:rsid w:val="005E6AE7"/>
    <w:rsid w:val="005E6B0E"/>
    <w:rsid w:val="005E6D39"/>
    <w:rsid w:val="005E6DB9"/>
    <w:rsid w:val="005E6DBE"/>
    <w:rsid w:val="005E6ECD"/>
    <w:rsid w:val="005E6F1C"/>
    <w:rsid w:val="005E7002"/>
    <w:rsid w:val="005E704F"/>
    <w:rsid w:val="005E70D8"/>
    <w:rsid w:val="005E71A1"/>
    <w:rsid w:val="005E73FE"/>
    <w:rsid w:val="005E7636"/>
    <w:rsid w:val="005E7674"/>
    <w:rsid w:val="005E78B4"/>
    <w:rsid w:val="005E7ACD"/>
    <w:rsid w:val="005E7D9C"/>
    <w:rsid w:val="005E7EAB"/>
    <w:rsid w:val="005F0060"/>
    <w:rsid w:val="005F0262"/>
    <w:rsid w:val="005F02BC"/>
    <w:rsid w:val="005F046D"/>
    <w:rsid w:val="005F0490"/>
    <w:rsid w:val="005F04FA"/>
    <w:rsid w:val="005F0523"/>
    <w:rsid w:val="005F06B7"/>
    <w:rsid w:val="005F06BD"/>
    <w:rsid w:val="005F0BA4"/>
    <w:rsid w:val="005F0E73"/>
    <w:rsid w:val="005F0F43"/>
    <w:rsid w:val="005F11E8"/>
    <w:rsid w:val="005F123B"/>
    <w:rsid w:val="005F12AE"/>
    <w:rsid w:val="005F1324"/>
    <w:rsid w:val="005F1489"/>
    <w:rsid w:val="005F1A03"/>
    <w:rsid w:val="005F1A37"/>
    <w:rsid w:val="005F1A57"/>
    <w:rsid w:val="005F1C6D"/>
    <w:rsid w:val="005F1E2C"/>
    <w:rsid w:val="005F1EF6"/>
    <w:rsid w:val="005F1FBE"/>
    <w:rsid w:val="005F2030"/>
    <w:rsid w:val="005F20DF"/>
    <w:rsid w:val="005F2469"/>
    <w:rsid w:val="005F26F5"/>
    <w:rsid w:val="005F2D08"/>
    <w:rsid w:val="005F30C8"/>
    <w:rsid w:val="005F3784"/>
    <w:rsid w:val="005F37F8"/>
    <w:rsid w:val="005F3981"/>
    <w:rsid w:val="005F3D3C"/>
    <w:rsid w:val="005F3E5D"/>
    <w:rsid w:val="005F3F32"/>
    <w:rsid w:val="005F40A9"/>
    <w:rsid w:val="005F43AE"/>
    <w:rsid w:val="005F468C"/>
    <w:rsid w:val="005F47C6"/>
    <w:rsid w:val="005F48E7"/>
    <w:rsid w:val="005F4B3A"/>
    <w:rsid w:val="005F4D56"/>
    <w:rsid w:val="005F4EB3"/>
    <w:rsid w:val="005F4EED"/>
    <w:rsid w:val="005F528D"/>
    <w:rsid w:val="005F5377"/>
    <w:rsid w:val="005F54A6"/>
    <w:rsid w:val="005F55D2"/>
    <w:rsid w:val="005F5768"/>
    <w:rsid w:val="005F5858"/>
    <w:rsid w:val="005F589B"/>
    <w:rsid w:val="005F59DC"/>
    <w:rsid w:val="005F5A9E"/>
    <w:rsid w:val="005F5AA0"/>
    <w:rsid w:val="005F5DE6"/>
    <w:rsid w:val="005F5E26"/>
    <w:rsid w:val="005F5E43"/>
    <w:rsid w:val="005F5E75"/>
    <w:rsid w:val="005F5F3F"/>
    <w:rsid w:val="005F5F5B"/>
    <w:rsid w:val="005F5FFD"/>
    <w:rsid w:val="005F61B1"/>
    <w:rsid w:val="005F6326"/>
    <w:rsid w:val="005F641B"/>
    <w:rsid w:val="005F6466"/>
    <w:rsid w:val="005F665F"/>
    <w:rsid w:val="005F6907"/>
    <w:rsid w:val="005F694C"/>
    <w:rsid w:val="005F6AD6"/>
    <w:rsid w:val="005F6CCB"/>
    <w:rsid w:val="005F7285"/>
    <w:rsid w:val="005F73A1"/>
    <w:rsid w:val="005F77E5"/>
    <w:rsid w:val="005F796D"/>
    <w:rsid w:val="005F79D9"/>
    <w:rsid w:val="005F7A7B"/>
    <w:rsid w:val="005F7C76"/>
    <w:rsid w:val="005F7D83"/>
    <w:rsid w:val="005F7D98"/>
    <w:rsid w:val="005F7DCB"/>
    <w:rsid w:val="0060002B"/>
    <w:rsid w:val="006001D5"/>
    <w:rsid w:val="0060035F"/>
    <w:rsid w:val="006005C2"/>
    <w:rsid w:val="00600885"/>
    <w:rsid w:val="00600B46"/>
    <w:rsid w:val="00600C9D"/>
    <w:rsid w:val="00600EF6"/>
    <w:rsid w:val="00601083"/>
    <w:rsid w:val="0060115F"/>
    <w:rsid w:val="00601574"/>
    <w:rsid w:val="00601591"/>
    <w:rsid w:val="006015A7"/>
    <w:rsid w:val="00601784"/>
    <w:rsid w:val="0060178E"/>
    <w:rsid w:val="0060195C"/>
    <w:rsid w:val="006019E5"/>
    <w:rsid w:val="00601A72"/>
    <w:rsid w:val="00601B9D"/>
    <w:rsid w:val="00601DF7"/>
    <w:rsid w:val="00601EB7"/>
    <w:rsid w:val="00601EF2"/>
    <w:rsid w:val="00601F99"/>
    <w:rsid w:val="0060202C"/>
    <w:rsid w:val="006021A6"/>
    <w:rsid w:val="00602901"/>
    <w:rsid w:val="00602D70"/>
    <w:rsid w:val="00602EDF"/>
    <w:rsid w:val="00602FA2"/>
    <w:rsid w:val="00603123"/>
    <w:rsid w:val="00603295"/>
    <w:rsid w:val="00603384"/>
    <w:rsid w:val="00603491"/>
    <w:rsid w:val="00603633"/>
    <w:rsid w:val="0060369C"/>
    <w:rsid w:val="006037D8"/>
    <w:rsid w:val="00603DB2"/>
    <w:rsid w:val="00604035"/>
    <w:rsid w:val="00604151"/>
    <w:rsid w:val="00604222"/>
    <w:rsid w:val="006043BC"/>
    <w:rsid w:val="006043E9"/>
    <w:rsid w:val="00604567"/>
    <w:rsid w:val="00604574"/>
    <w:rsid w:val="006046B3"/>
    <w:rsid w:val="00604713"/>
    <w:rsid w:val="006047D3"/>
    <w:rsid w:val="006049D4"/>
    <w:rsid w:val="00604BDF"/>
    <w:rsid w:val="00604DB6"/>
    <w:rsid w:val="00604F34"/>
    <w:rsid w:val="00604F95"/>
    <w:rsid w:val="00605423"/>
    <w:rsid w:val="00605512"/>
    <w:rsid w:val="00605568"/>
    <w:rsid w:val="00605869"/>
    <w:rsid w:val="006058AF"/>
    <w:rsid w:val="00605B4D"/>
    <w:rsid w:val="00605E52"/>
    <w:rsid w:val="00606008"/>
    <w:rsid w:val="00606109"/>
    <w:rsid w:val="00606324"/>
    <w:rsid w:val="00606405"/>
    <w:rsid w:val="0060647B"/>
    <w:rsid w:val="00606488"/>
    <w:rsid w:val="006064B3"/>
    <w:rsid w:val="00606A5B"/>
    <w:rsid w:val="00606BA5"/>
    <w:rsid w:val="00606C30"/>
    <w:rsid w:val="00606C8E"/>
    <w:rsid w:val="00606CBD"/>
    <w:rsid w:val="00606DB5"/>
    <w:rsid w:val="00607008"/>
    <w:rsid w:val="0060705F"/>
    <w:rsid w:val="00607319"/>
    <w:rsid w:val="0060735F"/>
    <w:rsid w:val="0060737C"/>
    <w:rsid w:val="006074A6"/>
    <w:rsid w:val="00607544"/>
    <w:rsid w:val="00607626"/>
    <w:rsid w:val="00607649"/>
    <w:rsid w:val="00607767"/>
    <w:rsid w:val="006077A6"/>
    <w:rsid w:val="0060795F"/>
    <w:rsid w:val="006079B0"/>
    <w:rsid w:val="00607C9C"/>
    <w:rsid w:val="00610009"/>
    <w:rsid w:val="0061005C"/>
    <w:rsid w:val="00610100"/>
    <w:rsid w:val="0061018E"/>
    <w:rsid w:val="00610377"/>
    <w:rsid w:val="00610520"/>
    <w:rsid w:val="00610547"/>
    <w:rsid w:val="0061060A"/>
    <w:rsid w:val="00610903"/>
    <w:rsid w:val="00610C2A"/>
    <w:rsid w:val="006110B1"/>
    <w:rsid w:val="00611771"/>
    <w:rsid w:val="006117F9"/>
    <w:rsid w:val="00611802"/>
    <w:rsid w:val="00611873"/>
    <w:rsid w:val="00611C4D"/>
    <w:rsid w:val="00611CCA"/>
    <w:rsid w:val="0061215D"/>
    <w:rsid w:val="006122F1"/>
    <w:rsid w:val="006127D9"/>
    <w:rsid w:val="006127DB"/>
    <w:rsid w:val="00612929"/>
    <w:rsid w:val="00612B21"/>
    <w:rsid w:val="00612D5B"/>
    <w:rsid w:val="00612EAE"/>
    <w:rsid w:val="00612F88"/>
    <w:rsid w:val="0061304E"/>
    <w:rsid w:val="006131A5"/>
    <w:rsid w:val="0061327F"/>
    <w:rsid w:val="00613288"/>
    <w:rsid w:val="006133AD"/>
    <w:rsid w:val="0061367F"/>
    <w:rsid w:val="006136CB"/>
    <w:rsid w:val="006136EA"/>
    <w:rsid w:val="0061383F"/>
    <w:rsid w:val="0061390A"/>
    <w:rsid w:val="00613A5E"/>
    <w:rsid w:val="00613D65"/>
    <w:rsid w:val="00614107"/>
    <w:rsid w:val="0061414F"/>
    <w:rsid w:val="0061429F"/>
    <w:rsid w:val="006142C8"/>
    <w:rsid w:val="0061434D"/>
    <w:rsid w:val="006143BD"/>
    <w:rsid w:val="006144FB"/>
    <w:rsid w:val="00614509"/>
    <w:rsid w:val="00614609"/>
    <w:rsid w:val="006146BC"/>
    <w:rsid w:val="006148C6"/>
    <w:rsid w:val="006149FD"/>
    <w:rsid w:val="00614BED"/>
    <w:rsid w:val="00614D0A"/>
    <w:rsid w:val="00614EE2"/>
    <w:rsid w:val="00614F67"/>
    <w:rsid w:val="00614FDA"/>
    <w:rsid w:val="00615126"/>
    <w:rsid w:val="00615499"/>
    <w:rsid w:val="006154B4"/>
    <w:rsid w:val="0061563D"/>
    <w:rsid w:val="0061582A"/>
    <w:rsid w:val="00615980"/>
    <w:rsid w:val="006159C3"/>
    <w:rsid w:val="00615A4E"/>
    <w:rsid w:val="00615ADF"/>
    <w:rsid w:val="00615DEA"/>
    <w:rsid w:val="00615EC9"/>
    <w:rsid w:val="0061634D"/>
    <w:rsid w:val="006164C4"/>
    <w:rsid w:val="00616944"/>
    <w:rsid w:val="00616C02"/>
    <w:rsid w:val="00616D1C"/>
    <w:rsid w:val="00616EE3"/>
    <w:rsid w:val="00617067"/>
    <w:rsid w:val="00617159"/>
    <w:rsid w:val="00617546"/>
    <w:rsid w:val="00617967"/>
    <w:rsid w:val="00617B02"/>
    <w:rsid w:val="00617BCA"/>
    <w:rsid w:val="00617D32"/>
    <w:rsid w:val="00617D4D"/>
    <w:rsid w:val="0062014A"/>
    <w:rsid w:val="006203DD"/>
    <w:rsid w:val="006204B3"/>
    <w:rsid w:val="00620809"/>
    <w:rsid w:val="00620973"/>
    <w:rsid w:val="006209FE"/>
    <w:rsid w:val="00620A29"/>
    <w:rsid w:val="00620B53"/>
    <w:rsid w:val="00620E23"/>
    <w:rsid w:val="0062100B"/>
    <w:rsid w:val="00621020"/>
    <w:rsid w:val="00621150"/>
    <w:rsid w:val="0062153D"/>
    <w:rsid w:val="00621675"/>
    <w:rsid w:val="006217C7"/>
    <w:rsid w:val="0062181A"/>
    <w:rsid w:val="006218F1"/>
    <w:rsid w:val="00621BA2"/>
    <w:rsid w:val="00621F2F"/>
    <w:rsid w:val="00621F90"/>
    <w:rsid w:val="006220B5"/>
    <w:rsid w:val="006220BD"/>
    <w:rsid w:val="00622103"/>
    <w:rsid w:val="0062222C"/>
    <w:rsid w:val="0062223B"/>
    <w:rsid w:val="006222BD"/>
    <w:rsid w:val="0062248F"/>
    <w:rsid w:val="00622599"/>
    <w:rsid w:val="00622646"/>
    <w:rsid w:val="006227ED"/>
    <w:rsid w:val="006228CC"/>
    <w:rsid w:val="00622A68"/>
    <w:rsid w:val="00622AAE"/>
    <w:rsid w:val="00622B5C"/>
    <w:rsid w:val="00622DDB"/>
    <w:rsid w:val="00622F74"/>
    <w:rsid w:val="006230A8"/>
    <w:rsid w:val="0062327E"/>
    <w:rsid w:val="00623375"/>
    <w:rsid w:val="00623543"/>
    <w:rsid w:val="0062364C"/>
    <w:rsid w:val="00623745"/>
    <w:rsid w:val="006238C6"/>
    <w:rsid w:val="00623982"/>
    <w:rsid w:val="00623CBA"/>
    <w:rsid w:val="00623DEB"/>
    <w:rsid w:val="00623E96"/>
    <w:rsid w:val="00623ED0"/>
    <w:rsid w:val="006243FF"/>
    <w:rsid w:val="00624517"/>
    <w:rsid w:val="006245CB"/>
    <w:rsid w:val="0062473C"/>
    <w:rsid w:val="00624ADA"/>
    <w:rsid w:val="00624BEC"/>
    <w:rsid w:val="00624D4E"/>
    <w:rsid w:val="00624D57"/>
    <w:rsid w:val="00624DF1"/>
    <w:rsid w:val="00624E51"/>
    <w:rsid w:val="0062505A"/>
    <w:rsid w:val="00625111"/>
    <w:rsid w:val="00625489"/>
    <w:rsid w:val="00625583"/>
    <w:rsid w:val="00625813"/>
    <w:rsid w:val="00625B11"/>
    <w:rsid w:val="00625B38"/>
    <w:rsid w:val="00625B6D"/>
    <w:rsid w:val="00625CBE"/>
    <w:rsid w:val="00625D06"/>
    <w:rsid w:val="00625D6F"/>
    <w:rsid w:val="00625F5C"/>
    <w:rsid w:val="006260DF"/>
    <w:rsid w:val="00626145"/>
    <w:rsid w:val="00626295"/>
    <w:rsid w:val="00626408"/>
    <w:rsid w:val="006265A0"/>
    <w:rsid w:val="00626693"/>
    <w:rsid w:val="00626788"/>
    <w:rsid w:val="00626BC2"/>
    <w:rsid w:val="0062730A"/>
    <w:rsid w:val="0062734D"/>
    <w:rsid w:val="00627562"/>
    <w:rsid w:val="00627B87"/>
    <w:rsid w:val="00627D03"/>
    <w:rsid w:val="00627D2E"/>
    <w:rsid w:val="00627EC8"/>
    <w:rsid w:val="00630006"/>
    <w:rsid w:val="006303F9"/>
    <w:rsid w:val="006306AC"/>
    <w:rsid w:val="00630A37"/>
    <w:rsid w:val="00630D49"/>
    <w:rsid w:val="00630D6E"/>
    <w:rsid w:val="006310D8"/>
    <w:rsid w:val="00631238"/>
    <w:rsid w:val="0063173F"/>
    <w:rsid w:val="00631A06"/>
    <w:rsid w:val="00631A74"/>
    <w:rsid w:val="00631A7F"/>
    <w:rsid w:val="00631B3E"/>
    <w:rsid w:val="006321CA"/>
    <w:rsid w:val="0063227D"/>
    <w:rsid w:val="00632404"/>
    <w:rsid w:val="0063270C"/>
    <w:rsid w:val="00632735"/>
    <w:rsid w:val="00632976"/>
    <w:rsid w:val="006329E0"/>
    <w:rsid w:val="00632A40"/>
    <w:rsid w:val="00632AB1"/>
    <w:rsid w:val="00632B28"/>
    <w:rsid w:val="00632B7A"/>
    <w:rsid w:val="00632C64"/>
    <w:rsid w:val="00632D40"/>
    <w:rsid w:val="00632DB9"/>
    <w:rsid w:val="00632DF1"/>
    <w:rsid w:val="00632E39"/>
    <w:rsid w:val="00632EC3"/>
    <w:rsid w:val="00632ED5"/>
    <w:rsid w:val="00632F1A"/>
    <w:rsid w:val="0063307D"/>
    <w:rsid w:val="006330E1"/>
    <w:rsid w:val="0063354B"/>
    <w:rsid w:val="00633801"/>
    <w:rsid w:val="00633857"/>
    <w:rsid w:val="0063393B"/>
    <w:rsid w:val="006339C7"/>
    <w:rsid w:val="00633AEE"/>
    <w:rsid w:val="00633B22"/>
    <w:rsid w:val="00633B53"/>
    <w:rsid w:val="00633C8A"/>
    <w:rsid w:val="00633CB1"/>
    <w:rsid w:val="00633D4B"/>
    <w:rsid w:val="00633E26"/>
    <w:rsid w:val="00633ED6"/>
    <w:rsid w:val="00633F5A"/>
    <w:rsid w:val="00633F72"/>
    <w:rsid w:val="00634092"/>
    <w:rsid w:val="00634156"/>
    <w:rsid w:val="00634243"/>
    <w:rsid w:val="006342B7"/>
    <w:rsid w:val="00634757"/>
    <w:rsid w:val="00634809"/>
    <w:rsid w:val="00634966"/>
    <w:rsid w:val="00634BE3"/>
    <w:rsid w:val="00634DE8"/>
    <w:rsid w:val="00635190"/>
    <w:rsid w:val="0063560F"/>
    <w:rsid w:val="006356C9"/>
    <w:rsid w:val="00635A85"/>
    <w:rsid w:val="00636415"/>
    <w:rsid w:val="0063644A"/>
    <w:rsid w:val="00636598"/>
    <w:rsid w:val="006366F0"/>
    <w:rsid w:val="0063672B"/>
    <w:rsid w:val="00636889"/>
    <w:rsid w:val="00636A5B"/>
    <w:rsid w:val="00636E15"/>
    <w:rsid w:val="00636EB1"/>
    <w:rsid w:val="00636F96"/>
    <w:rsid w:val="00637158"/>
    <w:rsid w:val="00637277"/>
    <w:rsid w:val="006372AD"/>
    <w:rsid w:val="006372AF"/>
    <w:rsid w:val="006373D9"/>
    <w:rsid w:val="0063744D"/>
    <w:rsid w:val="00637547"/>
    <w:rsid w:val="006375EF"/>
    <w:rsid w:val="006377B7"/>
    <w:rsid w:val="006379B9"/>
    <w:rsid w:val="00637A0B"/>
    <w:rsid w:val="00637B46"/>
    <w:rsid w:val="00637E63"/>
    <w:rsid w:val="006401E9"/>
    <w:rsid w:val="006402E4"/>
    <w:rsid w:val="006403A0"/>
    <w:rsid w:val="00640531"/>
    <w:rsid w:val="006405F0"/>
    <w:rsid w:val="006409B3"/>
    <w:rsid w:val="00640D3F"/>
    <w:rsid w:val="00640F46"/>
    <w:rsid w:val="006413C5"/>
    <w:rsid w:val="006417DD"/>
    <w:rsid w:val="00641869"/>
    <w:rsid w:val="00641B14"/>
    <w:rsid w:val="00641B1E"/>
    <w:rsid w:val="00641B3F"/>
    <w:rsid w:val="00641D2C"/>
    <w:rsid w:val="00641E8B"/>
    <w:rsid w:val="00641F0F"/>
    <w:rsid w:val="00641FFF"/>
    <w:rsid w:val="0064216A"/>
    <w:rsid w:val="006421E2"/>
    <w:rsid w:val="006422CA"/>
    <w:rsid w:val="006423DC"/>
    <w:rsid w:val="006425BA"/>
    <w:rsid w:val="006428DE"/>
    <w:rsid w:val="00642914"/>
    <w:rsid w:val="00642969"/>
    <w:rsid w:val="00642A02"/>
    <w:rsid w:val="00642E7F"/>
    <w:rsid w:val="00643191"/>
    <w:rsid w:val="006435E2"/>
    <w:rsid w:val="00643978"/>
    <w:rsid w:val="00643A2F"/>
    <w:rsid w:val="00643C9A"/>
    <w:rsid w:val="00643DD9"/>
    <w:rsid w:val="00643F74"/>
    <w:rsid w:val="006440E7"/>
    <w:rsid w:val="00644225"/>
    <w:rsid w:val="00644256"/>
    <w:rsid w:val="0064433D"/>
    <w:rsid w:val="00644412"/>
    <w:rsid w:val="0064456B"/>
    <w:rsid w:val="0064461E"/>
    <w:rsid w:val="0064498B"/>
    <w:rsid w:val="00644AEE"/>
    <w:rsid w:val="00644BB0"/>
    <w:rsid w:val="00644D42"/>
    <w:rsid w:val="0064519F"/>
    <w:rsid w:val="006451AA"/>
    <w:rsid w:val="0064524B"/>
    <w:rsid w:val="006454C5"/>
    <w:rsid w:val="00645545"/>
    <w:rsid w:val="006459FB"/>
    <w:rsid w:val="00645A67"/>
    <w:rsid w:val="00645AC4"/>
    <w:rsid w:val="00645AE8"/>
    <w:rsid w:val="00645C0B"/>
    <w:rsid w:val="00645D96"/>
    <w:rsid w:val="00645EB9"/>
    <w:rsid w:val="00646027"/>
    <w:rsid w:val="006460AD"/>
    <w:rsid w:val="00646227"/>
    <w:rsid w:val="00646330"/>
    <w:rsid w:val="006465B9"/>
    <w:rsid w:val="0064663E"/>
    <w:rsid w:val="00646724"/>
    <w:rsid w:val="00646832"/>
    <w:rsid w:val="00646AE5"/>
    <w:rsid w:val="00646C19"/>
    <w:rsid w:val="00646C5D"/>
    <w:rsid w:val="00646D46"/>
    <w:rsid w:val="006471B2"/>
    <w:rsid w:val="006471D6"/>
    <w:rsid w:val="0064758F"/>
    <w:rsid w:val="006475DF"/>
    <w:rsid w:val="00647784"/>
    <w:rsid w:val="00647861"/>
    <w:rsid w:val="00647B81"/>
    <w:rsid w:val="00647CE6"/>
    <w:rsid w:val="00647E73"/>
    <w:rsid w:val="00647FA1"/>
    <w:rsid w:val="006501A4"/>
    <w:rsid w:val="00650212"/>
    <w:rsid w:val="00650493"/>
    <w:rsid w:val="006507F4"/>
    <w:rsid w:val="00650996"/>
    <w:rsid w:val="006509A2"/>
    <w:rsid w:val="00650DB8"/>
    <w:rsid w:val="00650FAF"/>
    <w:rsid w:val="00651174"/>
    <w:rsid w:val="006511C0"/>
    <w:rsid w:val="0065120E"/>
    <w:rsid w:val="00651325"/>
    <w:rsid w:val="0065183E"/>
    <w:rsid w:val="00651A6F"/>
    <w:rsid w:val="00651D70"/>
    <w:rsid w:val="006520B5"/>
    <w:rsid w:val="00652101"/>
    <w:rsid w:val="00652222"/>
    <w:rsid w:val="006522FE"/>
    <w:rsid w:val="0065235A"/>
    <w:rsid w:val="00652580"/>
    <w:rsid w:val="0065271F"/>
    <w:rsid w:val="006527FA"/>
    <w:rsid w:val="00652B45"/>
    <w:rsid w:val="00652E42"/>
    <w:rsid w:val="006531B4"/>
    <w:rsid w:val="006531F0"/>
    <w:rsid w:val="00653298"/>
    <w:rsid w:val="006532A3"/>
    <w:rsid w:val="006532F7"/>
    <w:rsid w:val="006532FC"/>
    <w:rsid w:val="00653422"/>
    <w:rsid w:val="00653516"/>
    <w:rsid w:val="00653736"/>
    <w:rsid w:val="00653810"/>
    <w:rsid w:val="00653969"/>
    <w:rsid w:val="00653A25"/>
    <w:rsid w:val="00653DEA"/>
    <w:rsid w:val="00653E4B"/>
    <w:rsid w:val="00653F0F"/>
    <w:rsid w:val="00654197"/>
    <w:rsid w:val="006541EA"/>
    <w:rsid w:val="00654362"/>
    <w:rsid w:val="006545BF"/>
    <w:rsid w:val="006546B0"/>
    <w:rsid w:val="006546D6"/>
    <w:rsid w:val="0065483D"/>
    <w:rsid w:val="00654A5F"/>
    <w:rsid w:val="00654CFB"/>
    <w:rsid w:val="00654DF5"/>
    <w:rsid w:val="00654E51"/>
    <w:rsid w:val="00654FA7"/>
    <w:rsid w:val="006550AC"/>
    <w:rsid w:val="0065542D"/>
    <w:rsid w:val="006554B2"/>
    <w:rsid w:val="00655841"/>
    <w:rsid w:val="00655888"/>
    <w:rsid w:val="006559C5"/>
    <w:rsid w:val="00655B50"/>
    <w:rsid w:val="00655B58"/>
    <w:rsid w:val="00655D9C"/>
    <w:rsid w:val="00655EEF"/>
    <w:rsid w:val="00655F73"/>
    <w:rsid w:val="0065624B"/>
    <w:rsid w:val="00656834"/>
    <w:rsid w:val="006568C1"/>
    <w:rsid w:val="00656E1F"/>
    <w:rsid w:val="00656E82"/>
    <w:rsid w:val="0065730F"/>
    <w:rsid w:val="0065736C"/>
    <w:rsid w:val="00657588"/>
    <w:rsid w:val="0065758C"/>
    <w:rsid w:val="0065765C"/>
    <w:rsid w:val="006576B7"/>
    <w:rsid w:val="00657C04"/>
    <w:rsid w:val="00657D68"/>
    <w:rsid w:val="00657DA0"/>
    <w:rsid w:val="00657E62"/>
    <w:rsid w:val="00657EB8"/>
    <w:rsid w:val="00657FFC"/>
    <w:rsid w:val="006600F8"/>
    <w:rsid w:val="00660283"/>
    <w:rsid w:val="006602AD"/>
    <w:rsid w:val="006603E7"/>
    <w:rsid w:val="00660453"/>
    <w:rsid w:val="006606CF"/>
    <w:rsid w:val="00660741"/>
    <w:rsid w:val="00660B98"/>
    <w:rsid w:val="00660C79"/>
    <w:rsid w:val="00660C85"/>
    <w:rsid w:val="00660E87"/>
    <w:rsid w:val="00660E8A"/>
    <w:rsid w:val="00660F10"/>
    <w:rsid w:val="006612A3"/>
    <w:rsid w:val="00661366"/>
    <w:rsid w:val="0066140F"/>
    <w:rsid w:val="00661652"/>
    <w:rsid w:val="006616A2"/>
    <w:rsid w:val="00661B57"/>
    <w:rsid w:val="00661C75"/>
    <w:rsid w:val="00662505"/>
    <w:rsid w:val="00662561"/>
    <w:rsid w:val="006625AC"/>
    <w:rsid w:val="00662723"/>
    <w:rsid w:val="00662880"/>
    <w:rsid w:val="00662A4B"/>
    <w:rsid w:val="00662A7A"/>
    <w:rsid w:val="00662B1F"/>
    <w:rsid w:val="00662B2E"/>
    <w:rsid w:val="00662DBB"/>
    <w:rsid w:val="006630A5"/>
    <w:rsid w:val="006631CC"/>
    <w:rsid w:val="0066344D"/>
    <w:rsid w:val="0066349F"/>
    <w:rsid w:val="006634A3"/>
    <w:rsid w:val="006636AC"/>
    <w:rsid w:val="00663868"/>
    <w:rsid w:val="00663914"/>
    <w:rsid w:val="006639BA"/>
    <w:rsid w:val="00663A15"/>
    <w:rsid w:val="00663E70"/>
    <w:rsid w:val="006640FE"/>
    <w:rsid w:val="006643CF"/>
    <w:rsid w:val="0066446B"/>
    <w:rsid w:val="006647B7"/>
    <w:rsid w:val="0066492C"/>
    <w:rsid w:val="00665769"/>
    <w:rsid w:val="006659E8"/>
    <w:rsid w:val="00665A47"/>
    <w:rsid w:val="00665BBA"/>
    <w:rsid w:val="00665DE5"/>
    <w:rsid w:val="00665E3F"/>
    <w:rsid w:val="00665EEC"/>
    <w:rsid w:val="00665FEC"/>
    <w:rsid w:val="00666168"/>
    <w:rsid w:val="006661F2"/>
    <w:rsid w:val="006662D2"/>
    <w:rsid w:val="006664CD"/>
    <w:rsid w:val="0066654A"/>
    <w:rsid w:val="00666660"/>
    <w:rsid w:val="0066672A"/>
    <w:rsid w:val="00666747"/>
    <w:rsid w:val="00666815"/>
    <w:rsid w:val="00666BB5"/>
    <w:rsid w:val="00666C6C"/>
    <w:rsid w:val="00666C91"/>
    <w:rsid w:val="00666D0C"/>
    <w:rsid w:val="00666FF6"/>
    <w:rsid w:val="00667038"/>
    <w:rsid w:val="00667214"/>
    <w:rsid w:val="0066723E"/>
    <w:rsid w:val="006674A4"/>
    <w:rsid w:val="006674D0"/>
    <w:rsid w:val="0066775A"/>
    <w:rsid w:val="0066776C"/>
    <w:rsid w:val="00667889"/>
    <w:rsid w:val="00667944"/>
    <w:rsid w:val="00667962"/>
    <w:rsid w:val="006679E5"/>
    <w:rsid w:val="00667AFA"/>
    <w:rsid w:val="00667B2B"/>
    <w:rsid w:val="00667E20"/>
    <w:rsid w:val="00667E6A"/>
    <w:rsid w:val="00670036"/>
    <w:rsid w:val="0067021D"/>
    <w:rsid w:val="00670336"/>
    <w:rsid w:val="006703CA"/>
    <w:rsid w:val="0067084E"/>
    <w:rsid w:val="00670870"/>
    <w:rsid w:val="006708ED"/>
    <w:rsid w:val="00670A64"/>
    <w:rsid w:val="00670C0A"/>
    <w:rsid w:val="00670C8F"/>
    <w:rsid w:val="00670D48"/>
    <w:rsid w:val="00670F0A"/>
    <w:rsid w:val="00670F98"/>
    <w:rsid w:val="006711FF"/>
    <w:rsid w:val="00671762"/>
    <w:rsid w:val="006717E3"/>
    <w:rsid w:val="006718E1"/>
    <w:rsid w:val="00671955"/>
    <w:rsid w:val="00671A08"/>
    <w:rsid w:val="00671B47"/>
    <w:rsid w:val="00671E0D"/>
    <w:rsid w:val="00671E55"/>
    <w:rsid w:val="00671EB6"/>
    <w:rsid w:val="00671F81"/>
    <w:rsid w:val="006720A1"/>
    <w:rsid w:val="006721F9"/>
    <w:rsid w:val="0067220B"/>
    <w:rsid w:val="00672261"/>
    <w:rsid w:val="00672317"/>
    <w:rsid w:val="00672399"/>
    <w:rsid w:val="006725AE"/>
    <w:rsid w:val="0067283C"/>
    <w:rsid w:val="0067287B"/>
    <w:rsid w:val="006728DB"/>
    <w:rsid w:val="00672B10"/>
    <w:rsid w:val="00672F30"/>
    <w:rsid w:val="00672FFB"/>
    <w:rsid w:val="0067305D"/>
    <w:rsid w:val="00673111"/>
    <w:rsid w:val="0067334A"/>
    <w:rsid w:val="00673726"/>
    <w:rsid w:val="006737AF"/>
    <w:rsid w:val="0067383D"/>
    <w:rsid w:val="00673980"/>
    <w:rsid w:val="00673A06"/>
    <w:rsid w:val="00673DC9"/>
    <w:rsid w:val="00673DFB"/>
    <w:rsid w:val="00673E6C"/>
    <w:rsid w:val="00674144"/>
    <w:rsid w:val="00674C41"/>
    <w:rsid w:val="00674C66"/>
    <w:rsid w:val="00674E07"/>
    <w:rsid w:val="00674E4B"/>
    <w:rsid w:val="00674E8E"/>
    <w:rsid w:val="0067512F"/>
    <w:rsid w:val="0067516D"/>
    <w:rsid w:val="00675174"/>
    <w:rsid w:val="006752B5"/>
    <w:rsid w:val="006753FA"/>
    <w:rsid w:val="006754C0"/>
    <w:rsid w:val="00675542"/>
    <w:rsid w:val="006756FC"/>
    <w:rsid w:val="006757FB"/>
    <w:rsid w:val="00675893"/>
    <w:rsid w:val="00675974"/>
    <w:rsid w:val="00675A3B"/>
    <w:rsid w:val="00675C47"/>
    <w:rsid w:val="00675C6A"/>
    <w:rsid w:val="0067600D"/>
    <w:rsid w:val="006760D6"/>
    <w:rsid w:val="006761D4"/>
    <w:rsid w:val="006762A0"/>
    <w:rsid w:val="006767A7"/>
    <w:rsid w:val="0067694D"/>
    <w:rsid w:val="006769B6"/>
    <w:rsid w:val="00677455"/>
    <w:rsid w:val="00677728"/>
    <w:rsid w:val="006778A5"/>
    <w:rsid w:val="006779A5"/>
    <w:rsid w:val="00677AFD"/>
    <w:rsid w:val="00677EF9"/>
    <w:rsid w:val="00677FC9"/>
    <w:rsid w:val="00680302"/>
    <w:rsid w:val="006803DF"/>
    <w:rsid w:val="006803F5"/>
    <w:rsid w:val="0068047D"/>
    <w:rsid w:val="00680577"/>
    <w:rsid w:val="006805B9"/>
    <w:rsid w:val="006808C6"/>
    <w:rsid w:val="00680A64"/>
    <w:rsid w:val="00680ACC"/>
    <w:rsid w:val="00680D65"/>
    <w:rsid w:val="00680EA4"/>
    <w:rsid w:val="00680EE7"/>
    <w:rsid w:val="00680F70"/>
    <w:rsid w:val="006810A4"/>
    <w:rsid w:val="006810E9"/>
    <w:rsid w:val="006811C9"/>
    <w:rsid w:val="006813F6"/>
    <w:rsid w:val="00681458"/>
    <w:rsid w:val="00681775"/>
    <w:rsid w:val="0068189E"/>
    <w:rsid w:val="00681AD6"/>
    <w:rsid w:val="00681B99"/>
    <w:rsid w:val="00681CFD"/>
    <w:rsid w:val="00681D8B"/>
    <w:rsid w:val="00682049"/>
    <w:rsid w:val="006821DB"/>
    <w:rsid w:val="0068221E"/>
    <w:rsid w:val="006822F8"/>
    <w:rsid w:val="0068250B"/>
    <w:rsid w:val="00682664"/>
    <w:rsid w:val="0068273E"/>
    <w:rsid w:val="0068284E"/>
    <w:rsid w:val="006829BB"/>
    <w:rsid w:val="00682BF9"/>
    <w:rsid w:val="00682F38"/>
    <w:rsid w:val="00682F59"/>
    <w:rsid w:val="00683067"/>
    <w:rsid w:val="00683086"/>
    <w:rsid w:val="00683138"/>
    <w:rsid w:val="00683182"/>
    <w:rsid w:val="00683191"/>
    <w:rsid w:val="006832BF"/>
    <w:rsid w:val="006832DC"/>
    <w:rsid w:val="00683322"/>
    <w:rsid w:val="00683324"/>
    <w:rsid w:val="006833BF"/>
    <w:rsid w:val="00683486"/>
    <w:rsid w:val="00683737"/>
    <w:rsid w:val="00683AD2"/>
    <w:rsid w:val="00683B19"/>
    <w:rsid w:val="00683D63"/>
    <w:rsid w:val="006844B5"/>
    <w:rsid w:val="006845EF"/>
    <w:rsid w:val="00684613"/>
    <w:rsid w:val="006846F4"/>
    <w:rsid w:val="006846FC"/>
    <w:rsid w:val="00684CC5"/>
    <w:rsid w:val="00684D47"/>
    <w:rsid w:val="00684E62"/>
    <w:rsid w:val="00684F1C"/>
    <w:rsid w:val="0068505E"/>
    <w:rsid w:val="00685460"/>
    <w:rsid w:val="006854BF"/>
    <w:rsid w:val="006855EF"/>
    <w:rsid w:val="006856AE"/>
    <w:rsid w:val="006857A9"/>
    <w:rsid w:val="006858C3"/>
    <w:rsid w:val="00685989"/>
    <w:rsid w:val="00685A66"/>
    <w:rsid w:val="00685CAF"/>
    <w:rsid w:val="00685CDE"/>
    <w:rsid w:val="00686445"/>
    <w:rsid w:val="00686568"/>
    <w:rsid w:val="00686C17"/>
    <w:rsid w:val="00686E43"/>
    <w:rsid w:val="00686FBA"/>
    <w:rsid w:val="00687006"/>
    <w:rsid w:val="006871C3"/>
    <w:rsid w:val="006871DF"/>
    <w:rsid w:val="00687208"/>
    <w:rsid w:val="006872F5"/>
    <w:rsid w:val="00687437"/>
    <w:rsid w:val="00687653"/>
    <w:rsid w:val="00687790"/>
    <w:rsid w:val="00687968"/>
    <w:rsid w:val="00687ABB"/>
    <w:rsid w:val="00687B7D"/>
    <w:rsid w:val="00687E1C"/>
    <w:rsid w:val="00687EF5"/>
    <w:rsid w:val="00687F1F"/>
    <w:rsid w:val="0069018C"/>
    <w:rsid w:val="00690245"/>
    <w:rsid w:val="0069034E"/>
    <w:rsid w:val="0069047E"/>
    <w:rsid w:val="006905C0"/>
    <w:rsid w:val="00690E9A"/>
    <w:rsid w:val="00690FE4"/>
    <w:rsid w:val="006916EF"/>
    <w:rsid w:val="006916F2"/>
    <w:rsid w:val="00691860"/>
    <w:rsid w:val="00692012"/>
    <w:rsid w:val="00692055"/>
    <w:rsid w:val="0069205D"/>
    <w:rsid w:val="006921CC"/>
    <w:rsid w:val="006923FB"/>
    <w:rsid w:val="00692523"/>
    <w:rsid w:val="006925C2"/>
    <w:rsid w:val="006925F8"/>
    <w:rsid w:val="00692782"/>
    <w:rsid w:val="00692879"/>
    <w:rsid w:val="00692902"/>
    <w:rsid w:val="006929F0"/>
    <w:rsid w:val="00692A96"/>
    <w:rsid w:val="00692BEE"/>
    <w:rsid w:val="00692C4D"/>
    <w:rsid w:val="00692F18"/>
    <w:rsid w:val="00692F92"/>
    <w:rsid w:val="00692FDA"/>
    <w:rsid w:val="00693121"/>
    <w:rsid w:val="006933CA"/>
    <w:rsid w:val="006933F5"/>
    <w:rsid w:val="0069342A"/>
    <w:rsid w:val="006936DE"/>
    <w:rsid w:val="00693778"/>
    <w:rsid w:val="00693997"/>
    <w:rsid w:val="00693C1A"/>
    <w:rsid w:val="00693ECC"/>
    <w:rsid w:val="00693F27"/>
    <w:rsid w:val="00693F2C"/>
    <w:rsid w:val="00694341"/>
    <w:rsid w:val="0069434B"/>
    <w:rsid w:val="00694598"/>
    <w:rsid w:val="00694A42"/>
    <w:rsid w:val="00694A95"/>
    <w:rsid w:val="00694C16"/>
    <w:rsid w:val="00694C74"/>
    <w:rsid w:val="00694D6A"/>
    <w:rsid w:val="00694DB7"/>
    <w:rsid w:val="00694E0B"/>
    <w:rsid w:val="00694E39"/>
    <w:rsid w:val="00694F43"/>
    <w:rsid w:val="006951A2"/>
    <w:rsid w:val="0069521F"/>
    <w:rsid w:val="00695340"/>
    <w:rsid w:val="006953FF"/>
    <w:rsid w:val="00695679"/>
    <w:rsid w:val="00695790"/>
    <w:rsid w:val="00695860"/>
    <w:rsid w:val="00695A90"/>
    <w:rsid w:val="00695B66"/>
    <w:rsid w:val="00695D59"/>
    <w:rsid w:val="00695EDE"/>
    <w:rsid w:val="00695EE5"/>
    <w:rsid w:val="00695EF3"/>
    <w:rsid w:val="00695F2A"/>
    <w:rsid w:val="00695F8C"/>
    <w:rsid w:val="00695FE0"/>
    <w:rsid w:val="0069613B"/>
    <w:rsid w:val="00696254"/>
    <w:rsid w:val="0069632E"/>
    <w:rsid w:val="00696525"/>
    <w:rsid w:val="00696579"/>
    <w:rsid w:val="00696587"/>
    <w:rsid w:val="006966B9"/>
    <w:rsid w:val="0069682F"/>
    <w:rsid w:val="0069684B"/>
    <w:rsid w:val="00696A09"/>
    <w:rsid w:val="00696D44"/>
    <w:rsid w:val="00696DC5"/>
    <w:rsid w:val="00696DD7"/>
    <w:rsid w:val="00696F2C"/>
    <w:rsid w:val="00696F3A"/>
    <w:rsid w:val="00696F7A"/>
    <w:rsid w:val="00696F7D"/>
    <w:rsid w:val="00697033"/>
    <w:rsid w:val="00697177"/>
    <w:rsid w:val="006971F5"/>
    <w:rsid w:val="00697361"/>
    <w:rsid w:val="0069745B"/>
    <w:rsid w:val="00697524"/>
    <w:rsid w:val="006976DB"/>
    <w:rsid w:val="00697947"/>
    <w:rsid w:val="00697B28"/>
    <w:rsid w:val="00697C63"/>
    <w:rsid w:val="006A0420"/>
    <w:rsid w:val="006A0552"/>
    <w:rsid w:val="006A0643"/>
    <w:rsid w:val="006A071B"/>
    <w:rsid w:val="006A072C"/>
    <w:rsid w:val="006A0B27"/>
    <w:rsid w:val="006A0BEB"/>
    <w:rsid w:val="006A0D44"/>
    <w:rsid w:val="006A0D68"/>
    <w:rsid w:val="006A11FF"/>
    <w:rsid w:val="006A162A"/>
    <w:rsid w:val="006A1844"/>
    <w:rsid w:val="006A18AC"/>
    <w:rsid w:val="006A1B2C"/>
    <w:rsid w:val="006A1B3A"/>
    <w:rsid w:val="006A1CA2"/>
    <w:rsid w:val="006A1CCF"/>
    <w:rsid w:val="006A1D72"/>
    <w:rsid w:val="006A1D79"/>
    <w:rsid w:val="006A2125"/>
    <w:rsid w:val="006A21F2"/>
    <w:rsid w:val="006A25C0"/>
    <w:rsid w:val="006A26FA"/>
    <w:rsid w:val="006A2A1F"/>
    <w:rsid w:val="006A2A6A"/>
    <w:rsid w:val="006A2ADB"/>
    <w:rsid w:val="006A2AE3"/>
    <w:rsid w:val="006A2CDC"/>
    <w:rsid w:val="006A2DB0"/>
    <w:rsid w:val="006A3017"/>
    <w:rsid w:val="006A30B9"/>
    <w:rsid w:val="006A3156"/>
    <w:rsid w:val="006A32A0"/>
    <w:rsid w:val="006A3395"/>
    <w:rsid w:val="006A3508"/>
    <w:rsid w:val="006A3517"/>
    <w:rsid w:val="006A3856"/>
    <w:rsid w:val="006A3911"/>
    <w:rsid w:val="006A3A63"/>
    <w:rsid w:val="006A3A8B"/>
    <w:rsid w:val="006A3B20"/>
    <w:rsid w:val="006A3D90"/>
    <w:rsid w:val="006A3EA0"/>
    <w:rsid w:val="006A401A"/>
    <w:rsid w:val="006A421F"/>
    <w:rsid w:val="006A42FD"/>
    <w:rsid w:val="006A4356"/>
    <w:rsid w:val="006A442F"/>
    <w:rsid w:val="006A452A"/>
    <w:rsid w:val="006A4A21"/>
    <w:rsid w:val="006A4B16"/>
    <w:rsid w:val="006A4EED"/>
    <w:rsid w:val="006A4F07"/>
    <w:rsid w:val="006A5101"/>
    <w:rsid w:val="006A553B"/>
    <w:rsid w:val="006A5592"/>
    <w:rsid w:val="006A55AA"/>
    <w:rsid w:val="006A5792"/>
    <w:rsid w:val="006A593A"/>
    <w:rsid w:val="006A59B6"/>
    <w:rsid w:val="006A59BE"/>
    <w:rsid w:val="006A5AF1"/>
    <w:rsid w:val="006A5BDC"/>
    <w:rsid w:val="006A5CD6"/>
    <w:rsid w:val="006A5F05"/>
    <w:rsid w:val="006A5FAE"/>
    <w:rsid w:val="006A60E6"/>
    <w:rsid w:val="006A612E"/>
    <w:rsid w:val="006A6268"/>
    <w:rsid w:val="006A63B4"/>
    <w:rsid w:val="006A65E8"/>
    <w:rsid w:val="006A66D6"/>
    <w:rsid w:val="006A6717"/>
    <w:rsid w:val="006A67D1"/>
    <w:rsid w:val="006A69A3"/>
    <w:rsid w:val="006A6A8A"/>
    <w:rsid w:val="006A6AD5"/>
    <w:rsid w:val="006A6B86"/>
    <w:rsid w:val="006A6C3F"/>
    <w:rsid w:val="006A6D99"/>
    <w:rsid w:val="006A6DD0"/>
    <w:rsid w:val="006A6DE6"/>
    <w:rsid w:val="006A7278"/>
    <w:rsid w:val="006A72F2"/>
    <w:rsid w:val="006A7383"/>
    <w:rsid w:val="006A73CC"/>
    <w:rsid w:val="006A74CB"/>
    <w:rsid w:val="006A7691"/>
    <w:rsid w:val="006A7715"/>
    <w:rsid w:val="006A7847"/>
    <w:rsid w:val="006A7AA8"/>
    <w:rsid w:val="006A7B32"/>
    <w:rsid w:val="006A7BB9"/>
    <w:rsid w:val="006A7DA2"/>
    <w:rsid w:val="006B0040"/>
    <w:rsid w:val="006B009D"/>
    <w:rsid w:val="006B044C"/>
    <w:rsid w:val="006B0471"/>
    <w:rsid w:val="006B04BA"/>
    <w:rsid w:val="006B0AE0"/>
    <w:rsid w:val="006B0B8C"/>
    <w:rsid w:val="006B0BE0"/>
    <w:rsid w:val="006B0CD2"/>
    <w:rsid w:val="006B0F26"/>
    <w:rsid w:val="006B0F6E"/>
    <w:rsid w:val="006B1001"/>
    <w:rsid w:val="006B11A5"/>
    <w:rsid w:val="006B1267"/>
    <w:rsid w:val="006B14A2"/>
    <w:rsid w:val="006B15A9"/>
    <w:rsid w:val="006B16A8"/>
    <w:rsid w:val="006B171B"/>
    <w:rsid w:val="006B1751"/>
    <w:rsid w:val="006B1820"/>
    <w:rsid w:val="006B1D51"/>
    <w:rsid w:val="006B1D5C"/>
    <w:rsid w:val="006B1E08"/>
    <w:rsid w:val="006B1EC8"/>
    <w:rsid w:val="006B215F"/>
    <w:rsid w:val="006B23A3"/>
    <w:rsid w:val="006B25B5"/>
    <w:rsid w:val="006B25B9"/>
    <w:rsid w:val="006B2683"/>
    <w:rsid w:val="006B2875"/>
    <w:rsid w:val="006B29F7"/>
    <w:rsid w:val="006B2C27"/>
    <w:rsid w:val="006B3195"/>
    <w:rsid w:val="006B358E"/>
    <w:rsid w:val="006B3609"/>
    <w:rsid w:val="006B3B2C"/>
    <w:rsid w:val="006B3C18"/>
    <w:rsid w:val="006B3E4C"/>
    <w:rsid w:val="006B3F00"/>
    <w:rsid w:val="006B4028"/>
    <w:rsid w:val="006B4266"/>
    <w:rsid w:val="006B42C8"/>
    <w:rsid w:val="006B434A"/>
    <w:rsid w:val="006B4AA3"/>
    <w:rsid w:val="006B4B97"/>
    <w:rsid w:val="006B4C05"/>
    <w:rsid w:val="006B4D8E"/>
    <w:rsid w:val="006B5187"/>
    <w:rsid w:val="006B51F0"/>
    <w:rsid w:val="006B53AB"/>
    <w:rsid w:val="006B5969"/>
    <w:rsid w:val="006B596D"/>
    <w:rsid w:val="006B5977"/>
    <w:rsid w:val="006B5A6E"/>
    <w:rsid w:val="006B6045"/>
    <w:rsid w:val="006B61CD"/>
    <w:rsid w:val="006B64D2"/>
    <w:rsid w:val="006B64E9"/>
    <w:rsid w:val="006B668E"/>
    <w:rsid w:val="006B6875"/>
    <w:rsid w:val="006B6884"/>
    <w:rsid w:val="006B6AF2"/>
    <w:rsid w:val="006B6BAC"/>
    <w:rsid w:val="006B73FE"/>
    <w:rsid w:val="006B75EC"/>
    <w:rsid w:val="006B7605"/>
    <w:rsid w:val="006B76BD"/>
    <w:rsid w:val="006B7978"/>
    <w:rsid w:val="006B7A14"/>
    <w:rsid w:val="006B7DA4"/>
    <w:rsid w:val="006B8085"/>
    <w:rsid w:val="006C02BC"/>
    <w:rsid w:val="006C04AA"/>
    <w:rsid w:val="006C04B6"/>
    <w:rsid w:val="006C056A"/>
    <w:rsid w:val="006C0575"/>
    <w:rsid w:val="006C06EF"/>
    <w:rsid w:val="006C08BA"/>
    <w:rsid w:val="006C0A13"/>
    <w:rsid w:val="006C0B75"/>
    <w:rsid w:val="006C0B79"/>
    <w:rsid w:val="006C0BAF"/>
    <w:rsid w:val="006C0BB1"/>
    <w:rsid w:val="006C0E3A"/>
    <w:rsid w:val="006C0EB0"/>
    <w:rsid w:val="006C100B"/>
    <w:rsid w:val="006C121D"/>
    <w:rsid w:val="006C1230"/>
    <w:rsid w:val="006C12D0"/>
    <w:rsid w:val="006C149A"/>
    <w:rsid w:val="006C1971"/>
    <w:rsid w:val="006C1B29"/>
    <w:rsid w:val="006C2399"/>
    <w:rsid w:val="006C27D1"/>
    <w:rsid w:val="006C2A28"/>
    <w:rsid w:val="006C2A71"/>
    <w:rsid w:val="006C2AE3"/>
    <w:rsid w:val="006C2C1A"/>
    <w:rsid w:val="006C2E37"/>
    <w:rsid w:val="006C2E72"/>
    <w:rsid w:val="006C341F"/>
    <w:rsid w:val="006C344C"/>
    <w:rsid w:val="006C3485"/>
    <w:rsid w:val="006C3580"/>
    <w:rsid w:val="006C363C"/>
    <w:rsid w:val="006C3677"/>
    <w:rsid w:val="006C387F"/>
    <w:rsid w:val="006C38AA"/>
    <w:rsid w:val="006C392D"/>
    <w:rsid w:val="006C39D3"/>
    <w:rsid w:val="006C3A39"/>
    <w:rsid w:val="006C3A3C"/>
    <w:rsid w:val="006C3B3D"/>
    <w:rsid w:val="006C3DE3"/>
    <w:rsid w:val="006C3E70"/>
    <w:rsid w:val="006C3F01"/>
    <w:rsid w:val="006C3F98"/>
    <w:rsid w:val="006C4184"/>
    <w:rsid w:val="006C4187"/>
    <w:rsid w:val="006C4295"/>
    <w:rsid w:val="006C42E8"/>
    <w:rsid w:val="006C4807"/>
    <w:rsid w:val="006C480C"/>
    <w:rsid w:val="006C48F4"/>
    <w:rsid w:val="006C4BD0"/>
    <w:rsid w:val="006C4EC1"/>
    <w:rsid w:val="006C4F7B"/>
    <w:rsid w:val="006C4FA6"/>
    <w:rsid w:val="006C4FED"/>
    <w:rsid w:val="006C52DB"/>
    <w:rsid w:val="006C52EF"/>
    <w:rsid w:val="006C5371"/>
    <w:rsid w:val="006C5628"/>
    <w:rsid w:val="006C56B2"/>
    <w:rsid w:val="006C58A6"/>
    <w:rsid w:val="006C5A74"/>
    <w:rsid w:val="006C5AAF"/>
    <w:rsid w:val="006C5CDC"/>
    <w:rsid w:val="006C5FA8"/>
    <w:rsid w:val="006C60C1"/>
    <w:rsid w:val="006C611E"/>
    <w:rsid w:val="006C6170"/>
    <w:rsid w:val="006C6260"/>
    <w:rsid w:val="006C62C3"/>
    <w:rsid w:val="006C62D6"/>
    <w:rsid w:val="006C6707"/>
    <w:rsid w:val="006C69CE"/>
    <w:rsid w:val="006C69F3"/>
    <w:rsid w:val="006C6A67"/>
    <w:rsid w:val="006C6BAE"/>
    <w:rsid w:val="006C6C85"/>
    <w:rsid w:val="006C6D2B"/>
    <w:rsid w:val="006C7176"/>
    <w:rsid w:val="006C723C"/>
    <w:rsid w:val="006C7673"/>
    <w:rsid w:val="006C767F"/>
    <w:rsid w:val="006C76B1"/>
    <w:rsid w:val="006C76E8"/>
    <w:rsid w:val="006C7B0D"/>
    <w:rsid w:val="006C7E85"/>
    <w:rsid w:val="006C7F48"/>
    <w:rsid w:val="006C7FAC"/>
    <w:rsid w:val="006D000D"/>
    <w:rsid w:val="006D0182"/>
    <w:rsid w:val="006D01B6"/>
    <w:rsid w:val="006D02FB"/>
    <w:rsid w:val="006D08BF"/>
    <w:rsid w:val="006D0976"/>
    <w:rsid w:val="006D0AF3"/>
    <w:rsid w:val="006D0C3A"/>
    <w:rsid w:val="006D0CB7"/>
    <w:rsid w:val="006D0F4C"/>
    <w:rsid w:val="006D1277"/>
    <w:rsid w:val="006D14ED"/>
    <w:rsid w:val="006D16CE"/>
    <w:rsid w:val="006D16D3"/>
    <w:rsid w:val="006D1725"/>
    <w:rsid w:val="006D1896"/>
    <w:rsid w:val="006D1C0D"/>
    <w:rsid w:val="006D1CA0"/>
    <w:rsid w:val="006D1D62"/>
    <w:rsid w:val="006D1DA9"/>
    <w:rsid w:val="006D2054"/>
    <w:rsid w:val="006D2215"/>
    <w:rsid w:val="006D2316"/>
    <w:rsid w:val="006D247D"/>
    <w:rsid w:val="006D2830"/>
    <w:rsid w:val="006D292E"/>
    <w:rsid w:val="006D2BBD"/>
    <w:rsid w:val="006D2CDA"/>
    <w:rsid w:val="006D3085"/>
    <w:rsid w:val="006D3156"/>
    <w:rsid w:val="006D343E"/>
    <w:rsid w:val="006D3503"/>
    <w:rsid w:val="006D3510"/>
    <w:rsid w:val="006D374D"/>
    <w:rsid w:val="006D38E2"/>
    <w:rsid w:val="006D394A"/>
    <w:rsid w:val="006D3A24"/>
    <w:rsid w:val="006D3EAE"/>
    <w:rsid w:val="006D42FB"/>
    <w:rsid w:val="006D4511"/>
    <w:rsid w:val="006D49B6"/>
    <w:rsid w:val="006D4A4F"/>
    <w:rsid w:val="006D4BAC"/>
    <w:rsid w:val="006D4BF2"/>
    <w:rsid w:val="006D4DD1"/>
    <w:rsid w:val="006D4F96"/>
    <w:rsid w:val="006D5203"/>
    <w:rsid w:val="006D52DE"/>
    <w:rsid w:val="006D53D9"/>
    <w:rsid w:val="006D544F"/>
    <w:rsid w:val="006D5873"/>
    <w:rsid w:val="006D5A84"/>
    <w:rsid w:val="006D5B0B"/>
    <w:rsid w:val="006D5B76"/>
    <w:rsid w:val="006D5BC7"/>
    <w:rsid w:val="006D5FC6"/>
    <w:rsid w:val="006D60E5"/>
    <w:rsid w:val="006D621E"/>
    <w:rsid w:val="006D6419"/>
    <w:rsid w:val="006D673C"/>
    <w:rsid w:val="006D69E7"/>
    <w:rsid w:val="006D6B3A"/>
    <w:rsid w:val="006D6B95"/>
    <w:rsid w:val="006D6CC8"/>
    <w:rsid w:val="006D6E10"/>
    <w:rsid w:val="006D6FC7"/>
    <w:rsid w:val="006D702F"/>
    <w:rsid w:val="006D7062"/>
    <w:rsid w:val="006D72C6"/>
    <w:rsid w:val="006D7387"/>
    <w:rsid w:val="006D7410"/>
    <w:rsid w:val="006D741C"/>
    <w:rsid w:val="006D75F5"/>
    <w:rsid w:val="006D7616"/>
    <w:rsid w:val="006D76C8"/>
    <w:rsid w:val="006D79B5"/>
    <w:rsid w:val="006D7A26"/>
    <w:rsid w:val="006D7AA8"/>
    <w:rsid w:val="006D7D8D"/>
    <w:rsid w:val="006D7DC3"/>
    <w:rsid w:val="006E014E"/>
    <w:rsid w:val="006E0160"/>
    <w:rsid w:val="006E0799"/>
    <w:rsid w:val="006E0AC1"/>
    <w:rsid w:val="006E0CC8"/>
    <w:rsid w:val="006E0F9B"/>
    <w:rsid w:val="006E11F9"/>
    <w:rsid w:val="006E15D9"/>
    <w:rsid w:val="006E15E0"/>
    <w:rsid w:val="006E1888"/>
    <w:rsid w:val="006E18DB"/>
    <w:rsid w:val="006E193C"/>
    <w:rsid w:val="006E1A5C"/>
    <w:rsid w:val="006E1B85"/>
    <w:rsid w:val="006E1B92"/>
    <w:rsid w:val="006E2164"/>
    <w:rsid w:val="006E22C5"/>
    <w:rsid w:val="006E25DF"/>
    <w:rsid w:val="006E2661"/>
    <w:rsid w:val="006E2679"/>
    <w:rsid w:val="006E26FF"/>
    <w:rsid w:val="006E2813"/>
    <w:rsid w:val="006E2D38"/>
    <w:rsid w:val="006E3224"/>
    <w:rsid w:val="006E3525"/>
    <w:rsid w:val="006E3605"/>
    <w:rsid w:val="006E381E"/>
    <w:rsid w:val="006E387D"/>
    <w:rsid w:val="006E3964"/>
    <w:rsid w:val="006E3AC1"/>
    <w:rsid w:val="006E3DA2"/>
    <w:rsid w:val="006E3EA3"/>
    <w:rsid w:val="006E4143"/>
    <w:rsid w:val="006E4223"/>
    <w:rsid w:val="006E4244"/>
    <w:rsid w:val="006E438B"/>
    <w:rsid w:val="006E440A"/>
    <w:rsid w:val="006E45AD"/>
    <w:rsid w:val="006E46A3"/>
    <w:rsid w:val="006E46B9"/>
    <w:rsid w:val="006E47F5"/>
    <w:rsid w:val="006E4BDB"/>
    <w:rsid w:val="006E4D9D"/>
    <w:rsid w:val="006E4DAD"/>
    <w:rsid w:val="006E53E9"/>
    <w:rsid w:val="006E548A"/>
    <w:rsid w:val="006E54B7"/>
    <w:rsid w:val="006E54EA"/>
    <w:rsid w:val="006E54ED"/>
    <w:rsid w:val="006E5507"/>
    <w:rsid w:val="006E556F"/>
    <w:rsid w:val="006E56C6"/>
    <w:rsid w:val="006E57D1"/>
    <w:rsid w:val="006E5976"/>
    <w:rsid w:val="006E5AAB"/>
    <w:rsid w:val="006E5B11"/>
    <w:rsid w:val="006E5BD5"/>
    <w:rsid w:val="006E5FE7"/>
    <w:rsid w:val="006E5FFF"/>
    <w:rsid w:val="006E634D"/>
    <w:rsid w:val="006E636E"/>
    <w:rsid w:val="006E65EC"/>
    <w:rsid w:val="006E6697"/>
    <w:rsid w:val="006E6F15"/>
    <w:rsid w:val="006E70BF"/>
    <w:rsid w:val="006E7297"/>
    <w:rsid w:val="006E765B"/>
    <w:rsid w:val="006E78CA"/>
    <w:rsid w:val="006E7AFA"/>
    <w:rsid w:val="006E7B80"/>
    <w:rsid w:val="006E7D62"/>
    <w:rsid w:val="006E7E8A"/>
    <w:rsid w:val="006E7FEE"/>
    <w:rsid w:val="006F0174"/>
    <w:rsid w:val="006F0459"/>
    <w:rsid w:val="006F0640"/>
    <w:rsid w:val="006F0667"/>
    <w:rsid w:val="006F06EC"/>
    <w:rsid w:val="006F070A"/>
    <w:rsid w:val="006F092B"/>
    <w:rsid w:val="006F0B0E"/>
    <w:rsid w:val="006F0C75"/>
    <w:rsid w:val="006F0DF0"/>
    <w:rsid w:val="006F0E4D"/>
    <w:rsid w:val="006F0F61"/>
    <w:rsid w:val="006F1436"/>
    <w:rsid w:val="006F1585"/>
    <w:rsid w:val="006F15E1"/>
    <w:rsid w:val="006F180F"/>
    <w:rsid w:val="006F1922"/>
    <w:rsid w:val="006F1B26"/>
    <w:rsid w:val="006F1BC3"/>
    <w:rsid w:val="006F1D37"/>
    <w:rsid w:val="006F1DA8"/>
    <w:rsid w:val="006F1F28"/>
    <w:rsid w:val="006F1F7F"/>
    <w:rsid w:val="006F2244"/>
    <w:rsid w:val="006F23F5"/>
    <w:rsid w:val="006F240C"/>
    <w:rsid w:val="006F2503"/>
    <w:rsid w:val="006F2511"/>
    <w:rsid w:val="006F2520"/>
    <w:rsid w:val="006F2546"/>
    <w:rsid w:val="006F2722"/>
    <w:rsid w:val="006F2783"/>
    <w:rsid w:val="006F283A"/>
    <w:rsid w:val="006F284A"/>
    <w:rsid w:val="006F2978"/>
    <w:rsid w:val="006F2B5C"/>
    <w:rsid w:val="006F3048"/>
    <w:rsid w:val="006F31A9"/>
    <w:rsid w:val="006F3236"/>
    <w:rsid w:val="006F3264"/>
    <w:rsid w:val="006F33ED"/>
    <w:rsid w:val="006F35CF"/>
    <w:rsid w:val="006F35F9"/>
    <w:rsid w:val="006F3702"/>
    <w:rsid w:val="006F3792"/>
    <w:rsid w:val="006F37E1"/>
    <w:rsid w:val="006F3860"/>
    <w:rsid w:val="006F3910"/>
    <w:rsid w:val="006F392B"/>
    <w:rsid w:val="006F39FA"/>
    <w:rsid w:val="006F3A5F"/>
    <w:rsid w:val="006F3BA3"/>
    <w:rsid w:val="006F3BB6"/>
    <w:rsid w:val="006F3CA6"/>
    <w:rsid w:val="006F3CD9"/>
    <w:rsid w:val="006F43C9"/>
    <w:rsid w:val="006F4530"/>
    <w:rsid w:val="006F4676"/>
    <w:rsid w:val="006F472F"/>
    <w:rsid w:val="006F478F"/>
    <w:rsid w:val="006F4D9D"/>
    <w:rsid w:val="006F4F22"/>
    <w:rsid w:val="006F5018"/>
    <w:rsid w:val="006F5138"/>
    <w:rsid w:val="006F5195"/>
    <w:rsid w:val="006F51E0"/>
    <w:rsid w:val="006F5228"/>
    <w:rsid w:val="006F52EF"/>
    <w:rsid w:val="006F53A3"/>
    <w:rsid w:val="006F56D0"/>
    <w:rsid w:val="006F5CB0"/>
    <w:rsid w:val="006F5EB1"/>
    <w:rsid w:val="006F648A"/>
    <w:rsid w:val="006F65D4"/>
    <w:rsid w:val="006F6656"/>
    <w:rsid w:val="006F66FC"/>
    <w:rsid w:val="006F6738"/>
    <w:rsid w:val="006F6862"/>
    <w:rsid w:val="006F6B07"/>
    <w:rsid w:val="006F6B7C"/>
    <w:rsid w:val="006F6B82"/>
    <w:rsid w:val="006F6C61"/>
    <w:rsid w:val="006F6CAE"/>
    <w:rsid w:val="006F6EFE"/>
    <w:rsid w:val="006F6FAD"/>
    <w:rsid w:val="006F6FBE"/>
    <w:rsid w:val="006F7057"/>
    <w:rsid w:val="006F721B"/>
    <w:rsid w:val="006F73B8"/>
    <w:rsid w:val="006F77C4"/>
    <w:rsid w:val="006F782B"/>
    <w:rsid w:val="006F79A3"/>
    <w:rsid w:val="006F7A2F"/>
    <w:rsid w:val="006F7B01"/>
    <w:rsid w:val="006F7B66"/>
    <w:rsid w:val="006F7BD1"/>
    <w:rsid w:val="006F7D23"/>
    <w:rsid w:val="006F7F8D"/>
    <w:rsid w:val="0070007F"/>
    <w:rsid w:val="00700283"/>
    <w:rsid w:val="007002C3"/>
    <w:rsid w:val="00700390"/>
    <w:rsid w:val="0070048C"/>
    <w:rsid w:val="007007C7"/>
    <w:rsid w:val="00700875"/>
    <w:rsid w:val="00700C0A"/>
    <w:rsid w:val="00700CC0"/>
    <w:rsid w:val="00700D50"/>
    <w:rsid w:val="00700E42"/>
    <w:rsid w:val="00701231"/>
    <w:rsid w:val="007013BF"/>
    <w:rsid w:val="00701462"/>
    <w:rsid w:val="007015E9"/>
    <w:rsid w:val="00701683"/>
    <w:rsid w:val="00701887"/>
    <w:rsid w:val="00701901"/>
    <w:rsid w:val="00701A01"/>
    <w:rsid w:val="00701C5D"/>
    <w:rsid w:val="00701CD2"/>
    <w:rsid w:val="00701E62"/>
    <w:rsid w:val="00702083"/>
    <w:rsid w:val="007021F5"/>
    <w:rsid w:val="00702265"/>
    <w:rsid w:val="00702711"/>
    <w:rsid w:val="00702720"/>
    <w:rsid w:val="00702AF3"/>
    <w:rsid w:val="00702C31"/>
    <w:rsid w:val="00702F44"/>
    <w:rsid w:val="00702FA3"/>
    <w:rsid w:val="00703042"/>
    <w:rsid w:val="0070317B"/>
    <w:rsid w:val="0070348E"/>
    <w:rsid w:val="0070349A"/>
    <w:rsid w:val="0070354D"/>
    <w:rsid w:val="007037C0"/>
    <w:rsid w:val="00703989"/>
    <w:rsid w:val="00703A9E"/>
    <w:rsid w:val="00703C4D"/>
    <w:rsid w:val="00703D50"/>
    <w:rsid w:val="00703E20"/>
    <w:rsid w:val="00703E9E"/>
    <w:rsid w:val="007040D6"/>
    <w:rsid w:val="007041E0"/>
    <w:rsid w:val="00704232"/>
    <w:rsid w:val="00704270"/>
    <w:rsid w:val="007044B5"/>
    <w:rsid w:val="007047DB"/>
    <w:rsid w:val="007048EB"/>
    <w:rsid w:val="00704D2C"/>
    <w:rsid w:val="00704F64"/>
    <w:rsid w:val="007052F7"/>
    <w:rsid w:val="00705324"/>
    <w:rsid w:val="00705355"/>
    <w:rsid w:val="0070584A"/>
    <w:rsid w:val="007058B9"/>
    <w:rsid w:val="00705A77"/>
    <w:rsid w:val="00705E0C"/>
    <w:rsid w:val="00705E62"/>
    <w:rsid w:val="00705EF6"/>
    <w:rsid w:val="00706277"/>
    <w:rsid w:val="00706476"/>
    <w:rsid w:val="0070665B"/>
    <w:rsid w:val="007066DF"/>
    <w:rsid w:val="0070678B"/>
    <w:rsid w:val="007067A2"/>
    <w:rsid w:val="007067B7"/>
    <w:rsid w:val="007069E2"/>
    <w:rsid w:val="00706A98"/>
    <w:rsid w:val="00706ABE"/>
    <w:rsid w:val="00706AF4"/>
    <w:rsid w:val="00706B15"/>
    <w:rsid w:val="00706CEF"/>
    <w:rsid w:val="00706E0B"/>
    <w:rsid w:val="00706E34"/>
    <w:rsid w:val="00706ED8"/>
    <w:rsid w:val="00707316"/>
    <w:rsid w:val="007073BA"/>
    <w:rsid w:val="00707500"/>
    <w:rsid w:val="007077EA"/>
    <w:rsid w:val="007078F6"/>
    <w:rsid w:val="0070791A"/>
    <w:rsid w:val="00707B82"/>
    <w:rsid w:val="00707D59"/>
    <w:rsid w:val="0071005F"/>
    <w:rsid w:val="007100C5"/>
    <w:rsid w:val="007104BB"/>
    <w:rsid w:val="00710593"/>
    <w:rsid w:val="007106B7"/>
    <w:rsid w:val="00710914"/>
    <w:rsid w:val="00710932"/>
    <w:rsid w:val="00710CB8"/>
    <w:rsid w:val="00710D4A"/>
    <w:rsid w:val="00710D58"/>
    <w:rsid w:val="00710E0B"/>
    <w:rsid w:val="00710E6E"/>
    <w:rsid w:val="0071101D"/>
    <w:rsid w:val="0071108F"/>
    <w:rsid w:val="00711208"/>
    <w:rsid w:val="00711607"/>
    <w:rsid w:val="00711AA2"/>
    <w:rsid w:val="00711BA3"/>
    <w:rsid w:val="00711CA6"/>
    <w:rsid w:val="00711E13"/>
    <w:rsid w:val="00711ECB"/>
    <w:rsid w:val="00712040"/>
    <w:rsid w:val="007120A0"/>
    <w:rsid w:val="007124C8"/>
    <w:rsid w:val="00712515"/>
    <w:rsid w:val="00712639"/>
    <w:rsid w:val="0071263F"/>
    <w:rsid w:val="0071268D"/>
    <w:rsid w:val="007126FB"/>
    <w:rsid w:val="007127CF"/>
    <w:rsid w:val="00712BA8"/>
    <w:rsid w:val="00712D5F"/>
    <w:rsid w:val="00712F06"/>
    <w:rsid w:val="00713034"/>
    <w:rsid w:val="00713042"/>
    <w:rsid w:val="007130D0"/>
    <w:rsid w:val="00713136"/>
    <w:rsid w:val="007135F5"/>
    <w:rsid w:val="00713610"/>
    <w:rsid w:val="00713679"/>
    <w:rsid w:val="00713726"/>
    <w:rsid w:val="00713A7E"/>
    <w:rsid w:val="00713BFB"/>
    <w:rsid w:val="00714019"/>
    <w:rsid w:val="00714410"/>
    <w:rsid w:val="00714788"/>
    <w:rsid w:val="0071495D"/>
    <w:rsid w:val="00714A2D"/>
    <w:rsid w:val="00714A30"/>
    <w:rsid w:val="00714ACF"/>
    <w:rsid w:val="00714B6E"/>
    <w:rsid w:val="00714F53"/>
    <w:rsid w:val="00714F60"/>
    <w:rsid w:val="00714FDB"/>
    <w:rsid w:val="00715044"/>
    <w:rsid w:val="007152DB"/>
    <w:rsid w:val="0071557F"/>
    <w:rsid w:val="0071559F"/>
    <w:rsid w:val="0071563C"/>
    <w:rsid w:val="007157BD"/>
    <w:rsid w:val="007159B4"/>
    <w:rsid w:val="00715C0F"/>
    <w:rsid w:val="00715CDB"/>
    <w:rsid w:val="00715CEF"/>
    <w:rsid w:val="00715F52"/>
    <w:rsid w:val="00715F8F"/>
    <w:rsid w:val="007160B4"/>
    <w:rsid w:val="00716308"/>
    <w:rsid w:val="007163C7"/>
    <w:rsid w:val="0071640D"/>
    <w:rsid w:val="007164EE"/>
    <w:rsid w:val="0071686E"/>
    <w:rsid w:val="0071687C"/>
    <w:rsid w:val="00716893"/>
    <w:rsid w:val="00716930"/>
    <w:rsid w:val="00716960"/>
    <w:rsid w:val="007169E0"/>
    <w:rsid w:val="00716D65"/>
    <w:rsid w:val="00716F84"/>
    <w:rsid w:val="007171E8"/>
    <w:rsid w:val="00717A11"/>
    <w:rsid w:val="00717A29"/>
    <w:rsid w:val="00717AF4"/>
    <w:rsid w:val="00717B78"/>
    <w:rsid w:val="00717B97"/>
    <w:rsid w:val="00717C48"/>
    <w:rsid w:val="00717F38"/>
    <w:rsid w:val="00717FC7"/>
    <w:rsid w:val="00720174"/>
    <w:rsid w:val="00720175"/>
    <w:rsid w:val="0072031B"/>
    <w:rsid w:val="0072033F"/>
    <w:rsid w:val="00720356"/>
    <w:rsid w:val="0072037E"/>
    <w:rsid w:val="0072042B"/>
    <w:rsid w:val="0072048A"/>
    <w:rsid w:val="00720552"/>
    <w:rsid w:val="00720649"/>
    <w:rsid w:val="00720691"/>
    <w:rsid w:val="00720722"/>
    <w:rsid w:val="007207B3"/>
    <w:rsid w:val="00720887"/>
    <w:rsid w:val="007208F5"/>
    <w:rsid w:val="00720B0E"/>
    <w:rsid w:val="00720BB0"/>
    <w:rsid w:val="00721012"/>
    <w:rsid w:val="0072127D"/>
    <w:rsid w:val="0072141D"/>
    <w:rsid w:val="007218FE"/>
    <w:rsid w:val="00721900"/>
    <w:rsid w:val="00721AB1"/>
    <w:rsid w:val="00721C11"/>
    <w:rsid w:val="00721E40"/>
    <w:rsid w:val="00721EA6"/>
    <w:rsid w:val="0072207F"/>
    <w:rsid w:val="00722182"/>
    <w:rsid w:val="00722346"/>
    <w:rsid w:val="0072239B"/>
    <w:rsid w:val="00722510"/>
    <w:rsid w:val="00722560"/>
    <w:rsid w:val="007228DB"/>
    <w:rsid w:val="00722909"/>
    <w:rsid w:val="00722C23"/>
    <w:rsid w:val="00722D87"/>
    <w:rsid w:val="00722EA2"/>
    <w:rsid w:val="00722ED0"/>
    <w:rsid w:val="00722F56"/>
    <w:rsid w:val="007230F8"/>
    <w:rsid w:val="0072330D"/>
    <w:rsid w:val="007236CD"/>
    <w:rsid w:val="00723786"/>
    <w:rsid w:val="007238AE"/>
    <w:rsid w:val="007238F3"/>
    <w:rsid w:val="00723913"/>
    <w:rsid w:val="0072399C"/>
    <w:rsid w:val="00723C0B"/>
    <w:rsid w:val="00723C47"/>
    <w:rsid w:val="00723D53"/>
    <w:rsid w:val="00724188"/>
    <w:rsid w:val="007241DE"/>
    <w:rsid w:val="007243CA"/>
    <w:rsid w:val="00724539"/>
    <w:rsid w:val="007248B6"/>
    <w:rsid w:val="00724A5A"/>
    <w:rsid w:val="00724B3F"/>
    <w:rsid w:val="00724DE6"/>
    <w:rsid w:val="007252F3"/>
    <w:rsid w:val="007256AD"/>
    <w:rsid w:val="007259D6"/>
    <w:rsid w:val="00725B4C"/>
    <w:rsid w:val="00725B58"/>
    <w:rsid w:val="00725B7E"/>
    <w:rsid w:val="00725E67"/>
    <w:rsid w:val="00725F36"/>
    <w:rsid w:val="007260D0"/>
    <w:rsid w:val="00726272"/>
    <w:rsid w:val="00726373"/>
    <w:rsid w:val="007265BB"/>
    <w:rsid w:val="007266B1"/>
    <w:rsid w:val="007266BB"/>
    <w:rsid w:val="0072677D"/>
    <w:rsid w:val="007267A4"/>
    <w:rsid w:val="007268A7"/>
    <w:rsid w:val="007268B9"/>
    <w:rsid w:val="007269EF"/>
    <w:rsid w:val="00726A2F"/>
    <w:rsid w:val="00726E2D"/>
    <w:rsid w:val="00726E64"/>
    <w:rsid w:val="00726ECE"/>
    <w:rsid w:val="00726FA2"/>
    <w:rsid w:val="0072736E"/>
    <w:rsid w:val="0072742A"/>
    <w:rsid w:val="0072742C"/>
    <w:rsid w:val="00727A8F"/>
    <w:rsid w:val="00727AC5"/>
    <w:rsid w:val="00727BCD"/>
    <w:rsid w:val="00727C31"/>
    <w:rsid w:val="0073000B"/>
    <w:rsid w:val="00730061"/>
    <w:rsid w:val="007301C0"/>
    <w:rsid w:val="007304EA"/>
    <w:rsid w:val="00730783"/>
    <w:rsid w:val="007307AF"/>
    <w:rsid w:val="0073084D"/>
    <w:rsid w:val="007308CF"/>
    <w:rsid w:val="00730B7E"/>
    <w:rsid w:val="00730EF8"/>
    <w:rsid w:val="00730FCE"/>
    <w:rsid w:val="00731096"/>
    <w:rsid w:val="007310F5"/>
    <w:rsid w:val="00731751"/>
    <w:rsid w:val="00731800"/>
    <w:rsid w:val="0073180B"/>
    <w:rsid w:val="007318A7"/>
    <w:rsid w:val="00731910"/>
    <w:rsid w:val="00731977"/>
    <w:rsid w:val="00732019"/>
    <w:rsid w:val="0073220B"/>
    <w:rsid w:val="00732267"/>
    <w:rsid w:val="007323DC"/>
    <w:rsid w:val="007324D7"/>
    <w:rsid w:val="0073271B"/>
    <w:rsid w:val="00732ACC"/>
    <w:rsid w:val="00732DD0"/>
    <w:rsid w:val="00732DE0"/>
    <w:rsid w:val="00732F9F"/>
    <w:rsid w:val="00732FC1"/>
    <w:rsid w:val="00732FD5"/>
    <w:rsid w:val="00733130"/>
    <w:rsid w:val="0073321D"/>
    <w:rsid w:val="00733220"/>
    <w:rsid w:val="007334FE"/>
    <w:rsid w:val="0073361E"/>
    <w:rsid w:val="007336D9"/>
    <w:rsid w:val="00733970"/>
    <w:rsid w:val="00733AF5"/>
    <w:rsid w:val="00733B41"/>
    <w:rsid w:val="00733BC5"/>
    <w:rsid w:val="00733E83"/>
    <w:rsid w:val="007341B3"/>
    <w:rsid w:val="007342C4"/>
    <w:rsid w:val="007343E9"/>
    <w:rsid w:val="0073458A"/>
    <w:rsid w:val="00734860"/>
    <w:rsid w:val="00734EB8"/>
    <w:rsid w:val="00734ED2"/>
    <w:rsid w:val="00734FB6"/>
    <w:rsid w:val="00735530"/>
    <w:rsid w:val="0073554A"/>
    <w:rsid w:val="0073590F"/>
    <w:rsid w:val="00735969"/>
    <w:rsid w:val="007359CF"/>
    <w:rsid w:val="00735A36"/>
    <w:rsid w:val="00735BD4"/>
    <w:rsid w:val="00735E62"/>
    <w:rsid w:val="00735EDD"/>
    <w:rsid w:val="00735F4D"/>
    <w:rsid w:val="007360FA"/>
    <w:rsid w:val="0073619D"/>
    <w:rsid w:val="007362A5"/>
    <w:rsid w:val="007362BC"/>
    <w:rsid w:val="007363AC"/>
    <w:rsid w:val="00736462"/>
    <w:rsid w:val="0073646F"/>
    <w:rsid w:val="0073654F"/>
    <w:rsid w:val="00736571"/>
    <w:rsid w:val="007365DF"/>
    <w:rsid w:val="007365F0"/>
    <w:rsid w:val="007365FA"/>
    <w:rsid w:val="0073668F"/>
    <w:rsid w:val="00736796"/>
    <w:rsid w:val="0073681B"/>
    <w:rsid w:val="00736971"/>
    <w:rsid w:val="00736A20"/>
    <w:rsid w:val="00736B3D"/>
    <w:rsid w:val="00736ED5"/>
    <w:rsid w:val="007370D8"/>
    <w:rsid w:val="007372D1"/>
    <w:rsid w:val="00737395"/>
    <w:rsid w:val="007373EF"/>
    <w:rsid w:val="00737402"/>
    <w:rsid w:val="00737434"/>
    <w:rsid w:val="007374C9"/>
    <w:rsid w:val="00737548"/>
    <w:rsid w:val="00737654"/>
    <w:rsid w:val="00737775"/>
    <w:rsid w:val="007377F5"/>
    <w:rsid w:val="00737868"/>
    <w:rsid w:val="0073797C"/>
    <w:rsid w:val="00737B6D"/>
    <w:rsid w:val="00737B8C"/>
    <w:rsid w:val="00737CFB"/>
    <w:rsid w:val="00737D49"/>
    <w:rsid w:val="00737D9A"/>
    <w:rsid w:val="00740310"/>
    <w:rsid w:val="0074067A"/>
    <w:rsid w:val="007407B6"/>
    <w:rsid w:val="00740B46"/>
    <w:rsid w:val="00740DAB"/>
    <w:rsid w:val="00740DD2"/>
    <w:rsid w:val="00740E98"/>
    <w:rsid w:val="00740ED7"/>
    <w:rsid w:val="00740F25"/>
    <w:rsid w:val="00740F82"/>
    <w:rsid w:val="00740FE8"/>
    <w:rsid w:val="007413C1"/>
    <w:rsid w:val="007413D9"/>
    <w:rsid w:val="007413DD"/>
    <w:rsid w:val="0074140D"/>
    <w:rsid w:val="007415F7"/>
    <w:rsid w:val="00741659"/>
    <w:rsid w:val="007416F6"/>
    <w:rsid w:val="0074197E"/>
    <w:rsid w:val="00741CC3"/>
    <w:rsid w:val="00741DD1"/>
    <w:rsid w:val="00742027"/>
    <w:rsid w:val="007422E4"/>
    <w:rsid w:val="007423FA"/>
    <w:rsid w:val="00742647"/>
    <w:rsid w:val="007429C3"/>
    <w:rsid w:val="00742B13"/>
    <w:rsid w:val="00742C6D"/>
    <w:rsid w:val="00742D28"/>
    <w:rsid w:val="00742E16"/>
    <w:rsid w:val="00742E81"/>
    <w:rsid w:val="00742EFF"/>
    <w:rsid w:val="007433A4"/>
    <w:rsid w:val="00743BA6"/>
    <w:rsid w:val="00743C11"/>
    <w:rsid w:val="00743CA8"/>
    <w:rsid w:val="00743D8B"/>
    <w:rsid w:val="00743E4D"/>
    <w:rsid w:val="00743EB3"/>
    <w:rsid w:val="00743F29"/>
    <w:rsid w:val="00743F69"/>
    <w:rsid w:val="007440E4"/>
    <w:rsid w:val="0074424F"/>
    <w:rsid w:val="007442EA"/>
    <w:rsid w:val="0074435B"/>
    <w:rsid w:val="007443F7"/>
    <w:rsid w:val="00744768"/>
    <w:rsid w:val="007447EE"/>
    <w:rsid w:val="0074494D"/>
    <w:rsid w:val="00744A5B"/>
    <w:rsid w:val="00744AAB"/>
    <w:rsid w:val="00744D2C"/>
    <w:rsid w:val="00744D3B"/>
    <w:rsid w:val="0074506E"/>
    <w:rsid w:val="00745248"/>
    <w:rsid w:val="007453CE"/>
    <w:rsid w:val="0074580E"/>
    <w:rsid w:val="007458B7"/>
    <w:rsid w:val="00745A6F"/>
    <w:rsid w:val="00745CBA"/>
    <w:rsid w:val="00745CBC"/>
    <w:rsid w:val="00745D58"/>
    <w:rsid w:val="00745D96"/>
    <w:rsid w:val="00746090"/>
    <w:rsid w:val="00746148"/>
    <w:rsid w:val="007461BF"/>
    <w:rsid w:val="007461C7"/>
    <w:rsid w:val="00746329"/>
    <w:rsid w:val="0074633C"/>
    <w:rsid w:val="00746425"/>
    <w:rsid w:val="00746522"/>
    <w:rsid w:val="0074660F"/>
    <w:rsid w:val="00746625"/>
    <w:rsid w:val="007467BD"/>
    <w:rsid w:val="00746896"/>
    <w:rsid w:val="0074689A"/>
    <w:rsid w:val="007469D8"/>
    <w:rsid w:val="00746E9E"/>
    <w:rsid w:val="007470C9"/>
    <w:rsid w:val="0074740F"/>
    <w:rsid w:val="00747748"/>
    <w:rsid w:val="00747AA3"/>
    <w:rsid w:val="00747C76"/>
    <w:rsid w:val="007500FF"/>
    <w:rsid w:val="00750502"/>
    <w:rsid w:val="00750927"/>
    <w:rsid w:val="00750ACE"/>
    <w:rsid w:val="00750D41"/>
    <w:rsid w:val="00750FA7"/>
    <w:rsid w:val="007511EF"/>
    <w:rsid w:val="007512FE"/>
    <w:rsid w:val="007517CF"/>
    <w:rsid w:val="007517D8"/>
    <w:rsid w:val="007517E8"/>
    <w:rsid w:val="007518E2"/>
    <w:rsid w:val="00751AFC"/>
    <w:rsid w:val="00751B5B"/>
    <w:rsid w:val="00751BF3"/>
    <w:rsid w:val="00751EEF"/>
    <w:rsid w:val="00752155"/>
    <w:rsid w:val="00752396"/>
    <w:rsid w:val="0075245B"/>
    <w:rsid w:val="0075250D"/>
    <w:rsid w:val="007525DD"/>
    <w:rsid w:val="007526A3"/>
    <w:rsid w:val="007526D2"/>
    <w:rsid w:val="00752AD4"/>
    <w:rsid w:val="00752C75"/>
    <w:rsid w:val="00752EB3"/>
    <w:rsid w:val="007530CB"/>
    <w:rsid w:val="007531EB"/>
    <w:rsid w:val="007531EF"/>
    <w:rsid w:val="007535C9"/>
    <w:rsid w:val="00753740"/>
    <w:rsid w:val="00753879"/>
    <w:rsid w:val="00753B4B"/>
    <w:rsid w:val="00753D68"/>
    <w:rsid w:val="00753FB2"/>
    <w:rsid w:val="00754033"/>
    <w:rsid w:val="0075418B"/>
    <w:rsid w:val="007542B7"/>
    <w:rsid w:val="007544E4"/>
    <w:rsid w:val="0075462A"/>
    <w:rsid w:val="00754699"/>
    <w:rsid w:val="0075470E"/>
    <w:rsid w:val="00754764"/>
    <w:rsid w:val="007548E5"/>
    <w:rsid w:val="00754A93"/>
    <w:rsid w:val="00754BCD"/>
    <w:rsid w:val="00754CF3"/>
    <w:rsid w:val="007551A8"/>
    <w:rsid w:val="007552C5"/>
    <w:rsid w:val="00755593"/>
    <w:rsid w:val="00755691"/>
    <w:rsid w:val="00755776"/>
    <w:rsid w:val="007559B4"/>
    <w:rsid w:val="007559BF"/>
    <w:rsid w:val="00756045"/>
    <w:rsid w:val="007560EF"/>
    <w:rsid w:val="007564F1"/>
    <w:rsid w:val="007567BF"/>
    <w:rsid w:val="007568C9"/>
    <w:rsid w:val="007569DD"/>
    <w:rsid w:val="00756B03"/>
    <w:rsid w:val="00756B68"/>
    <w:rsid w:val="00756E4F"/>
    <w:rsid w:val="00756E5D"/>
    <w:rsid w:val="00756EE6"/>
    <w:rsid w:val="00757021"/>
    <w:rsid w:val="00757148"/>
    <w:rsid w:val="00757285"/>
    <w:rsid w:val="00757368"/>
    <w:rsid w:val="007573B5"/>
    <w:rsid w:val="00757561"/>
    <w:rsid w:val="00757566"/>
    <w:rsid w:val="007576C4"/>
    <w:rsid w:val="00757934"/>
    <w:rsid w:val="00757BC0"/>
    <w:rsid w:val="00757BFB"/>
    <w:rsid w:val="00757CA6"/>
    <w:rsid w:val="00757D83"/>
    <w:rsid w:val="00757F8B"/>
    <w:rsid w:val="0076009F"/>
    <w:rsid w:val="007600A5"/>
    <w:rsid w:val="00760100"/>
    <w:rsid w:val="007601D9"/>
    <w:rsid w:val="00760377"/>
    <w:rsid w:val="00760502"/>
    <w:rsid w:val="007605F5"/>
    <w:rsid w:val="007606F7"/>
    <w:rsid w:val="00760722"/>
    <w:rsid w:val="00760796"/>
    <w:rsid w:val="00760825"/>
    <w:rsid w:val="00760AE9"/>
    <w:rsid w:val="00760B5B"/>
    <w:rsid w:val="00760B61"/>
    <w:rsid w:val="00760B7D"/>
    <w:rsid w:val="00760CD6"/>
    <w:rsid w:val="00760CF7"/>
    <w:rsid w:val="00760E00"/>
    <w:rsid w:val="00760EAF"/>
    <w:rsid w:val="00760F9A"/>
    <w:rsid w:val="00761164"/>
    <w:rsid w:val="0076136D"/>
    <w:rsid w:val="00761502"/>
    <w:rsid w:val="007615E4"/>
    <w:rsid w:val="0076166E"/>
    <w:rsid w:val="00761675"/>
    <w:rsid w:val="0076191A"/>
    <w:rsid w:val="0076192E"/>
    <w:rsid w:val="00761942"/>
    <w:rsid w:val="00761A28"/>
    <w:rsid w:val="00761C71"/>
    <w:rsid w:val="00761DA4"/>
    <w:rsid w:val="00761DE3"/>
    <w:rsid w:val="007621AD"/>
    <w:rsid w:val="00762479"/>
    <w:rsid w:val="00762664"/>
    <w:rsid w:val="007629F3"/>
    <w:rsid w:val="00762B57"/>
    <w:rsid w:val="00762D1C"/>
    <w:rsid w:val="00762F72"/>
    <w:rsid w:val="00762F97"/>
    <w:rsid w:val="00763009"/>
    <w:rsid w:val="007630C8"/>
    <w:rsid w:val="00763176"/>
    <w:rsid w:val="00763386"/>
    <w:rsid w:val="007633CD"/>
    <w:rsid w:val="007634C2"/>
    <w:rsid w:val="00763545"/>
    <w:rsid w:val="00763561"/>
    <w:rsid w:val="007638E2"/>
    <w:rsid w:val="00763975"/>
    <w:rsid w:val="007639AB"/>
    <w:rsid w:val="00763B44"/>
    <w:rsid w:val="00763B49"/>
    <w:rsid w:val="00763BCB"/>
    <w:rsid w:val="00763E69"/>
    <w:rsid w:val="0076421F"/>
    <w:rsid w:val="00764329"/>
    <w:rsid w:val="007644CD"/>
    <w:rsid w:val="007647D6"/>
    <w:rsid w:val="00764867"/>
    <w:rsid w:val="00764DC9"/>
    <w:rsid w:val="00764E76"/>
    <w:rsid w:val="00764F8D"/>
    <w:rsid w:val="0076511D"/>
    <w:rsid w:val="00765153"/>
    <w:rsid w:val="007651A5"/>
    <w:rsid w:val="007653DF"/>
    <w:rsid w:val="0076560D"/>
    <w:rsid w:val="007656F7"/>
    <w:rsid w:val="00765913"/>
    <w:rsid w:val="00765A98"/>
    <w:rsid w:val="00765DBB"/>
    <w:rsid w:val="00765E1E"/>
    <w:rsid w:val="00765E6D"/>
    <w:rsid w:val="00765E97"/>
    <w:rsid w:val="00765F8E"/>
    <w:rsid w:val="00766039"/>
    <w:rsid w:val="0076616C"/>
    <w:rsid w:val="0076682B"/>
    <w:rsid w:val="0076687F"/>
    <w:rsid w:val="00766906"/>
    <w:rsid w:val="00766958"/>
    <w:rsid w:val="00766AA7"/>
    <w:rsid w:val="00766C1F"/>
    <w:rsid w:val="00766C78"/>
    <w:rsid w:val="00766D35"/>
    <w:rsid w:val="00766D7D"/>
    <w:rsid w:val="00766DC4"/>
    <w:rsid w:val="00766E4E"/>
    <w:rsid w:val="00766E61"/>
    <w:rsid w:val="00766EA3"/>
    <w:rsid w:val="00766EAD"/>
    <w:rsid w:val="007670C3"/>
    <w:rsid w:val="0076719F"/>
    <w:rsid w:val="00767202"/>
    <w:rsid w:val="0076723E"/>
    <w:rsid w:val="007676D1"/>
    <w:rsid w:val="007677AD"/>
    <w:rsid w:val="007678EB"/>
    <w:rsid w:val="00767BB5"/>
    <w:rsid w:val="00767E88"/>
    <w:rsid w:val="00767F23"/>
    <w:rsid w:val="007700B7"/>
    <w:rsid w:val="007701D2"/>
    <w:rsid w:val="00770323"/>
    <w:rsid w:val="0077035D"/>
    <w:rsid w:val="007703CF"/>
    <w:rsid w:val="00770483"/>
    <w:rsid w:val="007704C7"/>
    <w:rsid w:val="0077054E"/>
    <w:rsid w:val="00770691"/>
    <w:rsid w:val="007708C1"/>
    <w:rsid w:val="00770A07"/>
    <w:rsid w:val="00770A2B"/>
    <w:rsid w:val="00770C61"/>
    <w:rsid w:val="00770E7F"/>
    <w:rsid w:val="00770E8F"/>
    <w:rsid w:val="00770E9B"/>
    <w:rsid w:val="00770F2F"/>
    <w:rsid w:val="00771047"/>
    <w:rsid w:val="00771390"/>
    <w:rsid w:val="007715B9"/>
    <w:rsid w:val="00771662"/>
    <w:rsid w:val="007716E4"/>
    <w:rsid w:val="00771772"/>
    <w:rsid w:val="00771827"/>
    <w:rsid w:val="007718F0"/>
    <w:rsid w:val="00771946"/>
    <w:rsid w:val="00771B52"/>
    <w:rsid w:val="00771BDC"/>
    <w:rsid w:val="00771F3B"/>
    <w:rsid w:val="00771FC7"/>
    <w:rsid w:val="00772010"/>
    <w:rsid w:val="0077222E"/>
    <w:rsid w:val="0077234F"/>
    <w:rsid w:val="0077246E"/>
    <w:rsid w:val="00772651"/>
    <w:rsid w:val="0077273C"/>
    <w:rsid w:val="0077291C"/>
    <w:rsid w:val="00772AC0"/>
    <w:rsid w:val="00773116"/>
    <w:rsid w:val="00773263"/>
    <w:rsid w:val="007733A9"/>
    <w:rsid w:val="007733D7"/>
    <w:rsid w:val="00773484"/>
    <w:rsid w:val="00773529"/>
    <w:rsid w:val="0077352C"/>
    <w:rsid w:val="007735A8"/>
    <w:rsid w:val="007739D7"/>
    <w:rsid w:val="00773A88"/>
    <w:rsid w:val="00773B62"/>
    <w:rsid w:val="00773B7B"/>
    <w:rsid w:val="00773DFF"/>
    <w:rsid w:val="0077402D"/>
    <w:rsid w:val="0077425B"/>
    <w:rsid w:val="00774789"/>
    <w:rsid w:val="00774ABB"/>
    <w:rsid w:val="00774D97"/>
    <w:rsid w:val="00774E33"/>
    <w:rsid w:val="00774E88"/>
    <w:rsid w:val="00775018"/>
    <w:rsid w:val="007752F8"/>
    <w:rsid w:val="00775302"/>
    <w:rsid w:val="007754A7"/>
    <w:rsid w:val="0077579C"/>
    <w:rsid w:val="00775C0E"/>
    <w:rsid w:val="00775CB0"/>
    <w:rsid w:val="00775E03"/>
    <w:rsid w:val="00775E7D"/>
    <w:rsid w:val="00775E9D"/>
    <w:rsid w:val="00775EB8"/>
    <w:rsid w:val="0077609D"/>
    <w:rsid w:val="007761DE"/>
    <w:rsid w:val="0077637C"/>
    <w:rsid w:val="00776645"/>
    <w:rsid w:val="007767DE"/>
    <w:rsid w:val="0077687A"/>
    <w:rsid w:val="00776891"/>
    <w:rsid w:val="007768DD"/>
    <w:rsid w:val="00776994"/>
    <w:rsid w:val="00776B41"/>
    <w:rsid w:val="00776CA5"/>
    <w:rsid w:val="00776D8A"/>
    <w:rsid w:val="00776F4A"/>
    <w:rsid w:val="007770AE"/>
    <w:rsid w:val="007770E5"/>
    <w:rsid w:val="00777255"/>
    <w:rsid w:val="00777261"/>
    <w:rsid w:val="00777267"/>
    <w:rsid w:val="00777317"/>
    <w:rsid w:val="00777604"/>
    <w:rsid w:val="00777686"/>
    <w:rsid w:val="007776EB"/>
    <w:rsid w:val="0077773E"/>
    <w:rsid w:val="00777B1D"/>
    <w:rsid w:val="00777B4E"/>
    <w:rsid w:val="00777B4F"/>
    <w:rsid w:val="007801A8"/>
    <w:rsid w:val="007802C0"/>
    <w:rsid w:val="00780425"/>
    <w:rsid w:val="007804A7"/>
    <w:rsid w:val="007806B4"/>
    <w:rsid w:val="00780947"/>
    <w:rsid w:val="00780C21"/>
    <w:rsid w:val="00780E22"/>
    <w:rsid w:val="00780F73"/>
    <w:rsid w:val="00780FA0"/>
    <w:rsid w:val="00781145"/>
    <w:rsid w:val="0078127A"/>
    <w:rsid w:val="007813E7"/>
    <w:rsid w:val="00781857"/>
    <w:rsid w:val="007818FB"/>
    <w:rsid w:val="007819DD"/>
    <w:rsid w:val="00781A1B"/>
    <w:rsid w:val="00781A36"/>
    <w:rsid w:val="00781A53"/>
    <w:rsid w:val="00781A69"/>
    <w:rsid w:val="00781E68"/>
    <w:rsid w:val="00781EAD"/>
    <w:rsid w:val="00781F07"/>
    <w:rsid w:val="00781F65"/>
    <w:rsid w:val="007822F3"/>
    <w:rsid w:val="00782366"/>
    <w:rsid w:val="007823C3"/>
    <w:rsid w:val="00782521"/>
    <w:rsid w:val="00782552"/>
    <w:rsid w:val="00782607"/>
    <w:rsid w:val="007826F8"/>
    <w:rsid w:val="007827FA"/>
    <w:rsid w:val="0078284F"/>
    <w:rsid w:val="00782A1E"/>
    <w:rsid w:val="00782C19"/>
    <w:rsid w:val="00782C3E"/>
    <w:rsid w:val="00782DA5"/>
    <w:rsid w:val="00782E83"/>
    <w:rsid w:val="00782FB3"/>
    <w:rsid w:val="0078308B"/>
    <w:rsid w:val="007839E7"/>
    <w:rsid w:val="00783BB5"/>
    <w:rsid w:val="00783D73"/>
    <w:rsid w:val="00784126"/>
    <w:rsid w:val="00784190"/>
    <w:rsid w:val="0078441E"/>
    <w:rsid w:val="00784570"/>
    <w:rsid w:val="00784573"/>
    <w:rsid w:val="00784781"/>
    <w:rsid w:val="00784792"/>
    <w:rsid w:val="00784957"/>
    <w:rsid w:val="00784AA3"/>
    <w:rsid w:val="00784AA9"/>
    <w:rsid w:val="00784C94"/>
    <w:rsid w:val="00784F51"/>
    <w:rsid w:val="00785942"/>
    <w:rsid w:val="00785B01"/>
    <w:rsid w:val="00785C5B"/>
    <w:rsid w:val="00785D42"/>
    <w:rsid w:val="007863A7"/>
    <w:rsid w:val="007864E2"/>
    <w:rsid w:val="00786578"/>
    <w:rsid w:val="00786903"/>
    <w:rsid w:val="00786AD9"/>
    <w:rsid w:val="00786E5A"/>
    <w:rsid w:val="00786F67"/>
    <w:rsid w:val="00786FC2"/>
    <w:rsid w:val="0078719C"/>
    <w:rsid w:val="007871CC"/>
    <w:rsid w:val="00787419"/>
    <w:rsid w:val="007874E6"/>
    <w:rsid w:val="007874EE"/>
    <w:rsid w:val="00787755"/>
    <w:rsid w:val="00787BFD"/>
    <w:rsid w:val="00787E43"/>
    <w:rsid w:val="00787EB9"/>
    <w:rsid w:val="00787F3B"/>
    <w:rsid w:val="00787FBB"/>
    <w:rsid w:val="0079024D"/>
    <w:rsid w:val="00790416"/>
    <w:rsid w:val="007904FB"/>
    <w:rsid w:val="007905B9"/>
    <w:rsid w:val="007906A3"/>
    <w:rsid w:val="0079075D"/>
    <w:rsid w:val="007908A6"/>
    <w:rsid w:val="00790964"/>
    <w:rsid w:val="00790A77"/>
    <w:rsid w:val="00790B3F"/>
    <w:rsid w:val="00790B80"/>
    <w:rsid w:val="00790E77"/>
    <w:rsid w:val="00790FD2"/>
    <w:rsid w:val="00791005"/>
    <w:rsid w:val="007911A9"/>
    <w:rsid w:val="007911E9"/>
    <w:rsid w:val="0079124A"/>
    <w:rsid w:val="0079129A"/>
    <w:rsid w:val="007914DA"/>
    <w:rsid w:val="00791568"/>
    <w:rsid w:val="007915E6"/>
    <w:rsid w:val="00791617"/>
    <w:rsid w:val="0079167D"/>
    <w:rsid w:val="007917A6"/>
    <w:rsid w:val="0079188B"/>
    <w:rsid w:val="0079191D"/>
    <w:rsid w:val="00791BB5"/>
    <w:rsid w:val="00791CDA"/>
    <w:rsid w:val="007920AD"/>
    <w:rsid w:val="007921F7"/>
    <w:rsid w:val="0079228D"/>
    <w:rsid w:val="00792298"/>
    <w:rsid w:val="00792316"/>
    <w:rsid w:val="0079242E"/>
    <w:rsid w:val="00792454"/>
    <w:rsid w:val="0079284D"/>
    <w:rsid w:val="00792A65"/>
    <w:rsid w:val="00792B2A"/>
    <w:rsid w:val="00792B60"/>
    <w:rsid w:val="00792C9D"/>
    <w:rsid w:val="00792D6E"/>
    <w:rsid w:val="00792FF4"/>
    <w:rsid w:val="00793076"/>
    <w:rsid w:val="0079309A"/>
    <w:rsid w:val="00793499"/>
    <w:rsid w:val="00793578"/>
    <w:rsid w:val="007935D0"/>
    <w:rsid w:val="0079380E"/>
    <w:rsid w:val="00793831"/>
    <w:rsid w:val="007938B5"/>
    <w:rsid w:val="007938B8"/>
    <w:rsid w:val="00793AF4"/>
    <w:rsid w:val="00793F14"/>
    <w:rsid w:val="00794077"/>
    <w:rsid w:val="0079407D"/>
    <w:rsid w:val="007941CB"/>
    <w:rsid w:val="0079423F"/>
    <w:rsid w:val="0079445C"/>
    <w:rsid w:val="00794481"/>
    <w:rsid w:val="007944E9"/>
    <w:rsid w:val="00794791"/>
    <w:rsid w:val="00794A4E"/>
    <w:rsid w:val="00794BD3"/>
    <w:rsid w:val="00794D7F"/>
    <w:rsid w:val="007950A9"/>
    <w:rsid w:val="0079517C"/>
    <w:rsid w:val="00795180"/>
    <w:rsid w:val="00795525"/>
    <w:rsid w:val="00795544"/>
    <w:rsid w:val="007955E3"/>
    <w:rsid w:val="007959D4"/>
    <w:rsid w:val="00795B3E"/>
    <w:rsid w:val="00795E5F"/>
    <w:rsid w:val="00795FAA"/>
    <w:rsid w:val="00796096"/>
    <w:rsid w:val="007962A0"/>
    <w:rsid w:val="0079636A"/>
    <w:rsid w:val="007963D6"/>
    <w:rsid w:val="0079642C"/>
    <w:rsid w:val="00796469"/>
    <w:rsid w:val="00796550"/>
    <w:rsid w:val="00796658"/>
    <w:rsid w:val="007968E2"/>
    <w:rsid w:val="007969DA"/>
    <w:rsid w:val="00796A14"/>
    <w:rsid w:val="00796EA5"/>
    <w:rsid w:val="007971B1"/>
    <w:rsid w:val="00797211"/>
    <w:rsid w:val="007974D3"/>
    <w:rsid w:val="007974F3"/>
    <w:rsid w:val="00797792"/>
    <w:rsid w:val="00797981"/>
    <w:rsid w:val="007979A0"/>
    <w:rsid w:val="00797BEC"/>
    <w:rsid w:val="00797CD7"/>
    <w:rsid w:val="007A00DF"/>
    <w:rsid w:val="007A0296"/>
    <w:rsid w:val="007A06C8"/>
    <w:rsid w:val="007A0811"/>
    <w:rsid w:val="007A08B4"/>
    <w:rsid w:val="007A0D2B"/>
    <w:rsid w:val="007A0D43"/>
    <w:rsid w:val="007A0D71"/>
    <w:rsid w:val="007A1055"/>
    <w:rsid w:val="007A10A6"/>
    <w:rsid w:val="007A11DC"/>
    <w:rsid w:val="007A126C"/>
    <w:rsid w:val="007A1290"/>
    <w:rsid w:val="007A14A1"/>
    <w:rsid w:val="007A14F6"/>
    <w:rsid w:val="007A14FE"/>
    <w:rsid w:val="007A1785"/>
    <w:rsid w:val="007A18AA"/>
    <w:rsid w:val="007A19B6"/>
    <w:rsid w:val="007A1D18"/>
    <w:rsid w:val="007A1D88"/>
    <w:rsid w:val="007A1E0F"/>
    <w:rsid w:val="007A1EF6"/>
    <w:rsid w:val="007A1F0F"/>
    <w:rsid w:val="007A1FE5"/>
    <w:rsid w:val="007A20DE"/>
    <w:rsid w:val="007A2113"/>
    <w:rsid w:val="007A216D"/>
    <w:rsid w:val="007A2294"/>
    <w:rsid w:val="007A22B4"/>
    <w:rsid w:val="007A24BE"/>
    <w:rsid w:val="007A28B1"/>
    <w:rsid w:val="007A2A37"/>
    <w:rsid w:val="007A2C3A"/>
    <w:rsid w:val="007A2C3C"/>
    <w:rsid w:val="007A31F8"/>
    <w:rsid w:val="007A350D"/>
    <w:rsid w:val="007A35CE"/>
    <w:rsid w:val="007A35F5"/>
    <w:rsid w:val="007A3604"/>
    <w:rsid w:val="007A3788"/>
    <w:rsid w:val="007A37E0"/>
    <w:rsid w:val="007A38BC"/>
    <w:rsid w:val="007A3A16"/>
    <w:rsid w:val="007A3B54"/>
    <w:rsid w:val="007A3C70"/>
    <w:rsid w:val="007A413D"/>
    <w:rsid w:val="007A4145"/>
    <w:rsid w:val="007A41C3"/>
    <w:rsid w:val="007A4315"/>
    <w:rsid w:val="007A467C"/>
    <w:rsid w:val="007A46AA"/>
    <w:rsid w:val="007A499F"/>
    <w:rsid w:val="007A4BF4"/>
    <w:rsid w:val="007A4E9A"/>
    <w:rsid w:val="007A4EB6"/>
    <w:rsid w:val="007A4F08"/>
    <w:rsid w:val="007A4FB2"/>
    <w:rsid w:val="007A51B5"/>
    <w:rsid w:val="007A51BD"/>
    <w:rsid w:val="007A53E8"/>
    <w:rsid w:val="007A5669"/>
    <w:rsid w:val="007A5897"/>
    <w:rsid w:val="007A58BF"/>
    <w:rsid w:val="007A5AB5"/>
    <w:rsid w:val="007A5B47"/>
    <w:rsid w:val="007A5BA7"/>
    <w:rsid w:val="007A5BC2"/>
    <w:rsid w:val="007A5C7B"/>
    <w:rsid w:val="007A5E04"/>
    <w:rsid w:val="007A5ED1"/>
    <w:rsid w:val="007A5F8D"/>
    <w:rsid w:val="007A5FC4"/>
    <w:rsid w:val="007A5FF7"/>
    <w:rsid w:val="007A623C"/>
    <w:rsid w:val="007A625B"/>
    <w:rsid w:val="007A6363"/>
    <w:rsid w:val="007A65C6"/>
    <w:rsid w:val="007A6701"/>
    <w:rsid w:val="007A6709"/>
    <w:rsid w:val="007A6766"/>
    <w:rsid w:val="007A68F7"/>
    <w:rsid w:val="007A6A37"/>
    <w:rsid w:val="007A6ACD"/>
    <w:rsid w:val="007A6B41"/>
    <w:rsid w:val="007A6EDA"/>
    <w:rsid w:val="007A7061"/>
    <w:rsid w:val="007A714F"/>
    <w:rsid w:val="007A71BF"/>
    <w:rsid w:val="007A72CD"/>
    <w:rsid w:val="007A736D"/>
    <w:rsid w:val="007A7520"/>
    <w:rsid w:val="007A76E3"/>
    <w:rsid w:val="007A78AB"/>
    <w:rsid w:val="007A7A9D"/>
    <w:rsid w:val="007A7B84"/>
    <w:rsid w:val="007A7C25"/>
    <w:rsid w:val="007A7C9D"/>
    <w:rsid w:val="007A7D25"/>
    <w:rsid w:val="007A7F8C"/>
    <w:rsid w:val="007B00C8"/>
    <w:rsid w:val="007B048D"/>
    <w:rsid w:val="007B0638"/>
    <w:rsid w:val="007B06A5"/>
    <w:rsid w:val="007B06E7"/>
    <w:rsid w:val="007B0794"/>
    <w:rsid w:val="007B0AB5"/>
    <w:rsid w:val="007B0E5D"/>
    <w:rsid w:val="007B10B3"/>
    <w:rsid w:val="007B1233"/>
    <w:rsid w:val="007B13EA"/>
    <w:rsid w:val="007B161E"/>
    <w:rsid w:val="007B1A51"/>
    <w:rsid w:val="007B1AC0"/>
    <w:rsid w:val="007B1ADC"/>
    <w:rsid w:val="007B1C61"/>
    <w:rsid w:val="007B1D44"/>
    <w:rsid w:val="007B1E0D"/>
    <w:rsid w:val="007B1E85"/>
    <w:rsid w:val="007B1F01"/>
    <w:rsid w:val="007B20BC"/>
    <w:rsid w:val="007B2143"/>
    <w:rsid w:val="007B22D4"/>
    <w:rsid w:val="007B23DE"/>
    <w:rsid w:val="007B23F1"/>
    <w:rsid w:val="007B268D"/>
    <w:rsid w:val="007B2741"/>
    <w:rsid w:val="007B2861"/>
    <w:rsid w:val="007B2AAA"/>
    <w:rsid w:val="007B2BDD"/>
    <w:rsid w:val="007B2E04"/>
    <w:rsid w:val="007B3207"/>
    <w:rsid w:val="007B33A7"/>
    <w:rsid w:val="007B34AA"/>
    <w:rsid w:val="007B3835"/>
    <w:rsid w:val="007B3B4C"/>
    <w:rsid w:val="007B3BD3"/>
    <w:rsid w:val="007B3C58"/>
    <w:rsid w:val="007B3E7B"/>
    <w:rsid w:val="007B3F96"/>
    <w:rsid w:val="007B4025"/>
    <w:rsid w:val="007B41B7"/>
    <w:rsid w:val="007B4526"/>
    <w:rsid w:val="007B45CE"/>
    <w:rsid w:val="007B46D6"/>
    <w:rsid w:val="007B4831"/>
    <w:rsid w:val="007B4E2D"/>
    <w:rsid w:val="007B4E77"/>
    <w:rsid w:val="007B4F30"/>
    <w:rsid w:val="007B5381"/>
    <w:rsid w:val="007B53F6"/>
    <w:rsid w:val="007B56A8"/>
    <w:rsid w:val="007B573D"/>
    <w:rsid w:val="007B5A27"/>
    <w:rsid w:val="007B5E3D"/>
    <w:rsid w:val="007B5F1E"/>
    <w:rsid w:val="007B63DE"/>
    <w:rsid w:val="007B6774"/>
    <w:rsid w:val="007B6988"/>
    <w:rsid w:val="007B69ED"/>
    <w:rsid w:val="007B6A6F"/>
    <w:rsid w:val="007B6DD3"/>
    <w:rsid w:val="007B6EF3"/>
    <w:rsid w:val="007B6EFD"/>
    <w:rsid w:val="007B7054"/>
    <w:rsid w:val="007B709F"/>
    <w:rsid w:val="007B71FE"/>
    <w:rsid w:val="007B730E"/>
    <w:rsid w:val="007B73E9"/>
    <w:rsid w:val="007B76AE"/>
    <w:rsid w:val="007B76B7"/>
    <w:rsid w:val="007B76D3"/>
    <w:rsid w:val="007B7927"/>
    <w:rsid w:val="007B7A98"/>
    <w:rsid w:val="007C020D"/>
    <w:rsid w:val="007C034C"/>
    <w:rsid w:val="007C03EE"/>
    <w:rsid w:val="007C0498"/>
    <w:rsid w:val="007C0499"/>
    <w:rsid w:val="007C0549"/>
    <w:rsid w:val="007C0665"/>
    <w:rsid w:val="007C0A41"/>
    <w:rsid w:val="007C0CD8"/>
    <w:rsid w:val="007C0F09"/>
    <w:rsid w:val="007C1052"/>
    <w:rsid w:val="007C10ED"/>
    <w:rsid w:val="007C1211"/>
    <w:rsid w:val="007C1367"/>
    <w:rsid w:val="007C13A6"/>
    <w:rsid w:val="007C1467"/>
    <w:rsid w:val="007C14BF"/>
    <w:rsid w:val="007C1872"/>
    <w:rsid w:val="007C18F6"/>
    <w:rsid w:val="007C1949"/>
    <w:rsid w:val="007C199E"/>
    <w:rsid w:val="007C1B0D"/>
    <w:rsid w:val="007C1BF6"/>
    <w:rsid w:val="007C1C0C"/>
    <w:rsid w:val="007C1CDE"/>
    <w:rsid w:val="007C1D20"/>
    <w:rsid w:val="007C1D32"/>
    <w:rsid w:val="007C1DD4"/>
    <w:rsid w:val="007C1ED2"/>
    <w:rsid w:val="007C20DD"/>
    <w:rsid w:val="007C23EC"/>
    <w:rsid w:val="007C244F"/>
    <w:rsid w:val="007C24D8"/>
    <w:rsid w:val="007C24DA"/>
    <w:rsid w:val="007C2637"/>
    <w:rsid w:val="007C28AC"/>
    <w:rsid w:val="007C28C2"/>
    <w:rsid w:val="007C31F6"/>
    <w:rsid w:val="007C343F"/>
    <w:rsid w:val="007C36FB"/>
    <w:rsid w:val="007C38D5"/>
    <w:rsid w:val="007C38F7"/>
    <w:rsid w:val="007C39DF"/>
    <w:rsid w:val="007C3CBB"/>
    <w:rsid w:val="007C3CC3"/>
    <w:rsid w:val="007C3CEE"/>
    <w:rsid w:val="007C3F07"/>
    <w:rsid w:val="007C3F12"/>
    <w:rsid w:val="007C41C0"/>
    <w:rsid w:val="007C4371"/>
    <w:rsid w:val="007C43B0"/>
    <w:rsid w:val="007C43C1"/>
    <w:rsid w:val="007C4574"/>
    <w:rsid w:val="007C459C"/>
    <w:rsid w:val="007C4687"/>
    <w:rsid w:val="007C49EA"/>
    <w:rsid w:val="007C4FAC"/>
    <w:rsid w:val="007C4FB3"/>
    <w:rsid w:val="007C5345"/>
    <w:rsid w:val="007C540F"/>
    <w:rsid w:val="007C545C"/>
    <w:rsid w:val="007C549A"/>
    <w:rsid w:val="007C54F1"/>
    <w:rsid w:val="007C55B3"/>
    <w:rsid w:val="007C560C"/>
    <w:rsid w:val="007C565E"/>
    <w:rsid w:val="007C5745"/>
    <w:rsid w:val="007C583A"/>
    <w:rsid w:val="007C5A13"/>
    <w:rsid w:val="007C5B34"/>
    <w:rsid w:val="007C5CFD"/>
    <w:rsid w:val="007C5D94"/>
    <w:rsid w:val="007C5EB6"/>
    <w:rsid w:val="007C5F22"/>
    <w:rsid w:val="007C6034"/>
    <w:rsid w:val="007C610A"/>
    <w:rsid w:val="007C6232"/>
    <w:rsid w:val="007C676C"/>
    <w:rsid w:val="007C6B89"/>
    <w:rsid w:val="007C6C42"/>
    <w:rsid w:val="007C6CC5"/>
    <w:rsid w:val="007C6E70"/>
    <w:rsid w:val="007C6F5E"/>
    <w:rsid w:val="007C6F65"/>
    <w:rsid w:val="007C715D"/>
    <w:rsid w:val="007C77AD"/>
    <w:rsid w:val="007C7823"/>
    <w:rsid w:val="007C7BC0"/>
    <w:rsid w:val="007C7C42"/>
    <w:rsid w:val="007C7C4B"/>
    <w:rsid w:val="007C7D47"/>
    <w:rsid w:val="007C7D9F"/>
    <w:rsid w:val="007C7DC2"/>
    <w:rsid w:val="007C7FF3"/>
    <w:rsid w:val="007D00DB"/>
    <w:rsid w:val="007D056D"/>
    <w:rsid w:val="007D056F"/>
    <w:rsid w:val="007D05F4"/>
    <w:rsid w:val="007D0755"/>
    <w:rsid w:val="007D084A"/>
    <w:rsid w:val="007D092C"/>
    <w:rsid w:val="007D0946"/>
    <w:rsid w:val="007D0A39"/>
    <w:rsid w:val="007D0A4F"/>
    <w:rsid w:val="007D0A50"/>
    <w:rsid w:val="007D0AE8"/>
    <w:rsid w:val="007D0C29"/>
    <w:rsid w:val="007D0E46"/>
    <w:rsid w:val="007D141F"/>
    <w:rsid w:val="007D14E8"/>
    <w:rsid w:val="007D156A"/>
    <w:rsid w:val="007D17AA"/>
    <w:rsid w:val="007D1820"/>
    <w:rsid w:val="007D195C"/>
    <w:rsid w:val="007D1A98"/>
    <w:rsid w:val="007D1AD5"/>
    <w:rsid w:val="007D2106"/>
    <w:rsid w:val="007D216E"/>
    <w:rsid w:val="007D252A"/>
    <w:rsid w:val="007D272F"/>
    <w:rsid w:val="007D29B0"/>
    <w:rsid w:val="007D2B59"/>
    <w:rsid w:val="007D2C27"/>
    <w:rsid w:val="007D2DE2"/>
    <w:rsid w:val="007D2F18"/>
    <w:rsid w:val="007D2F48"/>
    <w:rsid w:val="007D323B"/>
    <w:rsid w:val="007D33C7"/>
    <w:rsid w:val="007D347C"/>
    <w:rsid w:val="007D350D"/>
    <w:rsid w:val="007D3567"/>
    <w:rsid w:val="007D3752"/>
    <w:rsid w:val="007D3846"/>
    <w:rsid w:val="007D3CBB"/>
    <w:rsid w:val="007D3D7F"/>
    <w:rsid w:val="007D3E89"/>
    <w:rsid w:val="007D3F0C"/>
    <w:rsid w:val="007D407A"/>
    <w:rsid w:val="007D40DA"/>
    <w:rsid w:val="007D4326"/>
    <w:rsid w:val="007D441B"/>
    <w:rsid w:val="007D48B8"/>
    <w:rsid w:val="007D4A3A"/>
    <w:rsid w:val="007D4BDC"/>
    <w:rsid w:val="007D4D22"/>
    <w:rsid w:val="007D4D84"/>
    <w:rsid w:val="007D4F6A"/>
    <w:rsid w:val="007D5090"/>
    <w:rsid w:val="007D511E"/>
    <w:rsid w:val="007D51F2"/>
    <w:rsid w:val="007D5238"/>
    <w:rsid w:val="007D53F6"/>
    <w:rsid w:val="007D57DA"/>
    <w:rsid w:val="007D5864"/>
    <w:rsid w:val="007D586E"/>
    <w:rsid w:val="007D59D9"/>
    <w:rsid w:val="007D5A25"/>
    <w:rsid w:val="007D5D32"/>
    <w:rsid w:val="007D61C1"/>
    <w:rsid w:val="007D6396"/>
    <w:rsid w:val="007D64FE"/>
    <w:rsid w:val="007D66DD"/>
    <w:rsid w:val="007D691A"/>
    <w:rsid w:val="007D6943"/>
    <w:rsid w:val="007D699B"/>
    <w:rsid w:val="007D6CD7"/>
    <w:rsid w:val="007D7077"/>
    <w:rsid w:val="007D725A"/>
    <w:rsid w:val="007D7420"/>
    <w:rsid w:val="007D78D7"/>
    <w:rsid w:val="007D79AD"/>
    <w:rsid w:val="007D7A46"/>
    <w:rsid w:val="007D7A82"/>
    <w:rsid w:val="007D7C2E"/>
    <w:rsid w:val="007D7EF3"/>
    <w:rsid w:val="007D7FF8"/>
    <w:rsid w:val="007E0017"/>
    <w:rsid w:val="007E0166"/>
    <w:rsid w:val="007E0247"/>
    <w:rsid w:val="007E028B"/>
    <w:rsid w:val="007E02E4"/>
    <w:rsid w:val="007E03B2"/>
    <w:rsid w:val="007E03C6"/>
    <w:rsid w:val="007E0773"/>
    <w:rsid w:val="007E0D62"/>
    <w:rsid w:val="007E0EA7"/>
    <w:rsid w:val="007E105F"/>
    <w:rsid w:val="007E10B4"/>
    <w:rsid w:val="007E12B0"/>
    <w:rsid w:val="007E147E"/>
    <w:rsid w:val="007E1537"/>
    <w:rsid w:val="007E15CE"/>
    <w:rsid w:val="007E1692"/>
    <w:rsid w:val="007E179F"/>
    <w:rsid w:val="007E1807"/>
    <w:rsid w:val="007E1834"/>
    <w:rsid w:val="007E187E"/>
    <w:rsid w:val="007E1C9C"/>
    <w:rsid w:val="007E1CA7"/>
    <w:rsid w:val="007E1D4B"/>
    <w:rsid w:val="007E1F8A"/>
    <w:rsid w:val="007E2441"/>
    <w:rsid w:val="007E2719"/>
    <w:rsid w:val="007E28D5"/>
    <w:rsid w:val="007E28EA"/>
    <w:rsid w:val="007E2AA2"/>
    <w:rsid w:val="007E2CBC"/>
    <w:rsid w:val="007E2CCA"/>
    <w:rsid w:val="007E2CF3"/>
    <w:rsid w:val="007E2D9D"/>
    <w:rsid w:val="007E2E1F"/>
    <w:rsid w:val="007E2E41"/>
    <w:rsid w:val="007E2EDB"/>
    <w:rsid w:val="007E349D"/>
    <w:rsid w:val="007E3601"/>
    <w:rsid w:val="007E368C"/>
    <w:rsid w:val="007E3733"/>
    <w:rsid w:val="007E3886"/>
    <w:rsid w:val="007E3C70"/>
    <w:rsid w:val="007E3ED7"/>
    <w:rsid w:val="007E4036"/>
    <w:rsid w:val="007E41B4"/>
    <w:rsid w:val="007E431C"/>
    <w:rsid w:val="007E4713"/>
    <w:rsid w:val="007E497C"/>
    <w:rsid w:val="007E49A8"/>
    <w:rsid w:val="007E49F3"/>
    <w:rsid w:val="007E4B2D"/>
    <w:rsid w:val="007E4B70"/>
    <w:rsid w:val="007E4D3D"/>
    <w:rsid w:val="007E4ED2"/>
    <w:rsid w:val="007E4F32"/>
    <w:rsid w:val="007E5167"/>
    <w:rsid w:val="007E5373"/>
    <w:rsid w:val="007E53A4"/>
    <w:rsid w:val="007E570B"/>
    <w:rsid w:val="007E5928"/>
    <w:rsid w:val="007E593A"/>
    <w:rsid w:val="007E5BDB"/>
    <w:rsid w:val="007E5C7B"/>
    <w:rsid w:val="007E5D98"/>
    <w:rsid w:val="007E637D"/>
    <w:rsid w:val="007E63AB"/>
    <w:rsid w:val="007E6736"/>
    <w:rsid w:val="007E6D42"/>
    <w:rsid w:val="007E6DD7"/>
    <w:rsid w:val="007E6F63"/>
    <w:rsid w:val="007E73C4"/>
    <w:rsid w:val="007E73DA"/>
    <w:rsid w:val="007E764E"/>
    <w:rsid w:val="007E7715"/>
    <w:rsid w:val="007E78D2"/>
    <w:rsid w:val="007E79B4"/>
    <w:rsid w:val="007E7D82"/>
    <w:rsid w:val="007F02F2"/>
    <w:rsid w:val="007F060F"/>
    <w:rsid w:val="007F088C"/>
    <w:rsid w:val="007F094C"/>
    <w:rsid w:val="007F0A96"/>
    <w:rsid w:val="007F0B54"/>
    <w:rsid w:val="007F0DF3"/>
    <w:rsid w:val="007F0E8E"/>
    <w:rsid w:val="007F0EF5"/>
    <w:rsid w:val="007F0F17"/>
    <w:rsid w:val="007F0F5F"/>
    <w:rsid w:val="007F1028"/>
    <w:rsid w:val="007F111B"/>
    <w:rsid w:val="007F11BB"/>
    <w:rsid w:val="007F14BB"/>
    <w:rsid w:val="007F1673"/>
    <w:rsid w:val="007F17EC"/>
    <w:rsid w:val="007F1939"/>
    <w:rsid w:val="007F1AAE"/>
    <w:rsid w:val="007F1DBF"/>
    <w:rsid w:val="007F1DCD"/>
    <w:rsid w:val="007F1EFA"/>
    <w:rsid w:val="007F21EF"/>
    <w:rsid w:val="007F2492"/>
    <w:rsid w:val="007F25BF"/>
    <w:rsid w:val="007F25D0"/>
    <w:rsid w:val="007F2B93"/>
    <w:rsid w:val="007F2C38"/>
    <w:rsid w:val="007F2D95"/>
    <w:rsid w:val="007F2F2C"/>
    <w:rsid w:val="007F2F45"/>
    <w:rsid w:val="007F30AC"/>
    <w:rsid w:val="007F33B6"/>
    <w:rsid w:val="007F34BA"/>
    <w:rsid w:val="007F35C2"/>
    <w:rsid w:val="007F3A43"/>
    <w:rsid w:val="007F3CC2"/>
    <w:rsid w:val="007F3D55"/>
    <w:rsid w:val="007F40EA"/>
    <w:rsid w:val="007F426A"/>
    <w:rsid w:val="007F4516"/>
    <w:rsid w:val="007F4554"/>
    <w:rsid w:val="007F456B"/>
    <w:rsid w:val="007F4801"/>
    <w:rsid w:val="007F4AD2"/>
    <w:rsid w:val="007F4B6D"/>
    <w:rsid w:val="007F4DF3"/>
    <w:rsid w:val="007F4E9B"/>
    <w:rsid w:val="007F4FAC"/>
    <w:rsid w:val="007F4FFF"/>
    <w:rsid w:val="007F5229"/>
    <w:rsid w:val="007F5256"/>
    <w:rsid w:val="007F582A"/>
    <w:rsid w:val="007F5B00"/>
    <w:rsid w:val="007F5BDA"/>
    <w:rsid w:val="007F609C"/>
    <w:rsid w:val="007F610B"/>
    <w:rsid w:val="007F61E6"/>
    <w:rsid w:val="007F66C2"/>
    <w:rsid w:val="007F6868"/>
    <w:rsid w:val="007F6AB4"/>
    <w:rsid w:val="007F6E7B"/>
    <w:rsid w:val="007F6E88"/>
    <w:rsid w:val="007F6EDF"/>
    <w:rsid w:val="007F6F27"/>
    <w:rsid w:val="007F6FCD"/>
    <w:rsid w:val="007F713C"/>
    <w:rsid w:val="007F73B1"/>
    <w:rsid w:val="007F73BC"/>
    <w:rsid w:val="007F77B1"/>
    <w:rsid w:val="007F781D"/>
    <w:rsid w:val="007F79DA"/>
    <w:rsid w:val="007F7C8A"/>
    <w:rsid w:val="007F7CB8"/>
    <w:rsid w:val="007F7E02"/>
    <w:rsid w:val="007F7FAF"/>
    <w:rsid w:val="00800392"/>
    <w:rsid w:val="008004A3"/>
    <w:rsid w:val="00800521"/>
    <w:rsid w:val="008006CE"/>
    <w:rsid w:val="008007A1"/>
    <w:rsid w:val="008007B8"/>
    <w:rsid w:val="0080084F"/>
    <w:rsid w:val="008009F1"/>
    <w:rsid w:val="00800CE9"/>
    <w:rsid w:val="00800D17"/>
    <w:rsid w:val="00800E3B"/>
    <w:rsid w:val="00800EF0"/>
    <w:rsid w:val="00801105"/>
    <w:rsid w:val="00801138"/>
    <w:rsid w:val="0080128C"/>
    <w:rsid w:val="00801370"/>
    <w:rsid w:val="0080140A"/>
    <w:rsid w:val="00801694"/>
    <w:rsid w:val="00801797"/>
    <w:rsid w:val="008019EE"/>
    <w:rsid w:val="00801B1E"/>
    <w:rsid w:val="00801B84"/>
    <w:rsid w:val="00801CF3"/>
    <w:rsid w:val="00801DC9"/>
    <w:rsid w:val="00801DEB"/>
    <w:rsid w:val="00801EF8"/>
    <w:rsid w:val="00801FD7"/>
    <w:rsid w:val="008021E1"/>
    <w:rsid w:val="0080240E"/>
    <w:rsid w:val="008025E3"/>
    <w:rsid w:val="00802742"/>
    <w:rsid w:val="00802764"/>
    <w:rsid w:val="0080279B"/>
    <w:rsid w:val="008027C3"/>
    <w:rsid w:val="0080283E"/>
    <w:rsid w:val="00802D80"/>
    <w:rsid w:val="00802E09"/>
    <w:rsid w:val="00802EA9"/>
    <w:rsid w:val="0080335E"/>
    <w:rsid w:val="0080345E"/>
    <w:rsid w:val="0080348E"/>
    <w:rsid w:val="008035D0"/>
    <w:rsid w:val="0080364A"/>
    <w:rsid w:val="008036B3"/>
    <w:rsid w:val="00803769"/>
    <w:rsid w:val="008039F4"/>
    <w:rsid w:val="00803BA2"/>
    <w:rsid w:val="00803C76"/>
    <w:rsid w:val="00803E6D"/>
    <w:rsid w:val="0080400F"/>
    <w:rsid w:val="008041F4"/>
    <w:rsid w:val="00804344"/>
    <w:rsid w:val="0080435A"/>
    <w:rsid w:val="0080465B"/>
    <w:rsid w:val="00804B18"/>
    <w:rsid w:val="00804C9B"/>
    <w:rsid w:val="00804CB4"/>
    <w:rsid w:val="00804F7F"/>
    <w:rsid w:val="00804F92"/>
    <w:rsid w:val="00805029"/>
    <w:rsid w:val="00805093"/>
    <w:rsid w:val="0080535E"/>
    <w:rsid w:val="008053FC"/>
    <w:rsid w:val="008058C1"/>
    <w:rsid w:val="00805938"/>
    <w:rsid w:val="00805EAF"/>
    <w:rsid w:val="00805EE5"/>
    <w:rsid w:val="00805EFB"/>
    <w:rsid w:val="00806096"/>
    <w:rsid w:val="008060A7"/>
    <w:rsid w:val="008061E0"/>
    <w:rsid w:val="008063A2"/>
    <w:rsid w:val="008065DF"/>
    <w:rsid w:val="0080667D"/>
    <w:rsid w:val="00806683"/>
    <w:rsid w:val="008067EB"/>
    <w:rsid w:val="0080684A"/>
    <w:rsid w:val="00806862"/>
    <w:rsid w:val="008068D2"/>
    <w:rsid w:val="008068E3"/>
    <w:rsid w:val="00806955"/>
    <w:rsid w:val="00806DB3"/>
    <w:rsid w:val="00806E2C"/>
    <w:rsid w:val="00807044"/>
    <w:rsid w:val="008075B9"/>
    <w:rsid w:val="008075FE"/>
    <w:rsid w:val="0080766F"/>
    <w:rsid w:val="00807765"/>
    <w:rsid w:val="008077F2"/>
    <w:rsid w:val="008079F3"/>
    <w:rsid w:val="00807AFA"/>
    <w:rsid w:val="00807C9E"/>
    <w:rsid w:val="00807F58"/>
    <w:rsid w:val="00807FBA"/>
    <w:rsid w:val="0081003C"/>
    <w:rsid w:val="008100FA"/>
    <w:rsid w:val="0081046D"/>
    <w:rsid w:val="008105BD"/>
    <w:rsid w:val="0081078B"/>
    <w:rsid w:val="008107E5"/>
    <w:rsid w:val="00810826"/>
    <w:rsid w:val="00810833"/>
    <w:rsid w:val="008109D0"/>
    <w:rsid w:val="00810D15"/>
    <w:rsid w:val="008110CD"/>
    <w:rsid w:val="008112AF"/>
    <w:rsid w:val="0081141F"/>
    <w:rsid w:val="008114A7"/>
    <w:rsid w:val="008114F3"/>
    <w:rsid w:val="00811528"/>
    <w:rsid w:val="00811AED"/>
    <w:rsid w:val="00811C19"/>
    <w:rsid w:val="00811CF7"/>
    <w:rsid w:val="00811EA7"/>
    <w:rsid w:val="0081217D"/>
    <w:rsid w:val="008122FA"/>
    <w:rsid w:val="008123D1"/>
    <w:rsid w:val="008128CB"/>
    <w:rsid w:val="00812A83"/>
    <w:rsid w:val="00812B3A"/>
    <w:rsid w:val="00812BDA"/>
    <w:rsid w:val="00812C23"/>
    <w:rsid w:val="00812C47"/>
    <w:rsid w:val="00812F7C"/>
    <w:rsid w:val="0081302D"/>
    <w:rsid w:val="008130A0"/>
    <w:rsid w:val="008131DC"/>
    <w:rsid w:val="008132D9"/>
    <w:rsid w:val="008132DB"/>
    <w:rsid w:val="0081330C"/>
    <w:rsid w:val="008134DA"/>
    <w:rsid w:val="00813539"/>
    <w:rsid w:val="00813578"/>
    <w:rsid w:val="008136AF"/>
    <w:rsid w:val="008137A8"/>
    <w:rsid w:val="00813BB0"/>
    <w:rsid w:val="00813E48"/>
    <w:rsid w:val="00814026"/>
    <w:rsid w:val="00814041"/>
    <w:rsid w:val="008144B4"/>
    <w:rsid w:val="008144C6"/>
    <w:rsid w:val="00814507"/>
    <w:rsid w:val="008146F8"/>
    <w:rsid w:val="00814B71"/>
    <w:rsid w:val="00814D07"/>
    <w:rsid w:val="00814E5E"/>
    <w:rsid w:val="00814E9B"/>
    <w:rsid w:val="00814F97"/>
    <w:rsid w:val="0081521E"/>
    <w:rsid w:val="00815377"/>
    <w:rsid w:val="008154A5"/>
    <w:rsid w:val="00815535"/>
    <w:rsid w:val="008155A4"/>
    <w:rsid w:val="008155C6"/>
    <w:rsid w:val="00815699"/>
    <w:rsid w:val="00815781"/>
    <w:rsid w:val="00815904"/>
    <w:rsid w:val="00815B67"/>
    <w:rsid w:val="00815C85"/>
    <w:rsid w:val="00815CB5"/>
    <w:rsid w:val="00816385"/>
    <w:rsid w:val="008164F2"/>
    <w:rsid w:val="0081653E"/>
    <w:rsid w:val="00816877"/>
    <w:rsid w:val="00816959"/>
    <w:rsid w:val="00816A8C"/>
    <w:rsid w:val="00816DEE"/>
    <w:rsid w:val="00816DF4"/>
    <w:rsid w:val="00816EDC"/>
    <w:rsid w:val="00817074"/>
    <w:rsid w:val="008170B9"/>
    <w:rsid w:val="0081717E"/>
    <w:rsid w:val="0081721C"/>
    <w:rsid w:val="0081727B"/>
    <w:rsid w:val="00817350"/>
    <w:rsid w:val="008178A1"/>
    <w:rsid w:val="00817977"/>
    <w:rsid w:val="008179B1"/>
    <w:rsid w:val="00817AB9"/>
    <w:rsid w:val="00817C87"/>
    <w:rsid w:val="00817C8B"/>
    <w:rsid w:val="00817E4A"/>
    <w:rsid w:val="00817F01"/>
    <w:rsid w:val="00820154"/>
    <w:rsid w:val="00820310"/>
    <w:rsid w:val="00820683"/>
    <w:rsid w:val="00820734"/>
    <w:rsid w:val="00820842"/>
    <w:rsid w:val="00820877"/>
    <w:rsid w:val="0082092B"/>
    <w:rsid w:val="00820A1A"/>
    <w:rsid w:val="00820A6E"/>
    <w:rsid w:val="00820AE4"/>
    <w:rsid w:val="00820C39"/>
    <w:rsid w:val="00820D00"/>
    <w:rsid w:val="008211AD"/>
    <w:rsid w:val="008211E3"/>
    <w:rsid w:val="008212CB"/>
    <w:rsid w:val="0082136D"/>
    <w:rsid w:val="00821654"/>
    <w:rsid w:val="0082174F"/>
    <w:rsid w:val="00821775"/>
    <w:rsid w:val="008217A2"/>
    <w:rsid w:val="008217F2"/>
    <w:rsid w:val="008218C0"/>
    <w:rsid w:val="00821ADB"/>
    <w:rsid w:val="00821AFF"/>
    <w:rsid w:val="00821B13"/>
    <w:rsid w:val="00821C1E"/>
    <w:rsid w:val="00821C6E"/>
    <w:rsid w:val="00821CC9"/>
    <w:rsid w:val="008221E5"/>
    <w:rsid w:val="00822225"/>
    <w:rsid w:val="00822418"/>
    <w:rsid w:val="0082256C"/>
    <w:rsid w:val="00822599"/>
    <w:rsid w:val="00822699"/>
    <w:rsid w:val="008226D0"/>
    <w:rsid w:val="0082280F"/>
    <w:rsid w:val="008229FA"/>
    <w:rsid w:val="00822A01"/>
    <w:rsid w:val="00822A9C"/>
    <w:rsid w:val="00822C5A"/>
    <w:rsid w:val="00822EF4"/>
    <w:rsid w:val="00822F4A"/>
    <w:rsid w:val="00822F64"/>
    <w:rsid w:val="00822F85"/>
    <w:rsid w:val="00823118"/>
    <w:rsid w:val="008232E2"/>
    <w:rsid w:val="008232F5"/>
    <w:rsid w:val="008233CA"/>
    <w:rsid w:val="008233D8"/>
    <w:rsid w:val="008233E3"/>
    <w:rsid w:val="00823410"/>
    <w:rsid w:val="00823577"/>
    <w:rsid w:val="00823607"/>
    <w:rsid w:val="008236A9"/>
    <w:rsid w:val="008236C2"/>
    <w:rsid w:val="00823850"/>
    <w:rsid w:val="00823A30"/>
    <w:rsid w:val="00823BDF"/>
    <w:rsid w:val="00823CA7"/>
    <w:rsid w:val="00823E53"/>
    <w:rsid w:val="00823F1D"/>
    <w:rsid w:val="00823F72"/>
    <w:rsid w:val="00824025"/>
    <w:rsid w:val="0082405A"/>
    <w:rsid w:val="00824203"/>
    <w:rsid w:val="00824375"/>
    <w:rsid w:val="0082465F"/>
    <w:rsid w:val="00824717"/>
    <w:rsid w:val="00824BE3"/>
    <w:rsid w:val="00824C98"/>
    <w:rsid w:val="00824F76"/>
    <w:rsid w:val="0082503E"/>
    <w:rsid w:val="0082504B"/>
    <w:rsid w:val="008250AA"/>
    <w:rsid w:val="008251EE"/>
    <w:rsid w:val="00825361"/>
    <w:rsid w:val="00825388"/>
    <w:rsid w:val="008256FE"/>
    <w:rsid w:val="00825775"/>
    <w:rsid w:val="00825AB3"/>
    <w:rsid w:val="00825AF0"/>
    <w:rsid w:val="00825CDC"/>
    <w:rsid w:val="00825F5C"/>
    <w:rsid w:val="0082645A"/>
    <w:rsid w:val="008264B6"/>
    <w:rsid w:val="008265D9"/>
    <w:rsid w:val="0082678D"/>
    <w:rsid w:val="00826BA8"/>
    <w:rsid w:val="00826D39"/>
    <w:rsid w:val="00826DFC"/>
    <w:rsid w:val="00826F10"/>
    <w:rsid w:val="00826F64"/>
    <w:rsid w:val="00826F74"/>
    <w:rsid w:val="00826FCC"/>
    <w:rsid w:val="00827182"/>
    <w:rsid w:val="008272C0"/>
    <w:rsid w:val="0082736E"/>
    <w:rsid w:val="008274EF"/>
    <w:rsid w:val="0082767E"/>
    <w:rsid w:val="008276E9"/>
    <w:rsid w:val="0082789A"/>
    <w:rsid w:val="00827C3B"/>
    <w:rsid w:val="00827C79"/>
    <w:rsid w:val="00827D8F"/>
    <w:rsid w:val="0083018E"/>
    <w:rsid w:val="00830300"/>
    <w:rsid w:val="008303D2"/>
    <w:rsid w:val="0083049C"/>
    <w:rsid w:val="008304F8"/>
    <w:rsid w:val="0083050E"/>
    <w:rsid w:val="00830738"/>
    <w:rsid w:val="00830793"/>
    <w:rsid w:val="00830ABA"/>
    <w:rsid w:val="00830B13"/>
    <w:rsid w:val="00830B5B"/>
    <w:rsid w:val="00830C84"/>
    <w:rsid w:val="00830C93"/>
    <w:rsid w:val="00830C94"/>
    <w:rsid w:val="00830E0C"/>
    <w:rsid w:val="00830E8A"/>
    <w:rsid w:val="00831014"/>
    <w:rsid w:val="008310BF"/>
    <w:rsid w:val="00831302"/>
    <w:rsid w:val="00831884"/>
    <w:rsid w:val="008319E8"/>
    <w:rsid w:val="00831AF2"/>
    <w:rsid w:val="00831B38"/>
    <w:rsid w:val="0083225A"/>
    <w:rsid w:val="008327BB"/>
    <w:rsid w:val="008327CC"/>
    <w:rsid w:val="008328EF"/>
    <w:rsid w:val="008329CD"/>
    <w:rsid w:val="00832AA0"/>
    <w:rsid w:val="00832B8D"/>
    <w:rsid w:val="00832E0A"/>
    <w:rsid w:val="00832FF9"/>
    <w:rsid w:val="0083306B"/>
    <w:rsid w:val="00833205"/>
    <w:rsid w:val="0083326A"/>
    <w:rsid w:val="00833466"/>
    <w:rsid w:val="00833502"/>
    <w:rsid w:val="00833716"/>
    <w:rsid w:val="0083374D"/>
    <w:rsid w:val="00833B6D"/>
    <w:rsid w:val="00833B84"/>
    <w:rsid w:val="00833D48"/>
    <w:rsid w:val="00833F56"/>
    <w:rsid w:val="00833FE4"/>
    <w:rsid w:val="0083428C"/>
    <w:rsid w:val="008343D3"/>
    <w:rsid w:val="00834488"/>
    <w:rsid w:val="00834862"/>
    <w:rsid w:val="008348A6"/>
    <w:rsid w:val="008348C3"/>
    <w:rsid w:val="00834D0E"/>
    <w:rsid w:val="00834E44"/>
    <w:rsid w:val="00835053"/>
    <w:rsid w:val="0083517C"/>
    <w:rsid w:val="0083520A"/>
    <w:rsid w:val="008353CC"/>
    <w:rsid w:val="008353E8"/>
    <w:rsid w:val="008354DE"/>
    <w:rsid w:val="008355CA"/>
    <w:rsid w:val="00835949"/>
    <w:rsid w:val="00835A56"/>
    <w:rsid w:val="00835A9C"/>
    <w:rsid w:val="00835D56"/>
    <w:rsid w:val="00835FEC"/>
    <w:rsid w:val="008361EB"/>
    <w:rsid w:val="0083628E"/>
    <w:rsid w:val="0083630C"/>
    <w:rsid w:val="00836365"/>
    <w:rsid w:val="00836478"/>
    <w:rsid w:val="00836567"/>
    <w:rsid w:val="00836990"/>
    <w:rsid w:val="00836A4D"/>
    <w:rsid w:val="00836A78"/>
    <w:rsid w:val="00836CDB"/>
    <w:rsid w:val="00836D21"/>
    <w:rsid w:val="00837192"/>
    <w:rsid w:val="00837333"/>
    <w:rsid w:val="00837535"/>
    <w:rsid w:val="00837943"/>
    <w:rsid w:val="00837E5B"/>
    <w:rsid w:val="00837EE1"/>
    <w:rsid w:val="0084005E"/>
    <w:rsid w:val="008400CE"/>
    <w:rsid w:val="00840402"/>
    <w:rsid w:val="0084069D"/>
    <w:rsid w:val="00840746"/>
    <w:rsid w:val="0084076A"/>
    <w:rsid w:val="0084093B"/>
    <w:rsid w:val="00840B63"/>
    <w:rsid w:val="00840BD6"/>
    <w:rsid w:val="00840C71"/>
    <w:rsid w:val="00840FC4"/>
    <w:rsid w:val="0084105F"/>
    <w:rsid w:val="0084139C"/>
    <w:rsid w:val="008416B7"/>
    <w:rsid w:val="00841ABE"/>
    <w:rsid w:val="00841BAF"/>
    <w:rsid w:val="00841C83"/>
    <w:rsid w:val="00841D7E"/>
    <w:rsid w:val="00841DF6"/>
    <w:rsid w:val="00841F94"/>
    <w:rsid w:val="00842114"/>
    <w:rsid w:val="00842259"/>
    <w:rsid w:val="008422B0"/>
    <w:rsid w:val="0084231B"/>
    <w:rsid w:val="00842570"/>
    <w:rsid w:val="0084267F"/>
    <w:rsid w:val="00842C56"/>
    <w:rsid w:val="00842DA1"/>
    <w:rsid w:val="00842F77"/>
    <w:rsid w:val="0084309E"/>
    <w:rsid w:val="00843226"/>
    <w:rsid w:val="008432E8"/>
    <w:rsid w:val="00843379"/>
    <w:rsid w:val="00843381"/>
    <w:rsid w:val="00843520"/>
    <w:rsid w:val="0084363B"/>
    <w:rsid w:val="00843A0A"/>
    <w:rsid w:val="00843C36"/>
    <w:rsid w:val="00843C86"/>
    <w:rsid w:val="00843FBB"/>
    <w:rsid w:val="00844036"/>
    <w:rsid w:val="008441DC"/>
    <w:rsid w:val="00844286"/>
    <w:rsid w:val="00844390"/>
    <w:rsid w:val="008443C5"/>
    <w:rsid w:val="00844425"/>
    <w:rsid w:val="00844484"/>
    <w:rsid w:val="00844649"/>
    <w:rsid w:val="00844728"/>
    <w:rsid w:val="00844BE9"/>
    <w:rsid w:val="00844C1E"/>
    <w:rsid w:val="00844C41"/>
    <w:rsid w:val="00844CDA"/>
    <w:rsid w:val="00844CF7"/>
    <w:rsid w:val="00844D13"/>
    <w:rsid w:val="00844E3E"/>
    <w:rsid w:val="0084501C"/>
    <w:rsid w:val="00845062"/>
    <w:rsid w:val="00845135"/>
    <w:rsid w:val="008451E5"/>
    <w:rsid w:val="00845205"/>
    <w:rsid w:val="0084544D"/>
    <w:rsid w:val="00845462"/>
    <w:rsid w:val="00845523"/>
    <w:rsid w:val="00845677"/>
    <w:rsid w:val="008457A7"/>
    <w:rsid w:val="008458A8"/>
    <w:rsid w:val="00845A31"/>
    <w:rsid w:val="00845A52"/>
    <w:rsid w:val="00845E38"/>
    <w:rsid w:val="00845F19"/>
    <w:rsid w:val="008462DE"/>
    <w:rsid w:val="008462FD"/>
    <w:rsid w:val="0084632C"/>
    <w:rsid w:val="0084633F"/>
    <w:rsid w:val="0084645B"/>
    <w:rsid w:val="00846462"/>
    <w:rsid w:val="00846529"/>
    <w:rsid w:val="008466F0"/>
    <w:rsid w:val="008467EF"/>
    <w:rsid w:val="00846971"/>
    <w:rsid w:val="00846A39"/>
    <w:rsid w:val="00846C3F"/>
    <w:rsid w:val="00846FD0"/>
    <w:rsid w:val="0084717F"/>
    <w:rsid w:val="0084747A"/>
    <w:rsid w:val="00847575"/>
    <w:rsid w:val="008475B5"/>
    <w:rsid w:val="00847889"/>
    <w:rsid w:val="00847AD0"/>
    <w:rsid w:val="00847BD5"/>
    <w:rsid w:val="00850080"/>
    <w:rsid w:val="00850268"/>
    <w:rsid w:val="0085036D"/>
    <w:rsid w:val="00850783"/>
    <w:rsid w:val="008509CA"/>
    <w:rsid w:val="00850E05"/>
    <w:rsid w:val="00850F3A"/>
    <w:rsid w:val="00850F65"/>
    <w:rsid w:val="00851131"/>
    <w:rsid w:val="0085114C"/>
    <w:rsid w:val="00851245"/>
    <w:rsid w:val="00851403"/>
    <w:rsid w:val="0085158C"/>
    <w:rsid w:val="008516A4"/>
    <w:rsid w:val="00851711"/>
    <w:rsid w:val="00851A8A"/>
    <w:rsid w:val="00851E31"/>
    <w:rsid w:val="00851EA7"/>
    <w:rsid w:val="00851F02"/>
    <w:rsid w:val="00852087"/>
    <w:rsid w:val="008520DF"/>
    <w:rsid w:val="00852346"/>
    <w:rsid w:val="0085236F"/>
    <w:rsid w:val="008527F9"/>
    <w:rsid w:val="008528D7"/>
    <w:rsid w:val="008529AA"/>
    <w:rsid w:val="00852A2C"/>
    <w:rsid w:val="00852BF9"/>
    <w:rsid w:val="00852DA8"/>
    <w:rsid w:val="00852F27"/>
    <w:rsid w:val="00852F4B"/>
    <w:rsid w:val="00853304"/>
    <w:rsid w:val="00853345"/>
    <w:rsid w:val="00853517"/>
    <w:rsid w:val="00853592"/>
    <w:rsid w:val="00853941"/>
    <w:rsid w:val="00853B5D"/>
    <w:rsid w:val="00853DFD"/>
    <w:rsid w:val="00853E96"/>
    <w:rsid w:val="008541B0"/>
    <w:rsid w:val="008541FB"/>
    <w:rsid w:val="00854440"/>
    <w:rsid w:val="008545D0"/>
    <w:rsid w:val="008546DE"/>
    <w:rsid w:val="00854715"/>
    <w:rsid w:val="0085488E"/>
    <w:rsid w:val="00854CA3"/>
    <w:rsid w:val="00854E3D"/>
    <w:rsid w:val="00854ECB"/>
    <w:rsid w:val="00855297"/>
    <w:rsid w:val="008553CB"/>
    <w:rsid w:val="00855478"/>
    <w:rsid w:val="008556BA"/>
    <w:rsid w:val="00855976"/>
    <w:rsid w:val="00855AA6"/>
    <w:rsid w:val="00855B63"/>
    <w:rsid w:val="00855CBC"/>
    <w:rsid w:val="00855D75"/>
    <w:rsid w:val="00855E7E"/>
    <w:rsid w:val="00855F86"/>
    <w:rsid w:val="00855F91"/>
    <w:rsid w:val="00855FE8"/>
    <w:rsid w:val="00856034"/>
    <w:rsid w:val="0085609D"/>
    <w:rsid w:val="008560A5"/>
    <w:rsid w:val="008560AE"/>
    <w:rsid w:val="00856233"/>
    <w:rsid w:val="008564C7"/>
    <w:rsid w:val="008565EB"/>
    <w:rsid w:val="00856B2D"/>
    <w:rsid w:val="008571FB"/>
    <w:rsid w:val="008572E1"/>
    <w:rsid w:val="00857579"/>
    <w:rsid w:val="008576F8"/>
    <w:rsid w:val="008578EB"/>
    <w:rsid w:val="00857929"/>
    <w:rsid w:val="0085793E"/>
    <w:rsid w:val="00857CC7"/>
    <w:rsid w:val="00857DF1"/>
    <w:rsid w:val="00857EA8"/>
    <w:rsid w:val="00857F0A"/>
    <w:rsid w:val="00860103"/>
    <w:rsid w:val="008605E2"/>
    <w:rsid w:val="0086060D"/>
    <w:rsid w:val="008606DA"/>
    <w:rsid w:val="008609C8"/>
    <w:rsid w:val="00860AA3"/>
    <w:rsid w:val="00860B90"/>
    <w:rsid w:val="00860C04"/>
    <w:rsid w:val="008613A3"/>
    <w:rsid w:val="008613C4"/>
    <w:rsid w:val="00861710"/>
    <w:rsid w:val="00861712"/>
    <w:rsid w:val="0086171C"/>
    <w:rsid w:val="0086184D"/>
    <w:rsid w:val="00861894"/>
    <w:rsid w:val="0086192F"/>
    <w:rsid w:val="008619AC"/>
    <w:rsid w:val="00861A8F"/>
    <w:rsid w:val="00861AA6"/>
    <w:rsid w:val="00861B46"/>
    <w:rsid w:val="00861BD9"/>
    <w:rsid w:val="00861C36"/>
    <w:rsid w:val="008620C8"/>
    <w:rsid w:val="00862105"/>
    <w:rsid w:val="008621ED"/>
    <w:rsid w:val="00862291"/>
    <w:rsid w:val="008623BE"/>
    <w:rsid w:val="008623C3"/>
    <w:rsid w:val="008626B2"/>
    <w:rsid w:val="00862844"/>
    <w:rsid w:val="008628BB"/>
    <w:rsid w:val="008629D5"/>
    <w:rsid w:val="00862B09"/>
    <w:rsid w:val="00862B4F"/>
    <w:rsid w:val="00862B85"/>
    <w:rsid w:val="00862C91"/>
    <w:rsid w:val="00862D06"/>
    <w:rsid w:val="00862DC6"/>
    <w:rsid w:val="008630AC"/>
    <w:rsid w:val="008632D5"/>
    <w:rsid w:val="008636F2"/>
    <w:rsid w:val="00863AC5"/>
    <w:rsid w:val="00863BDF"/>
    <w:rsid w:val="00863C9A"/>
    <w:rsid w:val="00863CB1"/>
    <w:rsid w:val="00864084"/>
    <w:rsid w:val="008640D5"/>
    <w:rsid w:val="00864399"/>
    <w:rsid w:val="00864959"/>
    <w:rsid w:val="00864C26"/>
    <w:rsid w:val="00865316"/>
    <w:rsid w:val="00865430"/>
    <w:rsid w:val="0086549D"/>
    <w:rsid w:val="008654D1"/>
    <w:rsid w:val="008656FD"/>
    <w:rsid w:val="00865719"/>
    <w:rsid w:val="00865940"/>
    <w:rsid w:val="008659F0"/>
    <w:rsid w:val="00865B20"/>
    <w:rsid w:val="00865B3E"/>
    <w:rsid w:val="00865EFB"/>
    <w:rsid w:val="00865F47"/>
    <w:rsid w:val="00865F5A"/>
    <w:rsid w:val="0086601E"/>
    <w:rsid w:val="008662D0"/>
    <w:rsid w:val="008664E1"/>
    <w:rsid w:val="0086657F"/>
    <w:rsid w:val="0086685B"/>
    <w:rsid w:val="008668DC"/>
    <w:rsid w:val="00866970"/>
    <w:rsid w:val="00866A25"/>
    <w:rsid w:val="00866C50"/>
    <w:rsid w:val="00866CEA"/>
    <w:rsid w:val="00866DED"/>
    <w:rsid w:val="00866E1D"/>
    <w:rsid w:val="00866F3F"/>
    <w:rsid w:val="00866FA7"/>
    <w:rsid w:val="008670A8"/>
    <w:rsid w:val="008673EB"/>
    <w:rsid w:val="00867482"/>
    <w:rsid w:val="008675DF"/>
    <w:rsid w:val="00867696"/>
    <w:rsid w:val="008676B9"/>
    <w:rsid w:val="008676EF"/>
    <w:rsid w:val="0087001F"/>
    <w:rsid w:val="008702E3"/>
    <w:rsid w:val="008703F6"/>
    <w:rsid w:val="008705C9"/>
    <w:rsid w:val="0087073C"/>
    <w:rsid w:val="0087078C"/>
    <w:rsid w:val="0087085E"/>
    <w:rsid w:val="00870A39"/>
    <w:rsid w:val="00870C62"/>
    <w:rsid w:val="008712D8"/>
    <w:rsid w:val="008713A1"/>
    <w:rsid w:val="0087140C"/>
    <w:rsid w:val="00871413"/>
    <w:rsid w:val="008717C8"/>
    <w:rsid w:val="00871893"/>
    <w:rsid w:val="00871BB4"/>
    <w:rsid w:val="00871D49"/>
    <w:rsid w:val="00871DE8"/>
    <w:rsid w:val="00871DFD"/>
    <w:rsid w:val="00871F3B"/>
    <w:rsid w:val="00872035"/>
    <w:rsid w:val="00872042"/>
    <w:rsid w:val="0087226A"/>
    <w:rsid w:val="008722F8"/>
    <w:rsid w:val="008726AF"/>
    <w:rsid w:val="00872714"/>
    <w:rsid w:val="0087272F"/>
    <w:rsid w:val="00872E47"/>
    <w:rsid w:val="00872F18"/>
    <w:rsid w:val="00872FAA"/>
    <w:rsid w:val="00872FBA"/>
    <w:rsid w:val="00873046"/>
    <w:rsid w:val="008730A4"/>
    <w:rsid w:val="0087364E"/>
    <w:rsid w:val="00873763"/>
    <w:rsid w:val="00873A9C"/>
    <w:rsid w:val="00873B82"/>
    <w:rsid w:val="00873C32"/>
    <w:rsid w:val="00873D07"/>
    <w:rsid w:val="00873DAA"/>
    <w:rsid w:val="00873F23"/>
    <w:rsid w:val="00873FE6"/>
    <w:rsid w:val="00874303"/>
    <w:rsid w:val="0087439F"/>
    <w:rsid w:val="008743CE"/>
    <w:rsid w:val="008745AD"/>
    <w:rsid w:val="0087464C"/>
    <w:rsid w:val="0087481B"/>
    <w:rsid w:val="00874866"/>
    <w:rsid w:val="00874880"/>
    <w:rsid w:val="00874A2E"/>
    <w:rsid w:val="00874A9F"/>
    <w:rsid w:val="00874BE8"/>
    <w:rsid w:val="00874C18"/>
    <w:rsid w:val="00874D42"/>
    <w:rsid w:val="00874EBA"/>
    <w:rsid w:val="00874FDC"/>
    <w:rsid w:val="008750EB"/>
    <w:rsid w:val="00875343"/>
    <w:rsid w:val="008757A1"/>
    <w:rsid w:val="00875858"/>
    <w:rsid w:val="008758CE"/>
    <w:rsid w:val="00875951"/>
    <w:rsid w:val="008759AD"/>
    <w:rsid w:val="00875C20"/>
    <w:rsid w:val="00875C9B"/>
    <w:rsid w:val="00875DC7"/>
    <w:rsid w:val="00875E34"/>
    <w:rsid w:val="00875E7F"/>
    <w:rsid w:val="00876085"/>
    <w:rsid w:val="008762E1"/>
    <w:rsid w:val="008762FD"/>
    <w:rsid w:val="00876440"/>
    <w:rsid w:val="0087650A"/>
    <w:rsid w:val="0087668E"/>
    <w:rsid w:val="00876773"/>
    <w:rsid w:val="0087698E"/>
    <w:rsid w:val="00876BC5"/>
    <w:rsid w:val="00876CC7"/>
    <w:rsid w:val="00876D1E"/>
    <w:rsid w:val="00876D49"/>
    <w:rsid w:val="00876D4A"/>
    <w:rsid w:val="00876D57"/>
    <w:rsid w:val="00876E21"/>
    <w:rsid w:val="00876E49"/>
    <w:rsid w:val="00876E9C"/>
    <w:rsid w:val="0087705B"/>
    <w:rsid w:val="0087716C"/>
    <w:rsid w:val="00877391"/>
    <w:rsid w:val="008773B1"/>
    <w:rsid w:val="008775BE"/>
    <w:rsid w:val="00877812"/>
    <w:rsid w:val="008778B0"/>
    <w:rsid w:val="00877A30"/>
    <w:rsid w:val="00877BF4"/>
    <w:rsid w:val="00877DFE"/>
    <w:rsid w:val="00877E29"/>
    <w:rsid w:val="00877E63"/>
    <w:rsid w:val="00877ED4"/>
    <w:rsid w:val="00880063"/>
    <w:rsid w:val="008801C0"/>
    <w:rsid w:val="008801E2"/>
    <w:rsid w:val="00880458"/>
    <w:rsid w:val="008805E9"/>
    <w:rsid w:val="00880811"/>
    <w:rsid w:val="0088096B"/>
    <w:rsid w:val="00880986"/>
    <w:rsid w:val="008809E4"/>
    <w:rsid w:val="00880A0D"/>
    <w:rsid w:val="00880AF1"/>
    <w:rsid w:val="00880B24"/>
    <w:rsid w:val="00880D74"/>
    <w:rsid w:val="00880D7C"/>
    <w:rsid w:val="00880DCC"/>
    <w:rsid w:val="00880E3B"/>
    <w:rsid w:val="00881188"/>
    <w:rsid w:val="008818EC"/>
    <w:rsid w:val="00881ADC"/>
    <w:rsid w:val="00881DA3"/>
    <w:rsid w:val="00881E18"/>
    <w:rsid w:val="008821D1"/>
    <w:rsid w:val="00882286"/>
    <w:rsid w:val="0088231B"/>
    <w:rsid w:val="0088235E"/>
    <w:rsid w:val="00882389"/>
    <w:rsid w:val="00882408"/>
    <w:rsid w:val="00882464"/>
    <w:rsid w:val="00882517"/>
    <w:rsid w:val="00882650"/>
    <w:rsid w:val="008827D7"/>
    <w:rsid w:val="0088286B"/>
    <w:rsid w:val="00882905"/>
    <w:rsid w:val="00882A70"/>
    <w:rsid w:val="00882AFB"/>
    <w:rsid w:val="00882CC5"/>
    <w:rsid w:val="00882CF1"/>
    <w:rsid w:val="00882D08"/>
    <w:rsid w:val="00882D66"/>
    <w:rsid w:val="00883142"/>
    <w:rsid w:val="008832F4"/>
    <w:rsid w:val="00883441"/>
    <w:rsid w:val="00883775"/>
    <w:rsid w:val="008838B8"/>
    <w:rsid w:val="00883AB7"/>
    <w:rsid w:val="00883DEC"/>
    <w:rsid w:val="00883F35"/>
    <w:rsid w:val="008843E4"/>
    <w:rsid w:val="00884402"/>
    <w:rsid w:val="008847E4"/>
    <w:rsid w:val="00884925"/>
    <w:rsid w:val="00884A09"/>
    <w:rsid w:val="00884C22"/>
    <w:rsid w:val="00885063"/>
    <w:rsid w:val="00885279"/>
    <w:rsid w:val="008852F5"/>
    <w:rsid w:val="0088535A"/>
    <w:rsid w:val="00885749"/>
    <w:rsid w:val="00885780"/>
    <w:rsid w:val="00885842"/>
    <w:rsid w:val="0088589D"/>
    <w:rsid w:val="008858ED"/>
    <w:rsid w:val="00885916"/>
    <w:rsid w:val="008859DC"/>
    <w:rsid w:val="00885A79"/>
    <w:rsid w:val="00885D18"/>
    <w:rsid w:val="00885D2C"/>
    <w:rsid w:val="00885D6F"/>
    <w:rsid w:val="00886179"/>
    <w:rsid w:val="0088676C"/>
    <w:rsid w:val="00886844"/>
    <w:rsid w:val="0088690C"/>
    <w:rsid w:val="0088692A"/>
    <w:rsid w:val="00886935"/>
    <w:rsid w:val="00886CC0"/>
    <w:rsid w:val="00886E06"/>
    <w:rsid w:val="00887144"/>
    <w:rsid w:val="008876B4"/>
    <w:rsid w:val="0088775B"/>
    <w:rsid w:val="00887D74"/>
    <w:rsid w:val="00887F4D"/>
    <w:rsid w:val="00887FBD"/>
    <w:rsid w:val="00890275"/>
    <w:rsid w:val="00890286"/>
    <w:rsid w:val="00890375"/>
    <w:rsid w:val="008903CD"/>
    <w:rsid w:val="008904CF"/>
    <w:rsid w:val="008905C2"/>
    <w:rsid w:val="0089069C"/>
    <w:rsid w:val="00890845"/>
    <w:rsid w:val="00890A5C"/>
    <w:rsid w:val="00890B73"/>
    <w:rsid w:val="00890C41"/>
    <w:rsid w:val="00890CCE"/>
    <w:rsid w:val="00890CE9"/>
    <w:rsid w:val="00890D0E"/>
    <w:rsid w:val="00890EC7"/>
    <w:rsid w:val="00890ED7"/>
    <w:rsid w:val="00890F36"/>
    <w:rsid w:val="008913B2"/>
    <w:rsid w:val="008914BF"/>
    <w:rsid w:val="00891564"/>
    <w:rsid w:val="008915BD"/>
    <w:rsid w:val="008916C8"/>
    <w:rsid w:val="00891705"/>
    <w:rsid w:val="00891AA0"/>
    <w:rsid w:val="00891CAE"/>
    <w:rsid w:val="00892016"/>
    <w:rsid w:val="008922A2"/>
    <w:rsid w:val="0089233E"/>
    <w:rsid w:val="0089239F"/>
    <w:rsid w:val="008924E9"/>
    <w:rsid w:val="00892648"/>
    <w:rsid w:val="00892948"/>
    <w:rsid w:val="008929D2"/>
    <w:rsid w:val="00892B35"/>
    <w:rsid w:val="00892BAC"/>
    <w:rsid w:val="00892E20"/>
    <w:rsid w:val="00892EAB"/>
    <w:rsid w:val="00892EF5"/>
    <w:rsid w:val="00892F18"/>
    <w:rsid w:val="00893017"/>
    <w:rsid w:val="00893255"/>
    <w:rsid w:val="008934CA"/>
    <w:rsid w:val="0089368B"/>
    <w:rsid w:val="00893856"/>
    <w:rsid w:val="0089385D"/>
    <w:rsid w:val="0089390F"/>
    <w:rsid w:val="00893B29"/>
    <w:rsid w:val="00893B3E"/>
    <w:rsid w:val="00893B9E"/>
    <w:rsid w:val="00893EDA"/>
    <w:rsid w:val="00893F8F"/>
    <w:rsid w:val="00894318"/>
    <w:rsid w:val="008943CD"/>
    <w:rsid w:val="00894597"/>
    <w:rsid w:val="008945C8"/>
    <w:rsid w:val="008946CF"/>
    <w:rsid w:val="0089471B"/>
    <w:rsid w:val="0089478D"/>
    <w:rsid w:val="0089494F"/>
    <w:rsid w:val="00894AD9"/>
    <w:rsid w:val="00894C84"/>
    <w:rsid w:val="00894F26"/>
    <w:rsid w:val="00894FE6"/>
    <w:rsid w:val="00895026"/>
    <w:rsid w:val="0089509F"/>
    <w:rsid w:val="008953BE"/>
    <w:rsid w:val="008955ED"/>
    <w:rsid w:val="008956D1"/>
    <w:rsid w:val="00895866"/>
    <w:rsid w:val="00895A2A"/>
    <w:rsid w:val="00895A2E"/>
    <w:rsid w:val="00895A41"/>
    <w:rsid w:val="00895DFC"/>
    <w:rsid w:val="00895E8E"/>
    <w:rsid w:val="00896060"/>
    <w:rsid w:val="0089623F"/>
    <w:rsid w:val="00896279"/>
    <w:rsid w:val="00896355"/>
    <w:rsid w:val="00896396"/>
    <w:rsid w:val="008963B4"/>
    <w:rsid w:val="00896447"/>
    <w:rsid w:val="0089650E"/>
    <w:rsid w:val="008965B6"/>
    <w:rsid w:val="008966A3"/>
    <w:rsid w:val="00896A48"/>
    <w:rsid w:val="00896B79"/>
    <w:rsid w:val="00896D6E"/>
    <w:rsid w:val="00896DED"/>
    <w:rsid w:val="00896E2D"/>
    <w:rsid w:val="00897139"/>
    <w:rsid w:val="0089760B"/>
    <w:rsid w:val="00897889"/>
    <w:rsid w:val="00897957"/>
    <w:rsid w:val="00897990"/>
    <w:rsid w:val="00897B4C"/>
    <w:rsid w:val="008A0176"/>
    <w:rsid w:val="008A019B"/>
    <w:rsid w:val="008A0598"/>
    <w:rsid w:val="008A070C"/>
    <w:rsid w:val="008A0762"/>
    <w:rsid w:val="008A0838"/>
    <w:rsid w:val="008A0B81"/>
    <w:rsid w:val="008A0BBE"/>
    <w:rsid w:val="008A0BCA"/>
    <w:rsid w:val="008A0CCC"/>
    <w:rsid w:val="008A0D00"/>
    <w:rsid w:val="008A0E43"/>
    <w:rsid w:val="008A1417"/>
    <w:rsid w:val="008A150A"/>
    <w:rsid w:val="008A156B"/>
    <w:rsid w:val="008A1765"/>
    <w:rsid w:val="008A1797"/>
    <w:rsid w:val="008A1A14"/>
    <w:rsid w:val="008A1B37"/>
    <w:rsid w:val="008A1D31"/>
    <w:rsid w:val="008A2060"/>
    <w:rsid w:val="008A213B"/>
    <w:rsid w:val="008A2248"/>
    <w:rsid w:val="008A2775"/>
    <w:rsid w:val="008A2788"/>
    <w:rsid w:val="008A2877"/>
    <w:rsid w:val="008A288B"/>
    <w:rsid w:val="008A29B8"/>
    <w:rsid w:val="008A2A70"/>
    <w:rsid w:val="008A2AE8"/>
    <w:rsid w:val="008A2C69"/>
    <w:rsid w:val="008A2FB3"/>
    <w:rsid w:val="008A3394"/>
    <w:rsid w:val="008A33F4"/>
    <w:rsid w:val="008A3455"/>
    <w:rsid w:val="008A368D"/>
    <w:rsid w:val="008A392D"/>
    <w:rsid w:val="008A3B4F"/>
    <w:rsid w:val="008A41E5"/>
    <w:rsid w:val="008A41FB"/>
    <w:rsid w:val="008A4431"/>
    <w:rsid w:val="008A4520"/>
    <w:rsid w:val="008A46A2"/>
    <w:rsid w:val="008A4702"/>
    <w:rsid w:val="008A47A4"/>
    <w:rsid w:val="008A47F8"/>
    <w:rsid w:val="008A4893"/>
    <w:rsid w:val="008A4A03"/>
    <w:rsid w:val="008A4A76"/>
    <w:rsid w:val="008A4C65"/>
    <w:rsid w:val="008A4E2E"/>
    <w:rsid w:val="008A4F47"/>
    <w:rsid w:val="008A4FDE"/>
    <w:rsid w:val="008A5190"/>
    <w:rsid w:val="008A52C9"/>
    <w:rsid w:val="008A54FD"/>
    <w:rsid w:val="008A566C"/>
    <w:rsid w:val="008A5A82"/>
    <w:rsid w:val="008A5BF0"/>
    <w:rsid w:val="008A5BFF"/>
    <w:rsid w:val="008A5D13"/>
    <w:rsid w:val="008A5EB1"/>
    <w:rsid w:val="008A6015"/>
    <w:rsid w:val="008A617F"/>
    <w:rsid w:val="008A634E"/>
    <w:rsid w:val="008A64DC"/>
    <w:rsid w:val="008A6581"/>
    <w:rsid w:val="008A6648"/>
    <w:rsid w:val="008A6727"/>
    <w:rsid w:val="008A6745"/>
    <w:rsid w:val="008A6EDB"/>
    <w:rsid w:val="008A7054"/>
    <w:rsid w:val="008A714F"/>
    <w:rsid w:val="008A73A0"/>
    <w:rsid w:val="008A7552"/>
    <w:rsid w:val="008A78B0"/>
    <w:rsid w:val="008A7FFB"/>
    <w:rsid w:val="008B0072"/>
    <w:rsid w:val="008B00A4"/>
    <w:rsid w:val="008B0144"/>
    <w:rsid w:val="008B02A2"/>
    <w:rsid w:val="008B03A3"/>
    <w:rsid w:val="008B03F4"/>
    <w:rsid w:val="008B04AB"/>
    <w:rsid w:val="008B04C4"/>
    <w:rsid w:val="008B054D"/>
    <w:rsid w:val="008B0591"/>
    <w:rsid w:val="008B0644"/>
    <w:rsid w:val="008B07A8"/>
    <w:rsid w:val="008B0830"/>
    <w:rsid w:val="008B0846"/>
    <w:rsid w:val="008B0847"/>
    <w:rsid w:val="008B0998"/>
    <w:rsid w:val="008B09CF"/>
    <w:rsid w:val="008B0BBE"/>
    <w:rsid w:val="008B0C40"/>
    <w:rsid w:val="008B0CD9"/>
    <w:rsid w:val="008B0DBF"/>
    <w:rsid w:val="008B0EBC"/>
    <w:rsid w:val="008B1383"/>
    <w:rsid w:val="008B148D"/>
    <w:rsid w:val="008B1677"/>
    <w:rsid w:val="008B16A4"/>
    <w:rsid w:val="008B18C6"/>
    <w:rsid w:val="008B1954"/>
    <w:rsid w:val="008B1A3B"/>
    <w:rsid w:val="008B1A74"/>
    <w:rsid w:val="008B1BCA"/>
    <w:rsid w:val="008B1BF8"/>
    <w:rsid w:val="008B1F59"/>
    <w:rsid w:val="008B1F93"/>
    <w:rsid w:val="008B21EB"/>
    <w:rsid w:val="008B25CD"/>
    <w:rsid w:val="008B299A"/>
    <w:rsid w:val="008B29F8"/>
    <w:rsid w:val="008B30DF"/>
    <w:rsid w:val="008B31F3"/>
    <w:rsid w:val="008B32AE"/>
    <w:rsid w:val="008B352B"/>
    <w:rsid w:val="008B35C9"/>
    <w:rsid w:val="008B3867"/>
    <w:rsid w:val="008B38C6"/>
    <w:rsid w:val="008B3B36"/>
    <w:rsid w:val="008B3BD9"/>
    <w:rsid w:val="008B3C9C"/>
    <w:rsid w:val="008B3EF9"/>
    <w:rsid w:val="008B3F05"/>
    <w:rsid w:val="008B3F58"/>
    <w:rsid w:val="008B3FF4"/>
    <w:rsid w:val="008B411B"/>
    <w:rsid w:val="008B4134"/>
    <w:rsid w:val="008B4135"/>
    <w:rsid w:val="008B46C9"/>
    <w:rsid w:val="008B49C1"/>
    <w:rsid w:val="008B4A6A"/>
    <w:rsid w:val="008B4B17"/>
    <w:rsid w:val="008B4CE0"/>
    <w:rsid w:val="008B4D00"/>
    <w:rsid w:val="008B4DF2"/>
    <w:rsid w:val="008B50A2"/>
    <w:rsid w:val="008B5120"/>
    <w:rsid w:val="008B52F6"/>
    <w:rsid w:val="008B536A"/>
    <w:rsid w:val="008B53CA"/>
    <w:rsid w:val="008B5611"/>
    <w:rsid w:val="008B5670"/>
    <w:rsid w:val="008B5799"/>
    <w:rsid w:val="008B5C68"/>
    <w:rsid w:val="008B5CF5"/>
    <w:rsid w:val="008B5DC0"/>
    <w:rsid w:val="008B5DE5"/>
    <w:rsid w:val="008B5FDC"/>
    <w:rsid w:val="008B6025"/>
    <w:rsid w:val="008B61ED"/>
    <w:rsid w:val="008B63A1"/>
    <w:rsid w:val="008B6557"/>
    <w:rsid w:val="008B65C4"/>
    <w:rsid w:val="008B6610"/>
    <w:rsid w:val="008B6662"/>
    <w:rsid w:val="008B6686"/>
    <w:rsid w:val="008B67D0"/>
    <w:rsid w:val="008B705F"/>
    <w:rsid w:val="008B706F"/>
    <w:rsid w:val="008B762B"/>
    <w:rsid w:val="008B7C1D"/>
    <w:rsid w:val="008B7E91"/>
    <w:rsid w:val="008C0005"/>
    <w:rsid w:val="008C018E"/>
    <w:rsid w:val="008C07D9"/>
    <w:rsid w:val="008C092E"/>
    <w:rsid w:val="008C0A43"/>
    <w:rsid w:val="008C0B85"/>
    <w:rsid w:val="008C0D06"/>
    <w:rsid w:val="008C0D1B"/>
    <w:rsid w:val="008C0D58"/>
    <w:rsid w:val="008C0F08"/>
    <w:rsid w:val="008C16F9"/>
    <w:rsid w:val="008C199E"/>
    <w:rsid w:val="008C19A7"/>
    <w:rsid w:val="008C1A73"/>
    <w:rsid w:val="008C1B95"/>
    <w:rsid w:val="008C2011"/>
    <w:rsid w:val="008C2462"/>
    <w:rsid w:val="008C2588"/>
    <w:rsid w:val="008C2655"/>
    <w:rsid w:val="008C28B3"/>
    <w:rsid w:val="008C28DD"/>
    <w:rsid w:val="008C2D8B"/>
    <w:rsid w:val="008C2E4D"/>
    <w:rsid w:val="008C3037"/>
    <w:rsid w:val="008C3102"/>
    <w:rsid w:val="008C3521"/>
    <w:rsid w:val="008C370D"/>
    <w:rsid w:val="008C3777"/>
    <w:rsid w:val="008C37D2"/>
    <w:rsid w:val="008C37D9"/>
    <w:rsid w:val="008C39F0"/>
    <w:rsid w:val="008C3B22"/>
    <w:rsid w:val="008C3C33"/>
    <w:rsid w:val="008C3E20"/>
    <w:rsid w:val="008C3F83"/>
    <w:rsid w:val="008C4118"/>
    <w:rsid w:val="008C42B1"/>
    <w:rsid w:val="008C4492"/>
    <w:rsid w:val="008C455E"/>
    <w:rsid w:val="008C455F"/>
    <w:rsid w:val="008C466C"/>
    <w:rsid w:val="008C474A"/>
    <w:rsid w:val="008C47C2"/>
    <w:rsid w:val="008C4828"/>
    <w:rsid w:val="008C488D"/>
    <w:rsid w:val="008C49D7"/>
    <w:rsid w:val="008C4D77"/>
    <w:rsid w:val="008C4E2C"/>
    <w:rsid w:val="008C4E4A"/>
    <w:rsid w:val="008C5013"/>
    <w:rsid w:val="008C50AE"/>
    <w:rsid w:val="008C5454"/>
    <w:rsid w:val="008C5511"/>
    <w:rsid w:val="008C55A1"/>
    <w:rsid w:val="008C563B"/>
    <w:rsid w:val="008C575C"/>
    <w:rsid w:val="008C5998"/>
    <w:rsid w:val="008C5A50"/>
    <w:rsid w:val="008C5C22"/>
    <w:rsid w:val="008C5DC4"/>
    <w:rsid w:val="008C5F36"/>
    <w:rsid w:val="008C61BA"/>
    <w:rsid w:val="008C61D7"/>
    <w:rsid w:val="008C63EB"/>
    <w:rsid w:val="008C6747"/>
    <w:rsid w:val="008C6A1E"/>
    <w:rsid w:val="008C6D04"/>
    <w:rsid w:val="008C6E85"/>
    <w:rsid w:val="008C6EF3"/>
    <w:rsid w:val="008C6FDD"/>
    <w:rsid w:val="008C703E"/>
    <w:rsid w:val="008C70D7"/>
    <w:rsid w:val="008C7145"/>
    <w:rsid w:val="008C735A"/>
    <w:rsid w:val="008C743F"/>
    <w:rsid w:val="008C757C"/>
    <w:rsid w:val="008C7622"/>
    <w:rsid w:val="008C78A1"/>
    <w:rsid w:val="008C78F5"/>
    <w:rsid w:val="008C7B05"/>
    <w:rsid w:val="008C7D17"/>
    <w:rsid w:val="008C7E5F"/>
    <w:rsid w:val="008C7E78"/>
    <w:rsid w:val="008C7FBC"/>
    <w:rsid w:val="008D0135"/>
    <w:rsid w:val="008D01B4"/>
    <w:rsid w:val="008D0347"/>
    <w:rsid w:val="008D03F4"/>
    <w:rsid w:val="008D0459"/>
    <w:rsid w:val="008D0512"/>
    <w:rsid w:val="008D067B"/>
    <w:rsid w:val="008D0690"/>
    <w:rsid w:val="008D0884"/>
    <w:rsid w:val="008D0901"/>
    <w:rsid w:val="008D093A"/>
    <w:rsid w:val="008D0FA9"/>
    <w:rsid w:val="008D1013"/>
    <w:rsid w:val="008D113C"/>
    <w:rsid w:val="008D11EE"/>
    <w:rsid w:val="008D14B1"/>
    <w:rsid w:val="008D14B2"/>
    <w:rsid w:val="008D17FA"/>
    <w:rsid w:val="008D18F7"/>
    <w:rsid w:val="008D1A03"/>
    <w:rsid w:val="008D1A8A"/>
    <w:rsid w:val="008D1AFB"/>
    <w:rsid w:val="008D1BE8"/>
    <w:rsid w:val="008D1CB3"/>
    <w:rsid w:val="008D1ED2"/>
    <w:rsid w:val="008D200D"/>
    <w:rsid w:val="008D20EF"/>
    <w:rsid w:val="008D21D5"/>
    <w:rsid w:val="008D21E6"/>
    <w:rsid w:val="008D2284"/>
    <w:rsid w:val="008D2521"/>
    <w:rsid w:val="008D25CD"/>
    <w:rsid w:val="008D2676"/>
    <w:rsid w:val="008D268B"/>
    <w:rsid w:val="008D2748"/>
    <w:rsid w:val="008D29A0"/>
    <w:rsid w:val="008D2B26"/>
    <w:rsid w:val="008D2C38"/>
    <w:rsid w:val="008D2DC8"/>
    <w:rsid w:val="008D2F40"/>
    <w:rsid w:val="008D307B"/>
    <w:rsid w:val="008D3095"/>
    <w:rsid w:val="008D3136"/>
    <w:rsid w:val="008D3266"/>
    <w:rsid w:val="008D358B"/>
    <w:rsid w:val="008D3610"/>
    <w:rsid w:val="008D368B"/>
    <w:rsid w:val="008D376F"/>
    <w:rsid w:val="008D3794"/>
    <w:rsid w:val="008D37CE"/>
    <w:rsid w:val="008D3910"/>
    <w:rsid w:val="008D3959"/>
    <w:rsid w:val="008D3C74"/>
    <w:rsid w:val="008D3F91"/>
    <w:rsid w:val="008D401D"/>
    <w:rsid w:val="008D404D"/>
    <w:rsid w:val="008D425A"/>
    <w:rsid w:val="008D4336"/>
    <w:rsid w:val="008D4443"/>
    <w:rsid w:val="008D49E0"/>
    <w:rsid w:val="008D4AB5"/>
    <w:rsid w:val="008D4B8D"/>
    <w:rsid w:val="008D4CD6"/>
    <w:rsid w:val="008D4D56"/>
    <w:rsid w:val="008D4D70"/>
    <w:rsid w:val="008D4DA3"/>
    <w:rsid w:val="008D4DA4"/>
    <w:rsid w:val="008D4DCE"/>
    <w:rsid w:val="008D4F88"/>
    <w:rsid w:val="008D53EB"/>
    <w:rsid w:val="008D545C"/>
    <w:rsid w:val="008D547B"/>
    <w:rsid w:val="008D553E"/>
    <w:rsid w:val="008D56B1"/>
    <w:rsid w:val="008D57E2"/>
    <w:rsid w:val="008D5BAB"/>
    <w:rsid w:val="008D5CA6"/>
    <w:rsid w:val="008D6101"/>
    <w:rsid w:val="008D61AC"/>
    <w:rsid w:val="008D627E"/>
    <w:rsid w:val="008D62A4"/>
    <w:rsid w:val="008D62E9"/>
    <w:rsid w:val="008D669D"/>
    <w:rsid w:val="008D680D"/>
    <w:rsid w:val="008D6A1C"/>
    <w:rsid w:val="008D6B4C"/>
    <w:rsid w:val="008D6B8C"/>
    <w:rsid w:val="008D6CD2"/>
    <w:rsid w:val="008D6D56"/>
    <w:rsid w:val="008D6E1A"/>
    <w:rsid w:val="008D704C"/>
    <w:rsid w:val="008D7126"/>
    <w:rsid w:val="008D72DD"/>
    <w:rsid w:val="008D7571"/>
    <w:rsid w:val="008D77D3"/>
    <w:rsid w:val="008D7804"/>
    <w:rsid w:val="008D7853"/>
    <w:rsid w:val="008D785C"/>
    <w:rsid w:val="008D78D1"/>
    <w:rsid w:val="008D7A02"/>
    <w:rsid w:val="008D7AE6"/>
    <w:rsid w:val="008D7C9A"/>
    <w:rsid w:val="008D7CE1"/>
    <w:rsid w:val="008D7F08"/>
    <w:rsid w:val="008E0213"/>
    <w:rsid w:val="008E03A9"/>
    <w:rsid w:val="008E044D"/>
    <w:rsid w:val="008E076E"/>
    <w:rsid w:val="008E087B"/>
    <w:rsid w:val="008E0A2E"/>
    <w:rsid w:val="008E0ADD"/>
    <w:rsid w:val="008E0BE4"/>
    <w:rsid w:val="008E0DDD"/>
    <w:rsid w:val="008E131C"/>
    <w:rsid w:val="008E172F"/>
    <w:rsid w:val="008E17A0"/>
    <w:rsid w:val="008E1806"/>
    <w:rsid w:val="008E1945"/>
    <w:rsid w:val="008E1976"/>
    <w:rsid w:val="008E1CA9"/>
    <w:rsid w:val="008E1E51"/>
    <w:rsid w:val="008E1EF6"/>
    <w:rsid w:val="008E20B4"/>
    <w:rsid w:val="008E211D"/>
    <w:rsid w:val="008E21F1"/>
    <w:rsid w:val="008E2554"/>
    <w:rsid w:val="008E2640"/>
    <w:rsid w:val="008E26A2"/>
    <w:rsid w:val="008E2851"/>
    <w:rsid w:val="008E2906"/>
    <w:rsid w:val="008E29DE"/>
    <w:rsid w:val="008E2A29"/>
    <w:rsid w:val="008E2B81"/>
    <w:rsid w:val="008E2E28"/>
    <w:rsid w:val="008E3104"/>
    <w:rsid w:val="008E37B3"/>
    <w:rsid w:val="008E3959"/>
    <w:rsid w:val="008E3AF1"/>
    <w:rsid w:val="008E3B45"/>
    <w:rsid w:val="008E3C1A"/>
    <w:rsid w:val="008E3C78"/>
    <w:rsid w:val="008E3D17"/>
    <w:rsid w:val="008E40AA"/>
    <w:rsid w:val="008E411D"/>
    <w:rsid w:val="008E4132"/>
    <w:rsid w:val="008E42BB"/>
    <w:rsid w:val="008E4386"/>
    <w:rsid w:val="008E43E3"/>
    <w:rsid w:val="008E44D5"/>
    <w:rsid w:val="008E45EF"/>
    <w:rsid w:val="008E4634"/>
    <w:rsid w:val="008E487C"/>
    <w:rsid w:val="008E48AA"/>
    <w:rsid w:val="008E5076"/>
    <w:rsid w:val="008E5179"/>
    <w:rsid w:val="008E518B"/>
    <w:rsid w:val="008E523D"/>
    <w:rsid w:val="008E5520"/>
    <w:rsid w:val="008E56AD"/>
    <w:rsid w:val="008E57B4"/>
    <w:rsid w:val="008E57F0"/>
    <w:rsid w:val="008E5805"/>
    <w:rsid w:val="008E5A46"/>
    <w:rsid w:val="008E5B03"/>
    <w:rsid w:val="008E5DE3"/>
    <w:rsid w:val="008E5EA2"/>
    <w:rsid w:val="008E5FA4"/>
    <w:rsid w:val="008E624E"/>
    <w:rsid w:val="008E6266"/>
    <w:rsid w:val="008E63EC"/>
    <w:rsid w:val="008E66EA"/>
    <w:rsid w:val="008E6C71"/>
    <w:rsid w:val="008E6CA8"/>
    <w:rsid w:val="008E6CB7"/>
    <w:rsid w:val="008E6CC0"/>
    <w:rsid w:val="008E6EC8"/>
    <w:rsid w:val="008E709D"/>
    <w:rsid w:val="008E7375"/>
    <w:rsid w:val="008E744C"/>
    <w:rsid w:val="008E75B2"/>
    <w:rsid w:val="008E7614"/>
    <w:rsid w:val="008E7950"/>
    <w:rsid w:val="008E79CF"/>
    <w:rsid w:val="008E7B3E"/>
    <w:rsid w:val="008E7B8A"/>
    <w:rsid w:val="008E7D27"/>
    <w:rsid w:val="008E7DBF"/>
    <w:rsid w:val="008E7ECB"/>
    <w:rsid w:val="008E7F4B"/>
    <w:rsid w:val="008F0009"/>
    <w:rsid w:val="008F04B8"/>
    <w:rsid w:val="008F086F"/>
    <w:rsid w:val="008F0DBA"/>
    <w:rsid w:val="008F132C"/>
    <w:rsid w:val="008F13EA"/>
    <w:rsid w:val="008F1421"/>
    <w:rsid w:val="008F14ED"/>
    <w:rsid w:val="008F17D4"/>
    <w:rsid w:val="008F1821"/>
    <w:rsid w:val="008F18A6"/>
    <w:rsid w:val="008F18C5"/>
    <w:rsid w:val="008F1982"/>
    <w:rsid w:val="008F1A56"/>
    <w:rsid w:val="008F1C48"/>
    <w:rsid w:val="008F1E23"/>
    <w:rsid w:val="008F1FDB"/>
    <w:rsid w:val="008F212B"/>
    <w:rsid w:val="008F2195"/>
    <w:rsid w:val="008F21AA"/>
    <w:rsid w:val="008F23A8"/>
    <w:rsid w:val="008F2492"/>
    <w:rsid w:val="008F25FC"/>
    <w:rsid w:val="008F2650"/>
    <w:rsid w:val="008F2688"/>
    <w:rsid w:val="008F2729"/>
    <w:rsid w:val="008F2888"/>
    <w:rsid w:val="008F2A60"/>
    <w:rsid w:val="008F2C13"/>
    <w:rsid w:val="008F3034"/>
    <w:rsid w:val="008F304E"/>
    <w:rsid w:val="008F3102"/>
    <w:rsid w:val="008F352D"/>
    <w:rsid w:val="008F355F"/>
    <w:rsid w:val="008F35C1"/>
    <w:rsid w:val="008F3A28"/>
    <w:rsid w:val="008F3C4D"/>
    <w:rsid w:val="008F3F2B"/>
    <w:rsid w:val="008F3F59"/>
    <w:rsid w:val="008F3FAF"/>
    <w:rsid w:val="008F41B5"/>
    <w:rsid w:val="008F4237"/>
    <w:rsid w:val="008F47CF"/>
    <w:rsid w:val="008F4835"/>
    <w:rsid w:val="008F4A03"/>
    <w:rsid w:val="008F4A17"/>
    <w:rsid w:val="008F4E63"/>
    <w:rsid w:val="008F4F35"/>
    <w:rsid w:val="008F4F5D"/>
    <w:rsid w:val="008F5517"/>
    <w:rsid w:val="008F551E"/>
    <w:rsid w:val="008F5583"/>
    <w:rsid w:val="008F569B"/>
    <w:rsid w:val="008F5822"/>
    <w:rsid w:val="008F5883"/>
    <w:rsid w:val="008F5885"/>
    <w:rsid w:val="008F59D0"/>
    <w:rsid w:val="008F59EC"/>
    <w:rsid w:val="008F5A0B"/>
    <w:rsid w:val="008F5EA9"/>
    <w:rsid w:val="008F5FCF"/>
    <w:rsid w:val="008F5FF0"/>
    <w:rsid w:val="008F6034"/>
    <w:rsid w:val="008F62DF"/>
    <w:rsid w:val="008F635F"/>
    <w:rsid w:val="008F63F7"/>
    <w:rsid w:val="008F6409"/>
    <w:rsid w:val="008F661F"/>
    <w:rsid w:val="008F6837"/>
    <w:rsid w:val="008F68FB"/>
    <w:rsid w:val="008F6AAF"/>
    <w:rsid w:val="008F6BFD"/>
    <w:rsid w:val="008F6EBE"/>
    <w:rsid w:val="008F6ED5"/>
    <w:rsid w:val="008F6F89"/>
    <w:rsid w:val="008F70E7"/>
    <w:rsid w:val="008F7161"/>
    <w:rsid w:val="008F71BC"/>
    <w:rsid w:val="008F75F9"/>
    <w:rsid w:val="008F78B9"/>
    <w:rsid w:val="008F797D"/>
    <w:rsid w:val="008F79A1"/>
    <w:rsid w:val="008F7B1E"/>
    <w:rsid w:val="00900022"/>
    <w:rsid w:val="0090075E"/>
    <w:rsid w:val="0090094F"/>
    <w:rsid w:val="009009BF"/>
    <w:rsid w:val="009009E9"/>
    <w:rsid w:val="00900AA0"/>
    <w:rsid w:val="00900B86"/>
    <w:rsid w:val="00900BA0"/>
    <w:rsid w:val="00900CC8"/>
    <w:rsid w:val="00900D2C"/>
    <w:rsid w:val="00900DBD"/>
    <w:rsid w:val="009011CB"/>
    <w:rsid w:val="00901422"/>
    <w:rsid w:val="0090150C"/>
    <w:rsid w:val="0090158D"/>
    <w:rsid w:val="00901592"/>
    <w:rsid w:val="009015F2"/>
    <w:rsid w:val="00901684"/>
    <w:rsid w:val="00901780"/>
    <w:rsid w:val="0090181C"/>
    <w:rsid w:val="00901A1E"/>
    <w:rsid w:val="00901CCB"/>
    <w:rsid w:val="00901D1A"/>
    <w:rsid w:val="00901DFA"/>
    <w:rsid w:val="0090233B"/>
    <w:rsid w:val="00902397"/>
    <w:rsid w:val="009023C1"/>
    <w:rsid w:val="00902457"/>
    <w:rsid w:val="009024CC"/>
    <w:rsid w:val="009024DF"/>
    <w:rsid w:val="00902629"/>
    <w:rsid w:val="009027D6"/>
    <w:rsid w:val="0090299C"/>
    <w:rsid w:val="00902AF5"/>
    <w:rsid w:val="00902B5E"/>
    <w:rsid w:val="00902C57"/>
    <w:rsid w:val="00902D06"/>
    <w:rsid w:val="00902D40"/>
    <w:rsid w:val="00902F5F"/>
    <w:rsid w:val="00903162"/>
    <w:rsid w:val="0090316A"/>
    <w:rsid w:val="00903227"/>
    <w:rsid w:val="00903379"/>
    <w:rsid w:val="00903530"/>
    <w:rsid w:val="009037E6"/>
    <w:rsid w:val="00903943"/>
    <w:rsid w:val="00903A2C"/>
    <w:rsid w:val="00903A92"/>
    <w:rsid w:val="00903AC7"/>
    <w:rsid w:val="00903B33"/>
    <w:rsid w:val="00903DCE"/>
    <w:rsid w:val="00904010"/>
    <w:rsid w:val="0090404E"/>
    <w:rsid w:val="00904155"/>
    <w:rsid w:val="009043B0"/>
    <w:rsid w:val="00904788"/>
    <w:rsid w:val="00904AEE"/>
    <w:rsid w:val="00904CA0"/>
    <w:rsid w:val="00904D71"/>
    <w:rsid w:val="00904EA4"/>
    <w:rsid w:val="00905491"/>
    <w:rsid w:val="0090585D"/>
    <w:rsid w:val="00905E21"/>
    <w:rsid w:val="00905E5C"/>
    <w:rsid w:val="009060BD"/>
    <w:rsid w:val="00906247"/>
    <w:rsid w:val="00906542"/>
    <w:rsid w:val="00906704"/>
    <w:rsid w:val="00906791"/>
    <w:rsid w:val="009067F9"/>
    <w:rsid w:val="00906B8B"/>
    <w:rsid w:val="00906CEE"/>
    <w:rsid w:val="00906E12"/>
    <w:rsid w:val="00907111"/>
    <w:rsid w:val="00907259"/>
    <w:rsid w:val="00907271"/>
    <w:rsid w:val="009074F4"/>
    <w:rsid w:val="009075A5"/>
    <w:rsid w:val="00907657"/>
    <w:rsid w:val="00907903"/>
    <w:rsid w:val="00907AD4"/>
    <w:rsid w:val="00907C67"/>
    <w:rsid w:val="0091003B"/>
    <w:rsid w:val="00910429"/>
    <w:rsid w:val="0091051C"/>
    <w:rsid w:val="009105C4"/>
    <w:rsid w:val="00910862"/>
    <w:rsid w:val="00910922"/>
    <w:rsid w:val="00910A8E"/>
    <w:rsid w:val="00910DCB"/>
    <w:rsid w:val="00910E04"/>
    <w:rsid w:val="00910FB1"/>
    <w:rsid w:val="00911160"/>
    <w:rsid w:val="009113CA"/>
    <w:rsid w:val="0091165E"/>
    <w:rsid w:val="009116DF"/>
    <w:rsid w:val="009119DD"/>
    <w:rsid w:val="00911A70"/>
    <w:rsid w:val="00911BA4"/>
    <w:rsid w:val="00911E41"/>
    <w:rsid w:val="00911E6D"/>
    <w:rsid w:val="00911F76"/>
    <w:rsid w:val="009124BC"/>
    <w:rsid w:val="00912644"/>
    <w:rsid w:val="009127FD"/>
    <w:rsid w:val="00912F5B"/>
    <w:rsid w:val="00912FFE"/>
    <w:rsid w:val="0091309F"/>
    <w:rsid w:val="0091324A"/>
    <w:rsid w:val="009133FC"/>
    <w:rsid w:val="00913476"/>
    <w:rsid w:val="00913569"/>
    <w:rsid w:val="00913709"/>
    <w:rsid w:val="009137E9"/>
    <w:rsid w:val="009139CD"/>
    <w:rsid w:val="00913BB6"/>
    <w:rsid w:val="00913BEB"/>
    <w:rsid w:val="00913C68"/>
    <w:rsid w:val="00913E19"/>
    <w:rsid w:val="00913F56"/>
    <w:rsid w:val="009140A9"/>
    <w:rsid w:val="00914123"/>
    <w:rsid w:val="009141B5"/>
    <w:rsid w:val="0091436A"/>
    <w:rsid w:val="009144C5"/>
    <w:rsid w:val="0091473E"/>
    <w:rsid w:val="00914897"/>
    <w:rsid w:val="00914A8C"/>
    <w:rsid w:val="00914AB0"/>
    <w:rsid w:val="00914CC9"/>
    <w:rsid w:val="00914DAE"/>
    <w:rsid w:val="00914F5F"/>
    <w:rsid w:val="009151EE"/>
    <w:rsid w:val="00915284"/>
    <w:rsid w:val="009153E9"/>
    <w:rsid w:val="00915477"/>
    <w:rsid w:val="00915581"/>
    <w:rsid w:val="009155AC"/>
    <w:rsid w:val="00915790"/>
    <w:rsid w:val="009157A5"/>
    <w:rsid w:val="0091586E"/>
    <w:rsid w:val="00915934"/>
    <w:rsid w:val="00915AF0"/>
    <w:rsid w:val="00915BC1"/>
    <w:rsid w:val="00915C3C"/>
    <w:rsid w:val="00915CA5"/>
    <w:rsid w:val="00915CC8"/>
    <w:rsid w:val="00915D5B"/>
    <w:rsid w:val="00915FD8"/>
    <w:rsid w:val="0091611D"/>
    <w:rsid w:val="009162BD"/>
    <w:rsid w:val="009166A4"/>
    <w:rsid w:val="00916982"/>
    <w:rsid w:val="00916C3B"/>
    <w:rsid w:val="00916C40"/>
    <w:rsid w:val="00916D16"/>
    <w:rsid w:val="00916D60"/>
    <w:rsid w:val="00917280"/>
    <w:rsid w:val="00917514"/>
    <w:rsid w:val="00917515"/>
    <w:rsid w:val="0091759C"/>
    <w:rsid w:val="00917BB1"/>
    <w:rsid w:val="00917CC5"/>
    <w:rsid w:val="00917D62"/>
    <w:rsid w:val="00920474"/>
    <w:rsid w:val="00920A27"/>
    <w:rsid w:val="00920AF5"/>
    <w:rsid w:val="00920BCF"/>
    <w:rsid w:val="00920D57"/>
    <w:rsid w:val="00920FA4"/>
    <w:rsid w:val="0092127E"/>
    <w:rsid w:val="009212CE"/>
    <w:rsid w:val="009212FD"/>
    <w:rsid w:val="009214F1"/>
    <w:rsid w:val="00921B4D"/>
    <w:rsid w:val="00921DD0"/>
    <w:rsid w:val="0092205D"/>
    <w:rsid w:val="009224DA"/>
    <w:rsid w:val="00922574"/>
    <w:rsid w:val="009225BD"/>
    <w:rsid w:val="00922961"/>
    <w:rsid w:val="00922B23"/>
    <w:rsid w:val="00922BEF"/>
    <w:rsid w:val="00922E7E"/>
    <w:rsid w:val="00922EE6"/>
    <w:rsid w:val="00923108"/>
    <w:rsid w:val="00923312"/>
    <w:rsid w:val="00923499"/>
    <w:rsid w:val="00923517"/>
    <w:rsid w:val="0092356A"/>
    <w:rsid w:val="0092385E"/>
    <w:rsid w:val="00923914"/>
    <w:rsid w:val="00923BA7"/>
    <w:rsid w:val="00923F17"/>
    <w:rsid w:val="00924035"/>
    <w:rsid w:val="00924139"/>
    <w:rsid w:val="0092446F"/>
    <w:rsid w:val="009244F0"/>
    <w:rsid w:val="009244F3"/>
    <w:rsid w:val="00924856"/>
    <w:rsid w:val="00924927"/>
    <w:rsid w:val="00924968"/>
    <w:rsid w:val="009249F5"/>
    <w:rsid w:val="00924B33"/>
    <w:rsid w:val="00924D0B"/>
    <w:rsid w:val="00924D74"/>
    <w:rsid w:val="00924DFF"/>
    <w:rsid w:val="00924E4F"/>
    <w:rsid w:val="00924E56"/>
    <w:rsid w:val="009251EC"/>
    <w:rsid w:val="0092525A"/>
    <w:rsid w:val="0092532C"/>
    <w:rsid w:val="00925483"/>
    <w:rsid w:val="009257D4"/>
    <w:rsid w:val="00925C07"/>
    <w:rsid w:val="00925C0B"/>
    <w:rsid w:val="00925D51"/>
    <w:rsid w:val="00925E3A"/>
    <w:rsid w:val="00925E3B"/>
    <w:rsid w:val="00925E85"/>
    <w:rsid w:val="00925EA8"/>
    <w:rsid w:val="00925FF6"/>
    <w:rsid w:val="00926017"/>
    <w:rsid w:val="009262D1"/>
    <w:rsid w:val="00926331"/>
    <w:rsid w:val="00926492"/>
    <w:rsid w:val="00926534"/>
    <w:rsid w:val="009267A8"/>
    <w:rsid w:val="0092687A"/>
    <w:rsid w:val="0092687D"/>
    <w:rsid w:val="00926903"/>
    <w:rsid w:val="0092690E"/>
    <w:rsid w:val="00926C96"/>
    <w:rsid w:val="00926D3A"/>
    <w:rsid w:val="00926D52"/>
    <w:rsid w:val="00926E1D"/>
    <w:rsid w:val="00926F7D"/>
    <w:rsid w:val="009270A9"/>
    <w:rsid w:val="009270BA"/>
    <w:rsid w:val="009271B6"/>
    <w:rsid w:val="00927256"/>
    <w:rsid w:val="00927267"/>
    <w:rsid w:val="00927378"/>
    <w:rsid w:val="0092758E"/>
    <w:rsid w:val="009275D2"/>
    <w:rsid w:val="0092762F"/>
    <w:rsid w:val="00927647"/>
    <w:rsid w:val="00927726"/>
    <w:rsid w:val="009278D7"/>
    <w:rsid w:val="0092794A"/>
    <w:rsid w:val="009279C6"/>
    <w:rsid w:val="00927A51"/>
    <w:rsid w:val="00927C66"/>
    <w:rsid w:val="00927E20"/>
    <w:rsid w:val="00927F2B"/>
    <w:rsid w:val="00927F37"/>
    <w:rsid w:val="00927F6F"/>
    <w:rsid w:val="0092D6E2"/>
    <w:rsid w:val="00930108"/>
    <w:rsid w:val="0093034B"/>
    <w:rsid w:val="009303A6"/>
    <w:rsid w:val="009304B6"/>
    <w:rsid w:val="009305B9"/>
    <w:rsid w:val="00930652"/>
    <w:rsid w:val="009306B4"/>
    <w:rsid w:val="0093096A"/>
    <w:rsid w:val="009309C3"/>
    <w:rsid w:val="00930B20"/>
    <w:rsid w:val="00930E35"/>
    <w:rsid w:val="00930F29"/>
    <w:rsid w:val="00930F8F"/>
    <w:rsid w:val="0093124E"/>
    <w:rsid w:val="00931298"/>
    <w:rsid w:val="009312FB"/>
    <w:rsid w:val="0093185B"/>
    <w:rsid w:val="00931ABF"/>
    <w:rsid w:val="00931BEA"/>
    <w:rsid w:val="00931C01"/>
    <w:rsid w:val="00931CEF"/>
    <w:rsid w:val="00931F5B"/>
    <w:rsid w:val="00931F7C"/>
    <w:rsid w:val="0093214F"/>
    <w:rsid w:val="00932228"/>
    <w:rsid w:val="00932246"/>
    <w:rsid w:val="00932455"/>
    <w:rsid w:val="00932484"/>
    <w:rsid w:val="009324D7"/>
    <w:rsid w:val="00932582"/>
    <w:rsid w:val="009325F1"/>
    <w:rsid w:val="009328C7"/>
    <w:rsid w:val="0093291D"/>
    <w:rsid w:val="00932952"/>
    <w:rsid w:val="009329D5"/>
    <w:rsid w:val="009329EF"/>
    <w:rsid w:val="00932B80"/>
    <w:rsid w:val="00932D91"/>
    <w:rsid w:val="00932DEC"/>
    <w:rsid w:val="00932F07"/>
    <w:rsid w:val="00932F25"/>
    <w:rsid w:val="009331D4"/>
    <w:rsid w:val="009332C8"/>
    <w:rsid w:val="009333AD"/>
    <w:rsid w:val="0093347F"/>
    <w:rsid w:val="00933766"/>
    <w:rsid w:val="00933832"/>
    <w:rsid w:val="00933904"/>
    <w:rsid w:val="009339AE"/>
    <w:rsid w:val="009339EF"/>
    <w:rsid w:val="00933AA8"/>
    <w:rsid w:val="00933B60"/>
    <w:rsid w:val="00933D84"/>
    <w:rsid w:val="00933E7F"/>
    <w:rsid w:val="00933F91"/>
    <w:rsid w:val="00933FAD"/>
    <w:rsid w:val="00934289"/>
    <w:rsid w:val="009343EA"/>
    <w:rsid w:val="00934528"/>
    <w:rsid w:val="0093455A"/>
    <w:rsid w:val="00934574"/>
    <w:rsid w:val="0093461D"/>
    <w:rsid w:val="00934636"/>
    <w:rsid w:val="0093469B"/>
    <w:rsid w:val="0093471D"/>
    <w:rsid w:val="00934773"/>
    <w:rsid w:val="009347FA"/>
    <w:rsid w:val="009348CF"/>
    <w:rsid w:val="00934D2D"/>
    <w:rsid w:val="00934FDC"/>
    <w:rsid w:val="00935081"/>
    <w:rsid w:val="009351AA"/>
    <w:rsid w:val="00935236"/>
    <w:rsid w:val="00935303"/>
    <w:rsid w:val="00935352"/>
    <w:rsid w:val="00935614"/>
    <w:rsid w:val="0093585D"/>
    <w:rsid w:val="00935ABB"/>
    <w:rsid w:val="00935AD8"/>
    <w:rsid w:val="00935D3A"/>
    <w:rsid w:val="00935FC6"/>
    <w:rsid w:val="009361EB"/>
    <w:rsid w:val="00936688"/>
    <w:rsid w:val="009366B6"/>
    <w:rsid w:val="009368D4"/>
    <w:rsid w:val="009368FB"/>
    <w:rsid w:val="00936E40"/>
    <w:rsid w:val="00937439"/>
    <w:rsid w:val="00937675"/>
    <w:rsid w:val="009377B1"/>
    <w:rsid w:val="00937985"/>
    <w:rsid w:val="00937A1E"/>
    <w:rsid w:val="00937A8D"/>
    <w:rsid w:val="00937DE1"/>
    <w:rsid w:val="009402DD"/>
    <w:rsid w:val="009403B6"/>
    <w:rsid w:val="009403BA"/>
    <w:rsid w:val="0094086D"/>
    <w:rsid w:val="009408FA"/>
    <w:rsid w:val="00940ACB"/>
    <w:rsid w:val="00940C1B"/>
    <w:rsid w:val="00940D5A"/>
    <w:rsid w:val="009412EE"/>
    <w:rsid w:val="00941465"/>
    <w:rsid w:val="00941651"/>
    <w:rsid w:val="009418C6"/>
    <w:rsid w:val="009418F0"/>
    <w:rsid w:val="00941981"/>
    <w:rsid w:val="00941BB4"/>
    <w:rsid w:val="00941C35"/>
    <w:rsid w:val="00941C6C"/>
    <w:rsid w:val="00941E64"/>
    <w:rsid w:val="009420C3"/>
    <w:rsid w:val="00942201"/>
    <w:rsid w:val="009423B1"/>
    <w:rsid w:val="00942817"/>
    <w:rsid w:val="0094281D"/>
    <w:rsid w:val="00942DE3"/>
    <w:rsid w:val="00942EC5"/>
    <w:rsid w:val="00942EFC"/>
    <w:rsid w:val="009430E0"/>
    <w:rsid w:val="00943155"/>
    <w:rsid w:val="009431F8"/>
    <w:rsid w:val="009435FE"/>
    <w:rsid w:val="00943618"/>
    <w:rsid w:val="00943695"/>
    <w:rsid w:val="009436F8"/>
    <w:rsid w:val="00943953"/>
    <w:rsid w:val="00943BB8"/>
    <w:rsid w:val="00943F72"/>
    <w:rsid w:val="00944301"/>
    <w:rsid w:val="00944313"/>
    <w:rsid w:val="00944404"/>
    <w:rsid w:val="00944414"/>
    <w:rsid w:val="009444DF"/>
    <w:rsid w:val="00944663"/>
    <w:rsid w:val="009446F2"/>
    <w:rsid w:val="0094474A"/>
    <w:rsid w:val="00944810"/>
    <w:rsid w:val="00944A18"/>
    <w:rsid w:val="00944C29"/>
    <w:rsid w:val="009453F2"/>
    <w:rsid w:val="00945477"/>
    <w:rsid w:val="0094548E"/>
    <w:rsid w:val="009455DE"/>
    <w:rsid w:val="009456A5"/>
    <w:rsid w:val="0094574F"/>
    <w:rsid w:val="009459A1"/>
    <w:rsid w:val="009459FD"/>
    <w:rsid w:val="00945CD4"/>
    <w:rsid w:val="00945CFD"/>
    <w:rsid w:val="00945DFF"/>
    <w:rsid w:val="00945E9A"/>
    <w:rsid w:val="0094613D"/>
    <w:rsid w:val="00946191"/>
    <w:rsid w:val="009462E6"/>
    <w:rsid w:val="0094633E"/>
    <w:rsid w:val="0094650A"/>
    <w:rsid w:val="00946520"/>
    <w:rsid w:val="009465B8"/>
    <w:rsid w:val="009468B7"/>
    <w:rsid w:val="00946950"/>
    <w:rsid w:val="00946AFC"/>
    <w:rsid w:val="00946E68"/>
    <w:rsid w:val="00946FB9"/>
    <w:rsid w:val="00947015"/>
    <w:rsid w:val="0094710F"/>
    <w:rsid w:val="00947322"/>
    <w:rsid w:val="00947FA7"/>
    <w:rsid w:val="009500CC"/>
    <w:rsid w:val="0095012C"/>
    <w:rsid w:val="00950520"/>
    <w:rsid w:val="0095057A"/>
    <w:rsid w:val="009507DF"/>
    <w:rsid w:val="00950805"/>
    <w:rsid w:val="0095085B"/>
    <w:rsid w:val="00950AC3"/>
    <w:rsid w:val="00950CD3"/>
    <w:rsid w:val="00950D2D"/>
    <w:rsid w:val="00950F90"/>
    <w:rsid w:val="00950F98"/>
    <w:rsid w:val="0095131A"/>
    <w:rsid w:val="0095131F"/>
    <w:rsid w:val="00951376"/>
    <w:rsid w:val="00951555"/>
    <w:rsid w:val="0095157F"/>
    <w:rsid w:val="0095170C"/>
    <w:rsid w:val="00951747"/>
    <w:rsid w:val="009519C1"/>
    <w:rsid w:val="00951BD9"/>
    <w:rsid w:val="00951C17"/>
    <w:rsid w:val="00951E04"/>
    <w:rsid w:val="00951E70"/>
    <w:rsid w:val="009520E0"/>
    <w:rsid w:val="0095239A"/>
    <w:rsid w:val="009523B7"/>
    <w:rsid w:val="00952469"/>
    <w:rsid w:val="00952912"/>
    <w:rsid w:val="0095293A"/>
    <w:rsid w:val="009529B5"/>
    <w:rsid w:val="00952B88"/>
    <w:rsid w:val="00952BEF"/>
    <w:rsid w:val="00952CA3"/>
    <w:rsid w:val="00952E1C"/>
    <w:rsid w:val="0095308E"/>
    <w:rsid w:val="009532A2"/>
    <w:rsid w:val="0095355F"/>
    <w:rsid w:val="00953883"/>
    <w:rsid w:val="0095388E"/>
    <w:rsid w:val="00953916"/>
    <w:rsid w:val="00953A98"/>
    <w:rsid w:val="00953BA9"/>
    <w:rsid w:val="00953D3F"/>
    <w:rsid w:val="00953E80"/>
    <w:rsid w:val="00953F80"/>
    <w:rsid w:val="009540FC"/>
    <w:rsid w:val="00954145"/>
    <w:rsid w:val="00954432"/>
    <w:rsid w:val="00954665"/>
    <w:rsid w:val="00954797"/>
    <w:rsid w:val="00954886"/>
    <w:rsid w:val="00954948"/>
    <w:rsid w:val="00954A2A"/>
    <w:rsid w:val="00954AAE"/>
    <w:rsid w:val="00954D40"/>
    <w:rsid w:val="00954D80"/>
    <w:rsid w:val="00954F26"/>
    <w:rsid w:val="00955262"/>
    <w:rsid w:val="00955396"/>
    <w:rsid w:val="009553B0"/>
    <w:rsid w:val="009553BB"/>
    <w:rsid w:val="009554EF"/>
    <w:rsid w:val="0095560F"/>
    <w:rsid w:val="0095569B"/>
    <w:rsid w:val="00955C7C"/>
    <w:rsid w:val="00955C94"/>
    <w:rsid w:val="00955D1F"/>
    <w:rsid w:val="00955D39"/>
    <w:rsid w:val="00955D6C"/>
    <w:rsid w:val="00955D98"/>
    <w:rsid w:val="00956161"/>
    <w:rsid w:val="0095616B"/>
    <w:rsid w:val="00956233"/>
    <w:rsid w:val="0095629E"/>
    <w:rsid w:val="0095631B"/>
    <w:rsid w:val="0095643A"/>
    <w:rsid w:val="009565E1"/>
    <w:rsid w:val="00956757"/>
    <w:rsid w:val="0095691F"/>
    <w:rsid w:val="00956A88"/>
    <w:rsid w:val="00956C0C"/>
    <w:rsid w:val="00956C30"/>
    <w:rsid w:val="00956C80"/>
    <w:rsid w:val="00956F11"/>
    <w:rsid w:val="00956F3D"/>
    <w:rsid w:val="00957031"/>
    <w:rsid w:val="00957354"/>
    <w:rsid w:val="0095750E"/>
    <w:rsid w:val="009575C9"/>
    <w:rsid w:val="0095760C"/>
    <w:rsid w:val="00957664"/>
    <w:rsid w:val="009576CE"/>
    <w:rsid w:val="00957A90"/>
    <w:rsid w:val="00957AA6"/>
    <w:rsid w:val="00957BA4"/>
    <w:rsid w:val="00957BDD"/>
    <w:rsid w:val="00957EB2"/>
    <w:rsid w:val="00957FEF"/>
    <w:rsid w:val="009600B6"/>
    <w:rsid w:val="009604EC"/>
    <w:rsid w:val="009605CF"/>
    <w:rsid w:val="00960749"/>
    <w:rsid w:val="00960964"/>
    <w:rsid w:val="00960B05"/>
    <w:rsid w:val="00960C07"/>
    <w:rsid w:val="00960CB5"/>
    <w:rsid w:val="00960D89"/>
    <w:rsid w:val="00960E68"/>
    <w:rsid w:val="00961059"/>
    <w:rsid w:val="00961091"/>
    <w:rsid w:val="009610F0"/>
    <w:rsid w:val="00961267"/>
    <w:rsid w:val="00961294"/>
    <w:rsid w:val="009613E1"/>
    <w:rsid w:val="009614C0"/>
    <w:rsid w:val="00961786"/>
    <w:rsid w:val="0096181C"/>
    <w:rsid w:val="00961851"/>
    <w:rsid w:val="0096191C"/>
    <w:rsid w:val="0096194B"/>
    <w:rsid w:val="00961A75"/>
    <w:rsid w:val="00961A79"/>
    <w:rsid w:val="00961B34"/>
    <w:rsid w:val="00961BD2"/>
    <w:rsid w:val="00961CB6"/>
    <w:rsid w:val="00961CBF"/>
    <w:rsid w:val="00961D82"/>
    <w:rsid w:val="00961DB0"/>
    <w:rsid w:val="0096220C"/>
    <w:rsid w:val="00962216"/>
    <w:rsid w:val="00962278"/>
    <w:rsid w:val="00962391"/>
    <w:rsid w:val="0096292A"/>
    <w:rsid w:val="0096298F"/>
    <w:rsid w:val="009629E8"/>
    <w:rsid w:val="00962B0C"/>
    <w:rsid w:val="00962E1A"/>
    <w:rsid w:val="0096336B"/>
    <w:rsid w:val="00963508"/>
    <w:rsid w:val="00963744"/>
    <w:rsid w:val="009639C1"/>
    <w:rsid w:val="00963F38"/>
    <w:rsid w:val="00963F6B"/>
    <w:rsid w:val="009644FC"/>
    <w:rsid w:val="00964533"/>
    <w:rsid w:val="0096453A"/>
    <w:rsid w:val="009645A6"/>
    <w:rsid w:val="009645A8"/>
    <w:rsid w:val="00964637"/>
    <w:rsid w:val="00964823"/>
    <w:rsid w:val="00964868"/>
    <w:rsid w:val="009649F9"/>
    <w:rsid w:val="00964A63"/>
    <w:rsid w:val="00964CE7"/>
    <w:rsid w:val="00964D16"/>
    <w:rsid w:val="00964FC9"/>
    <w:rsid w:val="0096501C"/>
    <w:rsid w:val="009650D7"/>
    <w:rsid w:val="009652BC"/>
    <w:rsid w:val="009653B6"/>
    <w:rsid w:val="009655A0"/>
    <w:rsid w:val="0096584D"/>
    <w:rsid w:val="0096593A"/>
    <w:rsid w:val="00965A81"/>
    <w:rsid w:val="00965B94"/>
    <w:rsid w:val="00965DFE"/>
    <w:rsid w:val="00965E88"/>
    <w:rsid w:val="00966207"/>
    <w:rsid w:val="00966474"/>
    <w:rsid w:val="0096674F"/>
    <w:rsid w:val="00966804"/>
    <w:rsid w:val="00966A1A"/>
    <w:rsid w:val="00966A58"/>
    <w:rsid w:val="00966CB3"/>
    <w:rsid w:val="00966F15"/>
    <w:rsid w:val="00967093"/>
    <w:rsid w:val="009671EF"/>
    <w:rsid w:val="0096728A"/>
    <w:rsid w:val="009674F2"/>
    <w:rsid w:val="00967556"/>
    <w:rsid w:val="009676DA"/>
    <w:rsid w:val="00967739"/>
    <w:rsid w:val="0096793B"/>
    <w:rsid w:val="00967BC4"/>
    <w:rsid w:val="00967C80"/>
    <w:rsid w:val="00967CA6"/>
    <w:rsid w:val="0097021C"/>
    <w:rsid w:val="009702FB"/>
    <w:rsid w:val="0097034A"/>
    <w:rsid w:val="0097060E"/>
    <w:rsid w:val="00970685"/>
    <w:rsid w:val="0097078C"/>
    <w:rsid w:val="0097090C"/>
    <w:rsid w:val="00970AC0"/>
    <w:rsid w:val="00970CCD"/>
    <w:rsid w:val="00970E33"/>
    <w:rsid w:val="00970E6D"/>
    <w:rsid w:val="0097108A"/>
    <w:rsid w:val="0097144B"/>
    <w:rsid w:val="00971671"/>
    <w:rsid w:val="009716E3"/>
    <w:rsid w:val="00971801"/>
    <w:rsid w:val="0097182D"/>
    <w:rsid w:val="009718A5"/>
    <w:rsid w:val="00971A3D"/>
    <w:rsid w:val="00971C57"/>
    <w:rsid w:val="00971C97"/>
    <w:rsid w:val="0097213D"/>
    <w:rsid w:val="0097258D"/>
    <w:rsid w:val="009725D6"/>
    <w:rsid w:val="009727D5"/>
    <w:rsid w:val="00972890"/>
    <w:rsid w:val="00972B74"/>
    <w:rsid w:val="00972BF1"/>
    <w:rsid w:val="00972C69"/>
    <w:rsid w:val="00972C78"/>
    <w:rsid w:val="00972E16"/>
    <w:rsid w:val="00972E7B"/>
    <w:rsid w:val="00972F44"/>
    <w:rsid w:val="0097306F"/>
    <w:rsid w:val="0097316A"/>
    <w:rsid w:val="009732E5"/>
    <w:rsid w:val="00973523"/>
    <w:rsid w:val="0097358A"/>
    <w:rsid w:val="009735D8"/>
    <w:rsid w:val="0097367A"/>
    <w:rsid w:val="0097367E"/>
    <w:rsid w:val="009736A9"/>
    <w:rsid w:val="009738B4"/>
    <w:rsid w:val="00973965"/>
    <w:rsid w:val="0097396B"/>
    <w:rsid w:val="00973AFD"/>
    <w:rsid w:val="00973B9A"/>
    <w:rsid w:val="00973BF4"/>
    <w:rsid w:val="00973D0C"/>
    <w:rsid w:val="00973DBD"/>
    <w:rsid w:val="00973F60"/>
    <w:rsid w:val="0097405B"/>
    <w:rsid w:val="00974124"/>
    <w:rsid w:val="009741FD"/>
    <w:rsid w:val="00974247"/>
    <w:rsid w:val="009742DE"/>
    <w:rsid w:val="00974355"/>
    <w:rsid w:val="00974983"/>
    <w:rsid w:val="0097498C"/>
    <w:rsid w:val="00974A0C"/>
    <w:rsid w:val="00974A87"/>
    <w:rsid w:val="00974B02"/>
    <w:rsid w:val="00974B76"/>
    <w:rsid w:val="00974F0C"/>
    <w:rsid w:val="00975122"/>
    <w:rsid w:val="0097532D"/>
    <w:rsid w:val="0097535B"/>
    <w:rsid w:val="00975482"/>
    <w:rsid w:val="0097549F"/>
    <w:rsid w:val="009757F2"/>
    <w:rsid w:val="009757FB"/>
    <w:rsid w:val="00975833"/>
    <w:rsid w:val="00975966"/>
    <w:rsid w:val="00975B99"/>
    <w:rsid w:val="00975D21"/>
    <w:rsid w:val="00975E28"/>
    <w:rsid w:val="009760E4"/>
    <w:rsid w:val="009761E1"/>
    <w:rsid w:val="009761FC"/>
    <w:rsid w:val="00976332"/>
    <w:rsid w:val="0097633F"/>
    <w:rsid w:val="00976355"/>
    <w:rsid w:val="00976436"/>
    <w:rsid w:val="00976A4D"/>
    <w:rsid w:val="00976ADB"/>
    <w:rsid w:val="00976DDF"/>
    <w:rsid w:val="00976E92"/>
    <w:rsid w:val="0097756B"/>
    <w:rsid w:val="00977B23"/>
    <w:rsid w:val="00977B64"/>
    <w:rsid w:val="00977C10"/>
    <w:rsid w:val="00977E6D"/>
    <w:rsid w:val="00977E7E"/>
    <w:rsid w:val="00977EB7"/>
    <w:rsid w:val="0098007B"/>
    <w:rsid w:val="00980094"/>
    <w:rsid w:val="0098012A"/>
    <w:rsid w:val="00980531"/>
    <w:rsid w:val="00980613"/>
    <w:rsid w:val="00980665"/>
    <w:rsid w:val="009807DD"/>
    <w:rsid w:val="0098093F"/>
    <w:rsid w:val="00980A35"/>
    <w:rsid w:val="00980AD9"/>
    <w:rsid w:val="00980C92"/>
    <w:rsid w:val="00980DE7"/>
    <w:rsid w:val="00980E9E"/>
    <w:rsid w:val="00980F18"/>
    <w:rsid w:val="009814DF"/>
    <w:rsid w:val="00981598"/>
    <w:rsid w:val="00981745"/>
    <w:rsid w:val="00981746"/>
    <w:rsid w:val="00981A7C"/>
    <w:rsid w:val="00981D8F"/>
    <w:rsid w:val="00981E91"/>
    <w:rsid w:val="00981FDF"/>
    <w:rsid w:val="00982390"/>
    <w:rsid w:val="00982623"/>
    <w:rsid w:val="00982AEC"/>
    <w:rsid w:val="00982D61"/>
    <w:rsid w:val="00982F48"/>
    <w:rsid w:val="009833AA"/>
    <w:rsid w:val="009833F5"/>
    <w:rsid w:val="009838F7"/>
    <w:rsid w:val="00983ED7"/>
    <w:rsid w:val="00983F00"/>
    <w:rsid w:val="00984165"/>
    <w:rsid w:val="009842A3"/>
    <w:rsid w:val="009843EB"/>
    <w:rsid w:val="00984440"/>
    <w:rsid w:val="00984459"/>
    <w:rsid w:val="009848D0"/>
    <w:rsid w:val="009848DB"/>
    <w:rsid w:val="00984964"/>
    <w:rsid w:val="00984A3E"/>
    <w:rsid w:val="00984E79"/>
    <w:rsid w:val="00984EC4"/>
    <w:rsid w:val="00984ED0"/>
    <w:rsid w:val="00984F5C"/>
    <w:rsid w:val="009854C3"/>
    <w:rsid w:val="009855BA"/>
    <w:rsid w:val="00985B8E"/>
    <w:rsid w:val="00985B91"/>
    <w:rsid w:val="00985C78"/>
    <w:rsid w:val="00985F7C"/>
    <w:rsid w:val="009861FA"/>
    <w:rsid w:val="009863C8"/>
    <w:rsid w:val="009863FE"/>
    <w:rsid w:val="009864F8"/>
    <w:rsid w:val="00986515"/>
    <w:rsid w:val="00986822"/>
    <w:rsid w:val="00986862"/>
    <w:rsid w:val="009868E2"/>
    <w:rsid w:val="00986A97"/>
    <w:rsid w:val="00986B06"/>
    <w:rsid w:val="00986BDD"/>
    <w:rsid w:val="00986C88"/>
    <w:rsid w:val="00986D57"/>
    <w:rsid w:val="009873AC"/>
    <w:rsid w:val="009879CB"/>
    <w:rsid w:val="00987C07"/>
    <w:rsid w:val="00987D00"/>
    <w:rsid w:val="00987F9C"/>
    <w:rsid w:val="009901F5"/>
    <w:rsid w:val="00990335"/>
    <w:rsid w:val="0099065F"/>
    <w:rsid w:val="0099098C"/>
    <w:rsid w:val="009909E3"/>
    <w:rsid w:val="00990A1C"/>
    <w:rsid w:val="00990CA0"/>
    <w:rsid w:val="00990D8F"/>
    <w:rsid w:val="00990E80"/>
    <w:rsid w:val="00990EEA"/>
    <w:rsid w:val="00991244"/>
    <w:rsid w:val="00991391"/>
    <w:rsid w:val="0099179F"/>
    <w:rsid w:val="0099188D"/>
    <w:rsid w:val="009918E5"/>
    <w:rsid w:val="009918E7"/>
    <w:rsid w:val="00991AE0"/>
    <w:rsid w:val="00991D67"/>
    <w:rsid w:val="00992026"/>
    <w:rsid w:val="009920CC"/>
    <w:rsid w:val="009921C7"/>
    <w:rsid w:val="009921F7"/>
    <w:rsid w:val="00992274"/>
    <w:rsid w:val="00992289"/>
    <w:rsid w:val="0099228F"/>
    <w:rsid w:val="00992379"/>
    <w:rsid w:val="0099255B"/>
    <w:rsid w:val="0099284C"/>
    <w:rsid w:val="009928B4"/>
    <w:rsid w:val="0099290C"/>
    <w:rsid w:val="00992ADD"/>
    <w:rsid w:val="00992C80"/>
    <w:rsid w:val="00992D50"/>
    <w:rsid w:val="00992DB4"/>
    <w:rsid w:val="00993089"/>
    <w:rsid w:val="00993231"/>
    <w:rsid w:val="00993426"/>
    <w:rsid w:val="0099369B"/>
    <w:rsid w:val="00993855"/>
    <w:rsid w:val="009939C8"/>
    <w:rsid w:val="00993B7B"/>
    <w:rsid w:val="00993D71"/>
    <w:rsid w:val="00993E73"/>
    <w:rsid w:val="00993FC3"/>
    <w:rsid w:val="00994018"/>
    <w:rsid w:val="0099401B"/>
    <w:rsid w:val="00994062"/>
    <w:rsid w:val="0099425A"/>
    <w:rsid w:val="0099497D"/>
    <w:rsid w:val="00994AA5"/>
    <w:rsid w:val="00994B71"/>
    <w:rsid w:val="00994BB2"/>
    <w:rsid w:val="00994D06"/>
    <w:rsid w:val="00994D16"/>
    <w:rsid w:val="00994D92"/>
    <w:rsid w:val="00994DE2"/>
    <w:rsid w:val="00994E64"/>
    <w:rsid w:val="00994F55"/>
    <w:rsid w:val="009952B4"/>
    <w:rsid w:val="00995B24"/>
    <w:rsid w:val="00996194"/>
    <w:rsid w:val="0099635E"/>
    <w:rsid w:val="00996391"/>
    <w:rsid w:val="0099668B"/>
    <w:rsid w:val="009967C0"/>
    <w:rsid w:val="00996A08"/>
    <w:rsid w:val="00996A54"/>
    <w:rsid w:val="00996C0A"/>
    <w:rsid w:val="00996E4D"/>
    <w:rsid w:val="009971E9"/>
    <w:rsid w:val="00997728"/>
    <w:rsid w:val="00997790"/>
    <w:rsid w:val="00997917"/>
    <w:rsid w:val="00997A89"/>
    <w:rsid w:val="009A0025"/>
    <w:rsid w:val="009A0155"/>
    <w:rsid w:val="009A02DA"/>
    <w:rsid w:val="009A0319"/>
    <w:rsid w:val="009A046D"/>
    <w:rsid w:val="009A07AF"/>
    <w:rsid w:val="009A0AAC"/>
    <w:rsid w:val="009A0BFD"/>
    <w:rsid w:val="009A0FEE"/>
    <w:rsid w:val="009A131B"/>
    <w:rsid w:val="009A149A"/>
    <w:rsid w:val="009A14CA"/>
    <w:rsid w:val="009A187A"/>
    <w:rsid w:val="009A18B0"/>
    <w:rsid w:val="009A1CF6"/>
    <w:rsid w:val="009A1D3E"/>
    <w:rsid w:val="009A2099"/>
    <w:rsid w:val="009A20E3"/>
    <w:rsid w:val="009A22FB"/>
    <w:rsid w:val="009A237D"/>
    <w:rsid w:val="009A239F"/>
    <w:rsid w:val="009A23B8"/>
    <w:rsid w:val="009A240D"/>
    <w:rsid w:val="009A2650"/>
    <w:rsid w:val="009A287F"/>
    <w:rsid w:val="009A2968"/>
    <w:rsid w:val="009A2CBB"/>
    <w:rsid w:val="009A3023"/>
    <w:rsid w:val="009A306E"/>
    <w:rsid w:val="009A3149"/>
    <w:rsid w:val="009A3455"/>
    <w:rsid w:val="009A36C5"/>
    <w:rsid w:val="009A387C"/>
    <w:rsid w:val="009A3899"/>
    <w:rsid w:val="009A3A7D"/>
    <w:rsid w:val="009A3AD5"/>
    <w:rsid w:val="009A3B8E"/>
    <w:rsid w:val="009A3EEC"/>
    <w:rsid w:val="009A3F7D"/>
    <w:rsid w:val="009A4131"/>
    <w:rsid w:val="009A41C1"/>
    <w:rsid w:val="009A4284"/>
    <w:rsid w:val="009A4288"/>
    <w:rsid w:val="009A42BD"/>
    <w:rsid w:val="009A42D9"/>
    <w:rsid w:val="009A46EE"/>
    <w:rsid w:val="009A4AA8"/>
    <w:rsid w:val="009A4AEC"/>
    <w:rsid w:val="009A4C60"/>
    <w:rsid w:val="009A5622"/>
    <w:rsid w:val="009A569C"/>
    <w:rsid w:val="009A57F0"/>
    <w:rsid w:val="009A59D4"/>
    <w:rsid w:val="009A5B0B"/>
    <w:rsid w:val="009A5C56"/>
    <w:rsid w:val="009A5CE0"/>
    <w:rsid w:val="009A5E2B"/>
    <w:rsid w:val="009A5E3B"/>
    <w:rsid w:val="009A5E81"/>
    <w:rsid w:val="009A5EB8"/>
    <w:rsid w:val="009A5FF4"/>
    <w:rsid w:val="009A603C"/>
    <w:rsid w:val="009A643C"/>
    <w:rsid w:val="009A65F5"/>
    <w:rsid w:val="009A6651"/>
    <w:rsid w:val="009A66D6"/>
    <w:rsid w:val="009A6909"/>
    <w:rsid w:val="009A6BF1"/>
    <w:rsid w:val="009A6DFC"/>
    <w:rsid w:val="009A743E"/>
    <w:rsid w:val="009A761E"/>
    <w:rsid w:val="009A76A7"/>
    <w:rsid w:val="009A76E4"/>
    <w:rsid w:val="009A79AE"/>
    <w:rsid w:val="009A7D17"/>
    <w:rsid w:val="009A7E33"/>
    <w:rsid w:val="009B0191"/>
    <w:rsid w:val="009B02D1"/>
    <w:rsid w:val="009B02FE"/>
    <w:rsid w:val="009B0335"/>
    <w:rsid w:val="009B03EE"/>
    <w:rsid w:val="009B03FC"/>
    <w:rsid w:val="009B057D"/>
    <w:rsid w:val="009B058B"/>
    <w:rsid w:val="009B0701"/>
    <w:rsid w:val="009B0766"/>
    <w:rsid w:val="009B0A5F"/>
    <w:rsid w:val="009B0BF2"/>
    <w:rsid w:val="009B0C7E"/>
    <w:rsid w:val="009B0D9E"/>
    <w:rsid w:val="009B0DA3"/>
    <w:rsid w:val="009B0F5E"/>
    <w:rsid w:val="009B106D"/>
    <w:rsid w:val="009B1137"/>
    <w:rsid w:val="009B14D1"/>
    <w:rsid w:val="009B19DA"/>
    <w:rsid w:val="009B1A16"/>
    <w:rsid w:val="009B1CF7"/>
    <w:rsid w:val="009B24EB"/>
    <w:rsid w:val="009B2503"/>
    <w:rsid w:val="009B2572"/>
    <w:rsid w:val="009B2799"/>
    <w:rsid w:val="009B2B41"/>
    <w:rsid w:val="009B2B43"/>
    <w:rsid w:val="009B2E98"/>
    <w:rsid w:val="009B2EA2"/>
    <w:rsid w:val="009B303D"/>
    <w:rsid w:val="009B307B"/>
    <w:rsid w:val="009B30D7"/>
    <w:rsid w:val="009B346D"/>
    <w:rsid w:val="009B356A"/>
    <w:rsid w:val="009B36A7"/>
    <w:rsid w:val="009B3772"/>
    <w:rsid w:val="009B3989"/>
    <w:rsid w:val="009B3BAF"/>
    <w:rsid w:val="009B3EE5"/>
    <w:rsid w:val="009B4083"/>
    <w:rsid w:val="009B42CA"/>
    <w:rsid w:val="009B442B"/>
    <w:rsid w:val="009B4500"/>
    <w:rsid w:val="009B4784"/>
    <w:rsid w:val="009B47F6"/>
    <w:rsid w:val="009B4927"/>
    <w:rsid w:val="009B4B5D"/>
    <w:rsid w:val="009B4E0D"/>
    <w:rsid w:val="009B5060"/>
    <w:rsid w:val="009B52DF"/>
    <w:rsid w:val="009B5684"/>
    <w:rsid w:val="009B57D2"/>
    <w:rsid w:val="009B5811"/>
    <w:rsid w:val="009B58D5"/>
    <w:rsid w:val="009B5D63"/>
    <w:rsid w:val="009B5E28"/>
    <w:rsid w:val="009B6393"/>
    <w:rsid w:val="009B6536"/>
    <w:rsid w:val="009B6549"/>
    <w:rsid w:val="009B66B3"/>
    <w:rsid w:val="009B66E6"/>
    <w:rsid w:val="009B693A"/>
    <w:rsid w:val="009B6A38"/>
    <w:rsid w:val="009B6B08"/>
    <w:rsid w:val="009B6B3D"/>
    <w:rsid w:val="009B6D49"/>
    <w:rsid w:val="009B6D8F"/>
    <w:rsid w:val="009B6F1F"/>
    <w:rsid w:val="009B732D"/>
    <w:rsid w:val="009B7429"/>
    <w:rsid w:val="009B74F5"/>
    <w:rsid w:val="009B7508"/>
    <w:rsid w:val="009B7542"/>
    <w:rsid w:val="009B7660"/>
    <w:rsid w:val="009B76E6"/>
    <w:rsid w:val="009B7732"/>
    <w:rsid w:val="009B776F"/>
    <w:rsid w:val="009B789D"/>
    <w:rsid w:val="009B79AB"/>
    <w:rsid w:val="009B7D61"/>
    <w:rsid w:val="009B7DF9"/>
    <w:rsid w:val="009B7EA6"/>
    <w:rsid w:val="009C00A0"/>
    <w:rsid w:val="009C0397"/>
    <w:rsid w:val="009C06E2"/>
    <w:rsid w:val="009C0959"/>
    <w:rsid w:val="009C0981"/>
    <w:rsid w:val="009C0A5E"/>
    <w:rsid w:val="009C0D5E"/>
    <w:rsid w:val="009C0E4C"/>
    <w:rsid w:val="009C0F29"/>
    <w:rsid w:val="009C0F89"/>
    <w:rsid w:val="009C1066"/>
    <w:rsid w:val="009C11AB"/>
    <w:rsid w:val="009C12EE"/>
    <w:rsid w:val="009C1362"/>
    <w:rsid w:val="009C1386"/>
    <w:rsid w:val="009C149C"/>
    <w:rsid w:val="009C16BB"/>
    <w:rsid w:val="009C1837"/>
    <w:rsid w:val="009C1B3F"/>
    <w:rsid w:val="009C1B91"/>
    <w:rsid w:val="009C1BF1"/>
    <w:rsid w:val="009C1C4E"/>
    <w:rsid w:val="009C1E3B"/>
    <w:rsid w:val="009C2133"/>
    <w:rsid w:val="009C21FC"/>
    <w:rsid w:val="009C23E1"/>
    <w:rsid w:val="009C241E"/>
    <w:rsid w:val="009C27D5"/>
    <w:rsid w:val="009C28E3"/>
    <w:rsid w:val="009C2EA4"/>
    <w:rsid w:val="009C3228"/>
    <w:rsid w:val="009C33E1"/>
    <w:rsid w:val="009C341D"/>
    <w:rsid w:val="009C3745"/>
    <w:rsid w:val="009C3750"/>
    <w:rsid w:val="009C37E2"/>
    <w:rsid w:val="009C388E"/>
    <w:rsid w:val="009C3932"/>
    <w:rsid w:val="009C3950"/>
    <w:rsid w:val="009C39A7"/>
    <w:rsid w:val="009C3CEF"/>
    <w:rsid w:val="009C3F29"/>
    <w:rsid w:val="009C412C"/>
    <w:rsid w:val="009C41B7"/>
    <w:rsid w:val="009C434A"/>
    <w:rsid w:val="009C4568"/>
    <w:rsid w:val="009C45E2"/>
    <w:rsid w:val="009C4B61"/>
    <w:rsid w:val="009C4C7F"/>
    <w:rsid w:val="009C4F8A"/>
    <w:rsid w:val="009C51A9"/>
    <w:rsid w:val="009C5669"/>
    <w:rsid w:val="009C57B3"/>
    <w:rsid w:val="009C58D5"/>
    <w:rsid w:val="009C5CD6"/>
    <w:rsid w:val="009C5D40"/>
    <w:rsid w:val="009C5D97"/>
    <w:rsid w:val="009C5E17"/>
    <w:rsid w:val="009C5F46"/>
    <w:rsid w:val="009C604B"/>
    <w:rsid w:val="009C6120"/>
    <w:rsid w:val="009C6128"/>
    <w:rsid w:val="009C62D1"/>
    <w:rsid w:val="009C661B"/>
    <w:rsid w:val="009C6688"/>
    <w:rsid w:val="009C66D9"/>
    <w:rsid w:val="009C67CC"/>
    <w:rsid w:val="009C688F"/>
    <w:rsid w:val="009C6A1A"/>
    <w:rsid w:val="009C6AFD"/>
    <w:rsid w:val="009C6D1B"/>
    <w:rsid w:val="009C6D60"/>
    <w:rsid w:val="009C6DF0"/>
    <w:rsid w:val="009C6E08"/>
    <w:rsid w:val="009C6E39"/>
    <w:rsid w:val="009C71BE"/>
    <w:rsid w:val="009C71E7"/>
    <w:rsid w:val="009C72A3"/>
    <w:rsid w:val="009C72CC"/>
    <w:rsid w:val="009C76FD"/>
    <w:rsid w:val="009C78A1"/>
    <w:rsid w:val="009D0111"/>
    <w:rsid w:val="009D03AD"/>
    <w:rsid w:val="009D05DA"/>
    <w:rsid w:val="009D0615"/>
    <w:rsid w:val="009D076D"/>
    <w:rsid w:val="009D07D2"/>
    <w:rsid w:val="009D08C7"/>
    <w:rsid w:val="009D0A56"/>
    <w:rsid w:val="009D0B24"/>
    <w:rsid w:val="009D0BA5"/>
    <w:rsid w:val="009D0D73"/>
    <w:rsid w:val="009D0D99"/>
    <w:rsid w:val="009D151C"/>
    <w:rsid w:val="009D18AA"/>
    <w:rsid w:val="009D1937"/>
    <w:rsid w:val="009D19D6"/>
    <w:rsid w:val="009D1ADE"/>
    <w:rsid w:val="009D1D2F"/>
    <w:rsid w:val="009D22A0"/>
    <w:rsid w:val="009D22E0"/>
    <w:rsid w:val="009D234A"/>
    <w:rsid w:val="009D24D5"/>
    <w:rsid w:val="009D24E1"/>
    <w:rsid w:val="009D253F"/>
    <w:rsid w:val="009D2659"/>
    <w:rsid w:val="009D26E7"/>
    <w:rsid w:val="009D27EE"/>
    <w:rsid w:val="009D28D2"/>
    <w:rsid w:val="009D2B3D"/>
    <w:rsid w:val="009D2BE1"/>
    <w:rsid w:val="009D2DF8"/>
    <w:rsid w:val="009D2EBE"/>
    <w:rsid w:val="009D2F35"/>
    <w:rsid w:val="009D300C"/>
    <w:rsid w:val="009D30BB"/>
    <w:rsid w:val="009D3197"/>
    <w:rsid w:val="009D334A"/>
    <w:rsid w:val="009D337B"/>
    <w:rsid w:val="009D3544"/>
    <w:rsid w:val="009D363B"/>
    <w:rsid w:val="009D36CB"/>
    <w:rsid w:val="009D39F4"/>
    <w:rsid w:val="009D3A4C"/>
    <w:rsid w:val="009D3B34"/>
    <w:rsid w:val="009D3B40"/>
    <w:rsid w:val="009D3C71"/>
    <w:rsid w:val="009D3C75"/>
    <w:rsid w:val="009D3CF4"/>
    <w:rsid w:val="009D3CF5"/>
    <w:rsid w:val="009D3E78"/>
    <w:rsid w:val="009D4132"/>
    <w:rsid w:val="009D4143"/>
    <w:rsid w:val="009D437A"/>
    <w:rsid w:val="009D4866"/>
    <w:rsid w:val="009D4A22"/>
    <w:rsid w:val="009D4B3C"/>
    <w:rsid w:val="009D4C31"/>
    <w:rsid w:val="009D4D2C"/>
    <w:rsid w:val="009D4DE5"/>
    <w:rsid w:val="009D4EE1"/>
    <w:rsid w:val="009D516E"/>
    <w:rsid w:val="009D52A3"/>
    <w:rsid w:val="009D5395"/>
    <w:rsid w:val="009D53A7"/>
    <w:rsid w:val="009D59D0"/>
    <w:rsid w:val="009D5AE9"/>
    <w:rsid w:val="009D5B03"/>
    <w:rsid w:val="009D5C2E"/>
    <w:rsid w:val="009D5D35"/>
    <w:rsid w:val="009D62AD"/>
    <w:rsid w:val="009D6580"/>
    <w:rsid w:val="009D661C"/>
    <w:rsid w:val="009D66EC"/>
    <w:rsid w:val="009D68B0"/>
    <w:rsid w:val="009D68F8"/>
    <w:rsid w:val="009D698F"/>
    <w:rsid w:val="009D6AE7"/>
    <w:rsid w:val="009D6C10"/>
    <w:rsid w:val="009D6C68"/>
    <w:rsid w:val="009D6D9F"/>
    <w:rsid w:val="009D6E05"/>
    <w:rsid w:val="009D6E08"/>
    <w:rsid w:val="009D6FC0"/>
    <w:rsid w:val="009D7329"/>
    <w:rsid w:val="009D7478"/>
    <w:rsid w:val="009D748F"/>
    <w:rsid w:val="009D76EF"/>
    <w:rsid w:val="009D781A"/>
    <w:rsid w:val="009D78BB"/>
    <w:rsid w:val="009D793E"/>
    <w:rsid w:val="009D7954"/>
    <w:rsid w:val="009D7983"/>
    <w:rsid w:val="009D79E0"/>
    <w:rsid w:val="009D7A29"/>
    <w:rsid w:val="009D7AD8"/>
    <w:rsid w:val="009D7B46"/>
    <w:rsid w:val="009D7B62"/>
    <w:rsid w:val="009D7C83"/>
    <w:rsid w:val="009D7D4B"/>
    <w:rsid w:val="009D7EB1"/>
    <w:rsid w:val="009E0278"/>
    <w:rsid w:val="009E035D"/>
    <w:rsid w:val="009E0732"/>
    <w:rsid w:val="009E0765"/>
    <w:rsid w:val="009E0884"/>
    <w:rsid w:val="009E08C4"/>
    <w:rsid w:val="009E09C9"/>
    <w:rsid w:val="009E0AE2"/>
    <w:rsid w:val="009E0BA6"/>
    <w:rsid w:val="009E106D"/>
    <w:rsid w:val="009E12DE"/>
    <w:rsid w:val="009E12EF"/>
    <w:rsid w:val="009E13B1"/>
    <w:rsid w:val="009E13F7"/>
    <w:rsid w:val="009E15E8"/>
    <w:rsid w:val="009E1836"/>
    <w:rsid w:val="009E1956"/>
    <w:rsid w:val="009E1C54"/>
    <w:rsid w:val="009E1CF1"/>
    <w:rsid w:val="009E1D58"/>
    <w:rsid w:val="009E1DFB"/>
    <w:rsid w:val="009E1E6F"/>
    <w:rsid w:val="009E1EC5"/>
    <w:rsid w:val="009E2088"/>
    <w:rsid w:val="009E20BD"/>
    <w:rsid w:val="009E2265"/>
    <w:rsid w:val="009E2594"/>
    <w:rsid w:val="009E274D"/>
    <w:rsid w:val="009E28B6"/>
    <w:rsid w:val="009E28ED"/>
    <w:rsid w:val="009E2DB1"/>
    <w:rsid w:val="009E3383"/>
    <w:rsid w:val="009E3781"/>
    <w:rsid w:val="009E382D"/>
    <w:rsid w:val="009E3A40"/>
    <w:rsid w:val="009E3EEC"/>
    <w:rsid w:val="009E3F37"/>
    <w:rsid w:val="009E4359"/>
    <w:rsid w:val="009E43DF"/>
    <w:rsid w:val="009E44F0"/>
    <w:rsid w:val="009E4583"/>
    <w:rsid w:val="009E495F"/>
    <w:rsid w:val="009E4CDF"/>
    <w:rsid w:val="009E4D9D"/>
    <w:rsid w:val="009E4DA0"/>
    <w:rsid w:val="009E4FA2"/>
    <w:rsid w:val="009E4FCA"/>
    <w:rsid w:val="009E5104"/>
    <w:rsid w:val="009E543E"/>
    <w:rsid w:val="009E5518"/>
    <w:rsid w:val="009E5552"/>
    <w:rsid w:val="009E55C4"/>
    <w:rsid w:val="009E5607"/>
    <w:rsid w:val="009E564A"/>
    <w:rsid w:val="009E58CA"/>
    <w:rsid w:val="009E5A39"/>
    <w:rsid w:val="009E5C90"/>
    <w:rsid w:val="009E5CD4"/>
    <w:rsid w:val="009E5CFE"/>
    <w:rsid w:val="009E6104"/>
    <w:rsid w:val="009E6206"/>
    <w:rsid w:val="009E62F1"/>
    <w:rsid w:val="009E651A"/>
    <w:rsid w:val="009E67FC"/>
    <w:rsid w:val="009E6846"/>
    <w:rsid w:val="009E6D0D"/>
    <w:rsid w:val="009E6D1B"/>
    <w:rsid w:val="009E6EF2"/>
    <w:rsid w:val="009E70AB"/>
    <w:rsid w:val="009E71AC"/>
    <w:rsid w:val="009E71B5"/>
    <w:rsid w:val="009E7246"/>
    <w:rsid w:val="009E73BA"/>
    <w:rsid w:val="009E73ED"/>
    <w:rsid w:val="009E7418"/>
    <w:rsid w:val="009E7503"/>
    <w:rsid w:val="009E7612"/>
    <w:rsid w:val="009E7613"/>
    <w:rsid w:val="009E76D5"/>
    <w:rsid w:val="009E7B4B"/>
    <w:rsid w:val="009F049A"/>
    <w:rsid w:val="009F06B5"/>
    <w:rsid w:val="009F06EB"/>
    <w:rsid w:val="009F07C7"/>
    <w:rsid w:val="009F09D2"/>
    <w:rsid w:val="009F0F04"/>
    <w:rsid w:val="009F1025"/>
    <w:rsid w:val="009F12DD"/>
    <w:rsid w:val="009F12EC"/>
    <w:rsid w:val="009F1381"/>
    <w:rsid w:val="009F148D"/>
    <w:rsid w:val="009F15A2"/>
    <w:rsid w:val="009F17CA"/>
    <w:rsid w:val="009F185A"/>
    <w:rsid w:val="009F1894"/>
    <w:rsid w:val="009F1D29"/>
    <w:rsid w:val="009F229D"/>
    <w:rsid w:val="009F266A"/>
    <w:rsid w:val="009F2B08"/>
    <w:rsid w:val="009F3426"/>
    <w:rsid w:val="009F3466"/>
    <w:rsid w:val="009F357A"/>
    <w:rsid w:val="009F35ED"/>
    <w:rsid w:val="009F39FF"/>
    <w:rsid w:val="009F3A40"/>
    <w:rsid w:val="009F3A99"/>
    <w:rsid w:val="009F3B5C"/>
    <w:rsid w:val="009F3E9F"/>
    <w:rsid w:val="009F3FB5"/>
    <w:rsid w:val="009F45F6"/>
    <w:rsid w:val="009F4882"/>
    <w:rsid w:val="009F494B"/>
    <w:rsid w:val="009F4B11"/>
    <w:rsid w:val="009F505C"/>
    <w:rsid w:val="009F5088"/>
    <w:rsid w:val="009F509C"/>
    <w:rsid w:val="009F50D5"/>
    <w:rsid w:val="009F51DB"/>
    <w:rsid w:val="009F55D2"/>
    <w:rsid w:val="009F573D"/>
    <w:rsid w:val="009F5867"/>
    <w:rsid w:val="009F58E4"/>
    <w:rsid w:val="009F59AD"/>
    <w:rsid w:val="009F5B34"/>
    <w:rsid w:val="009F5CDF"/>
    <w:rsid w:val="009F5D0C"/>
    <w:rsid w:val="009F5F7F"/>
    <w:rsid w:val="009F5FDE"/>
    <w:rsid w:val="009F5FFC"/>
    <w:rsid w:val="009F643A"/>
    <w:rsid w:val="009F6453"/>
    <w:rsid w:val="009F64BD"/>
    <w:rsid w:val="009F6527"/>
    <w:rsid w:val="009F67C6"/>
    <w:rsid w:val="009F67D3"/>
    <w:rsid w:val="009F6816"/>
    <w:rsid w:val="009F68FF"/>
    <w:rsid w:val="009F690D"/>
    <w:rsid w:val="009F69D8"/>
    <w:rsid w:val="009F6A57"/>
    <w:rsid w:val="009F6B85"/>
    <w:rsid w:val="009F6BD4"/>
    <w:rsid w:val="009F6C38"/>
    <w:rsid w:val="009F6C95"/>
    <w:rsid w:val="009F6C9E"/>
    <w:rsid w:val="009F6FD8"/>
    <w:rsid w:val="009F7023"/>
    <w:rsid w:val="009F703C"/>
    <w:rsid w:val="009F707D"/>
    <w:rsid w:val="009F7241"/>
    <w:rsid w:val="009F73B0"/>
    <w:rsid w:val="009F7630"/>
    <w:rsid w:val="009F76E3"/>
    <w:rsid w:val="009F7777"/>
    <w:rsid w:val="009F77BD"/>
    <w:rsid w:val="009F787B"/>
    <w:rsid w:val="00A000E2"/>
    <w:rsid w:val="00A00468"/>
    <w:rsid w:val="00A00534"/>
    <w:rsid w:val="00A0053A"/>
    <w:rsid w:val="00A00576"/>
    <w:rsid w:val="00A0059F"/>
    <w:rsid w:val="00A007C6"/>
    <w:rsid w:val="00A0096A"/>
    <w:rsid w:val="00A00A14"/>
    <w:rsid w:val="00A00B72"/>
    <w:rsid w:val="00A00D9B"/>
    <w:rsid w:val="00A00ED6"/>
    <w:rsid w:val="00A00EE7"/>
    <w:rsid w:val="00A01072"/>
    <w:rsid w:val="00A019A4"/>
    <w:rsid w:val="00A019A9"/>
    <w:rsid w:val="00A01A7B"/>
    <w:rsid w:val="00A01B62"/>
    <w:rsid w:val="00A01BB2"/>
    <w:rsid w:val="00A01BE3"/>
    <w:rsid w:val="00A01BEA"/>
    <w:rsid w:val="00A01DA2"/>
    <w:rsid w:val="00A02009"/>
    <w:rsid w:val="00A020B2"/>
    <w:rsid w:val="00A022B4"/>
    <w:rsid w:val="00A022CB"/>
    <w:rsid w:val="00A0244B"/>
    <w:rsid w:val="00A024BA"/>
    <w:rsid w:val="00A024FE"/>
    <w:rsid w:val="00A028E4"/>
    <w:rsid w:val="00A029F1"/>
    <w:rsid w:val="00A02A31"/>
    <w:rsid w:val="00A02BAC"/>
    <w:rsid w:val="00A02D27"/>
    <w:rsid w:val="00A0306F"/>
    <w:rsid w:val="00A030DA"/>
    <w:rsid w:val="00A0341A"/>
    <w:rsid w:val="00A036BA"/>
    <w:rsid w:val="00A03857"/>
    <w:rsid w:val="00A03869"/>
    <w:rsid w:val="00A03C5E"/>
    <w:rsid w:val="00A03E4F"/>
    <w:rsid w:val="00A0401D"/>
    <w:rsid w:val="00A04106"/>
    <w:rsid w:val="00A041E5"/>
    <w:rsid w:val="00A042D0"/>
    <w:rsid w:val="00A04855"/>
    <w:rsid w:val="00A048EF"/>
    <w:rsid w:val="00A04AE3"/>
    <w:rsid w:val="00A04B47"/>
    <w:rsid w:val="00A050B3"/>
    <w:rsid w:val="00A05253"/>
    <w:rsid w:val="00A0540D"/>
    <w:rsid w:val="00A0541A"/>
    <w:rsid w:val="00A054B4"/>
    <w:rsid w:val="00A05796"/>
    <w:rsid w:val="00A0595C"/>
    <w:rsid w:val="00A05AA4"/>
    <w:rsid w:val="00A05DBB"/>
    <w:rsid w:val="00A060C5"/>
    <w:rsid w:val="00A060DE"/>
    <w:rsid w:val="00A0661F"/>
    <w:rsid w:val="00A067A7"/>
    <w:rsid w:val="00A067E1"/>
    <w:rsid w:val="00A06990"/>
    <w:rsid w:val="00A06AE2"/>
    <w:rsid w:val="00A06B0D"/>
    <w:rsid w:val="00A06B97"/>
    <w:rsid w:val="00A06C34"/>
    <w:rsid w:val="00A06C4C"/>
    <w:rsid w:val="00A06C78"/>
    <w:rsid w:val="00A06C99"/>
    <w:rsid w:val="00A06DA1"/>
    <w:rsid w:val="00A07083"/>
    <w:rsid w:val="00A07258"/>
    <w:rsid w:val="00A07264"/>
    <w:rsid w:val="00A072B5"/>
    <w:rsid w:val="00A0730A"/>
    <w:rsid w:val="00A07373"/>
    <w:rsid w:val="00A073F9"/>
    <w:rsid w:val="00A0770E"/>
    <w:rsid w:val="00A07826"/>
    <w:rsid w:val="00A07D91"/>
    <w:rsid w:val="00A07DAD"/>
    <w:rsid w:val="00A10308"/>
    <w:rsid w:val="00A106F1"/>
    <w:rsid w:val="00A10865"/>
    <w:rsid w:val="00A1090B"/>
    <w:rsid w:val="00A109BA"/>
    <w:rsid w:val="00A10A33"/>
    <w:rsid w:val="00A10B82"/>
    <w:rsid w:val="00A10D40"/>
    <w:rsid w:val="00A10FB1"/>
    <w:rsid w:val="00A11244"/>
    <w:rsid w:val="00A11291"/>
    <w:rsid w:val="00A113E9"/>
    <w:rsid w:val="00A11471"/>
    <w:rsid w:val="00A11C87"/>
    <w:rsid w:val="00A11CFD"/>
    <w:rsid w:val="00A11DD6"/>
    <w:rsid w:val="00A11FE3"/>
    <w:rsid w:val="00A12004"/>
    <w:rsid w:val="00A12023"/>
    <w:rsid w:val="00A121E8"/>
    <w:rsid w:val="00A12345"/>
    <w:rsid w:val="00A1247E"/>
    <w:rsid w:val="00A126AF"/>
    <w:rsid w:val="00A128FE"/>
    <w:rsid w:val="00A1298C"/>
    <w:rsid w:val="00A12E1B"/>
    <w:rsid w:val="00A12E95"/>
    <w:rsid w:val="00A12FB4"/>
    <w:rsid w:val="00A130EE"/>
    <w:rsid w:val="00A131B4"/>
    <w:rsid w:val="00A13801"/>
    <w:rsid w:val="00A138FE"/>
    <w:rsid w:val="00A13B59"/>
    <w:rsid w:val="00A13D6F"/>
    <w:rsid w:val="00A13E17"/>
    <w:rsid w:val="00A14046"/>
    <w:rsid w:val="00A1404A"/>
    <w:rsid w:val="00A14100"/>
    <w:rsid w:val="00A14202"/>
    <w:rsid w:val="00A14646"/>
    <w:rsid w:val="00A1471F"/>
    <w:rsid w:val="00A149FE"/>
    <w:rsid w:val="00A14C5B"/>
    <w:rsid w:val="00A14C88"/>
    <w:rsid w:val="00A14CD0"/>
    <w:rsid w:val="00A15681"/>
    <w:rsid w:val="00A156EC"/>
    <w:rsid w:val="00A15706"/>
    <w:rsid w:val="00A1591B"/>
    <w:rsid w:val="00A159B9"/>
    <w:rsid w:val="00A15E5B"/>
    <w:rsid w:val="00A16512"/>
    <w:rsid w:val="00A16607"/>
    <w:rsid w:val="00A1661E"/>
    <w:rsid w:val="00A167A6"/>
    <w:rsid w:val="00A16BC5"/>
    <w:rsid w:val="00A16D1C"/>
    <w:rsid w:val="00A16D46"/>
    <w:rsid w:val="00A1704E"/>
    <w:rsid w:val="00A170B6"/>
    <w:rsid w:val="00A17130"/>
    <w:rsid w:val="00A172CE"/>
    <w:rsid w:val="00A172EB"/>
    <w:rsid w:val="00A17345"/>
    <w:rsid w:val="00A174C8"/>
    <w:rsid w:val="00A177BE"/>
    <w:rsid w:val="00A17804"/>
    <w:rsid w:val="00A179F2"/>
    <w:rsid w:val="00A17C01"/>
    <w:rsid w:val="00A17E70"/>
    <w:rsid w:val="00A20107"/>
    <w:rsid w:val="00A20223"/>
    <w:rsid w:val="00A202D6"/>
    <w:rsid w:val="00A204D9"/>
    <w:rsid w:val="00A20753"/>
    <w:rsid w:val="00A207AC"/>
    <w:rsid w:val="00A20867"/>
    <w:rsid w:val="00A20A49"/>
    <w:rsid w:val="00A21921"/>
    <w:rsid w:val="00A21A14"/>
    <w:rsid w:val="00A21DDB"/>
    <w:rsid w:val="00A21E4D"/>
    <w:rsid w:val="00A21EF1"/>
    <w:rsid w:val="00A22020"/>
    <w:rsid w:val="00A2229E"/>
    <w:rsid w:val="00A22336"/>
    <w:rsid w:val="00A22B79"/>
    <w:rsid w:val="00A22C7C"/>
    <w:rsid w:val="00A22E42"/>
    <w:rsid w:val="00A22FE9"/>
    <w:rsid w:val="00A232A4"/>
    <w:rsid w:val="00A23401"/>
    <w:rsid w:val="00A23458"/>
    <w:rsid w:val="00A234A4"/>
    <w:rsid w:val="00A23615"/>
    <w:rsid w:val="00A236AB"/>
    <w:rsid w:val="00A23AF9"/>
    <w:rsid w:val="00A23FB0"/>
    <w:rsid w:val="00A24060"/>
    <w:rsid w:val="00A2426B"/>
    <w:rsid w:val="00A242A7"/>
    <w:rsid w:val="00A24311"/>
    <w:rsid w:val="00A24557"/>
    <w:rsid w:val="00A246A0"/>
    <w:rsid w:val="00A24716"/>
    <w:rsid w:val="00A24724"/>
    <w:rsid w:val="00A24C3F"/>
    <w:rsid w:val="00A24D45"/>
    <w:rsid w:val="00A24F51"/>
    <w:rsid w:val="00A24FE2"/>
    <w:rsid w:val="00A252D2"/>
    <w:rsid w:val="00A252E8"/>
    <w:rsid w:val="00A25345"/>
    <w:rsid w:val="00A2543B"/>
    <w:rsid w:val="00A25440"/>
    <w:rsid w:val="00A254CA"/>
    <w:rsid w:val="00A2565A"/>
    <w:rsid w:val="00A2565C"/>
    <w:rsid w:val="00A2583C"/>
    <w:rsid w:val="00A2591F"/>
    <w:rsid w:val="00A259A2"/>
    <w:rsid w:val="00A25FA2"/>
    <w:rsid w:val="00A26425"/>
    <w:rsid w:val="00A26463"/>
    <w:rsid w:val="00A26600"/>
    <w:rsid w:val="00A2675B"/>
    <w:rsid w:val="00A26ACE"/>
    <w:rsid w:val="00A26BEF"/>
    <w:rsid w:val="00A26E90"/>
    <w:rsid w:val="00A26E99"/>
    <w:rsid w:val="00A2729B"/>
    <w:rsid w:val="00A27381"/>
    <w:rsid w:val="00A273D0"/>
    <w:rsid w:val="00A2749E"/>
    <w:rsid w:val="00A27662"/>
    <w:rsid w:val="00A276E4"/>
    <w:rsid w:val="00A277A3"/>
    <w:rsid w:val="00A277AB"/>
    <w:rsid w:val="00A278EA"/>
    <w:rsid w:val="00A27BC1"/>
    <w:rsid w:val="00A27D4E"/>
    <w:rsid w:val="00A27E04"/>
    <w:rsid w:val="00A27E8C"/>
    <w:rsid w:val="00A27F70"/>
    <w:rsid w:val="00A30101"/>
    <w:rsid w:val="00A3046E"/>
    <w:rsid w:val="00A3057B"/>
    <w:rsid w:val="00A30619"/>
    <w:rsid w:val="00A30A08"/>
    <w:rsid w:val="00A30C44"/>
    <w:rsid w:val="00A30E64"/>
    <w:rsid w:val="00A310F5"/>
    <w:rsid w:val="00A3113F"/>
    <w:rsid w:val="00A31258"/>
    <w:rsid w:val="00A31592"/>
    <w:rsid w:val="00A315EE"/>
    <w:rsid w:val="00A31931"/>
    <w:rsid w:val="00A31947"/>
    <w:rsid w:val="00A31A40"/>
    <w:rsid w:val="00A31C49"/>
    <w:rsid w:val="00A31C78"/>
    <w:rsid w:val="00A31E47"/>
    <w:rsid w:val="00A31E9B"/>
    <w:rsid w:val="00A32204"/>
    <w:rsid w:val="00A323C4"/>
    <w:rsid w:val="00A32520"/>
    <w:rsid w:val="00A3279D"/>
    <w:rsid w:val="00A32A56"/>
    <w:rsid w:val="00A32B7F"/>
    <w:rsid w:val="00A32E2D"/>
    <w:rsid w:val="00A32EC1"/>
    <w:rsid w:val="00A335C6"/>
    <w:rsid w:val="00A33634"/>
    <w:rsid w:val="00A33803"/>
    <w:rsid w:val="00A338B6"/>
    <w:rsid w:val="00A3390E"/>
    <w:rsid w:val="00A33D4D"/>
    <w:rsid w:val="00A33E70"/>
    <w:rsid w:val="00A33EB3"/>
    <w:rsid w:val="00A33FA2"/>
    <w:rsid w:val="00A3412B"/>
    <w:rsid w:val="00A342DD"/>
    <w:rsid w:val="00A343A6"/>
    <w:rsid w:val="00A344C4"/>
    <w:rsid w:val="00A345EC"/>
    <w:rsid w:val="00A3469D"/>
    <w:rsid w:val="00A34822"/>
    <w:rsid w:val="00A34826"/>
    <w:rsid w:val="00A348D2"/>
    <w:rsid w:val="00A34AB9"/>
    <w:rsid w:val="00A34E66"/>
    <w:rsid w:val="00A34F80"/>
    <w:rsid w:val="00A350E4"/>
    <w:rsid w:val="00A35276"/>
    <w:rsid w:val="00A35279"/>
    <w:rsid w:val="00A35407"/>
    <w:rsid w:val="00A354CA"/>
    <w:rsid w:val="00A354F3"/>
    <w:rsid w:val="00A35724"/>
    <w:rsid w:val="00A35AA4"/>
    <w:rsid w:val="00A35CB2"/>
    <w:rsid w:val="00A35DCF"/>
    <w:rsid w:val="00A35EE8"/>
    <w:rsid w:val="00A36100"/>
    <w:rsid w:val="00A36178"/>
    <w:rsid w:val="00A36182"/>
    <w:rsid w:val="00A36246"/>
    <w:rsid w:val="00A36408"/>
    <w:rsid w:val="00A36554"/>
    <w:rsid w:val="00A36574"/>
    <w:rsid w:val="00A367AF"/>
    <w:rsid w:val="00A368ED"/>
    <w:rsid w:val="00A36A43"/>
    <w:rsid w:val="00A36BBF"/>
    <w:rsid w:val="00A36CBE"/>
    <w:rsid w:val="00A36DA7"/>
    <w:rsid w:val="00A36EB8"/>
    <w:rsid w:val="00A370E4"/>
    <w:rsid w:val="00A37183"/>
    <w:rsid w:val="00A37946"/>
    <w:rsid w:val="00A379E2"/>
    <w:rsid w:val="00A37A3B"/>
    <w:rsid w:val="00A37BC5"/>
    <w:rsid w:val="00A37BF5"/>
    <w:rsid w:val="00A37DA5"/>
    <w:rsid w:val="00A401FF"/>
    <w:rsid w:val="00A40470"/>
    <w:rsid w:val="00A404B9"/>
    <w:rsid w:val="00A404C3"/>
    <w:rsid w:val="00A40731"/>
    <w:rsid w:val="00A408BD"/>
    <w:rsid w:val="00A40A83"/>
    <w:rsid w:val="00A40D07"/>
    <w:rsid w:val="00A40DD2"/>
    <w:rsid w:val="00A40EE9"/>
    <w:rsid w:val="00A40F79"/>
    <w:rsid w:val="00A410FA"/>
    <w:rsid w:val="00A41201"/>
    <w:rsid w:val="00A414E5"/>
    <w:rsid w:val="00A415BF"/>
    <w:rsid w:val="00A41AD1"/>
    <w:rsid w:val="00A41C93"/>
    <w:rsid w:val="00A41F4B"/>
    <w:rsid w:val="00A41FFD"/>
    <w:rsid w:val="00A4229E"/>
    <w:rsid w:val="00A42590"/>
    <w:rsid w:val="00A425F1"/>
    <w:rsid w:val="00A42980"/>
    <w:rsid w:val="00A42A69"/>
    <w:rsid w:val="00A42AD3"/>
    <w:rsid w:val="00A42C22"/>
    <w:rsid w:val="00A42D4E"/>
    <w:rsid w:val="00A42EC4"/>
    <w:rsid w:val="00A42EE4"/>
    <w:rsid w:val="00A42F46"/>
    <w:rsid w:val="00A433EE"/>
    <w:rsid w:val="00A433F0"/>
    <w:rsid w:val="00A43464"/>
    <w:rsid w:val="00A43477"/>
    <w:rsid w:val="00A43675"/>
    <w:rsid w:val="00A437AC"/>
    <w:rsid w:val="00A43CAB"/>
    <w:rsid w:val="00A43DA2"/>
    <w:rsid w:val="00A43EE8"/>
    <w:rsid w:val="00A43F61"/>
    <w:rsid w:val="00A4426C"/>
    <w:rsid w:val="00A443B1"/>
    <w:rsid w:val="00A443B9"/>
    <w:rsid w:val="00A44417"/>
    <w:rsid w:val="00A44648"/>
    <w:rsid w:val="00A4499F"/>
    <w:rsid w:val="00A44C72"/>
    <w:rsid w:val="00A44E20"/>
    <w:rsid w:val="00A4518C"/>
    <w:rsid w:val="00A451D2"/>
    <w:rsid w:val="00A453B8"/>
    <w:rsid w:val="00A454A6"/>
    <w:rsid w:val="00A45B76"/>
    <w:rsid w:val="00A4602E"/>
    <w:rsid w:val="00A46062"/>
    <w:rsid w:val="00A46283"/>
    <w:rsid w:val="00A462D1"/>
    <w:rsid w:val="00A465EE"/>
    <w:rsid w:val="00A467B7"/>
    <w:rsid w:val="00A46896"/>
    <w:rsid w:val="00A46910"/>
    <w:rsid w:val="00A46B97"/>
    <w:rsid w:val="00A46BB3"/>
    <w:rsid w:val="00A46BCF"/>
    <w:rsid w:val="00A46C92"/>
    <w:rsid w:val="00A46DA1"/>
    <w:rsid w:val="00A46DB8"/>
    <w:rsid w:val="00A46DE1"/>
    <w:rsid w:val="00A46E1C"/>
    <w:rsid w:val="00A470BC"/>
    <w:rsid w:val="00A47261"/>
    <w:rsid w:val="00A4736F"/>
    <w:rsid w:val="00A474C3"/>
    <w:rsid w:val="00A475B5"/>
    <w:rsid w:val="00A47911"/>
    <w:rsid w:val="00A47CE6"/>
    <w:rsid w:val="00A47F96"/>
    <w:rsid w:val="00A502A1"/>
    <w:rsid w:val="00A50527"/>
    <w:rsid w:val="00A5058D"/>
    <w:rsid w:val="00A50844"/>
    <w:rsid w:val="00A508FC"/>
    <w:rsid w:val="00A50ADC"/>
    <w:rsid w:val="00A50BE5"/>
    <w:rsid w:val="00A50C2C"/>
    <w:rsid w:val="00A50D76"/>
    <w:rsid w:val="00A51002"/>
    <w:rsid w:val="00A5132D"/>
    <w:rsid w:val="00A513C3"/>
    <w:rsid w:val="00A5160C"/>
    <w:rsid w:val="00A51729"/>
    <w:rsid w:val="00A517D3"/>
    <w:rsid w:val="00A51949"/>
    <w:rsid w:val="00A51AF8"/>
    <w:rsid w:val="00A51B2F"/>
    <w:rsid w:val="00A51BD2"/>
    <w:rsid w:val="00A51C1B"/>
    <w:rsid w:val="00A521A4"/>
    <w:rsid w:val="00A525E2"/>
    <w:rsid w:val="00A52DBA"/>
    <w:rsid w:val="00A530E3"/>
    <w:rsid w:val="00A53179"/>
    <w:rsid w:val="00A531BD"/>
    <w:rsid w:val="00A531DC"/>
    <w:rsid w:val="00A53424"/>
    <w:rsid w:val="00A5358A"/>
    <w:rsid w:val="00A53637"/>
    <w:rsid w:val="00A536CA"/>
    <w:rsid w:val="00A53A41"/>
    <w:rsid w:val="00A53B07"/>
    <w:rsid w:val="00A53CE9"/>
    <w:rsid w:val="00A53EC4"/>
    <w:rsid w:val="00A53F1A"/>
    <w:rsid w:val="00A54041"/>
    <w:rsid w:val="00A5434C"/>
    <w:rsid w:val="00A54419"/>
    <w:rsid w:val="00A544AF"/>
    <w:rsid w:val="00A545B9"/>
    <w:rsid w:val="00A5498E"/>
    <w:rsid w:val="00A54F9F"/>
    <w:rsid w:val="00A5505B"/>
    <w:rsid w:val="00A55261"/>
    <w:rsid w:val="00A5557C"/>
    <w:rsid w:val="00A5580F"/>
    <w:rsid w:val="00A55828"/>
    <w:rsid w:val="00A55962"/>
    <w:rsid w:val="00A55A68"/>
    <w:rsid w:val="00A55BEF"/>
    <w:rsid w:val="00A55C4B"/>
    <w:rsid w:val="00A5615C"/>
    <w:rsid w:val="00A56225"/>
    <w:rsid w:val="00A5633F"/>
    <w:rsid w:val="00A5649A"/>
    <w:rsid w:val="00A564E1"/>
    <w:rsid w:val="00A56565"/>
    <w:rsid w:val="00A56766"/>
    <w:rsid w:val="00A5693C"/>
    <w:rsid w:val="00A56ADD"/>
    <w:rsid w:val="00A56BB1"/>
    <w:rsid w:val="00A56EEF"/>
    <w:rsid w:val="00A56FDD"/>
    <w:rsid w:val="00A5735D"/>
    <w:rsid w:val="00A5750A"/>
    <w:rsid w:val="00A57856"/>
    <w:rsid w:val="00A57943"/>
    <w:rsid w:val="00A5794A"/>
    <w:rsid w:val="00A57CB0"/>
    <w:rsid w:val="00A57D33"/>
    <w:rsid w:val="00A57F62"/>
    <w:rsid w:val="00A60161"/>
    <w:rsid w:val="00A60613"/>
    <w:rsid w:val="00A60663"/>
    <w:rsid w:val="00A6073E"/>
    <w:rsid w:val="00A60AE2"/>
    <w:rsid w:val="00A60F08"/>
    <w:rsid w:val="00A60FF7"/>
    <w:rsid w:val="00A61056"/>
    <w:rsid w:val="00A61253"/>
    <w:rsid w:val="00A6136F"/>
    <w:rsid w:val="00A613C7"/>
    <w:rsid w:val="00A61448"/>
    <w:rsid w:val="00A6163A"/>
    <w:rsid w:val="00A61A64"/>
    <w:rsid w:val="00A61FC6"/>
    <w:rsid w:val="00A62121"/>
    <w:rsid w:val="00A621D6"/>
    <w:rsid w:val="00A6233D"/>
    <w:rsid w:val="00A62535"/>
    <w:rsid w:val="00A62785"/>
    <w:rsid w:val="00A62852"/>
    <w:rsid w:val="00A629AA"/>
    <w:rsid w:val="00A62B2F"/>
    <w:rsid w:val="00A62DBB"/>
    <w:rsid w:val="00A62DF5"/>
    <w:rsid w:val="00A62FB3"/>
    <w:rsid w:val="00A6300B"/>
    <w:rsid w:val="00A631AC"/>
    <w:rsid w:val="00A6341E"/>
    <w:rsid w:val="00A6350D"/>
    <w:rsid w:val="00A63692"/>
    <w:rsid w:val="00A63751"/>
    <w:rsid w:val="00A639C4"/>
    <w:rsid w:val="00A63E61"/>
    <w:rsid w:val="00A63F13"/>
    <w:rsid w:val="00A6405F"/>
    <w:rsid w:val="00A6415F"/>
    <w:rsid w:val="00A6418C"/>
    <w:rsid w:val="00A641D8"/>
    <w:rsid w:val="00A64434"/>
    <w:rsid w:val="00A64587"/>
    <w:rsid w:val="00A64779"/>
    <w:rsid w:val="00A64820"/>
    <w:rsid w:val="00A64830"/>
    <w:rsid w:val="00A64A0A"/>
    <w:rsid w:val="00A64B2E"/>
    <w:rsid w:val="00A64E46"/>
    <w:rsid w:val="00A64F64"/>
    <w:rsid w:val="00A65191"/>
    <w:rsid w:val="00A652C8"/>
    <w:rsid w:val="00A653F4"/>
    <w:rsid w:val="00A6542F"/>
    <w:rsid w:val="00A6559E"/>
    <w:rsid w:val="00A655C1"/>
    <w:rsid w:val="00A6565A"/>
    <w:rsid w:val="00A65785"/>
    <w:rsid w:val="00A658C7"/>
    <w:rsid w:val="00A65A81"/>
    <w:rsid w:val="00A65BD4"/>
    <w:rsid w:val="00A65C4F"/>
    <w:rsid w:val="00A65FA0"/>
    <w:rsid w:val="00A66307"/>
    <w:rsid w:val="00A66392"/>
    <w:rsid w:val="00A66522"/>
    <w:rsid w:val="00A6655E"/>
    <w:rsid w:val="00A66BEA"/>
    <w:rsid w:val="00A66DE0"/>
    <w:rsid w:val="00A66F4A"/>
    <w:rsid w:val="00A67089"/>
    <w:rsid w:val="00A6709B"/>
    <w:rsid w:val="00A67159"/>
    <w:rsid w:val="00A671C8"/>
    <w:rsid w:val="00A675BE"/>
    <w:rsid w:val="00A675C7"/>
    <w:rsid w:val="00A67631"/>
    <w:rsid w:val="00A677D5"/>
    <w:rsid w:val="00A67A41"/>
    <w:rsid w:val="00A67AB3"/>
    <w:rsid w:val="00A67DDD"/>
    <w:rsid w:val="00A700CD"/>
    <w:rsid w:val="00A70222"/>
    <w:rsid w:val="00A7027B"/>
    <w:rsid w:val="00A702A1"/>
    <w:rsid w:val="00A702EC"/>
    <w:rsid w:val="00A704D3"/>
    <w:rsid w:val="00A7065C"/>
    <w:rsid w:val="00A7074C"/>
    <w:rsid w:val="00A70AFE"/>
    <w:rsid w:val="00A70F54"/>
    <w:rsid w:val="00A7101B"/>
    <w:rsid w:val="00A71224"/>
    <w:rsid w:val="00A714D2"/>
    <w:rsid w:val="00A7170C"/>
    <w:rsid w:val="00A718AA"/>
    <w:rsid w:val="00A7192A"/>
    <w:rsid w:val="00A719B8"/>
    <w:rsid w:val="00A71B3B"/>
    <w:rsid w:val="00A71B97"/>
    <w:rsid w:val="00A71BBF"/>
    <w:rsid w:val="00A71BE8"/>
    <w:rsid w:val="00A71CD8"/>
    <w:rsid w:val="00A71EFD"/>
    <w:rsid w:val="00A721DD"/>
    <w:rsid w:val="00A721F2"/>
    <w:rsid w:val="00A7238F"/>
    <w:rsid w:val="00A723C1"/>
    <w:rsid w:val="00A725C4"/>
    <w:rsid w:val="00A7264F"/>
    <w:rsid w:val="00A72728"/>
    <w:rsid w:val="00A7289A"/>
    <w:rsid w:val="00A72D0C"/>
    <w:rsid w:val="00A72EDA"/>
    <w:rsid w:val="00A73279"/>
    <w:rsid w:val="00A73429"/>
    <w:rsid w:val="00A73586"/>
    <w:rsid w:val="00A73A46"/>
    <w:rsid w:val="00A73C65"/>
    <w:rsid w:val="00A73CB2"/>
    <w:rsid w:val="00A73D2B"/>
    <w:rsid w:val="00A73E0B"/>
    <w:rsid w:val="00A73E3C"/>
    <w:rsid w:val="00A73F32"/>
    <w:rsid w:val="00A74015"/>
    <w:rsid w:val="00A741E8"/>
    <w:rsid w:val="00A742C7"/>
    <w:rsid w:val="00A7464C"/>
    <w:rsid w:val="00A746F2"/>
    <w:rsid w:val="00A74A4E"/>
    <w:rsid w:val="00A74BAA"/>
    <w:rsid w:val="00A74E03"/>
    <w:rsid w:val="00A74E79"/>
    <w:rsid w:val="00A75050"/>
    <w:rsid w:val="00A752AF"/>
    <w:rsid w:val="00A755A8"/>
    <w:rsid w:val="00A7570B"/>
    <w:rsid w:val="00A76065"/>
    <w:rsid w:val="00A7613A"/>
    <w:rsid w:val="00A7624F"/>
    <w:rsid w:val="00A76263"/>
    <w:rsid w:val="00A76283"/>
    <w:rsid w:val="00A7630C"/>
    <w:rsid w:val="00A763EF"/>
    <w:rsid w:val="00A76657"/>
    <w:rsid w:val="00A767A9"/>
    <w:rsid w:val="00A7697F"/>
    <w:rsid w:val="00A76B11"/>
    <w:rsid w:val="00A76F14"/>
    <w:rsid w:val="00A77191"/>
    <w:rsid w:val="00A771C0"/>
    <w:rsid w:val="00A771CC"/>
    <w:rsid w:val="00A77492"/>
    <w:rsid w:val="00A7778C"/>
    <w:rsid w:val="00A77840"/>
    <w:rsid w:val="00A7786A"/>
    <w:rsid w:val="00A77884"/>
    <w:rsid w:val="00A77EFA"/>
    <w:rsid w:val="00A77F1F"/>
    <w:rsid w:val="00A8001E"/>
    <w:rsid w:val="00A802DD"/>
    <w:rsid w:val="00A803C8"/>
    <w:rsid w:val="00A80411"/>
    <w:rsid w:val="00A80637"/>
    <w:rsid w:val="00A8069D"/>
    <w:rsid w:val="00A80705"/>
    <w:rsid w:val="00A80A23"/>
    <w:rsid w:val="00A80C1A"/>
    <w:rsid w:val="00A80D3D"/>
    <w:rsid w:val="00A80DF0"/>
    <w:rsid w:val="00A80E04"/>
    <w:rsid w:val="00A81004"/>
    <w:rsid w:val="00A8101D"/>
    <w:rsid w:val="00A81842"/>
    <w:rsid w:val="00A818D0"/>
    <w:rsid w:val="00A81941"/>
    <w:rsid w:val="00A81944"/>
    <w:rsid w:val="00A81BE0"/>
    <w:rsid w:val="00A81DC7"/>
    <w:rsid w:val="00A81FD2"/>
    <w:rsid w:val="00A8253E"/>
    <w:rsid w:val="00A828C3"/>
    <w:rsid w:val="00A82984"/>
    <w:rsid w:val="00A829D0"/>
    <w:rsid w:val="00A82CEE"/>
    <w:rsid w:val="00A82E41"/>
    <w:rsid w:val="00A82F1C"/>
    <w:rsid w:val="00A8306C"/>
    <w:rsid w:val="00A830A8"/>
    <w:rsid w:val="00A83136"/>
    <w:rsid w:val="00A8353F"/>
    <w:rsid w:val="00A83563"/>
    <w:rsid w:val="00A83783"/>
    <w:rsid w:val="00A83B18"/>
    <w:rsid w:val="00A83D59"/>
    <w:rsid w:val="00A83F48"/>
    <w:rsid w:val="00A83FBC"/>
    <w:rsid w:val="00A83FC7"/>
    <w:rsid w:val="00A8455F"/>
    <w:rsid w:val="00A8470C"/>
    <w:rsid w:val="00A847C6"/>
    <w:rsid w:val="00A848A2"/>
    <w:rsid w:val="00A848BC"/>
    <w:rsid w:val="00A84A70"/>
    <w:rsid w:val="00A84BD1"/>
    <w:rsid w:val="00A84D66"/>
    <w:rsid w:val="00A84DEF"/>
    <w:rsid w:val="00A84FB7"/>
    <w:rsid w:val="00A850AD"/>
    <w:rsid w:val="00A850D5"/>
    <w:rsid w:val="00A850EB"/>
    <w:rsid w:val="00A8510C"/>
    <w:rsid w:val="00A851DB"/>
    <w:rsid w:val="00A8524E"/>
    <w:rsid w:val="00A85306"/>
    <w:rsid w:val="00A8530C"/>
    <w:rsid w:val="00A8532E"/>
    <w:rsid w:val="00A85481"/>
    <w:rsid w:val="00A8560E"/>
    <w:rsid w:val="00A85631"/>
    <w:rsid w:val="00A8563C"/>
    <w:rsid w:val="00A857B8"/>
    <w:rsid w:val="00A85852"/>
    <w:rsid w:val="00A85AE7"/>
    <w:rsid w:val="00A85AFB"/>
    <w:rsid w:val="00A85B37"/>
    <w:rsid w:val="00A85B3A"/>
    <w:rsid w:val="00A85C0A"/>
    <w:rsid w:val="00A85C10"/>
    <w:rsid w:val="00A85D30"/>
    <w:rsid w:val="00A85D95"/>
    <w:rsid w:val="00A85E34"/>
    <w:rsid w:val="00A85F32"/>
    <w:rsid w:val="00A85F74"/>
    <w:rsid w:val="00A8633A"/>
    <w:rsid w:val="00A86579"/>
    <w:rsid w:val="00A8664A"/>
    <w:rsid w:val="00A866B1"/>
    <w:rsid w:val="00A866EA"/>
    <w:rsid w:val="00A8673F"/>
    <w:rsid w:val="00A867BE"/>
    <w:rsid w:val="00A86923"/>
    <w:rsid w:val="00A86960"/>
    <w:rsid w:val="00A86D91"/>
    <w:rsid w:val="00A86E9B"/>
    <w:rsid w:val="00A87093"/>
    <w:rsid w:val="00A8715C"/>
    <w:rsid w:val="00A878D1"/>
    <w:rsid w:val="00A8790C"/>
    <w:rsid w:val="00A87AA3"/>
    <w:rsid w:val="00A87B89"/>
    <w:rsid w:val="00A87BE5"/>
    <w:rsid w:val="00A87CCF"/>
    <w:rsid w:val="00A87E02"/>
    <w:rsid w:val="00A900C8"/>
    <w:rsid w:val="00A901B1"/>
    <w:rsid w:val="00A90249"/>
    <w:rsid w:val="00A906F6"/>
    <w:rsid w:val="00A90733"/>
    <w:rsid w:val="00A9084C"/>
    <w:rsid w:val="00A908AA"/>
    <w:rsid w:val="00A90A17"/>
    <w:rsid w:val="00A90ECA"/>
    <w:rsid w:val="00A90FFF"/>
    <w:rsid w:val="00A9108C"/>
    <w:rsid w:val="00A910B6"/>
    <w:rsid w:val="00A911D1"/>
    <w:rsid w:val="00A91269"/>
    <w:rsid w:val="00A9144E"/>
    <w:rsid w:val="00A9148E"/>
    <w:rsid w:val="00A9195D"/>
    <w:rsid w:val="00A91D23"/>
    <w:rsid w:val="00A91DD6"/>
    <w:rsid w:val="00A91DF0"/>
    <w:rsid w:val="00A9225F"/>
    <w:rsid w:val="00A922C8"/>
    <w:rsid w:val="00A92336"/>
    <w:rsid w:val="00A9288A"/>
    <w:rsid w:val="00A92AF9"/>
    <w:rsid w:val="00A92B41"/>
    <w:rsid w:val="00A92CBD"/>
    <w:rsid w:val="00A92CC4"/>
    <w:rsid w:val="00A92EDB"/>
    <w:rsid w:val="00A92F51"/>
    <w:rsid w:val="00A9324E"/>
    <w:rsid w:val="00A932F7"/>
    <w:rsid w:val="00A9349C"/>
    <w:rsid w:val="00A93641"/>
    <w:rsid w:val="00A937A8"/>
    <w:rsid w:val="00A9404D"/>
    <w:rsid w:val="00A94159"/>
    <w:rsid w:val="00A94203"/>
    <w:rsid w:val="00A944C8"/>
    <w:rsid w:val="00A94575"/>
    <w:rsid w:val="00A9459D"/>
    <w:rsid w:val="00A94622"/>
    <w:rsid w:val="00A951A5"/>
    <w:rsid w:val="00A9558B"/>
    <w:rsid w:val="00A955ED"/>
    <w:rsid w:val="00A95679"/>
    <w:rsid w:val="00A95A72"/>
    <w:rsid w:val="00A95E4A"/>
    <w:rsid w:val="00A95E53"/>
    <w:rsid w:val="00A95EF2"/>
    <w:rsid w:val="00A95EF3"/>
    <w:rsid w:val="00A962C7"/>
    <w:rsid w:val="00A9670D"/>
    <w:rsid w:val="00A969F5"/>
    <w:rsid w:val="00A96A4A"/>
    <w:rsid w:val="00A96AAF"/>
    <w:rsid w:val="00A96FE0"/>
    <w:rsid w:val="00A9727F"/>
    <w:rsid w:val="00A97394"/>
    <w:rsid w:val="00A97452"/>
    <w:rsid w:val="00A97575"/>
    <w:rsid w:val="00A97742"/>
    <w:rsid w:val="00A97B91"/>
    <w:rsid w:val="00A97C67"/>
    <w:rsid w:val="00A97C6D"/>
    <w:rsid w:val="00A97CE1"/>
    <w:rsid w:val="00A97D69"/>
    <w:rsid w:val="00A97EC3"/>
    <w:rsid w:val="00AA00AD"/>
    <w:rsid w:val="00AA0160"/>
    <w:rsid w:val="00AA0397"/>
    <w:rsid w:val="00AA04A4"/>
    <w:rsid w:val="00AA06C7"/>
    <w:rsid w:val="00AA099E"/>
    <w:rsid w:val="00AA0A80"/>
    <w:rsid w:val="00AA0C41"/>
    <w:rsid w:val="00AA0CA0"/>
    <w:rsid w:val="00AA0F11"/>
    <w:rsid w:val="00AA113A"/>
    <w:rsid w:val="00AA11AC"/>
    <w:rsid w:val="00AA11E0"/>
    <w:rsid w:val="00AA159E"/>
    <w:rsid w:val="00AA18D1"/>
    <w:rsid w:val="00AA1948"/>
    <w:rsid w:val="00AA1B5F"/>
    <w:rsid w:val="00AA1C16"/>
    <w:rsid w:val="00AA1C91"/>
    <w:rsid w:val="00AA1CDC"/>
    <w:rsid w:val="00AA1EE2"/>
    <w:rsid w:val="00AA217F"/>
    <w:rsid w:val="00AA22C9"/>
    <w:rsid w:val="00AA25B6"/>
    <w:rsid w:val="00AA2892"/>
    <w:rsid w:val="00AA2991"/>
    <w:rsid w:val="00AA2B77"/>
    <w:rsid w:val="00AA2DFC"/>
    <w:rsid w:val="00AA2E6B"/>
    <w:rsid w:val="00AA2F98"/>
    <w:rsid w:val="00AA3075"/>
    <w:rsid w:val="00AA315E"/>
    <w:rsid w:val="00AA32AB"/>
    <w:rsid w:val="00AA3593"/>
    <w:rsid w:val="00AA3A48"/>
    <w:rsid w:val="00AA3B08"/>
    <w:rsid w:val="00AA3B16"/>
    <w:rsid w:val="00AA3C76"/>
    <w:rsid w:val="00AA3D40"/>
    <w:rsid w:val="00AA3DB5"/>
    <w:rsid w:val="00AA3E1D"/>
    <w:rsid w:val="00AA3FB3"/>
    <w:rsid w:val="00AA4124"/>
    <w:rsid w:val="00AA43BD"/>
    <w:rsid w:val="00AA447B"/>
    <w:rsid w:val="00AA44F9"/>
    <w:rsid w:val="00AA4570"/>
    <w:rsid w:val="00AA4603"/>
    <w:rsid w:val="00AA486D"/>
    <w:rsid w:val="00AA48F6"/>
    <w:rsid w:val="00AA4B5C"/>
    <w:rsid w:val="00AA4C1E"/>
    <w:rsid w:val="00AA4DFA"/>
    <w:rsid w:val="00AA4F37"/>
    <w:rsid w:val="00AA50F4"/>
    <w:rsid w:val="00AA51AF"/>
    <w:rsid w:val="00AA51E8"/>
    <w:rsid w:val="00AA566E"/>
    <w:rsid w:val="00AA5832"/>
    <w:rsid w:val="00AA5898"/>
    <w:rsid w:val="00AA58FF"/>
    <w:rsid w:val="00AA5958"/>
    <w:rsid w:val="00AA59A0"/>
    <w:rsid w:val="00AA59FF"/>
    <w:rsid w:val="00AA5A6F"/>
    <w:rsid w:val="00AA5AD0"/>
    <w:rsid w:val="00AA5F4A"/>
    <w:rsid w:val="00AA6021"/>
    <w:rsid w:val="00AA60C9"/>
    <w:rsid w:val="00AA616E"/>
    <w:rsid w:val="00AA62EF"/>
    <w:rsid w:val="00AA637F"/>
    <w:rsid w:val="00AA6426"/>
    <w:rsid w:val="00AA6446"/>
    <w:rsid w:val="00AA659A"/>
    <w:rsid w:val="00AA67F3"/>
    <w:rsid w:val="00AA6960"/>
    <w:rsid w:val="00AA6A21"/>
    <w:rsid w:val="00AA6D83"/>
    <w:rsid w:val="00AA769C"/>
    <w:rsid w:val="00AA76E2"/>
    <w:rsid w:val="00AA76EB"/>
    <w:rsid w:val="00AA7987"/>
    <w:rsid w:val="00AA7AE5"/>
    <w:rsid w:val="00AA7C04"/>
    <w:rsid w:val="00AA7CCE"/>
    <w:rsid w:val="00AA7E29"/>
    <w:rsid w:val="00AA7E71"/>
    <w:rsid w:val="00AA7FD8"/>
    <w:rsid w:val="00AB000A"/>
    <w:rsid w:val="00AB0228"/>
    <w:rsid w:val="00AB02B3"/>
    <w:rsid w:val="00AB04A8"/>
    <w:rsid w:val="00AB04BA"/>
    <w:rsid w:val="00AB0603"/>
    <w:rsid w:val="00AB065D"/>
    <w:rsid w:val="00AB066E"/>
    <w:rsid w:val="00AB0822"/>
    <w:rsid w:val="00AB09A3"/>
    <w:rsid w:val="00AB0BC4"/>
    <w:rsid w:val="00AB0C23"/>
    <w:rsid w:val="00AB0EC6"/>
    <w:rsid w:val="00AB1135"/>
    <w:rsid w:val="00AB13D4"/>
    <w:rsid w:val="00AB142C"/>
    <w:rsid w:val="00AB1463"/>
    <w:rsid w:val="00AB14D7"/>
    <w:rsid w:val="00AB15E9"/>
    <w:rsid w:val="00AB165B"/>
    <w:rsid w:val="00AB173A"/>
    <w:rsid w:val="00AB1A05"/>
    <w:rsid w:val="00AB1C0F"/>
    <w:rsid w:val="00AB1D0B"/>
    <w:rsid w:val="00AB1D78"/>
    <w:rsid w:val="00AB1F36"/>
    <w:rsid w:val="00AB20AC"/>
    <w:rsid w:val="00AB2157"/>
    <w:rsid w:val="00AB23C7"/>
    <w:rsid w:val="00AB2407"/>
    <w:rsid w:val="00AB24A8"/>
    <w:rsid w:val="00AB27E8"/>
    <w:rsid w:val="00AB29E5"/>
    <w:rsid w:val="00AB2E34"/>
    <w:rsid w:val="00AB2E61"/>
    <w:rsid w:val="00AB2E63"/>
    <w:rsid w:val="00AB2F85"/>
    <w:rsid w:val="00AB3170"/>
    <w:rsid w:val="00AB3243"/>
    <w:rsid w:val="00AB329F"/>
    <w:rsid w:val="00AB32AA"/>
    <w:rsid w:val="00AB3463"/>
    <w:rsid w:val="00AB35DE"/>
    <w:rsid w:val="00AB35E8"/>
    <w:rsid w:val="00AB3758"/>
    <w:rsid w:val="00AB3C15"/>
    <w:rsid w:val="00AB3DE9"/>
    <w:rsid w:val="00AB3E46"/>
    <w:rsid w:val="00AB3E81"/>
    <w:rsid w:val="00AB3FCA"/>
    <w:rsid w:val="00AB3FF6"/>
    <w:rsid w:val="00AB40DF"/>
    <w:rsid w:val="00AB416C"/>
    <w:rsid w:val="00AB45C2"/>
    <w:rsid w:val="00AB4714"/>
    <w:rsid w:val="00AB48BE"/>
    <w:rsid w:val="00AB4918"/>
    <w:rsid w:val="00AB4B43"/>
    <w:rsid w:val="00AB4C52"/>
    <w:rsid w:val="00AB4D63"/>
    <w:rsid w:val="00AB5021"/>
    <w:rsid w:val="00AB5082"/>
    <w:rsid w:val="00AB5098"/>
    <w:rsid w:val="00AB521E"/>
    <w:rsid w:val="00AB5458"/>
    <w:rsid w:val="00AB553E"/>
    <w:rsid w:val="00AB59E5"/>
    <w:rsid w:val="00AB5F7F"/>
    <w:rsid w:val="00AB6024"/>
    <w:rsid w:val="00AB6274"/>
    <w:rsid w:val="00AB62D6"/>
    <w:rsid w:val="00AB62DB"/>
    <w:rsid w:val="00AB6449"/>
    <w:rsid w:val="00AB6471"/>
    <w:rsid w:val="00AB664A"/>
    <w:rsid w:val="00AB6700"/>
    <w:rsid w:val="00AB672B"/>
    <w:rsid w:val="00AB6840"/>
    <w:rsid w:val="00AB6A65"/>
    <w:rsid w:val="00AB6FAA"/>
    <w:rsid w:val="00AB7094"/>
    <w:rsid w:val="00AB71BE"/>
    <w:rsid w:val="00AB742D"/>
    <w:rsid w:val="00AB74B0"/>
    <w:rsid w:val="00AB7509"/>
    <w:rsid w:val="00AB7523"/>
    <w:rsid w:val="00AB776C"/>
    <w:rsid w:val="00AB7787"/>
    <w:rsid w:val="00AB7982"/>
    <w:rsid w:val="00AB7BF9"/>
    <w:rsid w:val="00AB7D46"/>
    <w:rsid w:val="00AB7DF7"/>
    <w:rsid w:val="00AB7E34"/>
    <w:rsid w:val="00AB7F7A"/>
    <w:rsid w:val="00AC005B"/>
    <w:rsid w:val="00AC0273"/>
    <w:rsid w:val="00AC065E"/>
    <w:rsid w:val="00AC09FC"/>
    <w:rsid w:val="00AC0A08"/>
    <w:rsid w:val="00AC0B9E"/>
    <w:rsid w:val="00AC0C9C"/>
    <w:rsid w:val="00AC0D47"/>
    <w:rsid w:val="00AC0E69"/>
    <w:rsid w:val="00AC0EBC"/>
    <w:rsid w:val="00AC1445"/>
    <w:rsid w:val="00AC16FC"/>
    <w:rsid w:val="00AC170C"/>
    <w:rsid w:val="00AC19A6"/>
    <w:rsid w:val="00AC1DDB"/>
    <w:rsid w:val="00AC1DF8"/>
    <w:rsid w:val="00AC1E4D"/>
    <w:rsid w:val="00AC1F9A"/>
    <w:rsid w:val="00AC215A"/>
    <w:rsid w:val="00AC24BF"/>
    <w:rsid w:val="00AC2785"/>
    <w:rsid w:val="00AC2872"/>
    <w:rsid w:val="00AC2BD0"/>
    <w:rsid w:val="00AC2C33"/>
    <w:rsid w:val="00AC2D83"/>
    <w:rsid w:val="00AC2F63"/>
    <w:rsid w:val="00AC2FD6"/>
    <w:rsid w:val="00AC31CF"/>
    <w:rsid w:val="00AC346B"/>
    <w:rsid w:val="00AC3A93"/>
    <w:rsid w:val="00AC3C0B"/>
    <w:rsid w:val="00AC3F02"/>
    <w:rsid w:val="00AC3F9A"/>
    <w:rsid w:val="00AC4378"/>
    <w:rsid w:val="00AC443C"/>
    <w:rsid w:val="00AC44CF"/>
    <w:rsid w:val="00AC4667"/>
    <w:rsid w:val="00AC48A5"/>
    <w:rsid w:val="00AC4DDF"/>
    <w:rsid w:val="00AC4E08"/>
    <w:rsid w:val="00AC4E73"/>
    <w:rsid w:val="00AC4EBA"/>
    <w:rsid w:val="00AC4FAC"/>
    <w:rsid w:val="00AC550D"/>
    <w:rsid w:val="00AC5586"/>
    <w:rsid w:val="00AC5680"/>
    <w:rsid w:val="00AC579F"/>
    <w:rsid w:val="00AC58B1"/>
    <w:rsid w:val="00AC5A77"/>
    <w:rsid w:val="00AC5C3C"/>
    <w:rsid w:val="00AC5C40"/>
    <w:rsid w:val="00AC5F70"/>
    <w:rsid w:val="00AC604A"/>
    <w:rsid w:val="00AC60A7"/>
    <w:rsid w:val="00AC6660"/>
    <w:rsid w:val="00AC66C0"/>
    <w:rsid w:val="00AC69E5"/>
    <w:rsid w:val="00AC6CA8"/>
    <w:rsid w:val="00AC6EA4"/>
    <w:rsid w:val="00AC701B"/>
    <w:rsid w:val="00AC709B"/>
    <w:rsid w:val="00AC7208"/>
    <w:rsid w:val="00AC7506"/>
    <w:rsid w:val="00AC767F"/>
    <w:rsid w:val="00AC7684"/>
    <w:rsid w:val="00AC780E"/>
    <w:rsid w:val="00AC7A4B"/>
    <w:rsid w:val="00AC7C50"/>
    <w:rsid w:val="00AC7CDC"/>
    <w:rsid w:val="00AD00AD"/>
    <w:rsid w:val="00AD0293"/>
    <w:rsid w:val="00AD033E"/>
    <w:rsid w:val="00AD05F0"/>
    <w:rsid w:val="00AD078B"/>
    <w:rsid w:val="00AD07F1"/>
    <w:rsid w:val="00AD0965"/>
    <w:rsid w:val="00AD0C84"/>
    <w:rsid w:val="00AD0D48"/>
    <w:rsid w:val="00AD0E4E"/>
    <w:rsid w:val="00AD0F3A"/>
    <w:rsid w:val="00AD128E"/>
    <w:rsid w:val="00AD12E3"/>
    <w:rsid w:val="00AD16E5"/>
    <w:rsid w:val="00AD17DA"/>
    <w:rsid w:val="00AD197A"/>
    <w:rsid w:val="00AD1A85"/>
    <w:rsid w:val="00AD1AC0"/>
    <w:rsid w:val="00AD1C7D"/>
    <w:rsid w:val="00AD227F"/>
    <w:rsid w:val="00AD23B3"/>
    <w:rsid w:val="00AD2468"/>
    <w:rsid w:val="00AD26E4"/>
    <w:rsid w:val="00AD26F8"/>
    <w:rsid w:val="00AD2744"/>
    <w:rsid w:val="00AD27D4"/>
    <w:rsid w:val="00AD28E1"/>
    <w:rsid w:val="00AD2937"/>
    <w:rsid w:val="00AD29F9"/>
    <w:rsid w:val="00AD331D"/>
    <w:rsid w:val="00AD354D"/>
    <w:rsid w:val="00AD36E0"/>
    <w:rsid w:val="00AD3799"/>
    <w:rsid w:val="00AD3870"/>
    <w:rsid w:val="00AD3873"/>
    <w:rsid w:val="00AD3AA7"/>
    <w:rsid w:val="00AD3CC7"/>
    <w:rsid w:val="00AD3DEB"/>
    <w:rsid w:val="00AD3E3F"/>
    <w:rsid w:val="00AD42CE"/>
    <w:rsid w:val="00AD4602"/>
    <w:rsid w:val="00AD4863"/>
    <w:rsid w:val="00AD4904"/>
    <w:rsid w:val="00AD4BB3"/>
    <w:rsid w:val="00AD4BD2"/>
    <w:rsid w:val="00AD4C88"/>
    <w:rsid w:val="00AD4D80"/>
    <w:rsid w:val="00AD5240"/>
    <w:rsid w:val="00AD5623"/>
    <w:rsid w:val="00AD5D39"/>
    <w:rsid w:val="00AD5D41"/>
    <w:rsid w:val="00AD6003"/>
    <w:rsid w:val="00AD64E0"/>
    <w:rsid w:val="00AD6547"/>
    <w:rsid w:val="00AD6644"/>
    <w:rsid w:val="00AD6918"/>
    <w:rsid w:val="00AD694F"/>
    <w:rsid w:val="00AD6AE2"/>
    <w:rsid w:val="00AD6B8A"/>
    <w:rsid w:val="00AD6BDE"/>
    <w:rsid w:val="00AD6D96"/>
    <w:rsid w:val="00AD6F92"/>
    <w:rsid w:val="00AD70D3"/>
    <w:rsid w:val="00AD731E"/>
    <w:rsid w:val="00AD7719"/>
    <w:rsid w:val="00AD783E"/>
    <w:rsid w:val="00AD7890"/>
    <w:rsid w:val="00AD79B2"/>
    <w:rsid w:val="00AD7C11"/>
    <w:rsid w:val="00AD7C32"/>
    <w:rsid w:val="00AD7C7F"/>
    <w:rsid w:val="00AD7C81"/>
    <w:rsid w:val="00AD7D8B"/>
    <w:rsid w:val="00AE0037"/>
    <w:rsid w:val="00AE055C"/>
    <w:rsid w:val="00AE068C"/>
    <w:rsid w:val="00AE09AE"/>
    <w:rsid w:val="00AE0ADC"/>
    <w:rsid w:val="00AE0B15"/>
    <w:rsid w:val="00AE0EC0"/>
    <w:rsid w:val="00AE0EE2"/>
    <w:rsid w:val="00AE0F79"/>
    <w:rsid w:val="00AE1141"/>
    <w:rsid w:val="00AE1565"/>
    <w:rsid w:val="00AE1667"/>
    <w:rsid w:val="00AE1AF6"/>
    <w:rsid w:val="00AE1E70"/>
    <w:rsid w:val="00AE1E90"/>
    <w:rsid w:val="00AE1EB4"/>
    <w:rsid w:val="00AE1F58"/>
    <w:rsid w:val="00AE21BA"/>
    <w:rsid w:val="00AE2731"/>
    <w:rsid w:val="00AE2D64"/>
    <w:rsid w:val="00AE2E2B"/>
    <w:rsid w:val="00AE3170"/>
    <w:rsid w:val="00AE3475"/>
    <w:rsid w:val="00AE3541"/>
    <w:rsid w:val="00AE3618"/>
    <w:rsid w:val="00AE3D08"/>
    <w:rsid w:val="00AE428B"/>
    <w:rsid w:val="00AE4372"/>
    <w:rsid w:val="00AE43A6"/>
    <w:rsid w:val="00AE43AA"/>
    <w:rsid w:val="00AE471A"/>
    <w:rsid w:val="00AE4831"/>
    <w:rsid w:val="00AE48CE"/>
    <w:rsid w:val="00AE48DF"/>
    <w:rsid w:val="00AE49B8"/>
    <w:rsid w:val="00AE4B42"/>
    <w:rsid w:val="00AE51B1"/>
    <w:rsid w:val="00AE539A"/>
    <w:rsid w:val="00AE53F9"/>
    <w:rsid w:val="00AE53FB"/>
    <w:rsid w:val="00AE54A0"/>
    <w:rsid w:val="00AE55EA"/>
    <w:rsid w:val="00AE5815"/>
    <w:rsid w:val="00AE5A4F"/>
    <w:rsid w:val="00AE5AB9"/>
    <w:rsid w:val="00AE5C56"/>
    <w:rsid w:val="00AE5ED7"/>
    <w:rsid w:val="00AE643E"/>
    <w:rsid w:val="00AE6765"/>
    <w:rsid w:val="00AE6BE6"/>
    <w:rsid w:val="00AE6C25"/>
    <w:rsid w:val="00AE6C7F"/>
    <w:rsid w:val="00AE6EEE"/>
    <w:rsid w:val="00AE718C"/>
    <w:rsid w:val="00AE719F"/>
    <w:rsid w:val="00AE73A7"/>
    <w:rsid w:val="00AE74CD"/>
    <w:rsid w:val="00AE76EE"/>
    <w:rsid w:val="00AE79D8"/>
    <w:rsid w:val="00AE7CF4"/>
    <w:rsid w:val="00AE7D10"/>
    <w:rsid w:val="00AE7D64"/>
    <w:rsid w:val="00AE7FF2"/>
    <w:rsid w:val="00AF0032"/>
    <w:rsid w:val="00AF00EC"/>
    <w:rsid w:val="00AF01DF"/>
    <w:rsid w:val="00AF025C"/>
    <w:rsid w:val="00AF037C"/>
    <w:rsid w:val="00AF0438"/>
    <w:rsid w:val="00AF05D8"/>
    <w:rsid w:val="00AF064A"/>
    <w:rsid w:val="00AF0701"/>
    <w:rsid w:val="00AF0A64"/>
    <w:rsid w:val="00AF0A69"/>
    <w:rsid w:val="00AF0B49"/>
    <w:rsid w:val="00AF0ED7"/>
    <w:rsid w:val="00AF0FD0"/>
    <w:rsid w:val="00AF1072"/>
    <w:rsid w:val="00AF112E"/>
    <w:rsid w:val="00AF123F"/>
    <w:rsid w:val="00AF14B3"/>
    <w:rsid w:val="00AF1543"/>
    <w:rsid w:val="00AF16DA"/>
    <w:rsid w:val="00AF182E"/>
    <w:rsid w:val="00AF1835"/>
    <w:rsid w:val="00AF19AC"/>
    <w:rsid w:val="00AF1BC7"/>
    <w:rsid w:val="00AF1BE8"/>
    <w:rsid w:val="00AF1DE9"/>
    <w:rsid w:val="00AF1F3F"/>
    <w:rsid w:val="00AF2186"/>
    <w:rsid w:val="00AF2279"/>
    <w:rsid w:val="00AF2294"/>
    <w:rsid w:val="00AF28F6"/>
    <w:rsid w:val="00AF2949"/>
    <w:rsid w:val="00AF2989"/>
    <w:rsid w:val="00AF2B43"/>
    <w:rsid w:val="00AF2CEE"/>
    <w:rsid w:val="00AF2DCA"/>
    <w:rsid w:val="00AF2EE4"/>
    <w:rsid w:val="00AF30BD"/>
    <w:rsid w:val="00AF3120"/>
    <w:rsid w:val="00AF3286"/>
    <w:rsid w:val="00AF329F"/>
    <w:rsid w:val="00AF32F2"/>
    <w:rsid w:val="00AF33AB"/>
    <w:rsid w:val="00AF38E5"/>
    <w:rsid w:val="00AF392D"/>
    <w:rsid w:val="00AF3934"/>
    <w:rsid w:val="00AF3B41"/>
    <w:rsid w:val="00AF3F23"/>
    <w:rsid w:val="00AF405B"/>
    <w:rsid w:val="00AF4169"/>
    <w:rsid w:val="00AF427F"/>
    <w:rsid w:val="00AF43D1"/>
    <w:rsid w:val="00AF4644"/>
    <w:rsid w:val="00AF46B8"/>
    <w:rsid w:val="00AF4D94"/>
    <w:rsid w:val="00AF4DA3"/>
    <w:rsid w:val="00AF4EB3"/>
    <w:rsid w:val="00AF4F98"/>
    <w:rsid w:val="00AF51CC"/>
    <w:rsid w:val="00AF51ED"/>
    <w:rsid w:val="00AF549D"/>
    <w:rsid w:val="00AF5859"/>
    <w:rsid w:val="00AF5C73"/>
    <w:rsid w:val="00AF5C9A"/>
    <w:rsid w:val="00AF5CC6"/>
    <w:rsid w:val="00AF5D47"/>
    <w:rsid w:val="00AF5F16"/>
    <w:rsid w:val="00AF5F44"/>
    <w:rsid w:val="00AF5F6B"/>
    <w:rsid w:val="00AF5FF1"/>
    <w:rsid w:val="00AF60A6"/>
    <w:rsid w:val="00AF60F5"/>
    <w:rsid w:val="00AF617A"/>
    <w:rsid w:val="00AF61A9"/>
    <w:rsid w:val="00AF6262"/>
    <w:rsid w:val="00AF635D"/>
    <w:rsid w:val="00AF65DC"/>
    <w:rsid w:val="00AF65FE"/>
    <w:rsid w:val="00AF679A"/>
    <w:rsid w:val="00AF67FD"/>
    <w:rsid w:val="00AF68E4"/>
    <w:rsid w:val="00AF68EC"/>
    <w:rsid w:val="00AF693F"/>
    <w:rsid w:val="00AF6998"/>
    <w:rsid w:val="00AF6AF7"/>
    <w:rsid w:val="00AF6E65"/>
    <w:rsid w:val="00AF7242"/>
    <w:rsid w:val="00AF7338"/>
    <w:rsid w:val="00AF74D6"/>
    <w:rsid w:val="00AF753F"/>
    <w:rsid w:val="00AF7585"/>
    <w:rsid w:val="00AF7B1B"/>
    <w:rsid w:val="00AF7D90"/>
    <w:rsid w:val="00AF7DBC"/>
    <w:rsid w:val="00B00002"/>
    <w:rsid w:val="00B00164"/>
    <w:rsid w:val="00B0080D"/>
    <w:rsid w:val="00B008F6"/>
    <w:rsid w:val="00B00BED"/>
    <w:rsid w:val="00B00FDD"/>
    <w:rsid w:val="00B0108A"/>
    <w:rsid w:val="00B01149"/>
    <w:rsid w:val="00B011CE"/>
    <w:rsid w:val="00B01555"/>
    <w:rsid w:val="00B01A93"/>
    <w:rsid w:val="00B01C76"/>
    <w:rsid w:val="00B01CCA"/>
    <w:rsid w:val="00B02172"/>
    <w:rsid w:val="00B02196"/>
    <w:rsid w:val="00B02417"/>
    <w:rsid w:val="00B02594"/>
    <w:rsid w:val="00B029D7"/>
    <w:rsid w:val="00B029FE"/>
    <w:rsid w:val="00B02A9E"/>
    <w:rsid w:val="00B02B52"/>
    <w:rsid w:val="00B02C46"/>
    <w:rsid w:val="00B02E6A"/>
    <w:rsid w:val="00B02EFB"/>
    <w:rsid w:val="00B030D4"/>
    <w:rsid w:val="00B03246"/>
    <w:rsid w:val="00B03390"/>
    <w:rsid w:val="00B035C6"/>
    <w:rsid w:val="00B03755"/>
    <w:rsid w:val="00B03898"/>
    <w:rsid w:val="00B03B89"/>
    <w:rsid w:val="00B03E2B"/>
    <w:rsid w:val="00B04033"/>
    <w:rsid w:val="00B04041"/>
    <w:rsid w:val="00B04246"/>
    <w:rsid w:val="00B042D9"/>
    <w:rsid w:val="00B04382"/>
    <w:rsid w:val="00B043FA"/>
    <w:rsid w:val="00B04525"/>
    <w:rsid w:val="00B0455C"/>
    <w:rsid w:val="00B0457D"/>
    <w:rsid w:val="00B0483A"/>
    <w:rsid w:val="00B04856"/>
    <w:rsid w:val="00B0485C"/>
    <w:rsid w:val="00B05298"/>
    <w:rsid w:val="00B054B8"/>
    <w:rsid w:val="00B05509"/>
    <w:rsid w:val="00B05571"/>
    <w:rsid w:val="00B0587B"/>
    <w:rsid w:val="00B05A30"/>
    <w:rsid w:val="00B05BD2"/>
    <w:rsid w:val="00B05D5A"/>
    <w:rsid w:val="00B05E0A"/>
    <w:rsid w:val="00B05E42"/>
    <w:rsid w:val="00B05E5A"/>
    <w:rsid w:val="00B05ED8"/>
    <w:rsid w:val="00B06025"/>
    <w:rsid w:val="00B06098"/>
    <w:rsid w:val="00B060CC"/>
    <w:rsid w:val="00B065F4"/>
    <w:rsid w:val="00B0662B"/>
    <w:rsid w:val="00B066C9"/>
    <w:rsid w:val="00B068A5"/>
    <w:rsid w:val="00B068D8"/>
    <w:rsid w:val="00B069F7"/>
    <w:rsid w:val="00B06A9B"/>
    <w:rsid w:val="00B06B31"/>
    <w:rsid w:val="00B072A4"/>
    <w:rsid w:val="00B07454"/>
    <w:rsid w:val="00B07780"/>
    <w:rsid w:val="00B07C8D"/>
    <w:rsid w:val="00B07CB4"/>
    <w:rsid w:val="00B07E85"/>
    <w:rsid w:val="00B07ED5"/>
    <w:rsid w:val="00B07FB8"/>
    <w:rsid w:val="00B10046"/>
    <w:rsid w:val="00B1007F"/>
    <w:rsid w:val="00B1010B"/>
    <w:rsid w:val="00B10121"/>
    <w:rsid w:val="00B10361"/>
    <w:rsid w:val="00B103D7"/>
    <w:rsid w:val="00B10502"/>
    <w:rsid w:val="00B10602"/>
    <w:rsid w:val="00B106DD"/>
    <w:rsid w:val="00B109E0"/>
    <w:rsid w:val="00B10A06"/>
    <w:rsid w:val="00B10A32"/>
    <w:rsid w:val="00B10A62"/>
    <w:rsid w:val="00B10B6D"/>
    <w:rsid w:val="00B10DCE"/>
    <w:rsid w:val="00B10E96"/>
    <w:rsid w:val="00B10F2F"/>
    <w:rsid w:val="00B10F70"/>
    <w:rsid w:val="00B10F73"/>
    <w:rsid w:val="00B10F8B"/>
    <w:rsid w:val="00B111CB"/>
    <w:rsid w:val="00B111E0"/>
    <w:rsid w:val="00B1128B"/>
    <w:rsid w:val="00B112F0"/>
    <w:rsid w:val="00B113B1"/>
    <w:rsid w:val="00B11488"/>
    <w:rsid w:val="00B114B9"/>
    <w:rsid w:val="00B118CA"/>
    <w:rsid w:val="00B118DB"/>
    <w:rsid w:val="00B11A3D"/>
    <w:rsid w:val="00B11AFE"/>
    <w:rsid w:val="00B11B8F"/>
    <w:rsid w:val="00B11D3C"/>
    <w:rsid w:val="00B11F9F"/>
    <w:rsid w:val="00B120DC"/>
    <w:rsid w:val="00B123E4"/>
    <w:rsid w:val="00B126C8"/>
    <w:rsid w:val="00B1278A"/>
    <w:rsid w:val="00B127FE"/>
    <w:rsid w:val="00B12825"/>
    <w:rsid w:val="00B12840"/>
    <w:rsid w:val="00B12902"/>
    <w:rsid w:val="00B129EE"/>
    <w:rsid w:val="00B12B66"/>
    <w:rsid w:val="00B12EDC"/>
    <w:rsid w:val="00B12F7D"/>
    <w:rsid w:val="00B1303A"/>
    <w:rsid w:val="00B13055"/>
    <w:rsid w:val="00B13092"/>
    <w:rsid w:val="00B131B1"/>
    <w:rsid w:val="00B13263"/>
    <w:rsid w:val="00B132C0"/>
    <w:rsid w:val="00B133AB"/>
    <w:rsid w:val="00B1380C"/>
    <w:rsid w:val="00B13ADA"/>
    <w:rsid w:val="00B13B73"/>
    <w:rsid w:val="00B13C7A"/>
    <w:rsid w:val="00B13D3B"/>
    <w:rsid w:val="00B13EC6"/>
    <w:rsid w:val="00B1416E"/>
    <w:rsid w:val="00B14386"/>
    <w:rsid w:val="00B1458E"/>
    <w:rsid w:val="00B1466C"/>
    <w:rsid w:val="00B14A92"/>
    <w:rsid w:val="00B14AD0"/>
    <w:rsid w:val="00B14AF5"/>
    <w:rsid w:val="00B14F71"/>
    <w:rsid w:val="00B1522D"/>
    <w:rsid w:val="00B1524F"/>
    <w:rsid w:val="00B1527F"/>
    <w:rsid w:val="00B1545A"/>
    <w:rsid w:val="00B156C6"/>
    <w:rsid w:val="00B15A36"/>
    <w:rsid w:val="00B15C72"/>
    <w:rsid w:val="00B15CF6"/>
    <w:rsid w:val="00B15D50"/>
    <w:rsid w:val="00B162C4"/>
    <w:rsid w:val="00B16498"/>
    <w:rsid w:val="00B164FF"/>
    <w:rsid w:val="00B1659C"/>
    <w:rsid w:val="00B166EE"/>
    <w:rsid w:val="00B167B1"/>
    <w:rsid w:val="00B1686D"/>
    <w:rsid w:val="00B1695A"/>
    <w:rsid w:val="00B16C5F"/>
    <w:rsid w:val="00B16E93"/>
    <w:rsid w:val="00B1715C"/>
    <w:rsid w:val="00B17172"/>
    <w:rsid w:val="00B174A6"/>
    <w:rsid w:val="00B174A9"/>
    <w:rsid w:val="00B174AA"/>
    <w:rsid w:val="00B1758E"/>
    <w:rsid w:val="00B1768D"/>
    <w:rsid w:val="00B17738"/>
    <w:rsid w:val="00B17748"/>
    <w:rsid w:val="00B178AD"/>
    <w:rsid w:val="00B178DE"/>
    <w:rsid w:val="00B17A0B"/>
    <w:rsid w:val="00B17C29"/>
    <w:rsid w:val="00B17F72"/>
    <w:rsid w:val="00B200F9"/>
    <w:rsid w:val="00B2016C"/>
    <w:rsid w:val="00B20230"/>
    <w:rsid w:val="00B20244"/>
    <w:rsid w:val="00B2026E"/>
    <w:rsid w:val="00B202A2"/>
    <w:rsid w:val="00B202D3"/>
    <w:rsid w:val="00B203FA"/>
    <w:rsid w:val="00B205CF"/>
    <w:rsid w:val="00B206C1"/>
    <w:rsid w:val="00B206C9"/>
    <w:rsid w:val="00B20767"/>
    <w:rsid w:val="00B20E39"/>
    <w:rsid w:val="00B2103F"/>
    <w:rsid w:val="00B211F6"/>
    <w:rsid w:val="00B21864"/>
    <w:rsid w:val="00B218A1"/>
    <w:rsid w:val="00B21914"/>
    <w:rsid w:val="00B2191E"/>
    <w:rsid w:val="00B21B64"/>
    <w:rsid w:val="00B21BDE"/>
    <w:rsid w:val="00B21FD8"/>
    <w:rsid w:val="00B221DF"/>
    <w:rsid w:val="00B225C4"/>
    <w:rsid w:val="00B226C2"/>
    <w:rsid w:val="00B227D8"/>
    <w:rsid w:val="00B22936"/>
    <w:rsid w:val="00B229F3"/>
    <w:rsid w:val="00B22C37"/>
    <w:rsid w:val="00B22F06"/>
    <w:rsid w:val="00B23050"/>
    <w:rsid w:val="00B2324F"/>
    <w:rsid w:val="00B23379"/>
    <w:rsid w:val="00B23606"/>
    <w:rsid w:val="00B2372A"/>
    <w:rsid w:val="00B237F3"/>
    <w:rsid w:val="00B23961"/>
    <w:rsid w:val="00B23A20"/>
    <w:rsid w:val="00B23A31"/>
    <w:rsid w:val="00B23CF1"/>
    <w:rsid w:val="00B23DF1"/>
    <w:rsid w:val="00B23FF1"/>
    <w:rsid w:val="00B24194"/>
    <w:rsid w:val="00B24683"/>
    <w:rsid w:val="00B24722"/>
    <w:rsid w:val="00B2477D"/>
    <w:rsid w:val="00B24924"/>
    <w:rsid w:val="00B2496B"/>
    <w:rsid w:val="00B24A3E"/>
    <w:rsid w:val="00B24BDC"/>
    <w:rsid w:val="00B24C21"/>
    <w:rsid w:val="00B24D56"/>
    <w:rsid w:val="00B24E1D"/>
    <w:rsid w:val="00B25087"/>
    <w:rsid w:val="00B2513C"/>
    <w:rsid w:val="00B2540E"/>
    <w:rsid w:val="00B2545D"/>
    <w:rsid w:val="00B254A7"/>
    <w:rsid w:val="00B25565"/>
    <w:rsid w:val="00B25650"/>
    <w:rsid w:val="00B25656"/>
    <w:rsid w:val="00B258D9"/>
    <w:rsid w:val="00B25B46"/>
    <w:rsid w:val="00B25C96"/>
    <w:rsid w:val="00B25D58"/>
    <w:rsid w:val="00B26095"/>
    <w:rsid w:val="00B26108"/>
    <w:rsid w:val="00B26129"/>
    <w:rsid w:val="00B26149"/>
    <w:rsid w:val="00B263C9"/>
    <w:rsid w:val="00B26515"/>
    <w:rsid w:val="00B267D8"/>
    <w:rsid w:val="00B2691C"/>
    <w:rsid w:val="00B26D11"/>
    <w:rsid w:val="00B26E67"/>
    <w:rsid w:val="00B27133"/>
    <w:rsid w:val="00B271F7"/>
    <w:rsid w:val="00B272D3"/>
    <w:rsid w:val="00B27686"/>
    <w:rsid w:val="00B2793C"/>
    <w:rsid w:val="00B279D2"/>
    <w:rsid w:val="00B27B08"/>
    <w:rsid w:val="00B27D70"/>
    <w:rsid w:val="00B27F39"/>
    <w:rsid w:val="00B27F98"/>
    <w:rsid w:val="00B27FB1"/>
    <w:rsid w:val="00B3005C"/>
    <w:rsid w:val="00B30088"/>
    <w:rsid w:val="00B303B1"/>
    <w:rsid w:val="00B30449"/>
    <w:rsid w:val="00B30884"/>
    <w:rsid w:val="00B30915"/>
    <w:rsid w:val="00B3095A"/>
    <w:rsid w:val="00B30963"/>
    <w:rsid w:val="00B3097D"/>
    <w:rsid w:val="00B30AC6"/>
    <w:rsid w:val="00B30BB0"/>
    <w:rsid w:val="00B30CFF"/>
    <w:rsid w:val="00B30E10"/>
    <w:rsid w:val="00B30EF1"/>
    <w:rsid w:val="00B311DE"/>
    <w:rsid w:val="00B31252"/>
    <w:rsid w:val="00B31265"/>
    <w:rsid w:val="00B3144F"/>
    <w:rsid w:val="00B31565"/>
    <w:rsid w:val="00B3157D"/>
    <w:rsid w:val="00B316A0"/>
    <w:rsid w:val="00B316AD"/>
    <w:rsid w:val="00B31702"/>
    <w:rsid w:val="00B31770"/>
    <w:rsid w:val="00B317C0"/>
    <w:rsid w:val="00B319E3"/>
    <w:rsid w:val="00B31B3E"/>
    <w:rsid w:val="00B31B68"/>
    <w:rsid w:val="00B31BD3"/>
    <w:rsid w:val="00B31C2C"/>
    <w:rsid w:val="00B31CD4"/>
    <w:rsid w:val="00B32093"/>
    <w:rsid w:val="00B323ED"/>
    <w:rsid w:val="00B324A7"/>
    <w:rsid w:val="00B32517"/>
    <w:rsid w:val="00B325FD"/>
    <w:rsid w:val="00B32A5F"/>
    <w:rsid w:val="00B32D2B"/>
    <w:rsid w:val="00B32FE5"/>
    <w:rsid w:val="00B331C5"/>
    <w:rsid w:val="00B3328D"/>
    <w:rsid w:val="00B3329B"/>
    <w:rsid w:val="00B334B5"/>
    <w:rsid w:val="00B33601"/>
    <w:rsid w:val="00B33684"/>
    <w:rsid w:val="00B33897"/>
    <w:rsid w:val="00B3394D"/>
    <w:rsid w:val="00B339E3"/>
    <w:rsid w:val="00B33BA4"/>
    <w:rsid w:val="00B33BB8"/>
    <w:rsid w:val="00B33BF2"/>
    <w:rsid w:val="00B33F40"/>
    <w:rsid w:val="00B33F59"/>
    <w:rsid w:val="00B34007"/>
    <w:rsid w:val="00B3404E"/>
    <w:rsid w:val="00B34098"/>
    <w:rsid w:val="00B34251"/>
    <w:rsid w:val="00B34310"/>
    <w:rsid w:val="00B34626"/>
    <w:rsid w:val="00B346BB"/>
    <w:rsid w:val="00B347C1"/>
    <w:rsid w:val="00B34962"/>
    <w:rsid w:val="00B349DC"/>
    <w:rsid w:val="00B34A34"/>
    <w:rsid w:val="00B34A9B"/>
    <w:rsid w:val="00B34B25"/>
    <w:rsid w:val="00B34BC1"/>
    <w:rsid w:val="00B34CD9"/>
    <w:rsid w:val="00B34D01"/>
    <w:rsid w:val="00B34DBA"/>
    <w:rsid w:val="00B34DF3"/>
    <w:rsid w:val="00B34DFF"/>
    <w:rsid w:val="00B3515C"/>
    <w:rsid w:val="00B351CF"/>
    <w:rsid w:val="00B35729"/>
    <w:rsid w:val="00B3589C"/>
    <w:rsid w:val="00B35CF4"/>
    <w:rsid w:val="00B35E99"/>
    <w:rsid w:val="00B35F1A"/>
    <w:rsid w:val="00B35F4B"/>
    <w:rsid w:val="00B36100"/>
    <w:rsid w:val="00B36892"/>
    <w:rsid w:val="00B36B6C"/>
    <w:rsid w:val="00B36FBD"/>
    <w:rsid w:val="00B37174"/>
    <w:rsid w:val="00B37393"/>
    <w:rsid w:val="00B374AB"/>
    <w:rsid w:val="00B378E2"/>
    <w:rsid w:val="00B379A4"/>
    <w:rsid w:val="00B37A5A"/>
    <w:rsid w:val="00B37ACC"/>
    <w:rsid w:val="00B37D6C"/>
    <w:rsid w:val="00B37E4A"/>
    <w:rsid w:val="00B40360"/>
    <w:rsid w:val="00B40416"/>
    <w:rsid w:val="00B4056B"/>
    <w:rsid w:val="00B4061A"/>
    <w:rsid w:val="00B40673"/>
    <w:rsid w:val="00B40707"/>
    <w:rsid w:val="00B40C34"/>
    <w:rsid w:val="00B40CA3"/>
    <w:rsid w:val="00B40ED3"/>
    <w:rsid w:val="00B41419"/>
    <w:rsid w:val="00B41471"/>
    <w:rsid w:val="00B415B8"/>
    <w:rsid w:val="00B416B0"/>
    <w:rsid w:val="00B416FA"/>
    <w:rsid w:val="00B41786"/>
    <w:rsid w:val="00B4190C"/>
    <w:rsid w:val="00B419B8"/>
    <w:rsid w:val="00B419F4"/>
    <w:rsid w:val="00B419FC"/>
    <w:rsid w:val="00B41A13"/>
    <w:rsid w:val="00B41AA9"/>
    <w:rsid w:val="00B41C6D"/>
    <w:rsid w:val="00B41DC8"/>
    <w:rsid w:val="00B41E1C"/>
    <w:rsid w:val="00B420E4"/>
    <w:rsid w:val="00B42589"/>
    <w:rsid w:val="00B4273B"/>
    <w:rsid w:val="00B427BB"/>
    <w:rsid w:val="00B427C6"/>
    <w:rsid w:val="00B4288F"/>
    <w:rsid w:val="00B42931"/>
    <w:rsid w:val="00B42994"/>
    <w:rsid w:val="00B42A4D"/>
    <w:rsid w:val="00B42D45"/>
    <w:rsid w:val="00B42FD1"/>
    <w:rsid w:val="00B4301D"/>
    <w:rsid w:val="00B4316C"/>
    <w:rsid w:val="00B43191"/>
    <w:rsid w:val="00B4327E"/>
    <w:rsid w:val="00B43336"/>
    <w:rsid w:val="00B43368"/>
    <w:rsid w:val="00B434BB"/>
    <w:rsid w:val="00B4367A"/>
    <w:rsid w:val="00B436EF"/>
    <w:rsid w:val="00B439CD"/>
    <w:rsid w:val="00B43BA3"/>
    <w:rsid w:val="00B43BBE"/>
    <w:rsid w:val="00B43D06"/>
    <w:rsid w:val="00B43EF2"/>
    <w:rsid w:val="00B440AD"/>
    <w:rsid w:val="00B44361"/>
    <w:rsid w:val="00B4448D"/>
    <w:rsid w:val="00B444A2"/>
    <w:rsid w:val="00B444CC"/>
    <w:rsid w:val="00B445D3"/>
    <w:rsid w:val="00B446CC"/>
    <w:rsid w:val="00B446D7"/>
    <w:rsid w:val="00B44732"/>
    <w:rsid w:val="00B44B11"/>
    <w:rsid w:val="00B44B9F"/>
    <w:rsid w:val="00B44C4C"/>
    <w:rsid w:val="00B44DF8"/>
    <w:rsid w:val="00B44E37"/>
    <w:rsid w:val="00B450D7"/>
    <w:rsid w:val="00B4513D"/>
    <w:rsid w:val="00B4514F"/>
    <w:rsid w:val="00B45180"/>
    <w:rsid w:val="00B453BF"/>
    <w:rsid w:val="00B454FA"/>
    <w:rsid w:val="00B45534"/>
    <w:rsid w:val="00B45736"/>
    <w:rsid w:val="00B45777"/>
    <w:rsid w:val="00B45A0E"/>
    <w:rsid w:val="00B45B36"/>
    <w:rsid w:val="00B4606E"/>
    <w:rsid w:val="00B460F1"/>
    <w:rsid w:val="00B461DA"/>
    <w:rsid w:val="00B46359"/>
    <w:rsid w:val="00B463CA"/>
    <w:rsid w:val="00B464F3"/>
    <w:rsid w:val="00B4661E"/>
    <w:rsid w:val="00B46690"/>
    <w:rsid w:val="00B468A4"/>
    <w:rsid w:val="00B46E48"/>
    <w:rsid w:val="00B46E4D"/>
    <w:rsid w:val="00B46ECF"/>
    <w:rsid w:val="00B4700E"/>
    <w:rsid w:val="00B47475"/>
    <w:rsid w:val="00B4770B"/>
    <w:rsid w:val="00B47A8C"/>
    <w:rsid w:val="00B47E04"/>
    <w:rsid w:val="00B47F61"/>
    <w:rsid w:val="00B500F4"/>
    <w:rsid w:val="00B5011A"/>
    <w:rsid w:val="00B502E9"/>
    <w:rsid w:val="00B505B8"/>
    <w:rsid w:val="00B506EB"/>
    <w:rsid w:val="00B507BF"/>
    <w:rsid w:val="00B50900"/>
    <w:rsid w:val="00B5095C"/>
    <w:rsid w:val="00B509FB"/>
    <w:rsid w:val="00B50A4C"/>
    <w:rsid w:val="00B50A80"/>
    <w:rsid w:val="00B50B2F"/>
    <w:rsid w:val="00B50C27"/>
    <w:rsid w:val="00B50F38"/>
    <w:rsid w:val="00B5116C"/>
    <w:rsid w:val="00B511BE"/>
    <w:rsid w:val="00B5134A"/>
    <w:rsid w:val="00B515DF"/>
    <w:rsid w:val="00B5160D"/>
    <w:rsid w:val="00B51BC6"/>
    <w:rsid w:val="00B51C51"/>
    <w:rsid w:val="00B51CBD"/>
    <w:rsid w:val="00B51DA5"/>
    <w:rsid w:val="00B51FB7"/>
    <w:rsid w:val="00B51FD0"/>
    <w:rsid w:val="00B52070"/>
    <w:rsid w:val="00B52169"/>
    <w:rsid w:val="00B521C7"/>
    <w:rsid w:val="00B5241C"/>
    <w:rsid w:val="00B52486"/>
    <w:rsid w:val="00B52718"/>
    <w:rsid w:val="00B52949"/>
    <w:rsid w:val="00B529D6"/>
    <w:rsid w:val="00B52AF6"/>
    <w:rsid w:val="00B52B47"/>
    <w:rsid w:val="00B52D55"/>
    <w:rsid w:val="00B52E25"/>
    <w:rsid w:val="00B52F95"/>
    <w:rsid w:val="00B52FBE"/>
    <w:rsid w:val="00B53119"/>
    <w:rsid w:val="00B53209"/>
    <w:rsid w:val="00B5349C"/>
    <w:rsid w:val="00B5351E"/>
    <w:rsid w:val="00B5355D"/>
    <w:rsid w:val="00B53621"/>
    <w:rsid w:val="00B539A1"/>
    <w:rsid w:val="00B53D9B"/>
    <w:rsid w:val="00B54358"/>
    <w:rsid w:val="00B54661"/>
    <w:rsid w:val="00B54695"/>
    <w:rsid w:val="00B546D1"/>
    <w:rsid w:val="00B54705"/>
    <w:rsid w:val="00B547BF"/>
    <w:rsid w:val="00B547F1"/>
    <w:rsid w:val="00B5490B"/>
    <w:rsid w:val="00B54AC0"/>
    <w:rsid w:val="00B54C53"/>
    <w:rsid w:val="00B54CF4"/>
    <w:rsid w:val="00B54D8D"/>
    <w:rsid w:val="00B54D8E"/>
    <w:rsid w:val="00B54E1B"/>
    <w:rsid w:val="00B551C5"/>
    <w:rsid w:val="00B555CA"/>
    <w:rsid w:val="00B55693"/>
    <w:rsid w:val="00B5570C"/>
    <w:rsid w:val="00B558E3"/>
    <w:rsid w:val="00B55912"/>
    <w:rsid w:val="00B55A8B"/>
    <w:rsid w:val="00B55B83"/>
    <w:rsid w:val="00B55BD0"/>
    <w:rsid w:val="00B55C64"/>
    <w:rsid w:val="00B55C7D"/>
    <w:rsid w:val="00B55CF1"/>
    <w:rsid w:val="00B56138"/>
    <w:rsid w:val="00B5631C"/>
    <w:rsid w:val="00B563E7"/>
    <w:rsid w:val="00B564F8"/>
    <w:rsid w:val="00B56703"/>
    <w:rsid w:val="00B56A53"/>
    <w:rsid w:val="00B56C12"/>
    <w:rsid w:val="00B56E6A"/>
    <w:rsid w:val="00B56E8F"/>
    <w:rsid w:val="00B57251"/>
    <w:rsid w:val="00B572EA"/>
    <w:rsid w:val="00B572FE"/>
    <w:rsid w:val="00B5749C"/>
    <w:rsid w:val="00B5759A"/>
    <w:rsid w:val="00B5762B"/>
    <w:rsid w:val="00B576D4"/>
    <w:rsid w:val="00B577FB"/>
    <w:rsid w:val="00B57802"/>
    <w:rsid w:val="00B57851"/>
    <w:rsid w:val="00B57B2A"/>
    <w:rsid w:val="00B57CCA"/>
    <w:rsid w:val="00B57E16"/>
    <w:rsid w:val="00B57E95"/>
    <w:rsid w:val="00B601DC"/>
    <w:rsid w:val="00B6021F"/>
    <w:rsid w:val="00B60456"/>
    <w:rsid w:val="00B6050E"/>
    <w:rsid w:val="00B60915"/>
    <w:rsid w:val="00B60966"/>
    <w:rsid w:val="00B609A3"/>
    <w:rsid w:val="00B60A22"/>
    <w:rsid w:val="00B60B33"/>
    <w:rsid w:val="00B60D1F"/>
    <w:rsid w:val="00B60E1A"/>
    <w:rsid w:val="00B60ED0"/>
    <w:rsid w:val="00B60FB8"/>
    <w:rsid w:val="00B6102C"/>
    <w:rsid w:val="00B6127F"/>
    <w:rsid w:val="00B615D4"/>
    <w:rsid w:val="00B617A9"/>
    <w:rsid w:val="00B61822"/>
    <w:rsid w:val="00B61A00"/>
    <w:rsid w:val="00B61A15"/>
    <w:rsid w:val="00B61AB2"/>
    <w:rsid w:val="00B61ADA"/>
    <w:rsid w:val="00B61CB2"/>
    <w:rsid w:val="00B62190"/>
    <w:rsid w:val="00B623EE"/>
    <w:rsid w:val="00B62983"/>
    <w:rsid w:val="00B62AAF"/>
    <w:rsid w:val="00B62D2B"/>
    <w:rsid w:val="00B62DE7"/>
    <w:rsid w:val="00B63001"/>
    <w:rsid w:val="00B6301E"/>
    <w:rsid w:val="00B6326B"/>
    <w:rsid w:val="00B63290"/>
    <w:rsid w:val="00B63386"/>
    <w:rsid w:val="00B634D8"/>
    <w:rsid w:val="00B635A1"/>
    <w:rsid w:val="00B635D4"/>
    <w:rsid w:val="00B63788"/>
    <w:rsid w:val="00B639BC"/>
    <w:rsid w:val="00B63A55"/>
    <w:rsid w:val="00B63A89"/>
    <w:rsid w:val="00B63AE2"/>
    <w:rsid w:val="00B63CCE"/>
    <w:rsid w:val="00B63E07"/>
    <w:rsid w:val="00B63E96"/>
    <w:rsid w:val="00B63F1D"/>
    <w:rsid w:val="00B63FDE"/>
    <w:rsid w:val="00B63FE7"/>
    <w:rsid w:val="00B6404B"/>
    <w:rsid w:val="00B64093"/>
    <w:rsid w:val="00B64264"/>
    <w:rsid w:val="00B642F1"/>
    <w:rsid w:val="00B6435E"/>
    <w:rsid w:val="00B643C2"/>
    <w:rsid w:val="00B643F3"/>
    <w:rsid w:val="00B64491"/>
    <w:rsid w:val="00B644C0"/>
    <w:rsid w:val="00B646FA"/>
    <w:rsid w:val="00B647E8"/>
    <w:rsid w:val="00B647F8"/>
    <w:rsid w:val="00B647FB"/>
    <w:rsid w:val="00B6490E"/>
    <w:rsid w:val="00B64CE5"/>
    <w:rsid w:val="00B64F8D"/>
    <w:rsid w:val="00B6537A"/>
    <w:rsid w:val="00B65624"/>
    <w:rsid w:val="00B65738"/>
    <w:rsid w:val="00B657C5"/>
    <w:rsid w:val="00B65946"/>
    <w:rsid w:val="00B65959"/>
    <w:rsid w:val="00B659F7"/>
    <w:rsid w:val="00B65A82"/>
    <w:rsid w:val="00B65C3F"/>
    <w:rsid w:val="00B65DB2"/>
    <w:rsid w:val="00B65FC5"/>
    <w:rsid w:val="00B663DB"/>
    <w:rsid w:val="00B66412"/>
    <w:rsid w:val="00B664D8"/>
    <w:rsid w:val="00B66547"/>
    <w:rsid w:val="00B66579"/>
    <w:rsid w:val="00B6670C"/>
    <w:rsid w:val="00B66870"/>
    <w:rsid w:val="00B66A6B"/>
    <w:rsid w:val="00B66A7E"/>
    <w:rsid w:val="00B66B5F"/>
    <w:rsid w:val="00B66C17"/>
    <w:rsid w:val="00B66CB6"/>
    <w:rsid w:val="00B66CCF"/>
    <w:rsid w:val="00B66DCD"/>
    <w:rsid w:val="00B66F67"/>
    <w:rsid w:val="00B67133"/>
    <w:rsid w:val="00B67303"/>
    <w:rsid w:val="00B67328"/>
    <w:rsid w:val="00B67605"/>
    <w:rsid w:val="00B6774F"/>
    <w:rsid w:val="00B67763"/>
    <w:rsid w:val="00B6781B"/>
    <w:rsid w:val="00B6787A"/>
    <w:rsid w:val="00B67892"/>
    <w:rsid w:val="00B679A4"/>
    <w:rsid w:val="00B679C1"/>
    <w:rsid w:val="00B679FD"/>
    <w:rsid w:val="00B67A4A"/>
    <w:rsid w:val="00B67B72"/>
    <w:rsid w:val="00B70143"/>
    <w:rsid w:val="00B7022E"/>
    <w:rsid w:val="00B70464"/>
    <w:rsid w:val="00B705D1"/>
    <w:rsid w:val="00B70767"/>
    <w:rsid w:val="00B70788"/>
    <w:rsid w:val="00B70AA3"/>
    <w:rsid w:val="00B70BEB"/>
    <w:rsid w:val="00B70EDE"/>
    <w:rsid w:val="00B70F66"/>
    <w:rsid w:val="00B7100D"/>
    <w:rsid w:val="00B71017"/>
    <w:rsid w:val="00B71075"/>
    <w:rsid w:val="00B710C1"/>
    <w:rsid w:val="00B71178"/>
    <w:rsid w:val="00B711B0"/>
    <w:rsid w:val="00B71269"/>
    <w:rsid w:val="00B71790"/>
    <w:rsid w:val="00B717FE"/>
    <w:rsid w:val="00B71816"/>
    <w:rsid w:val="00B71C44"/>
    <w:rsid w:val="00B71D30"/>
    <w:rsid w:val="00B72071"/>
    <w:rsid w:val="00B724A0"/>
    <w:rsid w:val="00B725AB"/>
    <w:rsid w:val="00B7264D"/>
    <w:rsid w:val="00B72899"/>
    <w:rsid w:val="00B72901"/>
    <w:rsid w:val="00B729F0"/>
    <w:rsid w:val="00B72A0D"/>
    <w:rsid w:val="00B72D7C"/>
    <w:rsid w:val="00B72F19"/>
    <w:rsid w:val="00B72F6E"/>
    <w:rsid w:val="00B730F4"/>
    <w:rsid w:val="00B7328D"/>
    <w:rsid w:val="00B732F3"/>
    <w:rsid w:val="00B73511"/>
    <w:rsid w:val="00B73694"/>
    <w:rsid w:val="00B73818"/>
    <w:rsid w:val="00B739B9"/>
    <w:rsid w:val="00B73B4C"/>
    <w:rsid w:val="00B73D4F"/>
    <w:rsid w:val="00B73FB8"/>
    <w:rsid w:val="00B7413E"/>
    <w:rsid w:val="00B74171"/>
    <w:rsid w:val="00B742F7"/>
    <w:rsid w:val="00B74419"/>
    <w:rsid w:val="00B744A7"/>
    <w:rsid w:val="00B744B8"/>
    <w:rsid w:val="00B7452E"/>
    <w:rsid w:val="00B746E2"/>
    <w:rsid w:val="00B74726"/>
    <w:rsid w:val="00B74728"/>
    <w:rsid w:val="00B748C9"/>
    <w:rsid w:val="00B74BBA"/>
    <w:rsid w:val="00B74D8B"/>
    <w:rsid w:val="00B74EC2"/>
    <w:rsid w:val="00B74F1E"/>
    <w:rsid w:val="00B750FB"/>
    <w:rsid w:val="00B75226"/>
    <w:rsid w:val="00B75276"/>
    <w:rsid w:val="00B752F2"/>
    <w:rsid w:val="00B75592"/>
    <w:rsid w:val="00B75744"/>
    <w:rsid w:val="00B75C86"/>
    <w:rsid w:val="00B75DC6"/>
    <w:rsid w:val="00B76144"/>
    <w:rsid w:val="00B7637A"/>
    <w:rsid w:val="00B763B4"/>
    <w:rsid w:val="00B766A5"/>
    <w:rsid w:val="00B7676F"/>
    <w:rsid w:val="00B76865"/>
    <w:rsid w:val="00B76962"/>
    <w:rsid w:val="00B7698A"/>
    <w:rsid w:val="00B76AD9"/>
    <w:rsid w:val="00B76B44"/>
    <w:rsid w:val="00B76B4F"/>
    <w:rsid w:val="00B76BEC"/>
    <w:rsid w:val="00B76CDA"/>
    <w:rsid w:val="00B76EF6"/>
    <w:rsid w:val="00B76F39"/>
    <w:rsid w:val="00B77459"/>
    <w:rsid w:val="00B77695"/>
    <w:rsid w:val="00B776B5"/>
    <w:rsid w:val="00B77700"/>
    <w:rsid w:val="00B77746"/>
    <w:rsid w:val="00B77D8E"/>
    <w:rsid w:val="00B77ED3"/>
    <w:rsid w:val="00B80039"/>
    <w:rsid w:val="00B80159"/>
    <w:rsid w:val="00B801BC"/>
    <w:rsid w:val="00B803FB"/>
    <w:rsid w:val="00B8050C"/>
    <w:rsid w:val="00B80575"/>
    <w:rsid w:val="00B8091C"/>
    <w:rsid w:val="00B80CB2"/>
    <w:rsid w:val="00B81176"/>
    <w:rsid w:val="00B81286"/>
    <w:rsid w:val="00B81304"/>
    <w:rsid w:val="00B81346"/>
    <w:rsid w:val="00B8168C"/>
    <w:rsid w:val="00B816FD"/>
    <w:rsid w:val="00B81742"/>
    <w:rsid w:val="00B819C5"/>
    <w:rsid w:val="00B81A06"/>
    <w:rsid w:val="00B81B32"/>
    <w:rsid w:val="00B81B62"/>
    <w:rsid w:val="00B81B99"/>
    <w:rsid w:val="00B81FBA"/>
    <w:rsid w:val="00B81FED"/>
    <w:rsid w:val="00B82078"/>
    <w:rsid w:val="00B820F6"/>
    <w:rsid w:val="00B821C9"/>
    <w:rsid w:val="00B821FD"/>
    <w:rsid w:val="00B82477"/>
    <w:rsid w:val="00B8253F"/>
    <w:rsid w:val="00B82600"/>
    <w:rsid w:val="00B8266F"/>
    <w:rsid w:val="00B82A7D"/>
    <w:rsid w:val="00B82B66"/>
    <w:rsid w:val="00B830DE"/>
    <w:rsid w:val="00B83733"/>
    <w:rsid w:val="00B837A8"/>
    <w:rsid w:val="00B83872"/>
    <w:rsid w:val="00B838E1"/>
    <w:rsid w:val="00B83975"/>
    <w:rsid w:val="00B83AB7"/>
    <w:rsid w:val="00B83B20"/>
    <w:rsid w:val="00B83C90"/>
    <w:rsid w:val="00B83FCC"/>
    <w:rsid w:val="00B84041"/>
    <w:rsid w:val="00B8435F"/>
    <w:rsid w:val="00B8456C"/>
    <w:rsid w:val="00B84902"/>
    <w:rsid w:val="00B84A5C"/>
    <w:rsid w:val="00B85176"/>
    <w:rsid w:val="00B85B41"/>
    <w:rsid w:val="00B85CEC"/>
    <w:rsid w:val="00B85ECC"/>
    <w:rsid w:val="00B86049"/>
    <w:rsid w:val="00B86059"/>
    <w:rsid w:val="00B86209"/>
    <w:rsid w:val="00B862B2"/>
    <w:rsid w:val="00B86744"/>
    <w:rsid w:val="00B86A10"/>
    <w:rsid w:val="00B86B05"/>
    <w:rsid w:val="00B86CDB"/>
    <w:rsid w:val="00B86D48"/>
    <w:rsid w:val="00B86D98"/>
    <w:rsid w:val="00B86DC3"/>
    <w:rsid w:val="00B86DDE"/>
    <w:rsid w:val="00B86E48"/>
    <w:rsid w:val="00B87196"/>
    <w:rsid w:val="00B87447"/>
    <w:rsid w:val="00B8774B"/>
    <w:rsid w:val="00B87AB3"/>
    <w:rsid w:val="00B87AE9"/>
    <w:rsid w:val="00B87D18"/>
    <w:rsid w:val="00B87E16"/>
    <w:rsid w:val="00B87FAD"/>
    <w:rsid w:val="00B87FBB"/>
    <w:rsid w:val="00B87FCF"/>
    <w:rsid w:val="00B9016A"/>
    <w:rsid w:val="00B9041C"/>
    <w:rsid w:val="00B905C1"/>
    <w:rsid w:val="00B90652"/>
    <w:rsid w:val="00B90957"/>
    <w:rsid w:val="00B91023"/>
    <w:rsid w:val="00B910DD"/>
    <w:rsid w:val="00B914FD"/>
    <w:rsid w:val="00B916BA"/>
    <w:rsid w:val="00B916C1"/>
    <w:rsid w:val="00B916D0"/>
    <w:rsid w:val="00B91778"/>
    <w:rsid w:val="00B917F9"/>
    <w:rsid w:val="00B919FC"/>
    <w:rsid w:val="00B91C04"/>
    <w:rsid w:val="00B91F34"/>
    <w:rsid w:val="00B91F92"/>
    <w:rsid w:val="00B922EA"/>
    <w:rsid w:val="00B92628"/>
    <w:rsid w:val="00B9270C"/>
    <w:rsid w:val="00B927C5"/>
    <w:rsid w:val="00B92947"/>
    <w:rsid w:val="00B92A41"/>
    <w:rsid w:val="00B92BD0"/>
    <w:rsid w:val="00B930B2"/>
    <w:rsid w:val="00B93102"/>
    <w:rsid w:val="00B93226"/>
    <w:rsid w:val="00B932FD"/>
    <w:rsid w:val="00B9330A"/>
    <w:rsid w:val="00B9342A"/>
    <w:rsid w:val="00B93541"/>
    <w:rsid w:val="00B93571"/>
    <w:rsid w:val="00B936CA"/>
    <w:rsid w:val="00B937B5"/>
    <w:rsid w:val="00B9389E"/>
    <w:rsid w:val="00B93981"/>
    <w:rsid w:val="00B939DC"/>
    <w:rsid w:val="00B93B6B"/>
    <w:rsid w:val="00B9411E"/>
    <w:rsid w:val="00B9416A"/>
    <w:rsid w:val="00B94231"/>
    <w:rsid w:val="00B944BF"/>
    <w:rsid w:val="00B946DB"/>
    <w:rsid w:val="00B9471B"/>
    <w:rsid w:val="00B947B9"/>
    <w:rsid w:val="00B9484E"/>
    <w:rsid w:val="00B94A64"/>
    <w:rsid w:val="00B94C0C"/>
    <w:rsid w:val="00B94EC4"/>
    <w:rsid w:val="00B94F5A"/>
    <w:rsid w:val="00B951B3"/>
    <w:rsid w:val="00B952C2"/>
    <w:rsid w:val="00B95351"/>
    <w:rsid w:val="00B953EE"/>
    <w:rsid w:val="00B953FD"/>
    <w:rsid w:val="00B9584C"/>
    <w:rsid w:val="00B958B1"/>
    <w:rsid w:val="00B95A07"/>
    <w:rsid w:val="00B95A81"/>
    <w:rsid w:val="00B95D16"/>
    <w:rsid w:val="00B95E24"/>
    <w:rsid w:val="00B96076"/>
    <w:rsid w:val="00B960C3"/>
    <w:rsid w:val="00B960C8"/>
    <w:rsid w:val="00B961A8"/>
    <w:rsid w:val="00B96479"/>
    <w:rsid w:val="00B9658E"/>
    <w:rsid w:val="00B96AA3"/>
    <w:rsid w:val="00B96C2B"/>
    <w:rsid w:val="00B96E42"/>
    <w:rsid w:val="00B96ED8"/>
    <w:rsid w:val="00B96F26"/>
    <w:rsid w:val="00B96F8A"/>
    <w:rsid w:val="00B9712D"/>
    <w:rsid w:val="00B97479"/>
    <w:rsid w:val="00B9767F"/>
    <w:rsid w:val="00B97AE8"/>
    <w:rsid w:val="00B97C2C"/>
    <w:rsid w:val="00B97DE2"/>
    <w:rsid w:val="00B97E0E"/>
    <w:rsid w:val="00BA0065"/>
    <w:rsid w:val="00BA00BD"/>
    <w:rsid w:val="00BA0370"/>
    <w:rsid w:val="00BA05A3"/>
    <w:rsid w:val="00BA0702"/>
    <w:rsid w:val="00BA0786"/>
    <w:rsid w:val="00BA080F"/>
    <w:rsid w:val="00BA0931"/>
    <w:rsid w:val="00BA0A48"/>
    <w:rsid w:val="00BA0A5B"/>
    <w:rsid w:val="00BA0B56"/>
    <w:rsid w:val="00BA0B8B"/>
    <w:rsid w:val="00BA0CAD"/>
    <w:rsid w:val="00BA0D48"/>
    <w:rsid w:val="00BA0E0E"/>
    <w:rsid w:val="00BA0F39"/>
    <w:rsid w:val="00BA1077"/>
    <w:rsid w:val="00BA129D"/>
    <w:rsid w:val="00BA137F"/>
    <w:rsid w:val="00BA1463"/>
    <w:rsid w:val="00BA151B"/>
    <w:rsid w:val="00BA1624"/>
    <w:rsid w:val="00BA1657"/>
    <w:rsid w:val="00BA1836"/>
    <w:rsid w:val="00BA184E"/>
    <w:rsid w:val="00BA1859"/>
    <w:rsid w:val="00BA196A"/>
    <w:rsid w:val="00BA1996"/>
    <w:rsid w:val="00BA1A5E"/>
    <w:rsid w:val="00BA1B29"/>
    <w:rsid w:val="00BA1BC0"/>
    <w:rsid w:val="00BA1D85"/>
    <w:rsid w:val="00BA1DFE"/>
    <w:rsid w:val="00BA1F43"/>
    <w:rsid w:val="00BA227D"/>
    <w:rsid w:val="00BA22B8"/>
    <w:rsid w:val="00BA22E1"/>
    <w:rsid w:val="00BA22F6"/>
    <w:rsid w:val="00BA23C3"/>
    <w:rsid w:val="00BA2755"/>
    <w:rsid w:val="00BA2AF7"/>
    <w:rsid w:val="00BA2B4D"/>
    <w:rsid w:val="00BA2BC7"/>
    <w:rsid w:val="00BA2DB5"/>
    <w:rsid w:val="00BA2F17"/>
    <w:rsid w:val="00BA31BB"/>
    <w:rsid w:val="00BA31CD"/>
    <w:rsid w:val="00BA33F0"/>
    <w:rsid w:val="00BA3551"/>
    <w:rsid w:val="00BA36AF"/>
    <w:rsid w:val="00BA36BD"/>
    <w:rsid w:val="00BA36F2"/>
    <w:rsid w:val="00BA38D2"/>
    <w:rsid w:val="00BA3C77"/>
    <w:rsid w:val="00BA3D2F"/>
    <w:rsid w:val="00BA3E9C"/>
    <w:rsid w:val="00BA3EE6"/>
    <w:rsid w:val="00BA3F7F"/>
    <w:rsid w:val="00BA40F1"/>
    <w:rsid w:val="00BA4307"/>
    <w:rsid w:val="00BA4620"/>
    <w:rsid w:val="00BA47E5"/>
    <w:rsid w:val="00BA4BB0"/>
    <w:rsid w:val="00BA4C13"/>
    <w:rsid w:val="00BA4C15"/>
    <w:rsid w:val="00BA4E60"/>
    <w:rsid w:val="00BA4F6E"/>
    <w:rsid w:val="00BA52B5"/>
    <w:rsid w:val="00BA52F3"/>
    <w:rsid w:val="00BA52F9"/>
    <w:rsid w:val="00BA53A5"/>
    <w:rsid w:val="00BA554E"/>
    <w:rsid w:val="00BA55DA"/>
    <w:rsid w:val="00BA5725"/>
    <w:rsid w:val="00BA577D"/>
    <w:rsid w:val="00BA57D1"/>
    <w:rsid w:val="00BA5854"/>
    <w:rsid w:val="00BA5926"/>
    <w:rsid w:val="00BA5ADD"/>
    <w:rsid w:val="00BA5D18"/>
    <w:rsid w:val="00BA63D4"/>
    <w:rsid w:val="00BA643B"/>
    <w:rsid w:val="00BA645D"/>
    <w:rsid w:val="00BA64BE"/>
    <w:rsid w:val="00BA6587"/>
    <w:rsid w:val="00BA664B"/>
    <w:rsid w:val="00BA66A6"/>
    <w:rsid w:val="00BA69BC"/>
    <w:rsid w:val="00BA6A6F"/>
    <w:rsid w:val="00BA6AAE"/>
    <w:rsid w:val="00BA6B7E"/>
    <w:rsid w:val="00BA6B8D"/>
    <w:rsid w:val="00BA6B9C"/>
    <w:rsid w:val="00BA6BB1"/>
    <w:rsid w:val="00BA6C5C"/>
    <w:rsid w:val="00BA7021"/>
    <w:rsid w:val="00BA7055"/>
    <w:rsid w:val="00BA70D8"/>
    <w:rsid w:val="00BA721B"/>
    <w:rsid w:val="00BA722C"/>
    <w:rsid w:val="00BA7268"/>
    <w:rsid w:val="00BA7294"/>
    <w:rsid w:val="00BA72F0"/>
    <w:rsid w:val="00BA7383"/>
    <w:rsid w:val="00BA74B2"/>
    <w:rsid w:val="00BA754A"/>
    <w:rsid w:val="00BA7568"/>
    <w:rsid w:val="00BA75EF"/>
    <w:rsid w:val="00BA778C"/>
    <w:rsid w:val="00BA782F"/>
    <w:rsid w:val="00BA792F"/>
    <w:rsid w:val="00BA79D6"/>
    <w:rsid w:val="00BA7F1E"/>
    <w:rsid w:val="00BA7FE7"/>
    <w:rsid w:val="00BB01C5"/>
    <w:rsid w:val="00BB027C"/>
    <w:rsid w:val="00BB02BE"/>
    <w:rsid w:val="00BB034F"/>
    <w:rsid w:val="00BB03FD"/>
    <w:rsid w:val="00BB0579"/>
    <w:rsid w:val="00BB05A9"/>
    <w:rsid w:val="00BB05D2"/>
    <w:rsid w:val="00BB0650"/>
    <w:rsid w:val="00BB0829"/>
    <w:rsid w:val="00BB0873"/>
    <w:rsid w:val="00BB091F"/>
    <w:rsid w:val="00BB0CCB"/>
    <w:rsid w:val="00BB0FF1"/>
    <w:rsid w:val="00BB110A"/>
    <w:rsid w:val="00BB1193"/>
    <w:rsid w:val="00BB1203"/>
    <w:rsid w:val="00BB1416"/>
    <w:rsid w:val="00BB15C2"/>
    <w:rsid w:val="00BB1677"/>
    <w:rsid w:val="00BB183F"/>
    <w:rsid w:val="00BB18B1"/>
    <w:rsid w:val="00BB18FA"/>
    <w:rsid w:val="00BB19C3"/>
    <w:rsid w:val="00BB19C7"/>
    <w:rsid w:val="00BB1A89"/>
    <w:rsid w:val="00BB1D7A"/>
    <w:rsid w:val="00BB1ECA"/>
    <w:rsid w:val="00BB20D1"/>
    <w:rsid w:val="00BB2263"/>
    <w:rsid w:val="00BB239A"/>
    <w:rsid w:val="00BB25C0"/>
    <w:rsid w:val="00BB275D"/>
    <w:rsid w:val="00BB286A"/>
    <w:rsid w:val="00BB2884"/>
    <w:rsid w:val="00BB2AB4"/>
    <w:rsid w:val="00BB2B08"/>
    <w:rsid w:val="00BB3238"/>
    <w:rsid w:val="00BB339B"/>
    <w:rsid w:val="00BB342A"/>
    <w:rsid w:val="00BB364A"/>
    <w:rsid w:val="00BB365D"/>
    <w:rsid w:val="00BB39A5"/>
    <w:rsid w:val="00BB39DA"/>
    <w:rsid w:val="00BB3AF7"/>
    <w:rsid w:val="00BB3C49"/>
    <w:rsid w:val="00BB3CB8"/>
    <w:rsid w:val="00BB3E1A"/>
    <w:rsid w:val="00BB40AE"/>
    <w:rsid w:val="00BB4327"/>
    <w:rsid w:val="00BB4718"/>
    <w:rsid w:val="00BB48B0"/>
    <w:rsid w:val="00BB4B2C"/>
    <w:rsid w:val="00BB4B2E"/>
    <w:rsid w:val="00BB4B4A"/>
    <w:rsid w:val="00BB4E83"/>
    <w:rsid w:val="00BB516B"/>
    <w:rsid w:val="00BB520C"/>
    <w:rsid w:val="00BB52B0"/>
    <w:rsid w:val="00BB5364"/>
    <w:rsid w:val="00BB537D"/>
    <w:rsid w:val="00BB55AA"/>
    <w:rsid w:val="00BB5667"/>
    <w:rsid w:val="00BB57EF"/>
    <w:rsid w:val="00BB587F"/>
    <w:rsid w:val="00BB598C"/>
    <w:rsid w:val="00BB5A21"/>
    <w:rsid w:val="00BB5A4C"/>
    <w:rsid w:val="00BB5F80"/>
    <w:rsid w:val="00BB5FEF"/>
    <w:rsid w:val="00BB60A0"/>
    <w:rsid w:val="00BB62C2"/>
    <w:rsid w:val="00BB6339"/>
    <w:rsid w:val="00BB64AE"/>
    <w:rsid w:val="00BB6587"/>
    <w:rsid w:val="00BB683A"/>
    <w:rsid w:val="00BB6A63"/>
    <w:rsid w:val="00BB6B79"/>
    <w:rsid w:val="00BB6CFF"/>
    <w:rsid w:val="00BB6DB6"/>
    <w:rsid w:val="00BB7269"/>
    <w:rsid w:val="00BB76BD"/>
    <w:rsid w:val="00BB7948"/>
    <w:rsid w:val="00BB7AE5"/>
    <w:rsid w:val="00BB7CF9"/>
    <w:rsid w:val="00BB7D3F"/>
    <w:rsid w:val="00BB7DD8"/>
    <w:rsid w:val="00BB7E40"/>
    <w:rsid w:val="00BC0027"/>
    <w:rsid w:val="00BC01F8"/>
    <w:rsid w:val="00BC02E9"/>
    <w:rsid w:val="00BC0677"/>
    <w:rsid w:val="00BC0699"/>
    <w:rsid w:val="00BC07F1"/>
    <w:rsid w:val="00BC0977"/>
    <w:rsid w:val="00BC0C25"/>
    <w:rsid w:val="00BC0FC1"/>
    <w:rsid w:val="00BC1217"/>
    <w:rsid w:val="00BC12F4"/>
    <w:rsid w:val="00BC144E"/>
    <w:rsid w:val="00BC164E"/>
    <w:rsid w:val="00BC17D7"/>
    <w:rsid w:val="00BC18E6"/>
    <w:rsid w:val="00BC1B53"/>
    <w:rsid w:val="00BC1CC6"/>
    <w:rsid w:val="00BC1D06"/>
    <w:rsid w:val="00BC1DD9"/>
    <w:rsid w:val="00BC1F88"/>
    <w:rsid w:val="00BC2086"/>
    <w:rsid w:val="00BC20CF"/>
    <w:rsid w:val="00BC23E3"/>
    <w:rsid w:val="00BC253A"/>
    <w:rsid w:val="00BC26D5"/>
    <w:rsid w:val="00BC27AB"/>
    <w:rsid w:val="00BC28AE"/>
    <w:rsid w:val="00BC2C34"/>
    <w:rsid w:val="00BC2E09"/>
    <w:rsid w:val="00BC2E6E"/>
    <w:rsid w:val="00BC32D2"/>
    <w:rsid w:val="00BC3383"/>
    <w:rsid w:val="00BC386B"/>
    <w:rsid w:val="00BC3928"/>
    <w:rsid w:val="00BC3B9C"/>
    <w:rsid w:val="00BC3CC6"/>
    <w:rsid w:val="00BC3F9D"/>
    <w:rsid w:val="00BC420B"/>
    <w:rsid w:val="00BC4229"/>
    <w:rsid w:val="00BC428C"/>
    <w:rsid w:val="00BC433D"/>
    <w:rsid w:val="00BC43B5"/>
    <w:rsid w:val="00BC446E"/>
    <w:rsid w:val="00BC452A"/>
    <w:rsid w:val="00BC45C5"/>
    <w:rsid w:val="00BC47B2"/>
    <w:rsid w:val="00BC47FC"/>
    <w:rsid w:val="00BC47FD"/>
    <w:rsid w:val="00BC4895"/>
    <w:rsid w:val="00BC48C3"/>
    <w:rsid w:val="00BC4943"/>
    <w:rsid w:val="00BC4AE0"/>
    <w:rsid w:val="00BC4D23"/>
    <w:rsid w:val="00BC4F27"/>
    <w:rsid w:val="00BC50E9"/>
    <w:rsid w:val="00BC50FF"/>
    <w:rsid w:val="00BC51CE"/>
    <w:rsid w:val="00BC5391"/>
    <w:rsid w:val="00BC598D"/>
    <w:rsid w:val="00BC5B03"/>
    <w:rsid w:val="00BC5D5F"/>
    <w:rsid w:val="00BC5E0D"/>
    <w:rsid w:val="00BC5EF4"/>
    <w:rsid w:val="00BC6189"/>
    <w:rsid w:val="00BC6291"/>
    <w:rsid w:val="00BC63E3"/>
    <w:rsid w:val="00BC65C8"/>
    <w:rsid w:val="00BC681E"/>
    <w:rsid w:val="00BC69EA"/>
    <w:rsid w:val="00BC6A87"/>
    <w:rsid w:val="00BC6AC5"/>
    <w:rsid w:val="00BC6AE7"/>
    <w:rsid w:val="00BC6C28"/>
    <w:rsid w:val="00BC6D2F"/>
    <w:rsid w:val="00BC7177"/>
    <w:rsid w:val="00BC73B3"/>
    <w:rsid w:val="00BC7855"/>
    <w:rsid w:val="00BC7928"/>
    <w:rsid w:val="00BC79DB"/>
    <w:rsid w:val="00BC79EE"/>
    <w:rsid w:val="00BC7AFD"/>
    <w:rsid w:val="00BC7CB7"/>
    <w:rsid w:val="00BC7EB0"/>
    <w:rsid w:val="00BD02CB"/>
    <w:rsid w:val="00BD03C9"/>
    <w:rsid w:val="00BD06AF"/>
    <w:rsid w:val="00BD0821"/>
    <w:rsid w:val="00BD0BE0"/>
    <w:rsid w:val="00BD0C63"/>
    <w:rsid w:val="00BD0E61"/>
    <w:rsid w:val="00BD0EB7"/>
    <w:rsid w:val="00BD0F3D"/>
    <w:rsid w:val="00BD0F5B"/>
    <w:rsid w:val="00BD0F84"/>
    <w:rsid w:val="00BD1273"/>
    <w:rsid w:val="00BD14EA"/>
    <w:rsid w:val="00BD14FB"/>
    <w:rsid w:val="00BD1A78"/>
    <w:rsid w:val="00BD1AAA"/>
    <w:rsid w:val="00BD1E08"/>
    <w:rsid w:val="00BD1F1A"/>
    <w:rsid w:val="00BD23E4"/>
    <w:rsid w:val="00BD2403"/>
    <w:rsid w:val="00BD2669"/>
    <w:rsid w:val="00BD2736"/>
    <w:rsid w:val="00BD27B5"/>
    <w:rsid w:val="00BD2D16"/>
    <w:rsid w:val="00BD2D45"/>
    <w:rsid w:val="00BD2D9F"/>
    <w:rsid w:val="00BD2E32"/>
    <w:rsid w:val="00BD2E99"/>
    <w:rsid w:val="00BD2EA6"/>
    <w:rsid w:val="00BD300C"/>
    <w:rsid w:val="00BD3048"/>
    <w:rsid w:val="00BD3092"/>
    <w:rsid w:val="00BD319C"/>
    <w:rsid w:val="00BD320A"/>
    <w:rsid w:val="00BD32AF"/>
    <w:rsid w:val="00BD3360"/>
    <w:rsid w:val="00BD3506"/>
    <w:rsid w:val="00BD356F"/>
    <w:rsid w:val="00BD3680"/>
    <w:rsid w:val="00BD3887"/>
    <w:rsid w:val="00BD3F45"/>
    <w:rsid w:val="00BD4213"/>
    <w:rsid w:val="00BD4468"/>
    <w:rsid w:val="00BD4601"/>
    <w:rsid w:val="00BD47DA"/>
    <w:rsid w:val="00BD484A"/>
    <w:rsid w:val="00BD484B"/>
    <w:rsid w:val="00BD48DA"/>
    <w:rsid w:val="00BD4C24"/>
    <w:rsid w:val="00BD4CA6"/>
    <w:rsid w:val="00BD4D6E"/>
    <w:rsid w:val="00BD51CD"/>
    <w:rsid w:val="00BD5575"/>
    <w:rsid w:val="00BD5897"/>
    <w:rsid w:val="00BD5924"/>
    <w:rsid w:val="00BD5C0B"/>
    <w:rsid w:val="00BD5CA1"/>
    <w:rsid w:val="00BD5D1B"/>
    <w:rsid w:val="00BD5EAB"/>
    <w:rsid w:val="00BD5FBA"/>
    <w:rsid w:val="00BD60D2"/>
    <w:rsid w:val="00BD626C"/>
    <w:rsid w:val="00BD630A"/>
    <w:rsid w:val="00BD6365"/>
    <w:rsid w:val="00BD6408"/>
    <w:rsid w:val="00BD653C"/>
    <w:rsid w:val="00BD6558"/>
    <w:rsid w:val="00BD66D5"/>
    <w:rsid w:val="00BD6A28"/>
    <w:rsid w:val="00BD6A55"/>
    <w:rsid w:val="00BD6B3F"/>
    <w:rsid w:val="00BD6CA9"/>
    <w:rsid w:val="00BD6EFD"/>
    <w:rsid w:val="00BD703E"/>
    <w:rsid w:val="00BD7058"/>
    <w:rsid w:val="00BD729B"/>
    <w:rsid w:val="00BD72B7"/>
    <w:rsid w:val="00BD7307"/>
    <w:rsid w:val="00BD731E"/>
    <w:rsid w:val="00BD7626"/>
    <w:rsid w:val="00BD7692"/>
    <w:rsid w:val="00BD775A"/>
    <w:rsid w:val="00BD7B43"/>
    <w:rsid w:val="00BD7C51"/>
    <w:rsid w:val="00BD7E5E"/>
    <w:rsid w:val="00BD7E73"/>
    <w:rsid w:val="00BE010B"/>
    <w:rsid w:val="00BE013E"/>
    <w:rsid w:val="00BE01A4"/>
    <w:rsid w:val="00BE0253"/>
    <w:rsid w:val="00BE0304"/>
    <w:rsid w:val="00BE03F7"/>
    <w:rsid w:val="00BE0955"/>
    <w:rsid w:val="00BE0BC4"/>
    <w:rsid w:val="00BE0BCD"/>
    <w:rsid w:val="00BE0D91"/>
    <w:rsid w:val="00BE0E9E"/>
    <w:rsid w:val="00BE11CD"/>
    <w:rsid w:val="00BE1200"/>
    <w:rsid w:val="00BE162F"/>
    <w:rsid w:val="00BE173E"/>
    <w:rsid w:val="00BE17AA"/>
    <w:rsid w:val="00BE1E01"/>
    <w:rsid w:val="00BE1E65"/>
    <w:rsid w:val="00BE1F92"/>
    <w:rsid w:val="00BE1FA3"/>
    <w:rsid w:val="00BE21F2"/>
    <w:rsid w:val="00BE2733"/>
    <w:rsid w:val="00BE27CF"/>
    <w:rsid w:val="00BE2881"/>
    <w:rsid w:val="00BE2C8B"/>
    <w:rsid w:val="00BE2DDD"/>
    <w:rsid w:val="00BE30B8"/>
    <w:rsid w:val="00BE30CC"/>
    <w:rsid w:val="00BE3144"/>
    <w:rsid w:val="00BE3323"/>
    <w:rsid w:val="00BE3340"/>
    <w:rsid w:val="00BE3468"/>
    <w:rsid w:val="00BE36C6"/>
    <w:rsid w:val="00BE3857"/>
    <w:rsid w:val="00BE3942"/>
    <w:rsid w:val="00BE3A47"/>
    <w:rsid w:val="00BE4020"/>
    <w:rsid w:val="00BE40C5"/>
    <w:rsid w:val="00BE41AC"/>
    <w:rsid w:val="00BE46EB"/>
    <w:rsid w:val="00BE47AB"/>
    <w:rsid w:val="00BE4867"/>
    <w:rsid w:val="00BE489C"/>
    <w:rsid w:val="00BE490F"/>
    <w:rsid w:val="00BE4985"/>
    <w:rsid w:val="00BE4B17"/>
    <w:rsid w:val="00BE4B1E"/>
    <w:rsid w:val="00BE4D9E"/>
    <w:rsid w:val="00BE4F8E"/>
    <w:rsid w:val="00BE4FF6"/>
    <w:rsid w:val="00BE50E1"/>
    <w:rsid w:val="00BE5346"/>
    <w:rsid w:val="00BE53F7"/>
    <w:rsid w:val="00BE54C6"/>
    <w:rsid w:val="00BE5535"/>
    <w:rsid w:val="00BE58AD"/>
    <w:rsid w:val="00BE5B84"/>
    <w:rsid w:val="00BE5C76"/>
    <w:rsid w:val="00BE5D2D"/>
    <w:rsid w:val="00BE5DED"/>
    <w:rsid w:val="00BE601F"/>
    <w:rsid w:val="00BE6063"/>
    <w:rsid w:val="00BE61CA"/>
    <w:rsid w:val="00BE646A"/>
    <w:rsid w:val="00BE6542"/>
    <w:rsid w:val="00BE6580"/>
    <w:rsid w:val="00BE65DC"/>
    <w:rsid w:val="00BE6817"/>
    <w:rsid w:val="00BE6954"/>
    <w:rsid w:val="00BE6A67"/>
    <w:rsid w:val="00BE6D60"/>
    <w:rsid w:val="00BE6F89"/>
    <w:rsid w:val="00BE7299"/>
    <w:rsid w:val="00BE7356"/>
    <w:rsid w:val="00BE73D2"/>
    <w:rsid w:val="00BE73F7"/>
    <w:rsid w:val="00BE7549"/>
    <w:rsid w:val="00BE76E0"/>
    <w:rsid w:val="00BE78F0"/>
    <w:rsid w:val="00BE793E"/>
    <w:rsid w:val="00BE7AC7"/>
    <w:rsid w:val="00BF009B"/>
    <w:rsid w:val="00BF00EB"/>
    <w:rsid w:val="00BF025C"/>
    <w:rsid w:val="00BF0368"/>
    <w:rsid w:val="00BF03B3"/>
    <w:rsid w:val="00BF04A6"/>
    <w:rsid w:val="00BF070F"/>
    <w:rsid w:val="00BF0A48"/>
    <w:rsid w:val="00BF0AFB"/>
    <w:rsid w:val="00BF0BC4"/>
    <w:rsid w:val="00BF0F26"/>
    <w:rsid w:val="00BF0F3B"/>
    <w:rsid w:val="00BF0F83"/>
    <w:rsid w:val="00BF0FA5"/>
    <w:rsid w:val="00BF14A0"/>
    <w:rsid w:val="00BF1551"/>
    <w:rsid w:val="00BF1593"/>
    <w:rsid w:val="00BF1679"/>
    <w:rsid w:val="00BF167E"/>
    <w:rsid w:val="00BF1697"/>
    <w:rsid w:val="00BF1BE6"/>
    <w:rsid w:val="00BF1C1F"/>
    <w:rsid w:val="00BF1EB0"/>
    <w:rsid w:val="00BF1FEB"/>
    <w:rsid w:val="00BF21BD"/>
    <w:rsid w:val="00BF21F0"/>
    <w:rsid w:val="00BF2282"/>
    <w:rsid w:val="00BF24B3"/>
    <w:rsid w:val="00BF250F"/>
    <w:rsid w:val="00BF2685"/>
    <w:rsid w:val="00BF2687"/>
    <w:rsid w:val="00BF27B5"/>
    <w:rsid w:val="00BF2820"/>
    <w:rsid w:val="00BF291F"/>
    <w:rsid w:val="00BF2A81"/>
    <w:rsid w:val="00BF2D78"/>
    <w:rsid w:val="00BF2EA7"/>
    <w:rsid w:val="00BF3218"/>
    <w:rsid w:val="00BF333A"/>
    <w:rsid w:val="00BF3499"/>
    <w:rsid w:val="00BF3520"/>
    <w:rsid w:val="00BF3745"/>
    <w:rsid w:val="00BF3814"/>
    <w:rsid w:val="00BF3BAC"/>
    <w:rsid w:val="00BF3D5B"/>
    <w:rsid w:val="00BF3DCE"/>
    <w:rsid w:val="00BF3F8E"/>
    <w:rsid w:val="00BF3FF5"/>
    <w:rsid w:val="00BF404B"/>
    <w:rsid w:val="00BF4171"/>
    <w:rsid w:val="00BF41EF"/>
    <w:rsid w:val="00BF447F"/>
    <w:rsid w:val="00BF4F2B"/>
    <w:rsid w:val="00BF505A"/>
    <w:rsid w:val="00BF5288"/>
    <w:rsid w:val="00BF52C3"/>
    <w:rsid w:val="00BF5403"/>
    <w:rsid w:val="00BF5414"/>
    <w:rsid w:val="00BF5489"/>
    <w:rsid w:val="00BF56FA"/>
    <w:rsid w:val="00BF57A6"/>
    <w:rsid w:val="00BF58F0"/>
    <w:rsid w:val="00BF5918"/>
    <w:rsid w:val="00BF5A07"/>
    <w:rsid w:val="00BF5A30"/>
    <w:rsid w:val="00BF5AA2"/>
    <w:rsid w:val="00BF5AA9"/>
    <w:rsid w:val="00BF5C13"/>
    <w:rsid w:val="00BF5E45"/>
    <w:rsid w:val="00BF60AA"/>
    <w:rsid w:val="00BF66F7"/>
    <w:rsid w:val="00BF695E"/>
    <w:rsid w:val="00BF6E05"/>
    <w:rsid w:val="00BF71C3"/>
    <w:rsid w:val="00BF7252"/>
    <w:rsid w:val="00BF7306"/>
    <w:rsid w:val="00BF73BE"/>
    <w:rsid w:val="00BF75B9"/>
    <w:rsid w:val="00BF772B"/>
    <w:rsid w:val="00BF78C1"/>
    <w:rsid w:val="00BF7C8D"/>
    <w:rsid w:val="00BF7CC5"/>
    <w:rsid w:val="00BF7CD8"/>
    <w:rsid w:val="00C00134"/>
    <w:rsid w:val="00C0039C"/>
    <w:rsid w:val="00C00417"/>
    <w:rsid w:val="00C005B7"/>
    <w:rsid w:val="00C005D3"/>
    <w:rsid w:val="00C005D4"/>
    <w:rsid w:val="00C006FF"/>
    <w:rsid w:val="00C0095C"/>
    <w:rsid w:val="00C00998"/>
    <w:rsid w:val="00C00EA7"/>
    <w:rsid w:val="00C00ECD"/>
    <w:rsid w:val="00C00F35"/>
    <w:rsid w:val="00C0100E"/>
    <w:rsid w:val="00C01295"/>
    <w:rsid w:val="00C01374"/>
    <w:rsid w:val="00C01395"/>
    <w:rsid w:val="00C0164D"/>
    <w:rsid w:val="00C018F5"/>
    <w:rsid w:val="00C01A72"/>
    <w:rsid w:val="00C01B0D"/>
    <w:rsid w:val="00C01B45"/>
    <w:rsid w:val="00C01F3F"/>
    <w:rsid w:val="00C01FBC"/>
    <w:rsid w:val="00C0207D"/>
    <w:rsid w:val="00C0223A"/>
    <w:rsid w:val="00C02429"/>
    <w:rsid w:val="00C0242E"/>
    <w:rsid w:val="00C02464"/>
    <w:rsid w:val="00C024BB"/>
    <w:rsid w:val="00C02732"/>
    <w:rsid w:val="00C0280E"/>
    <w:rsid w:val="00C02D2D"/>
    <w:rsid w:val="00C02DE9"/>
    <w:rsid w:val="00C02E2E"/>
    <w:rsid w:val="00C02EF4"/>
    <w:rsid w:val="00C03027"/>
    <w:rsid w:val="00C0308D"/>
    <w:rsid w:val="00C0311B"/>
    <w:rsid w:val="00C03173"/>
    <w:rsid w:val="00C03428"/>
    <w:rsid w:val="00C0350B"/>
    <w:rsid w:val="00C035A8"/>
    <w:rsid w:val="00C03749"/>
    <w:rsid w:val="00C0375D"/>
    <w:rsid w:val="00C03891"/>
    <w:rsid w:val="00C038F5"/>
    <w:rsid w:val="00C03A2D"/>
    <w:rsid w:val="00C03F2D"/>
    <w:rsid w:val="00C04355"/>
    <w:rsid w:val="00C04374"/>
    <w:rsid w:val="00C04854"/>
    <w:rsid w:val="00C0487D"/>
    <w:rsid w:val="00C0491E"/>
    <w:rsid w:val="00C04A68"/>
    <w:rsid w:val="00C04B07"/>
    <w:rsid w:val="00C04D13"/>
    <w:rsid w:val="00C04F03"/>
    <w:rsid w:val="00C04F5C"/>
    <w:rsid w:val="00C05030"/>
    <w:rsid w:val="00C0504B"/>
    <w:rsid w:val="00C05318"/>
    <w:rsid w:val="00C05319"/>
    <w:rsid w:val="00C05356"/>
    <w:rsid w:val="00C05420"/>
    <w:rsid w:val="00C0546F"/>
    <w:rsid w:val="00C054EC"/>
    <w:rsid w:val="00C05532"/>
    <w:rsid w:val="00C05597"/>
    <w:rsid w:val="00C05BB6"/>
    <w:rsid w:val="00C05F76"/>
    <w:rsid w:val="00C06466"/>
    <w:rsid w:val="00C067D8"/>
    <w:rsid w:val="00C06961"/>
    <w:rsid w:val="00C06BA0"/>
    <w:rsid w:val="00C06BBA"/>
    <w:rsid w:val="00C06D44"/>
    <w:rsid w:val="00C06D67"/>
    <w:rsid w:val="00C070D2"/>
    <w:rsid w:val="00C07189"/>
    <w:rsid w:val="00C072A6"/>
    <w:rsid w:val="00C073ED"/>
    <w:rsid w:val="00C07451"/>
    <w:rsid w:val="00C0752D"/>
    <w:rsid w:val="00C07600"/>
    <w:rsid w:val="00C07B0C"/>
    <w:rsid w:val="00C07BA9"/>
    <w:rsid w:val="00C07CE7"/>
    <w:rsid w:val="00C07D60"/>
    <w:rsid w:val="00C07EB3"/>
    <w:rsid w:val="00C07EFC"/>
    <w:rsid w:val="00C10032"/>
    <w:rsid w:val="00C100E6"/>
    <w:rsid w:val="00C101F8"/>
    <w:rsid w:val="00C10288"/>
    <w:rsid w:val="00C102C5"/>
    <w:rsid w:val="00C104F2"/>
    <w:rsid w:val="00C105A1"/>
    <w:rsid w:val="00C1068F"/>
    <w:rsid w:val="00C1078F"/>
    <w:rsid w:val="00C10B3A"/>
    <w:rsid w:val="00C10DF4"/>
    <w:rsid w:val="00C10EAC"/>
    <w:rsid w:val="00C11196"/>
    <w:rsid w:val="00C11225"/>
    <w:rsid w:val="00C11280"/>
    <w:rsid w:val="00C112FD"/>
    <w:rsid w:val="00C1141E"/>
    <w:rsid w:val="00C1155F"/>
    <w:rsid w:val="00C11563"/>
    <w:rsid w:val="00C11701"/>
    <w:rsid w:val="00C1175C"/>
    <w:rsid w:val="00C1188C"/>
    <w:rsid w:val="00C119A6"/>
    <w:rsid w:val="00C119D6"/>
    <w:rsid w:val="00C11B80"/>
    <w:rsid w:val="00C11C2C"/>
    <w:rsid w:val="00C11C70"/>
    <w:rsid w:val="00C11F40"/>
    <w:rsid w:val="00C120B4"/>
    <w:rsid w:val="00C1218C"/>
    <w:rsid w:val="00C123E0"/>
    <w:rsid w:val="00C12424"/>
    <w:rsid w:val="00C1269B"/>
    <w:rsid w:val="00C126DF"/>
    <w:rsid w:val="00C12729"/>
    <w:rsid w:val="00C1275C"/>
    <w:rsid w:val="00C127DF"/>
    <w:rsid w:val="00C12E8C"/>
    <w:rsid w:val="00C131E1"/>
    <w:rsid w:val="00C1365B"/>
    <w:rsid w:val="00C136A0"/>
    <w:rsid w:val="00C137ED"/>
    <w:rsid w:val="00C139BB"/>
    <w:rsid w:val="00C13A09"/>
    <w:rsid w:val="00C13A7F"/>
    <w:rsid w:val="00C13D1A"/>
    <w:rsid w:val="00C1422B"/>
    <w:rsid w:val="00C143EC"/>
    <w:rsid w:val="00C144C1"/>
    <w:rsid w:val="00C1468B"/>
    <w:rsid w:val="00C14993"/>
    <w:rsid w:val="00C14AC2"/>
    <w:rsid w:val="00C14B99"/>
    <w:rsid w:val="00C14BF8"/>
    <w:rsid w:val="00C14C00"/>
    <w:rsid w:val="00C14F73"/>
    <w:rsid w:val="00C1509A"/>
    <w:rsid w:val="00C152C9"/>
    <w:rsid w:val="00C153FE"/>
    <w:rsid w:val="00C158AD"/>
    <w:rsid w:val="00C15AE7"/>
    <w:rsid w:val="00C15D6B"/>
    <w:rsid w:val="00C15E01"/>
    <w:rsid w:val="00C15F39"/>
    <w:rsid w:val="00C160CE"/>
    <w:rsid w:val="00C160EB"/>
    <w:rsid w:val="00C162BF"/>
    <w:rsid w:val="00C16411"/>
    <w:rsid w:val="00C166FE"/>
    <w:rsid w:val="00C168C7"/>
    <w:rsid w:val="00C1697D"/>
    <w:rsid w:val="00C16C24"/>
    <w:rsid w:val="00C171C1"/>
    <w:rsid w:val="00C171E0"/>
    <w:rsid w:val="00C17279"/>
    <w:rsid w:val="00C17293"/>
    <w:rsid w:val="00C173EC"/>
    <w:rsid w:val="00C17454"/>
    <w:rsid w:val="00C17B17"/>
    <w:rsid w:val="00C17BF0"/>
    <w:rsid w:val="00C17D15"/>
    <w:rsid w:val="00C17DAA"/>
    <w:rsid w:val="00C17F32"/>
    <w:rsid w:val="00C2007A"/>
    <w:rsid w:val="00C200A4"/>
    <w:rsid w:val="00C20113"/>
    <w:rsid w:val="00C201A8"/>
    <w:rsid w:val="00C202C4"/>
    <w:rsid w:val="00C207B1"/>
    <w:rsid w:val="00C20839"/>
    <w:rsid w:val="00C20A6A"/>
    <w:rsid w:val="00C20C2B"/>
    <w:rsid w:val="00C20DCD"/>
    <w:rsid w:val="00C210F0"/>
    <w:rsid w:val="00C22191"/>
    <w:rsid w:val="00C22246"/>
    <w:rsid w:val="00C22350"/>
    <w:rsid w:val="00C22429"/>
    <w:rsid w:val="00C2242E"/>
    <w:rsid w:val="00C22492"/>
    <w:rsid w:val="00C22575"/>
    <w:rsid w:val="00C22688"/>
    <w:rsid w:val="00C226E2"/>
    <w:rsid w:val="00C227D2"/>
    <w:rsid w:val="00C22863"/>
    <w:rsid w:val="00C229E3"/>
    <w:rsid w:val="00C22ACA"/>
    <w:rsid w:val="00C22C51"/>
    <w:rsid w:val="00C22C77"/>
    <w:rsid w:val="00C22C91"/>
    <w:rsid w:val="00C22CD0"/>
    <w:rsid w:val="00C22E78"/>
    <w:rsid w:val="00C22FE6"/>
    <w:rsid w:val="00C2308A"/>
    <w:rsid w:val="00C237CC"/>
    <w:rsid w:val="00C2395E"/>
    <w:rsid w:val="00C23ABB"/>
    <w:rsid w:val="00C23B5E"/>
    <w:rsid w:val="00C23BF2"/>
    <w:rsid w:val="00C23D47"/>
    <w:rsid w:val="00C23EA5"/>
    <w:rsid w:val="00C24153"/>
    <w:rsid w:val="00C242F5"/>
    <w:rsid w:val="00C24363"/>
    <w:rsid w:val="00C24528"/>
    <w:rsid w:val="00C2459D"/>
    <w:rsid w:val="00C24667"/>
    <w:rsid w:val="00C246FD"/>
    <w:rsid w:val="00C2496D"/>
    <w:rsid w:val="00C24B57"/>
    <w:rsid w:val="00C24C0D"/>
    <w:rsid w:val="00C24E31"/>
    <w:rsid w:val="00C25079"/>
    <w:rsid w:val="00C250B8"/>
    <w:rsid w:val="00C251EF"/>
    <w:rsid w:val="00C252BD"/>
    <w:rsid w:val="00C25386"/>
    <w:rsid w:val="00C253CD"/>
    <w:rsid w:val="00C2586E"/>
    <w:rsid w:val="00C25994"/>
    <w:rsid w:val="00C25CDC"/>
    <w:rsid w:val="00C25DA4"/>
    <w:rsid w:val="00C26307"/>
    <w:rsid w:val="00C26355"/>
    <w:rsid w:val="00C263EB"/>
    <w:rsid w:val="00C26444"/>
    <w:rsid w:val="00C2687E"/>
    <w:rsid w:val="00C2694B"/>
    <w:rsid w:val="00C26A62"/>
    <w:rsid w:val="00C26CAB"/>
    <w:rsid w:val="00C26E27"/>
    <w:rsid w:val="00C26ECC"/>
    <w:rsid w:val="00C2723A"/>
    <w:rsid w:val="00C2733B"/>
    <w:rsid w:val="00C27453"/>
    <w:rsid w:val="00C27488"/>
    <w:rsid w:val="00C2757E"/>
    <w:rsid w:val="00C2770B"/>
    <w:rsid w:val="00C2773D"/>
    <w:rsid w:val="00C2787A"/>
    <w:rsid w:val="00C27DAF"/>
    <w:rsid w:val="00C30116"/>
    <w:rsid w:val="00C30147"/>
    <w:rsid w:val="00C301BE"/>
    <w:rsid w:val="00C302FD"/>
    <w:rsid w:val="00C304A0"/>
    <w:rsid w:val="00C305EA"/>
    <w:rsid w:val="00C3067B"/>
    <w:rsid w:val="00C306AC"/>
    <w:rsid w:val="00C30719"/>
    <w:rsid w:val="00C30765"/>
    <w:rsid w:val="00C30833"/>
    <w:rsid w:val="00C30839"/>
    <w:rsid w:val="00C309FD"/>
    <w:rsid w:val="00C30A6C"/>
    <w:rsid w:val="00C30ADD"/>
    <w:rsid w:val="00C30C68"/>
    <w:rsid w:val="00C30DB9"/>
    <w:rsid w:val="00C30F2E"/>
    <w:rsid w:val="00C3109C"/>
    <w:rsid w:val="00C310B8"/>
    <w:rsid w:val="00C312E3"/>
    <w:rsid w:val="00C313CD"/>
    <w:rsid w:val="00C3145A"/>
    <w:rsid w:val="00C31664"/>
    <w:rsid w:val="00C318D9"/>
    <w:rsid w:val="00C31A4B"/>
    <w:rsid w:val="00C31BFD"/>
    <w:rsid w:val="00C324D6"/>
    <w:rsid w:val="00C324D8"/>
    <w:rsid w:val="00C32B67"/>
    <w:rsid w:val="00C32CC1"/>
    <w:rsid w:val="00C32F18"/>
    <w:rsid w:val="00C32F83"/>
    <w:rsid w:val="00C32FB5"/>
    <w:rsid w:val="00C33171"/>
    <w:rsid w:val="00C33387"/>
    <w:rsid w:val="00C33555"/>
    <w:rsid w:val="00C335E4"/>
    <w:rsid w:val="00C3361E"/>
    <w:rsid w:val="00C33722"/>
    <w:rsid w:val="00C33816"/>
    <w:rsid w:val="00C33958"/>
    <w:rsid w:val="00C3397D"/>
    <w:rsid w:val="00C33BA3"/>
    <w:rsid w:val="00C33EF8"/>
    <w:rsid w:val="00C340F0"/>
    <w:rsid w:val="00C340F4"/>
    <w:rsid w:val="00C3423F"/>
    <w:rsid w:val="00C3450A"/>
    <w:rsid w:val="00C345FD"/>
    <w:rsid w:val="00C34990"/>
    <w:rsid w:val="00C349AF"/>
    <w:rsid w:val="00C34D74"/>
    <w:rsid w:val="00C34E94"/>
    <w:rsid w:val="00C34FC6"/>
    <w:rsid w:val="00C35016"/>
    <w:rsid w:val="00C35037"/>
    <w:rsid w:val="00C353DC"/>
    <w:rsid w:val="00C35536"/>
    <w:rsid w:val="00C355E6"/>
    <w:rsid w:val="00C3576B"/>
    <w:rsid w:val="00C35C5C"/>
    <w:rsid w:val="00C35CFD"/>
    <w:rsid w:val="00C35D20"/>
    <w:rsid w:val="00C35F9F"/>
    <w:rsid w:val="00C35FF0"/>
    <w:rsid w:val="00C3615C"/>
    <w:rsid w:val="00C361F3"/>
    <w:rsid w:val="00C3627A"/>
    <w:rsid w:val="00C3633F"/>
    <w:rsid w:val="00C363C7"/>
    <w:rsid w:val="00C366E6"/>
    <w:rsid w:val="00C36719"/>
    <w:rsid w:val="00C369A9"/>
    <w:rsid w:val="00C36A71"/>
    <w:rsid w:val="00C36C5B"/>
    <w:rsid w:val="00C36D6A"/>
    <w:rsid w:val="00C36DFB"/>
    <w:rsid w:val="00C36F8C"/>
    <w:rsid w:val="00C370DC"/>
    <w:rsid w:val="00C37295"/>
    <w:rsid w:val="00C372BD"/>
    <w:rsid w:val="00C3733D"/>
    <w:rsid w:val="00C37375"/>
    <w:rsid w:val="00C37803"/>
    <w:rsid w:val="00C37A9D"/>
    <w:rsid w:val="00C37B00"/>
    <w:rsid w:val="00C37D23"/>
    <w:rsid w:val="00C37F56"/>
    <w:rsid w:val="00C40388"/>
    <w:rsid w:val="00C403CA"/>
    <w:rsid w:val="00C40404"/>
    <w:rsid w:val="00C4046D"/>
    <w:rsid w:val="00C40518"/>
    <w:rsid w:val="00C406C8"/>
    <w:rsid w:val="00C409CC"/>
    <w:rsid w:val="00C40A74"/>
    <w:rsid w:val="00C40DAC"/>
    <w:rsid w:val="00C40F6A"/>
    <w:rsid w:val="00C4133B"/>
    <w:rsid w:val="00C416F0"/>
    <w:rsid w:val="00C41DF5"/>
    <w:rsid w:val="00C41F0A"/>
    <w:rsid w:val="00C421D3"/>
    <w:rsid w:val="00C427D3"/>
    <w:rsid w:val="00C427E0"/>
    <w:rsid w:val="00C428BE"/>
    <w:rsid w:val="00C42AB0"/>
    <w:rsid w:val="00C42ACA"/>
    <w:rsid w:val="00C42D8F"/>
    <w:rsid w:val="00C42DDB"/>
    <w:rsid w:val="00C433F9"/>
    <w:rsid w:val="00C43468"/>
    <w:rsid w:val="00C43883"/>
    <w:rsid w:val="00C44062"/>
    <w:rsid w:val="00C4410F"/>
    <w:rsid w:val="00C441AA"/>
    <w:rsid w:val="00C441D4"/>
    <w:rsid w:val="00C442E6"/>
    <w:rsid w:val="00C44310"/>
    <w:rsid w:val="00C4436D"/>
    <w:rsid w:val="00C4449A"/>
    <w:rsid w:val="00C44B31"/>
    <w:rsid w:val="00C44B82"/>
    <w:rsid w:val="00C44C74"/>
    <w:rsid w:val="00C44DE0"/>
    <w:rsid w:val="00C45004"/>
    <w:rsid w:val="00C450F0"/>
    <w:rsid w:val="00C452C5"/>
    <w:rsid w:val="00C454A8"/>
    <w:rsid w:val="00C45502"/>
    <w:rsid w:val="00C455F0"/>
    <w:rsid w:val="00C45A4A"/>
    <w:rsid w:val="00C45B8D"/>
    <w:rsid w:val="00C45E64"/>
    <w:rsid w:val="00C461EC"/>
    <w:rsid w:val="00C462E8"/>
    <w:rsid w:val="00C46350"/>
    <w:rsid w:val="00C464A1"/>
    <w:rsid w:val="00C465E7"/>
    <w:rsid w:val="00C4666B"/>
    <w:rsid w:val="00C46671"/>
    <w:rsid w:val="00C46E90"/>
    <w:rsid w:val="00C46F38"/>
    <w:rsid w:val="00C47153"/>
    <w:rsid w:val="00C4725B"/>
    <w:rsid w:val="00C47278"/>
    <w:rsid w:val="00C473B5"/>
    <w:rsid w:val="00C47465"/>
    <w:rsid w:val="00C47726"/>
    <w:rsid w:val="00C478C8"/>
    <w:rsid w:val="00C47A10"/>
    <w:rsid w:val="00C47A39"/>
    <w:rsid w:val="00C47C10"/>
    <w:rsid w:val="00C47D17"/>
    <w:rsid w:val="00C47D8F"/>
    <w:rsid w:val="00C47E5C"/>
    <w:rsid w:val="00C47EBD"/>
    <w:rsid w:val="00C47FF4"/>
    <w:rsid w:val="00C5014E"/>
    <w:rsid w:val="00C50225"/>
    <w:rsid w:val="00C50231"/>
    <w:rsid w:val="00C50648"/>
    <w:rsid w:val="00C508EC"/>
    <w:rsid w:val="00C5091E"/>
    <w:rsid w:val="00C50983"/>
    <w:rsid w:val="00C509AA"/>
    <w:rsid w:val="00C50A07"/>
    <w:rsid w:val="00C50A51"/>
    <w:rsid w:val="00C50A52"/>
    <w:rsid w:val="00C50EBF"/>
    <w:rsid w:val="00C510A2"/>
    <w:rsid w:val="00C5144C"/>
    <w:rsid w:val="00C5170F"/>
    <w:rsid w:val="00C5182C"/>
    <w:rsid w:val="00C5186A"/>
    <w:rsid w:val="00C518FC"/>
    <w:rsid w:val="00C51AC6"/>
    <w:rsid w:val="00C51B68"/>
    <w:rsid w:val="00C51C5F"/>
    <w:rsid w:val="00C51E1A"/>
    <w:rsid w:val="00C51E2A"/>
    <w:rsid w:val="00C51F06"/>
    <w:rsid w:val="00C52027"/>
    <w:rsid w:val="00C52194"/>
    <w:rsid w:val="00C5221E"/>
    <w:rsid w:val="00C52464"/>
    <w:rsid w:val="00C524E9"/>
    <w:rsid w:val="00C525E3"/>
    <w:rsid w:val="00C5266B"/>
    <w:rsid w:val="00C52883"/>
    <w:rsid w:val="00C52A17"/>
    <w:rsid w:val="00C52B1C"/>
    <w:rsid w:val="00C52B49"/>
    <w:rsid w:val="00C52B74"/>
    <w:rsid w:val="00C52BBF"/>
    <w:rsid w:val="00C5323C"/>
    <w:rsid w:val="00C533D8"/>
    <w:rsid w:val="00C537BE"/>
    <w:rsid w:val="00C53B14"/>
    <w:rsid w:val="00C53B46"/>
    <w:rsid w:val="00C53ED8"/>
    <w:rsid w:val="00C54229"/>
    <w:rsid w:val="00C543BC"/>
    <w:rsid w:val="00C54777"/>
    <w:rsid w:val="00C5478B"/>
    <w:rsid w:val="00C54976"/>
    <w:rsid w:val="00C5497C"/>
    <w:rsid w:val="00C54F27"/>
    <w:rsid w:val="00C54FBA"/>
    <w:rsid w:val="00C5505B"/>
    <w:rsid w:val="00C550C9"/>
    <w:rsid w:val="00C557AF"/>
    <w:rsid w:val="00C558DA"/>
    <w:rsid w:val="00C558EB"/>
    <w:rsid w:val="00C55ACE"/>
    <w:rsid w:val="00C55B01"/>
    <w:rsid w:val="00C55D01"/>
    <w:rsid w:val="00C55D21"/>
    <w:rsid w:val="00C55E21"/>
    <w:rsid w:val="00C55E70"/>
    <w:rsid w:val="00C55F68"/>
    <w:rsid w:val="00C5614E"/>
    <w:rsid w:val="00C5630E"/>
    <w:rsid w:val="00C56431"/>
    <w:rsid w:val="00C56536"/>
    <w:rsid w:val="00C566A7"/>
    <w:rsid w:val="00C569B9"/>
    <w:rsid w:val="00C56BCB"/>
    <w:rsid w:val="00C56EA9"/>
    <w:rsid w:val="00C5705F"/>
    <w:rsid w:val="00C577BF"/>
    <w:rsid w:val="00C57823"/>
    <w:rsid w:val="00C57949"/>
    <w:rsid w:val="00C57954"/>
    <w:rsid w:val="00C57A22"/>
    <w:rsid w:val="00C57CDA"/>
    <w:rsid w:val="00C57D5D"/>
    <w:rsid w:val="00C57E92"/>
    <w:rsid w:val="00C6003C"/>
    <w:rsid w:val="00C6003D"/>
    <w:rsid w:val="00C60100"/>
    <w:rsid w:val="00C60490"/>
    <w:rsid w:val="00C60914"/>
    <w:rsid w:val="00C60B20"/>
    <w:rsid w:val="00C60BD3"/>
    <w:rsid w:val="00C60C03"/>
    <w:rsid w:val="00C60D2F"/>
    <w:rsid w:val="00C60D76"/>
    <w:rsid w:val="00C60DF5"/>
    <w:rsid w:val="00C6102F"/>
    <w:rsid w:val="00C6115D"/>
    <w:rsid w:val="00C611BC"/>
    <w:rsid w:val="00C612DA"/>
    <w:rsid w:val="00C61325"/>
    <w:rsid w:val="00C6134D"/>
    <w:rsid w:val="00C614DC"/>
    <w:rsid w:val="00C6164C"/>
    <w:rsid w:val="00C61A43"/>
    <w:rsid w:val="00C620E9"/>
    <w:rsid w:val="00C62121"/>
    <w:rsid w:val="00C621ED"/>
    <w:rsid w:val="00C622D7"/>
    <w:rsid w:val="00C625F7"/>
    <w:rsid w:val="00C626FD"/>
    <w:rsid w:val="00C62706"/>
    <w:rsid w:val="00C62806"/>
    <w:rsid w:val="00C629AC"/>
    <w:rsid w:val="00C629BD"/>
    <w:rsid w:val="00C62CF9"/>
    <w:rsid w:val="00C62E8B"/>
    <w:rsid w:val="00C62F5B"/>
    <w:rsid w:val="00C63067"/>
    <w:rsid w:val="00C634E7"/>
    <w:rsid w:val="00C63652"/>
    <w:rsid w:val="00C63824"/>
    <w:rsid w:val="00C63825"/>
    <w:rsid w:val="00C63D9C"/>
    <w:rsid w:val="00C63DCB"/>
    <w:rsid w:val="00C63E22"/>
    <w:rsid w:val="00C63ECB"/>
    <w:rsid w:val="00C64344"/>
    <w:rsid w:val="00C643F9"/>
    <w:rsid w:val="00C6449A"/>
    <w:rsid w:val="00C64664"/>
    <w:rsid w:val="00C64E06"/>
    <w:rsid w:val="00C6519B"/>
    <w:rsid w:val="00C65349"/>
    <w:rsid w:val="00C65465"/>
    <w:rsid w:val="00C65473"/>
    <w:rsid w:val="00C655EB"/>
    <w:rsid w:val="00C65645"/>
    <w:rsid w:val="00C65735"/>
    <w:rsid w:val="00C6586C"/>
    <w:rsid w:val="00C6586E"/>
    <w:rsid w:val="00C6589D"/>
    <w:rsid w:val="00C6598C"/>
    <w:rsid w:val="00C65D0E"/>
    <w:rsid w:val="00C65E82"/>
    <w:rsid w:val="00C66044"/>
    <w:rsid w:val="00C6604C"/>
    <w:rsid w:val="00C6648D"/>
    <w:rsid w:val="00C664BB"/>
    <w:rsid w:val="00C66A89"/>
    <w:rsid w:val="00C66BB0"/>
    <w:rsid w:val="00C66E9D"/>
    <w:rsid w:val="00C66EC5"/>
    <w:rsid w:val="00C66FD9"/>
    <w:rsid w:val="00C6708D"/>
    <w:rsid w:val="00C6736B"/>
    <w:rsid w:val="00C6747B"/>
    <w:rsid w:val="00C675FD"/>
    <w:rsid w:val="00C676FB"/>
    <w:rsid w:val="00C67854"/>
    <w:rsid w:val="00C67871"/>
    <w:rsid w:val="00C67A3A"/>
    <w:rsid w:val="00C67B1E"/>
    <w:rsid w:val="00C67B71"/>
    <w:rsid w:val="00C67E1F"/>
    <w:rsid w:val="00C67E50"/>
    <w:rsid w:val="00C67ED0"/>
    <w:rsid w:val="00C67F0B"/>
    <w:rsid w:val="00C67F79"/>
    <w:rsid w:val="00C70005"/>
    <w:rsid w:val="00C70036"/>
    <w:rsid w:val="00C70098"/>
    <w:rsid w:val="00C7010B"/>
    <w:rsid w:val="00C70412"/>
    <w:rsid w:val="00C70598"/>
    <w:rsid w:val="00C7059D"/>
    <w:rsid w:val="00C706C9"/>
    <w:rsid w:val="00C70BC3"/>
    <w:rsid w:val="00C70BE0"/>
    <w:rsid w:val="00C70BEA"/>
    <w:rsid w:val="00C70C55"/>
    <w:rsid w:val="00C70D0B"/>
    <w:rsid w:val="00C70E5E"/>
    <w:rsid w:val="00C70F22"/>
    <w:rsid w:val="00C7128A"/>
    <w:rsid w:val="00C71401"/>
    <w:rsid w:val="00C7156D"/>
    <w:rsid w:val="00C715B2"/>
    <w:rsid w:val="00C716AF"/>
    <w:rsid w:val="00C718C4"/>
    <w:rsid w:val="00C719C0"/>
    <w:rsid w:val="00C71FEC"/>
    <w:rsid w:val="00C721A9"/>
    <w:rsid w:val="00C72310"/>
    <w:rsid w:val="00C723C8"/>
    <w:rsid w:val="00C723CF"/>
    <w:rsid w:val="00C72A55"/>
    <w:rsid w:val="00C72E33"/>
    <w:rsid w:val="00C72EE0"/>
    <w:rsid w:val="00C73038"/>
    <w:rsid w:val="00C730E9"/>
    <w:rsid w:val="00C73366"/>
    <w:rsid w:val="00C733E3"/>
    <w:rsid w:val="00C73442"/>
    <w:rsid w:val="00C7350F"/>
    <w:rsid w:val="00C739F7"/>
    <w:rsid w:val="00C739FD"/>
    <w:rsid w:val="00C73B5F"/>
    <w:rsid w:val="00C73D11"/>
    <w:rsid w:val="00C73DD6"/>
    <w:rsid w:val="00C740C2"/>
    <w:rsid w:val="00C74100"/>
    <w:rsid w:val="00C74160"/>
    <w:rsid w:val="00C74328"/>
    <w:rsid w:val="00C747E2"/>
    <w:rsid w:val="00C74A76"/>
    <w:rsid w:val="00C74AC0"/>
    <w:rsid w:val="00C74D5E"/>
    <w:rsid w:val="00C74E2F"/>
    <w:rsid w:val="00C74FE9"/>
    <w:rsid w:val="00C7536C"/>
    <w:rsid w:val="00C75418"/>
    <w:rsid w:val="00C75480"/>
    <w:rsid w:val="00C754D8"/>
    <w:rsid w:val="00C755BB"/>
    <w:rsid w:val="00C759A8"/>
    <w:rsid w:val="00C75AB6"/>
    <w:rsid w:val="00C75B7B"/>
    <w:rsid w:val="00C75BAA"/>
    <w:rsid w:val="00C75F65"/>
    <w:rsid w:val="00C75F84"/>
    <w:rsid w:val="00C76194"/>
    <w:rsid w:val="00C761EA"/>
    <w:rsid w:val="00C763EA"/>
    <w:rsid w:val="00C763F6"/>
    <w:rsid w:val="00C766BE"/>
    <w:rsid w:val="00C76703"/>
    <w:rsid w:val="00C76890"/>
    <w:rsid w:val="00C76953"/>
    <w:rsid w:val="00C76979"/>
    <w:rsid w:val="00C76A9A"/>
    <w:rsid w:val="00C76B83"/>
    <w:rsid w:val="00C76F88"/>
    <w:rsid w:val="00C76F93"/>
    <w:rsid w:val="00C7710A"/>
    <w:rsid w:val="00C77142"/>
    <w:rsid w:val="00C7741F"/>
    <w:rsid w:val="00C775AB"/>
    <w:rsid w:val="00C778CA"/>
    <w:rsid w:val="00C7790A"/>
    <w:rsid w:val="00C779D9"/>
    <w:rsid w:val="00C77AF4"/>
    <w:rsid w:val="00C77CA9"/>
    <w:rsid w:val="00C77CC3"/>
    <w:rsid w:val="00C77D26"/>
    <w:rsid w:val="00C803DA"/>
    <w:rsid w:val="00C8046B"/>
    <w:rsid w:val="00C80491"/>
    <w:rsid w:val="00C804D6"/>
    <w:rsid w:val="00C80641"/>
    <w:rsid w:val="00C806AC"/>
    <w:rsid w:val="00C806E6"/>
    <w:rsid w:val="00C807E8"/>
    <w:rsid w:val="00C80996"/>
    <w:rsid w:val="00C80E5A"/>
    <w:rsid w:val="00C80ECD"/>
    <w:rsid w:val="00C81371"/>
    <w:rsid w:val="00C813B3"/>
    <w:rsid w:val="00C813BC"/>
    <w:rsid w:val="00C8149C"/>
    <w:rsid w:val="00C8154C"/>
    <w:rsid w:val="00C8170D"/>
    <w:rsid w:val="00C81B4D"/>
    <w:rsid w:val="00C81BC3"/>
    <w:rsid w:val="00C81CE7"/>
    <w:rsid w:val="00C81D56"/>
    <w:rsid w:val="00C81E58"/>
    <w:rsid w:val="00C81E63"/>
    <w:rsid w:val="00C81FAE"/>
    <w:rsid w:val="00C821EC"/>
    <w:rsid w:val="00C8271D"/>
    <w:rsid w:val="00C827A3"/>
    <w:rsid w:val="00C828B1"/>
    <w:rsid w:val="00C8290D"/>
    <w:rsid w:val="00C8291B"/>
    <w:rsid w:val="00C82C14"/>
    <w:rsid w:val="00C82C63"/>
    <w:rsid w:val="00C82C99"/>
    <w:rsid w:val="00C82D93"/>
    <w:rsid w:val="00C82DAD"/>
    <w:rsid w:val="00C82ED8"/>
    <w:rsid w:val="00C82F1F"/>
    <w:rsid w:val="00C83037"/>
    <w:rsid w:val="00C83240"/>
    <w:rsid w:val="00C83414"/>
    <w:rsid w:val="00C8367B"/>
    <w:rsid w:val="00C83875"/>
    <w:rsid w:val="00C8389F"/>
    <w:rsid w:val="00C839CD"/>
    <w:rsid w:val="00C83B91"/>
    <w:rsid w:val="00C83BA2"/>
    <w:rsid w:val="00C83DDA"/>
    <w:rsid w:val="00C83E4D"/>
    <w:rsid w:val="00C83EFA"/>
    <w:rsid w:val="00C83F16"/>
    <w:rsid w:val="00C83F82"/>
    <w:rsid w:val="00C84003"/>
    <w:rsid w:val="00C842B7"/>
    <w:rsid w:val="00C8440E"/>
    <w:rsid w:val="00C8446F"/>
    <w:rsid w:val="00C844D6"/>
    <w:rsid w:val="00C84551"/>
    <w:rsid w:val="00C845D1"/>
    <w:rsid w:val="00C846DC"/>
    <w:rsid w:val="00C84794"/>
    <w:rsid w:val="00C84999"/>
    <w:rsid w:val="00C84A84"/>
    <w:rsid w:val="00C84BFA"/>
    <w:rsid w:val="00C84C5A"/>
    <w:rsid w:val="00C84D15"/>
    <w:rsid w:val="00C84EF1"/>
    <w:rsid w:val="00C85119"/>
    <w:rsid w:val="00C85202"/>
    <w:rsid w:val="00C85340"/>
    <w:rsid w:val="00C85BD4"/>
    <w:rsid w:val="00C85CCB"/>
    <w:rsid w:val="00C861B4"/>
    <w:rsid w:val="00C86379"/>
    <w:rsid w:val="00C8655F"/>
    <w:rsid w:val="00C86804"/>
    <w:rsid w:val="00C86856"/>
    <w:rsid w:val="00C8691E"/>
    <w:rsid w:val="00C86E2A"/>
    <w:rsid w:val="00C86F09"/>
    <w:rsid w:val="00C87100"/>
    <w:rsid w:val="00C871B1"/>
    <w:rsid w:val="00C87377"/>
    <w:rsid w:val="00C873C6"/>
    <w:rsid w:val="00C873E2"/>
    <w:rsid w:val="00C879EB"/>
    <w:rsid w:val="00C87AAE"/>
    <w:rsid w:val="00C87AD4"/>
    <w:rsid w:val="00C87AD7"/>
    <w:rsid w:val="00C87AFC"/>
    <w:rsid w:val="00C87B05"/>
    <w:rsid w:val="00C87D39"/>
    <w:rsid w:val="00C90012"/>
    <w:rsid w:val="00C90036"/>
    <w:rsid w:val="00C90121"/>
    <w:rsid w:val="00C901E8"/>
    <w:rsid w:val="00C90228"/>
    <w:rsid w:val="00C902D8"/>
    <w:rsid w:val="00C9075C"/>
    <w:rsid w:val="00C90879"/>
    <w:rsid w:val="00C90B0B"/>
    <w:rsid w:val="00C90BEF"/>
    <w:rsid w:val="00C90C1E"/>
    <w:rsid w:val="00C90D56"/>
    <w:rsid w:val="00C90E34"/>
    <w:rsid w:val="00C90EF1"/>
    <w:rsid w:val="00C91568"/>
    <w:rsid w:val="00C9180C"/>
    <w:rsid w:val="00C918DB"/>
    <w:rsid w:val="00C919F8"/>
    <w:rsid w:val="00C91A85"/>
    <w:rsid w:val="00C91A88"/>
    <w:rsid w:val="00C91BCB"/>
    <w:rsid w:val="00C921B1"/>
    <w:rsid w:val="00C92238"/>
    <w:rsid w:val="00C9229E"/>
    <w:rsid w:val="00C924C8"/>
    <w:rsid w:val="00C926D1"/>
    <w:rsid w:val="00C929AD"/>
    <w:rsid w:val="00C92B9E"/>
    <w:rsid w:val="00C92BC1"/>
    <w:rsid w:val="00C92BC5"/>
    <w:rsid w:val="00C92DA9"/>
    <w:rsid w:val="00C92DF8"/>
    <w:rsid w:val="00C92EFA"/>
    <w:rsid w:val="00C9304B"/>
    <w:rsid w:val="00C930F2"/>
    <w:rsid w:val="00C93372"/>
    <w:rsid w:val="00C9366C"/>
    <w:rsid w:val="00C93CC8"/>
    <w:rsid w:val="00C93DA9"/>
    <w:rsid w:val="00C93DCA"/>
    <w:rsid w:val="00C940B3"/>
    <w:rsid w:val="00C94167"/>
    <w:rsid w:val="00C941EE"/>
    <w:rsid w:val="00C941F9"/>
    <w:rsid w:val="00C94226"/>
    <w:rsid w:val="00C943A3"/>
    <w:rsid w:val="00C94759"/>
    <w:rsid w:val="00C94978"/>
    <w:rsid w:val="00C94C3C"/>
    <w:rsid w:val="00C94D18"/>
    <w:rsid w:val="00C94EAE"/>
    <w:rsid w:val="00C95140"/>
    <w:rsid w:val="00C95355"/>
    <w:rsid w:val="00C954ED"/>
    <w:rsid w:val="00C95640"/>
    <w:rsid w:val="00C956E0"/>
    <w:rsid w:val="00C95746"/>
    <w:rsid w:val="00C95AC4"/>
    <w:rsid w:val="00C95BB7"/>
    <w:rsid w:val="00C95BB9"/>
    <w:rsid w:val="00C95BBC"/>
    <w:rsid w:val="00C960AA"/>
    <w:rsid w:val="00C96143"/>
    <w:rsid w:val="00C96190"/>
    <w:rsid w:val="00C96206"/>
    <w:rsid w:val="00C9621A"/>
    <w:rsid w:val="00C96356"/>
    <w:rsid w:val="00C965D1"/>
    <w:rsid w:val="00C96715"/>
    <w:rsid w:val="00C967C3"/>
    <w:rsid w:val="00C967F8"/>
    <w:rsid w:val="00C96930"/>
    <w:rsid w:val="00C96AF5"/>
    <w:rsid w:val="00C96D38"/>
    <w:rsid w:val="00C96DE6"/>
    <w:rsid w:val="00C970DD"/>
    <w:rsid w:val="00C971C8"/>
    <w:rsid w:val="00C97289"/>
    <w:rsid w:val="00C972DC"/>
    <w:rsid w:val="00C9781D"/>
    <w:rsid w:val="00C97A89"/>
    <w:rsid w:val="00C97BDC"/>
    <w:rsid w:val="00C97BE3"/>
    <w:rsid w:val="00C97BFC"/>
    <w:rsid w:val="00C97C3D"/>
    <w:rsid w:val="00C97CDB"/>
    <w:rsid w:val="00C97FE4"/>
    <w:rsid w:val="00CA0587"/>
    <w:rsid w:val="00CA0D80"/>
    <w:rsid w:val="00CA0F97"/>
    <w:rsid w:val="00CA12D6"/>
    <w:rsid w:val="00CA1331"/>
    <w:rsid w:val="00CA16E1"/>
    <w:rsid w:val="00CA17A5"/>
    <w:rsid w:val="00CA18EC"/>
    <w:rsid w:val="00CA1B1E"/>
    <w:rsid w:val="00CA1D5D"/>
    <w:rsid w:val="00CA1D7C"/>
    <w:rsid w:val="00CA2035"/>
    <w:rsid w:val="00CA2065"/>
    <w:rsid w:val="00CA208D"/>
    <w:rsid w:val="00CA235A"/>
    <w:rsid w:val="00CA237C"/>
    <w:rsid w:val="00CA23FB"/>
    <w:rsid w:val="00CA24EB"/>
    <w:rsid w:val="00CA2771"/>
    <w:rsid w:val="00CA277B"/>
    <w:rsid w:val="00CA28C8"/>
    <w:rsid w:val="00CA29D3"/>
    <w:rsid w:val="00CA2C3E"/>
    <w:rsid w:val="00CA2CDE"/>
    <w:rsid w:val="00CA2CF0"/>
    <w:rsid w:val="00CA2D33"/>
    <w:rsid w:val="00CA2DDA"/>
    <w:rsid w:val="00CA2E59"/>
    <w:rsid w:val="00CA2EAD"/>
    <w:rsid w:val="00CA2F4A"/>
    <w:rsid w:val="00CA3115"/>
    <w:rsid w:val="00CA31B5"/>
    <w:rsid w:val="00CA33B0"/>
    <w:rsid w:val="00CA3608"/>
    <w:rsid w:val="00CA3720"/>
    <w:rsid w:val="00CA37E0"/>
    <w:rsid w:val="00CA3825"/>
    <w:rsid w:val="00CA3B6F"/>
    <w:rsid w:val="00CA3DB2"/>
    <w:rsid w:val="00CA3FDD"/>
    <w:rsid w:val="00CA411B"/>
    <w:rsid w:val="00CA4220"/>
    <w:rsid w:val="00CA422F"/>
    <w:rsid w:val="00CA4235"/>
    <w:rsid w:val="00CA4295"/>
    <w:rsid w:val="00CA4597"/>
    <w:rsid w:val="00CA4640"/>
    <w:rsid w:val="00CA46E0"/>
    <w:rsid w:val="00CA4784"/>
    <w:rsid w:val="00CA4933"/>
    <w:rsid w:val="00CA4ABA"/>
    <w:rsid w:val="00CA4BDE"/>
    <w:rsid w:val="00CA4C51"/>
    <w:rsid w:val="00CA4DB5"/>
    <w:rsid w:val="00CA4F9A"/>
    <w:rsid w:val="00CA5063"/>
    <w:rsid w:val="00CA5222"/>
    <w:rsid w:val="00CA5289"/>
    <w:rsid w:val="00CA5426"/>
    <w:rsid w:val="00CA5452"/>
    <w:rsid w:val="00CA55EC"/>
    <w:rsid w:val="00CA5825"/>
    <w:rsid w:val="00CA5898"/>
    <w:rsid w:val="00CA5CE4"/>
    <w:rsid w:val="00CA5E4B"/>
    <w:rsid w:val="00CA6249"/>
    <w:rsid w:val="00CA632E"/>
    <w:rsid w:val="00CA6778"/>
    <w:rsid w:val="00CA690F"/>
    <w:rsid w:val="00CA6B8B"/>
    <w:rsid w:val="00CA6E9A"/>
    <w:rsid w:val="00CA6FF3"/>
    <w:rsid w:val="00CA7011"/>
    <w:rsid w:val="00CA701E"/>
    <w:rsid w:val="00CA724E"/>
    <w:rsid w:val="00CA75AD"/>
    <w:rsid w:val="00CA77C4"/>
    <w:rsid w:val="00CA77EE"/>
    <w:rsid w:val="00CA785F"/>
    <w:rsid w:val="00CA79A0"/>
    <w:rsid w:val="00CA7C38"/>
    <w:rsid w:val="00CA7D4B"/>
    <w:rsid w:val="00CA7E9D"/>
    <w:rsid w:val="00CB002A"/>
    <w:rsid w:val="00CB03F9"/>
    <w:rsid w:val="00CB056C"/>
    <w:rsid w:val="00CB062E"/>
    <w:rsid w:val="00CB07CF"/>
    <w:rsid w:val="00CB0833"/>
    <w:rsid w:val="00CB08DD"/>
    <w:rsid w:val="00CB0B10"/>
    <w:rsid w:val="00CB0B48"/>
    <w:rsid w:val="00CB0C79"/>
    <w:rsid w:val="00CB0D8D"/>
    <w:rsid w:val="00CB0F1D"/>
    <w:rsid w:val="00CB10FE"/>
    <w:rsid w:val="00CB1323"/>
    <w:rsid w:val="00CB1526"/>
    <w:rsid w:val="00CB1651"/>
    <w:rsid w:val="00CB17BC"/>
    <w:rsid w:val="00CB1945"/>
    <w:rsid w:val="00CB1985"/>
    <w:rsid w:val="00CB1B8F"/>
    <w:rsid w:val="00CB1BCD"/>
    <w:rsid w:val="00CB1CBD"/>
    <w:rsid w:val="00CB1CE4"/>
    <w:rsid w:val="00CB1E9B"/>
    <w:rsid w:val="00CB1F2B"/>
    <w:rsid w:val="00CB1F9B"/>
    <w:rsid w:val="00CB1FF8"/>
    <w:rsid w:val="00CB202E"/>
    <w:rsid w:val="00CB207A"/>
    <w:rsid w:val="00CB2210"/>
    <w:rsid w:val="00CB2238"/>
    <w:rsid w:val="00CB23E7"/>
    <w:rsid w:val="00CB27E0"/>
    <w:rsid w:val="00CB2937"/>
    <w:rsid w:val="00CB2947"/>
    <w:rsid w:val="00CB2A97"/>
    <w:rsid w:val="00CB2BA7"/>
    <w:rsid w:val="00CB2E8B"/>
    <w:rsid w:val="00CB302C"/>
    <w:rsid w:val="00CB3175"/>
    <w:rsid w:val="00CB3412"/>
    <w:rsid w:val="00CB3565"/>
    <w:rsid w:val="00CB35CE"/>
    <w:rsid w:val="00CB3690"/>
    <w:rsid w:val="00CB36F5"/>
    <w:rsid w:val="00CB3736"/>
    <w:rsid w:val="00CB3A33"/>
    <w:rsid w:val="00CB3A5A"/>
    <w:rsid w:val="00CB3B9E"/>
    <w:rsid w:val="00CB41B6"/>
    <w:rsid w:val="00CB41C5"/>
    <w:rsid w:val="00CB45E3"/>
    <w:rsid w:val="00CB46B3"/>
    <w:rsid w:val="00CB4918"/>
    <w:rsid w:val="00CB4A34"/>
    <w:rsid w:val="00CB4F91"/>
    <w:rsid w:val="00CB5027"/>
    <w:rsid w:val="00CB5103"/>
    <w:rsid w:val="00CB51B2"/>
    <w:rsid w:val="00CB564E"/>
    <w:rsid w:val="00CB57C6"/>
    <w:rsid w:val="00CB5812"/>
    <w:rsid w:val="00CB596B"/>
    <w:rsid w:val="00CB5EBD"/>
    <w:rsid w:val="00CB60F4"/>
    <w:rsid w:val="00CB6504"/>
    <w:rsid w:val="00CB669D"/>
    <w:rsid w:val="00CB6B18"/>
    <w:rsid w:val="00CB6B52"/>
    <w:rsid w:val="00CB6CDE"/>
    <w:rsid w:val="00CB6F28"/>
    <w:rsid w:val="00CB7171"/>
    <w:rsid w:val="00CB7183"/>
    <w:rsid w:val="00CB7229"/>
    <w:rsid w:val="00CB7314"/>
    <w:rsid w:val="00CB7334"/>
    <w:rsid w:val="00CB7346"/>
    <w:rsid w:val="00CB7458"/>
    <w:rsid w:val="00CB746D"/>
    <w:rsid w:val="00CB751D"/>
    <w:rsid w:val="00CB7574"/>
    <w:rsid w:val="00CB77AE"/>
    <w:rsid w:val="00CB782B"/>
    <w:rsid w:val="00CB7C41"/>
    <w:rsid w:val="00CB7DA7"/>
    <w:rsid w:val="00CB7E6B"/>
    <w:rsid w:val="00CC0063"/>
    <w:rsid w:val="00CC0068"/>
    <w:rsid w:val="00CC014F"/>
    <w:rsid w:val="00CC025D"/>
    <w:rsid w:val="00CC0348"/>
    <w:rsid w:val="00CC04A6"/>
    <w:rsid w:val="00CC050D"/>
    <w:rsid w:val="00CC0831"/>
    <w:rsid w:val="00CC086B"/>
    <w:rsid w:val="00CC0883"/>
    <w:rsid w:val="00CC0A28"/>
    <w:rsid w:val="00CC0A45"/>
    <w:rsid w:val="00CC0AB5"/>
    <w:rsid w:val="00CC0B1A"/>
    <w:rsid w:val="00CC0B41"/>
    <w:rsid w:val="00CC0BBE"/>
    <w:rsid w:val="00CC1064"/>
    <w:rsid w:val="00CC11F7"/>
    <w:rsid w:val="00CC13E0"/>
    <w:rsid w:val="00CC1667"/>
    <w:rsid w:val="00CC17AE"/>
    <w:rsid w:val="00CC1834"/>
    <w:rsid w:val="00CC1C13"/>
    <w:rsid w:val="00CC1EEE"/>
    <w:rsid w:val="00CC1F0C"/>
    <w:rsid w:val="00CC1FDB"/>
    <w:rsid w:val="00CC1FF7"/>
    <w:rsid w:val="00CC20AB"/>
    <w:rsid w:val="00CC20FB"/>
    <w:rsid w:val="00CC2141"/>
    <w:rsid w:val="00CC21A8"/>
    <w:rsid w:val="00CC2248"/>
    <w:rsid w:val="00CC2261"/>
    <w:rsid w:val="00CC2395"/>
    <w:rsid w:val="00CC254E"/>
    <w:rsid w:val="00CC25F0"/>
    <w:rsid w:val="00CC278C"/>
    <w:rsid w:val="00CC28AC"/>
    <w:rsid w:val="00CC2B72"/>
    <w:rsid w:val="00CC2BAE"/>
    <w:rsid w:val="00CC2C5A"/>
    <w:rsid w:val="00CC2C66"/>
    <w:rsid w:val="00CC2C8C"/>
    <w:rsid w:val="00CC34E8"/>
    <w:rsid w:val="00CC34EA"/>
    <w:rsid w:val="00CC35B0"/>
    <w:rsid w:val="00CC3A42"/>
    <w:rsid w:val="00CC3CBA"/>
    <w:rsid w:val="00CC3CEB"/>
    <w:rsid w:val="00CC3EA3"/>
    <w:rsid w:val="00CC4209"/>
    <w:rsid w:val="00CC4319"/>
    <w:rsid w:val="00CC4420"/>
    <w:rsid w:val="00CC4620"/>
    <w:rsid w:val="00CC48DF"/>
    <w:rsid w:val="00CC4A23"/>
    <w:rsid w:val="00CC4C35"/>
    <w:rsid w:val="00CC4E10"/>
    <w:rsid w:val="00CC500A"/>
    <w:rsid w:val="00CC524F"/>
    <w:rsid w:val="00CC5303"/>
    <w:rsid w:val="00CC5347"/>
    <w:rsid w:val="00CC5392"/>
    <w:rsid w:val="00CC53C2"/>
    <w:rsid w:val="00CC53DE"/>
    <w:rsid w:val="00CC5409"/>
    <w:rsid w:val="00CC54C9"/>
    <w:rsid w:val="00CC559D"/>
    <w:rsid w:val="00CC55E4"/>
    <w:rsid w:val="00CC568E"/>
    <w:rsid w:val="00CC57BB"/>
    <w:rsid w:val="00CC585E"/>
    <w:rsid w:val="00CC5AD6"/>
    <w:rsid w:val="00CC5B90"/>
    <w:rsid w:val="00CC5BBC"/>
    <w:rsid w:val="00CC5FC1"/>
    <w:rsid w:val="00CC602A"/>
    <w:rsid w:val="00CC60CA"/>
    <w:rsid w:val="00CC6235"/>
    <w:rsid w:val="00CC6648"/>
    <w:rsid w:val="00CC67D5"/>
    <w:rsid w:val="00CC6A3B"/>
    <w:rsid w:val="00CC6B0C"/>
    <w:rsid w:val="00CC71AF"/>
    <w:rsid w:val="00CC7484"/>
    <w:rsid w:val="00CC7701"/>
    <w:rsid w:val="00CC77E1"/>
    <w:rsid w:val="00CC7AA5"/>
    <w:rsid w:val="00CC7C33"/>
    <w:rsid w:val="00CC7C51"/>
    <w:rsid w:val="00CC7E75"/>
    <w:rsid w:val="00CC7F10"/>
    <w:rsid w:val="00CC7F1B"/>
    <w:rsid w:val="00CC7FCE"/>
    <w:rsid w:val="00CD0037"/>
    <w:rsid w:val="00CD004A"/>
    <w:rsid w:val="00CD032F"/>
    <w:rsid w:val="00CD040D"/>
    <w:rsid w:val="00CD04A3"/>
    <w:rsid w:val="00CD0557"/>
    <w:rsid w:val="00CD063B"/>
    <w:rsid w:val="00CD0840"/>
    <w:rsid w:val="00CD09F6"/>
    <w:rsid w:val="00CD0BA0"/>
    <w:rsid w:val="00CD0BC1"/>
    <w:rsid w:val="00CD0D27"/>
    <w:rsid w:val="00CD0DA1"/>
    <w:rsid w:val="00CD0E00"/>
    <w:rsid w:val="00CD0E2E"/>
    <w:rsid w:val="00CD0EA3"/>
    <w:rsid w:val="00CD0EE7"/>
    <w:rsid w:val="00CD109D"/>
    <w:rsid w:val="00CD12FF"/>
    <w:rsid w:val="00CD1360"/>
    <w:rsid w:val="00CD136E"/>
    <w:rsid w:val="00CD1568"/>
    <w:rsid w:val="00CD1832"/>
    <w:rsid w:val="00CD1838"/>
    <w:rsid w:val="00CD19DD"/>
    <w:rsid w:val="00CD1A07"/>
    <w:rsid w:val="00CD1E1D"/>
    <w:rsid w:val="00CD1E64"/>
    <w:rsid w:val="00CD1F69"/>
    <w:rsid w:val="00CD1F9E"/>
    <w:rsid w:val="00CD2199"/>
    <w:rsid w:val="00CD24E2"/>
    <w:rsid w:val="00CD268E"/>
    <w:rsid w:val="00CD2694"/>
    <w:rsid w:val="00CD2869"/>
    <w:rsid w:val="00CD296B"/>
    <w:rsid w:val="00CD2C55"/>
    <w:rsid w:val="00CD316D"/>
    <w:rsid w:val="00CD3182"/>
    <w:rsid w:val="00CD32F9"/>
    <w:rsid w:val="00CD342E"/>
    <w:rsid w:val="00CD3729"/>
    <w:rsid w:val="00CD39FE"/>
    <w:rsid w:val="00CD3A34"/>
    <w:rsid w:val="00CD3A6C"/>
    <w:rsid w:val="00CD3C51"/>
    <w:rsid w:val="00CD3FA9"/>
    <w:rsid w:val="00CD41D5"/>
    <w:rsid w:val="00CD4421"/>
    <w:rsid w:val="00CD4636"/>
    <w:rsid w:val="00CD46CB"/>
    <w:rsid w:val="00CD484D"/>
    <w:rsid w:val="00CD4A5E"/>
    <w:rsid w:val="00CD4B18"/>
    <w:rsid w:val="00CD505C"/>
    <w:rsid w:val="00CD512D"/>
    <w:rsid w:val="00CD5588"/>
    <w:rsid w:val="00CD5836"/>
    <w:rsid w:val="00CD5B07"/>
    <w:rsid w:val="00CD5B71"/>
    <w:rsid w:val="00CD5EB9"/>
    <w:rsid w:val="00CD61A8"/>
    <w:rsid w:val="00CD61CF"/>
    <w:rsid w:val="00CD62F4"/>
    <w:rsid w:val="00CD63E1"/>
    <w:rsid w:val="00CD6569"/>
    <w:rsid w:val="00CD65A7"/>
    <w:rsid w:val="00CD65DB"/>
    <w:rsid w:val="00CD6744"/>
    <w:rsid w:val="00CD67A5"/>
    <w:rsid w:val="00CD68D4"/>
    <w:rsid w:val="00CD690C"/>
    <w:rsid w:val="00CD6A55"/>
    <w:rsid w:val="00CD6AC0"/>
    <w:rsid w:val="00CD6B2B"/>
    <w:rsid w:val="00CD6B96"/>
    <w:rsid w:val="00CD6C99"/>
    <w:rsid w:val="00CD6D93"/>
    <w:rsid w:val="00CD6F2F"/>
    <w:rsid w:val="00CD7076"/>
    <w:rsid w:val="00CD7078"/>
    <w:rsid w:val="00CD71C8"/>
    <w:rsid w:val="00CD7323"/>
    <w:rsid w:val="00CD73F3"/>
    <w:rsid w:val="00CD7503"/>
    <w:rsid w:val="00CD75B7"/>
    <w:rsid w:val="00CD7621"/>
    <w:rsid w:val="00CD7663"/>
    <w:rsid w:val="00CD7702"/>
    <w:rsid w:val="00CD7708"/>
    <w:rsid w:val="00CD7873"/>
    <w:rsid w:val="00CD7AEE"/>
    <w:rsid w:val="00CD7D01"/>
    <w:rsid w:val="00CD7D1D"/>
    <w:rsid w:val="00CD7DF7"/>
    <w:rsid w:val="00CD7EC4"/>
    <w:rsid w:val="00CD7EF1"/>
    <w:rsid w:val="00CE034F"/>
    <w:rsid w:val="00CE044F"/>
    <w:rsid w:val="00CE056B"/>
    <w:rsid w:val="00CE0657"/>
    <w:rsid w:val="00CE0839"/>
    <w:rsid w:val="00CE08CC"/>
    <w:rsid w:val="00CE0B0F"/>
    <w:rsid w:val="00CE0DAA"/>
    <w:rsid w:val="00CE0EA7"/>
    <w:rsid w:val="00CE0FA9"/>
    <w:rsid w:val="00CE1337"/>
    <w:rsid w:val="00CE13E7"/>
    <w:rsid w:val="00CE1440"/>
    <w:rsid w:val="00CE1554"/>
    <w:rsid w:val="00CE15FB"/>
    <w:rsid w:val="00CE175E"/>
    <w:rsid w:val="00CE1AB3"/>
    <w:rsid w:val="00CE1B4A"/>
    <w:rsid w:val="00CE1E47"/>
    <w:rsid w:val="00CE203E"/>
    <w:rsid w:val="00CE2064"/>
    <w:rsid w:val="00CE2099"/>
    <w:rsid w:val="00CE23CD"/>
    <w:rsid w:val="00CE2472"/>
    <w:rsid w:val="00CE27F6"/>
    <w:rsid w:val="00CE2820"/>
    <w:rsid w:val="00CE2898"/>
    <w:rsid w:val="00CE2BD0"/>
    <w:rsid w:val="00CE2BF4"/>
    <w:rsid w:val="00CE2C51"/>
    <w:rsid w:val="00CE2EF0"/>
    <w:rsid w:val="00CE2FAE"/>
    <w:rsid w:val="00CE3177"/>
    <w:rsid w:val="00CE325A"/>
    <w:rsid w:val="00CE3270"/>
    <w:rsid w:val="00CE349D"/>
    <w:rsid w:val="00CE3541"/>
    <w:rsid w:val="00CE3544"/>
    <w:rsid w:val="00CE37AC"/>
    <w:rsid w:val="00CE381A"/>
    <w:rsid w:val="00CE3820"/>
    <w:rsid w:val="00CE3855"/>
    <w:rsid w:val="00CE39F0"/>
    <w:rsid w:val="00CE3A3B"/>
    <w:rsid w:val="00CE3D05"/>
    <w:rsid w:val="00CE3FB2"/>
    <w:rsid w:val="00CE4063"/>
    <w:rsid w:val="00CE40B8"/>
    <w:rsid w:val="00CE41D0"/>
    <w:rsid w:val="00CE4261"/>
    <w:rsid w:val="00CE44F8"/>
    <w:rsid w:val="00CE47DA"/>
    <w:rsid w:val="00CE49B2"/>
    <w:rsid w:val="00CE4A3F"/>
    <w:rsid w:val="00CE4C67"/>
    <w:rsid w:val="00CE4C69"/>
    <w:rsid w:val="00CE5390"/>
    <w:rsid w:val="00CE53FA"/>
    <w:rsid w:val="00CE5436"/>
    <w:rsid w:val="00CE554D"/>
    <w:rsid w:val="00CE56FB"/>
    <w:rsid w:val="00CE5741"/>
    <w:rsid w:val="00CE5896"/>
    <w:rsid w:val="00CE593D"/>
    <w:rsid w:val="00CE59C6"/>
    <w:rsid w:val="00CE5B3D"/>
    <w:rsid w:val="00CE5BDF"/>
    <w:rsid w:val="00CE5C97"/>
    <w:rsid w:val="00CE5D33"/>
    <w:rsid w:val="00CE5D7C"/>
    <w:rsid w:val="00CE5E65"/>
    <w:rsid w:val="00CE6053"/>
    <w:rsid w:val="00CE611B"/>
    <w:rsid w:val="00CE68C8"/>
    <w:rsid w:val="00CE6B25"/>
    <w:rsid w:val="00CE6B4E"/>
    <w:rsid w:val="00CE6B71"/>
    <w:rsid w:val="00CE6CA6"/>
    <w:rsid w:val="00CE71A2"/>
    <w:rsid w:val="00CE7281"/>
    <w:rsid w:val="00CE7441"/>
    <w:rsid w:val="00CE773E"/>
    <w:rsid w:val="00CE777E"/>
    <w:rsid w:val="00CE79A2"/>
    <w:rsid w:val="00CE7A1A"/>
    <w:rsid w:val="00CE7B84"/>
    <w:rsid w:val="00CE7B96"/>
    <w:rsid w:val="00CE7EFA"/>
    <w:rsid w:val="00CE7FDD"/>
    <w:rsid w:val="00CF038C"/>
    <w:rsid w:val="00CF03BB"/>
    <w:rsid w:val="00CF043D"/>
    <w:rsid w:val="00CF0623"/>
    <w:rsid w:val="00CF06A6"/>
    <w:rsid w:val="00CF0B79"/>
    <w:rsid w:val="00CF0C23"/>
    <w:rsid w:val="00CF0D9B"/>
    <w:rsid w:val="00CF0DF8"/>
    <w:rsid w:val="00CF0E39"/>
    <w:rsid w:val="00CF0EAF"/>
    <w:rsid w:val="00CF111F"/>
    <w:rsid w:val="00CF12C9"/>
    <w:rsid w:val="00CF12DA"/>
    <w:rsid w:val="00CF13A7"/>
    <w:rsid w:val="00CF171F"/>
    <w:rsid w:val="00CF188C"/>
    <w:rsid w:val="00CF194D"/>
    <w:rsid w:val="00CF1A73"/>
    <w:rsid w:val="00CF1C92"/>
    <w:rsid w:val="00CF1D25"/>
    <w:rsid w:val="00CF1DC2"/>
    <w:rsid w:val="00CF23F1"/>
    <w:rsid w:val="00CF23FC"/>
    <w:rsid w:val="00CF2B29"/>
    <w:rsid w:val="00CF2B53"/>
    <w:rsid w:val="00CF2C5B"/>
    <w:rsid w:val="00CF2E98"/>
    <w:rsid w:val="00CF2F44"/>
    <w:rsid w:val="00CF31B8"/>
    <w:rsid w:val="00CF33FC"/>
    <w:rsid w:val="00CF34B1"/>
    <w:rsid w:val="00CF34D5"/>
    <w:rsid w:val="00CF3552"/>
    <w:rsid w:val="00CF379D"/>
    <w:rsid w:val="00CF38F4"/>
    <w:rsid w:val="00CF3A1E"/>
    <w:rsid w:val="00CF3C57"/>
    <w:rsid w:val="00CF3CB1"/>
    <w:rsid w:val="00CF3F47"/>
    <w:rsid w:val="00CF3F5C"/>
    <w:rsid w:val="00CF3FE4"/>
    <w:rsid w:val="00CF44C8"/>
    <w:rsid w:val="00CF490C"/>
    <w:rsid w:val="00CF49BF"/>
    <w:rsid w:val="00CF4C84"/>
    <w:rsid w:val="00CF4CF4"/>
    <w:rsid w:val="00CF4FC0"/>
    <w:rsid w:val="00CF4FE7"/>
    <w:rsid w:val="00CF5227"/>
    <w:rsid w:val="00CF53B2"/>
    <w:rsid w:val="00CF5723"/>
    <w:rsid w:val="00CF5814"/>
    <w:rsid w:val="00CF585D"/>
    <w:rsid w:val="00CF5B35"/>
    <w:rsid w:val="00CF5C01"/>
    <w:rsid w:val="00CF5E3F"/>
    <w:rsid w:val="00CF5E5A"/>
    <w:rsid w:val="00CF5E6A"/>
    <w:rsid w:val="00CF5F54"/>
    <w:rsid w:val="00CF5F8A"/>
    <w:rsid w:val="00CF61F1"/>
    <w:rsid w:val="00CF62F6"/>
    <w:rsid w:val="00CF6538"/>
    <w:rsid w:val="00CF66A3"/>
    <w:rsid w:val="00CF684F"/>
    <w:rsid w:val="00CF685A"/>
    <w:rsid w:val="00CF69C9"/>
    <w:rsid w:val="00CF69EA"/>
    <w:rsid w:val="00CF6B4D"/>
    <w:rsid w:val="00CF6E0F"/>
    <w:rsid w:val="00CF6FD0"/>
    <w:rsid w:val="00CF71A2"/>
    <w:rsid w:val="00CF71FC"/>
    <w:rsid w:val="00CF72CD"/>
    <w:rsid w:val="00CF74B5"/>
    <w:rsid w:val="00CF77BF"/>
    <w:rsid w:val="00CF7A41"/>
    <w:rsid w:val="00CF7B47"/>
    <w:rsid w:val="00CF7B53"/>
    <w:rsid w:val="00CF7CAA"/>
    <w:rsid w:val="00CF7DFF"/>
    <w:rsid w:val="00CF7EFB"/>
    <w:rsid w:val="00D00249"/>
    <w:rsid w:val="00D0040D"/>
    <w:rsid w:val="00D00A75"/>
    <w:rsid w:val="00D00AA5"/>
    <w:rsid w:val="00D00E98"/>
    <w:rsid w:val="00D00F03"/>
    <w:rsid w:val="00D01077"/>
    <w:rsid w:val="00D010C1"/>
    <w:rsid w:val="00D01211"/>
    <w:rsid w:val="00D015F5"/>
    <w:rsid w:val="00D01658"/>
    <w:rsid w:val="00D01696"/>
    <w:rsid w:val="00D016E3"/>
    <w:rsid w:val="00D0187E"/>
    <w:rsid w:val="00D018EC"/>
    <w:rsid w:val="00D019C1"/>
    <w:rsid w:val="00D01AB5"/>
    <w:rsid w:val="00D01ACE"/>
    <w:rsid w:val="00D01AFA"/>
    <w:rsid w:val="00D02117"/>
    <w:rsid w:val="00D02246"/>
    <w:rsid w:val="00D02402"/>
    <w:rsid w:val="00D02670"/>
    <w:rsid w:val="00D0278D"/>
    <w:rsid w:val="00D02861"/>
    <w:rsid w:val="00D02BAD"/>
    <w:rsid w:val="00D02F3C"/>
    <w:rsid w:val="00D02FB8"/>
    <w:rsid w:val="00D02FCA"/>
    <w:rsid w:val="00D0331B"/>
    <w:rsid w:val="00D037BE"/>
    <w:rsid w:val="00D03962"/>
    <w:rsid w:val="00D03C58"/>
    <w:rsid w:val="00D03CC4"/>
    <w:rsid w:val="00D03CD0"/>
    <w:rsid w:val="00D03EBC"/>
    <w:rsid w:val="00D03FDF"/>
    <w:rsid w:val="00D04082"/>
    <w:rsid w:val="00D041DE"/>
    <w:rsid w:val="00D042A5"/>
    <w:rsid w:val="00D045C1"/>
    <w:rsid w:val="00D04BD6"/>
    <w:rsid w:val="00D04D06"/>
    <w:rsid w:val="00D0505B"/>
    <w:rsid w:val="00D050EA"/>
    <w:rsid w:val="00D0530F"/>
    <w:rsid w:val="00D05344"/>
    <w:rsid w:val="00D0541B"/>
    <w:rsid w:val="00D05439"/>
    <w:rsid w:val="00D0552C"/>
    <w:rsid w:val="00D057FB"/>
    <w:rsid w:val="00D05B85"/>
    <w:rsid w:val="00D05CB6"/>
    <w:rsid w:val="00D05FDC"/>
    <w:rsid w:val="00D0610A"/>
    <w:rsid w:val="00D06537"/>
    <w:rsid w:val="00D06538"/>
    <w:rsid w:val="00D066A3"/>
    <w:rsid w:val="00D06725"/>
    <w:rsid w:val="00D067AA"/>
    <w:rsid w:val="00D068B1"/>
    <w:rsid w:val="00D06D6F"/>
    <w:rsid w:val="00D06E08"/>
    <w:rsid w:val="00D06F63"/>
    <w:rsid w:val="00D06F9C"/>
    <w:rsid w:val="00D0738B"/>
    <w:rsid w:val="00D07430"/>
    <w:rsid w:val="00D0778F"/>
    <w:rsid w:val="00D07C2A"/>
    <w:rsid w:val="00D07E53"/>
    <w:rsid w:val="00D07F4C"/>
    <w:rsid w:val="00D100E5"/>
    <w:rsid w:val="00D1015D"/>
    <w:rsid w:val="00D10215"/>
    <w:rsid w:val="00D1044C"/>
    <w:rsid w:val="00D10489"/>
    <w:rsid w:val="00D1061F"/>
    <w:rsid w:val="00D1071B"/>
    <w:rsid w:val="00D10783"/>
    <w:rsid w:val="00D10817"/>
    <w:rsid w:val="00D10A9E"/>
    <w:rsid w:val="00D11086"/>
    <w:rsid w:val="00D11416"/>
    <w:rsid w:val="00D11682"/>
    <w:rsid w:val="00D11BF5"/>
    <w:rsid w:val="00D11D4E"/>
    <w:rsid w:val="00D11E98"/>
    <w:rsid w:val="00D122D2"/>
    <w:rsid w:val="00D123DD"/>
    <w:rsid w:val="00D126F0"/>
    <w:rsid w:val="00D12CDD"/>
    <w:rsid w:val="00D12EC9"/>
    <w:rsid w:val="00D130F8"/>
    <w:rsid w:val="00D133AF"/>
    <w:rsid w:val="00D133E7"/>
    <w:rsid w:val="00D13447"/>
    <w:rsid w:val="00D135D3"/>
    <w:rsid w:val="00D13A6D"/>
    <w:rsid w:val="00D13A78"/>
    <w:rsid w:val="00D13B9F"/>
    <w:rsid w:val="00D13BF0"/>
    <w:rsid w:val="00D13F99"/>
    <w:rsid w:val="00D14095"/>
    <w:rsid w:val="00D1412F"/>
    <w:rsid w:val="00D14256"/>
    <w:rsid w:val="00D14926"/>
    <w:rsid w:val="00D149D7"/>
    <w:rsid w:val="00D14A73"/>
    <w:rsid w:val="00D14A85"/>
    <w:rsid w:val="00D14AA3"/>
    <w:rsid w:val="00D14BF8"/>
    <w:rsid w:val="00D14E6E"/>
    <w:rsid w:val="00D15139"/>
    <w:rsid w:val="00D15236"/>
    <w:rsid w:val="00D1545E"/>
    <w:rsid w:val="00D154CC"/>
    <w:rsid w:val="00D15617"/>
    <w:rsid w:val="00D15692"/>
    <w:rsid w:val="00D1573E"/>
    <w:rsid w:val="00D157C9"/>
    <w:rsid w:val="00D1599F"/>
    <w:rsid w:val="00D15A59"/>
    <w:rsid w:val="00D15A9B"/>
    <w:rsid w:val="00D15AEE"/>
    <w:rsid w:val="00D15BEC"/>
    <w:rsid w:val="00D15CB4"/>
    <w:rsid w:val="00D15CB6"/>
    <w:rsid w:val="00D15D37"/>
    <w:rsid w:val="00D15E62"/>
    <w:rsid w:val="00D16026"/>
    <w:rsid w:val="00D161F6"/>
    <w:rsid w:val="00D163C8"/>
    <w:rsid w:val="00D16428"/>
    <w:rsid w:val="00D16662"/>
    <w:rsid w:val="00D166EE"/>
    <w:rsid w:val="00D167F7"/>
    <w:rsid w:val="00D168C9"/>
    <w:rsid w:val="00D16B4A"/>
    <w:rsid w:val="00D16BAD"/>
    <w:rsid w:val="00D16CC8"/>
    <w:rsid w:val="00D16F40"/>
    <w:rsid w:val="00D17032"/>
    <w:rsid w:val="00D1704F"/>
    <w:rsid w:val="00D170E0"/>
    <w:rsid w:val="00D17133"/>
    <w:rsid w:val="00D1714B"/>
    <w:rsid w:val="00D172AF"/>
    <w:rsid w:val="00D1750B"/>
    <w:rsid w:val="00D1753A"/>
    <w:rsid w:val="00D17689"/>
    <w:rsid w:val="00D176DC"/>
    <w:rsid w:val="00D1771F"/>
    <w:rsid w:val="00D17DCE"/>
    <w:rsid w:val="00D20129"/>
    <w:rsid w:val="00D2016D"/>
    <w:rsid w:val="00D20321"/>
    <w:rsid w:val="00D20322"/>
    <w:rsid w:val="00D203F0"/>
    <w:rsid w:val="00D2040B"/>
    <w:rsid w:val="00D20516"/>
    <w:rsid w:val="00D20538"/>
    <w:rsid w:val="00D205BD"/>
    <w:rsid w:val="00D208F5"/>
    <w:rsid w:val="00D20DAA"/>
    <w:rsid w:val="00D20DBD"/>
    <w:rsid w:val="00D20E95"/>
    <w:rsid w:val="00D20EB7"/>
    <w:rsid w:val="00D20F0C"/>
    <w:rsid w:val="00D20F8A"/>
    <w:rsid w:val="00D213BE"/>
    <w:rsid w:val="00D21BFD"/>
    <w:rsid w:val="00D21C19"/>
    <w:rsid w:val="00D21C70"/>
    <w:rsid w:val="00D21D82"/>
    <w:rsid w:val="00D21F4B"/>
    <w:rsid w:val="00D21FC1"/>
    <w:rsid w:val="00D220AC"/>
    <w:rsid w:val="00D220FE"/>
    <w:rsid w:val="00D22127"/>
    <w:rsid w:val="00D2217E"/>
    <w:rsid w:val="00D22187"/>
    <w:rsid w:val="00D2222A"/>
    <w:rsid w:val="00D2225E"/>
    <w:rsid w:val="00D22335"/>
    <w:rsid w:val="00D224A9"/>
    <w:rsid w:val="00D224BD"/>
    <w:rsid w:val="00D22554"/>
    <w:rsid w:val="00D225A8"/>
    <w:rsid w:val="00D22859"/>
    <w:rsid w:val="00D22872"/>
    <w:rsid w:val="00D22A2C"/>
    <w:rsid w:val="00D22DBB"/>
    <w:rsid w:val="00D22DD8"/>
    <w:rsid w:val="00D22F2C"/>
    <w:rsid w:val="00D232B7"/>
    <w:rsid w:val="00D232F7"/>
    <w:rsid w:val="00D2371A"/>
    <w:rsid w:val="00D238DC"/>
    <w:rsid w:val="00D23B37"/>
    <w:rsid w:val="00D23CD4"/>
    <w:rsid w:val="00D241DB"/>
    <w:rsid w:val="00D24342"/>
    <w:rsid w:val="00D24380"/>
    <w:rsid w:val="00D245B4"/>
    <w:rsid w:val="00D246BC"/>
    <w:rsid w:val="00D247C0"/>
    <w:rsid w:val="00D24936"/>
    <w:rsid w:val="00D24AA3"/>
    <w:rsid w:val="00D24AE6"/>
    <w:rsid w:val="00D24B45"/>
    <w:rsid w:val="00D24B51"/>
    <w:rsid w:val="00D24C37"/>
    <w:rsid w:val="00D251C3"/>
    <w:rsid w:val="00D251E2"/>
    <w:rsid w:val="00D25265"/>
    <w:rsid w:val="00D25524"/>
    <w:rsid w:val="00D25628"/>
    <w:rsid w:val="00D256B4"/>
    <w:rsid w:val="00D258DC"/>
    <w:rsid w:val="00D25903"/>
    <w:rsid w:val="00D25990"/>
    <w:rsid w:val="00D25B84"/>
    <w:rsid w:val="00D26070"/>
    <w:rsid w:val="00D260DF"/>
    <w:rsid w:val="00D26693"/>
    <w:rsid w:val="00D2672A"/>
    <w:rsid w:val="00D26B5D"/>
    <w:rsid w:val="00D26C30"/>
    <w:rsid w:val="00D26CE3"/>
    <w:rsid w:val="00D26F7C"/>
    <w:rsid w:val="00D26F90"/>
    <w:rsid w:val="00D2713B"/>
    <w:rsid w:val="00D271C8"/>
    <w:rsid w:val="00D27776"/>
    <w:rsid w:val="00D27788"/>
    <w:rsid w:val="00D2786F"/>
    <w:rsid w:val="00D2791B"/>
    <w:rsid w:val="00D2794D"/>
    <w:rsid w:val="00D27AF1"/>
    <w:rsid w:val="00D27B67"/>
    <w:rsid w:val="00D27C11"/>
    <w:rsid w:val="00D27DAF"/>
    <w:rsid w:val="00D27E43"/>
    <w:rsid w:val="00D27E71"/>
    <w:rsid w:val="00D27EB8"/>
    <w:rsid w:val="00D27F21"/>
    <w:rsid w:val="00D27F56"/>
    <w:rsid w:val="00D30192"/>
    <w:rsid w:val="00D301EA"/>
    <w:rsid w:val="00D3051D"/>
    <w:rsid w:val="00D30636"/>
    <w:rsid w:val="00D30681"/>
    <w:rsid w:val="00D307FF"/>
    <w:rsid w:val="00D30CC3"/>
    <w:rsid w:val="00D3125D"/>
    <w:rsid w:val="00D3144D"/>
    <w:rsid w:val="00D317B8"/>
    <w:rsid w:val="00D3180E"/>
    <w:rsid w:val="00D319AA"/>
    <w:rsid w:val="00D31AAF"/>
    <w:rsid w:val="00D31C64"/>
    <w:rsid w:val="00D31CDE"/>
    <w:rsid w:val="00D32164"/>
    <w:rsid w:val="00D3232D"/>
    <w:rsid w:val="00D3287A"/>
    <w:rsid w:val="00D329EF"/>
    <w:rsid w:val="00D32C7B"/>
    <w:rsid w:val="00D32D41"/>
    <w:rsid w:val="00D32DB0"/>
    <w:rsid w:val="00D32DB7"/>
    <w:rsid w:val="00D32E6B"/>
    <w:rsid w:val="00D33178"/>
    <w:rsid w:val="00D33251"/>
    <w:rsid w:val="00D33627"/>
    <w:rsid w:val="00D33645"/>
    <w:rsid w:val="00D336A8"/>
    <w:rsid w:val="00D33764"/>
    <w:rsid w:val="00D338C2"/>
    <w:rsid w:val="00D33987"/>
    <w:rsid w:val="00D33995"/>
    <w:rsid w:val="00D33A87"/>
    <w:rsid w:val="00D33BF2"/>
    <w:rsid w:val="00D33C9D"/>
    <w:rsid w:val="00D3450A"/>
    <w:rsid w:val="00D3453D"/>
    <w:rsid w:val="00D346C6"/>
    <w:rsid w:val="00D347DE"/>
    <w:rsid w:val="00D3480A"/>
    <w:rsid w:val="00D34A91"/>
    <w:rsid w:val="00D34B86"/>
    <w:rsid w:val="00D34C8F"/>
    <w:rsid w:val="00D35072"/>
    <w:rsid w:val="00D35360"/>
    <w:rsid w:val="00D353DA"/>
    <w:rsid w:val="00D35448"/>
    <w:rsid w:val="00D354DE"/>
    <w:rsid w:val="00D35584"/>
    <w:rsid w:val="00D359D7"/>
    <w:rsid w:val="00D35C6B"/>
    <w:rsid w:val="00D35F08"/>
    <w:rsid w:val="00D36142"/>
    <w:rsid w:val="00D361B8"/>
    <w:rsid w:val="00D361E3"/>
    <w:rsid w:val="00D362B2"/>
    <w:rsid w:val="00D36515"/>
    <w:rsid w:val="00D3676C"/>
    <w:rsid w:val="00D369BC"/>
    <w:rsid w:val="00D36A01"/>
    <w:rsid w:val="00D36A49"/>
    <w:rsid w:val="00D36AA9"/>
    <w:rsid w:val="00D36B56"/>
    <w:rsid w:val="00D36BEF"/>
    <w:rsid w:val="00D36C2D"/>
    <w:rsid w:val="00D36C4F"/>
    <w:rsid w:val="00D36E97"/>
    <w:rsid w:val="00D36EBD"/>
    <w:rsid w:val="00D36F47"/>
    <w:rsid w:val="00D374A2"/>
    <w:rsid w:val="00D3750E"/>
    <w:rsid w:val="00D375E4"/>
    <w:rsid w:val="00D376DA"/>
    <w:rsid w:val="00D37735"/>
    <w:rsid w:val="00D377CC"/>
    <w:rsid w:val="00D37862"/>
    <w:rsid w:val="00D37B45"/>
    <w:rsid w:val="00D37BB8"/>
    <w:rsid w:val="00D37BDB"/>
    <w:rsid w:val="00D37C0D"/>
    <w:rsid w:val="00D37C87"/>
    <w:rsid w:val="00D37CDE"/>
    <w:rsid w:val="00D37E9B"/>
    <w:rsid w:val="00D37F85"/>
    <w:rsid w:val="00D4041E"/>
    <w:rsid w:val="00D40588"/>
    <w:rsid w:val="00D406C6"/>
    <w:rsid w:val="00D40824"/>
    <w:rsid w:val="00D4088F"/>
    <w:rsid w:val="00D408C8"/>
    <w:rsid w:val="00D40AD0"/>
    <w:rsid w:val="00D40BD4"/>
    <w:rsid w:val="00D40CE5"/>
    <w:rsid w:val="00D40D8C"/>
    <w:rsid w:val="00D40D8F"/>
    <w:rsid w:val="00D40DEB"/>
    <w:rsid w:val="00D40EB3"/>
    <w:rsid w:val="00D40F31"/>
    <w:rsid w:val="00D40FFC"/>
    <w:rsid w:val="00D41043"/>
    <w:rsid w:val="00D41265"/>
    <w:rsid w:val="00D41438"/>
    <w:rsid w:val="00D41567"/>
    <w:rsid w:val="00D4175A"/>
    <w:rsid w:val="00D41798"/>
    <w:rsid w:val="00D417B0"/>
    <w:rsid w:val="00D417C2"/>
    <w:rsid w:val="00D41972"/>
    <w:rsid w:val="00D41A23"/>
    <w:rsid w:val="00D41ACC"/>
    <w:rsid w:val="00D41E6E"/>
    <w:rsid w:val="00D42048"/>
    <w:rsid w:val="00D420A8"/>
    <w:rsid w:val="00D42180"/>
    <w:rsid w:val="00D42737"/>
    <w:rsid w:val="00D427EA"/>
    <w:rsid w:val="00D4281D"/>
    <w:rsid w:val="00D42948"/>
    <w:rsid w:val="00D42D00"/>
    <w:rsid w:val="00D42FBD"/>
    <w:rsid w:val="00D42FD8"/>
    <w:rsid w:val="00D430B6"/>
    <w:rsid w:val="00D43233"/>
    <w:rsid w:val="00D43295"/>
    <w:rsid w:val="00D432C1"/>
    <w:rsid w:val="00D433CD"/>
    <w:rsid w:val="00D433D7"/>
    <w:rsid w:val="00D43591"/>
    <w:rsid w:val="00D435DE"/>
    <w:rsid w:val="00D43B27"/>
    <w:rsid w:val="00D43B42"/>
    <w:rsid w:val="00D43E81"/>
    <w:rsid w:val="00D43F1A"/>
    <w:rsid w:val="00D43F23"/>
    <w:rsid w:val="00D43F4C"/>
    <w:rsid w:val="00D442C8"/>
    <w:rsid w:val="00D44443"/>
    <w:rsid w:val="00D4455C"/>
    <w:rsid w:val="00D4464A"/>
    <w:rsid w:val="00D446B4"/>
    <w:rsid w:val="00D446B7"/>
    <w:rsid w:val="00D44870"/>
    <w:rsid w:val="00D44949"/>
    <w:rsid w:val="00D44C56"/>
    <w:rsid w:val="00D44C92"/>
    <w:rsid w:val="00D44C9E"/>
    <w:rsid w:val="00D44CB0"/>
    <w:rsid w:val="00D44F3A"/>
    <w:rsid w:val="00D44F45"/>
    <w:rsid w:val="00D45101"/>
    <w:rsid w:val="00D453C9"/>
    <w:rsid w:val="00D45416"/>
    <w:rsid w:val="00D459FA"/>
    <w:rsid w:val="00D45A43"/>
    <w:rsid w:val="00D45A4C"/>
    <w:rsid w:val="00D45DAD"/>
    <w:rsid w:val="00D45E13"/>
    <w:rsid w:val="00D4601B"/>
    <w:rsid w:val="00D46119"/>
    <w:rsid w:val="00D46965"/>
    <w:rsid w:val="00D46AA9"/>
    <w:rsid w:val="00D46C47"/>
    <w:rsid w:val="00D46FD0"/>
    <w:rsid w:val="00D47023"/>
    <w:rsid w:val="00D470F8"/>
    <w:rsid w:val="00D472BC"/>
    <w:rsid w:val="00D47C43"/>
    <w:rsid w:val="00D47D37"/>
    <w:rsid w:val="00D47DAD"/>
    <w:rsid w:val="00D47EA6"/>
    <w:rsid w:val="00D47F15"/>
    <w:rsid w:val="00D50162"/>
    <w:rsid w:val="00D501C4"/>
    <w:rsid w:val="00D50526"/>
    <w:rsid w:val="00D50555"/>
    <w:rsid w:val="00D50783"/>
    <w:rsid w:val="00D5092E"/>
    <w:rsid w:val="00D50A9E"/>
    <w:rsid w:val="00D50C10"/>
    <w:rsid w:val="00D50C1E"/>
    <w:rsid w:val="00D50EDE"/>
    <w:rsid w:val="00D50F00"/>
    <w:rsid w:val="00D511C7"/>
    <w:rsid w:val="00D5137F"/>
    <w:rsid w:val="00D51534"/>
    <w:rsid w:val="00D51548"/>
    <w:rsid w:val="00D518F2"/>
    <w:rsid w:val="00D51937"/>
    <w:rsid w:val="00D51A5F"/>
    <w:rsid w:val="00D51A84"/>
    <w:rsid w:val="00D51D9A"/>
    <w:rsid w:val="00D5273F"/>
    <w:rsid w:val="00D52D54"/>
    <w:rsid w:val="00D52E2E"/>
    <w:rsid w:val="00D52F72"/>
    <w:rsid w:val="00D531C1"/>
    <w:rsid w:val="00D533D3"/>
    <w:rsid w:val="00D53629"/>
    <w:rsid w:val="00D536D8"/>
    <w:rsid w:val="00D5375F"/>
    <w:rsid w:val="00D5381F"/>
    <w:rsid w:val="00D53A82"/>
    <w:rsid w:val="00D53AD3"/>
    <w:rsid w:val="00D53BAE"/>
    <w:rsid w:val="00D53CA0"/>
    <w:rsid w:val="00D53DFD"/>
    <w:rsid w:val="00D53F6C"/>
    <w:rsid w:val="00D54079"/>
    <w:rsid w:val="00D540B7"/>
    <w:rsid w:val="00D54275"/>
    <w:rsid w:val="00D54505"/>
    <w:rsid w:val="00D545D6"/>
    <w:rsid w:val="00D545FF"/>
    <w:rsid w:val="00D54650"/>
    <w:rsid w:val="00D54746"/>
    <w:rsid w:val="00D54856"/>
    <w:rsid w:val="00D54C2B"/>
    <w:rsid w:val="00D54C2E"/>
    <w:rsid w:val="00D54EAA"/>
    <w:rsid w:val="00D551A5"/>
    <w:rsid w:val="00D55291"/>
    <w:rsid w:val="00D5535B"/>
    <w:rsid w:val="00D555B1"/>
    <w:rsid w:val="00D555F5"/>
    <w:rsid w:val="00D556DC"/>
    <w:rsid w:val="00D55896"/>
    <w:rsid w:val="00D559B6"/>
    <w:rsid w:val="00D55C95"/>
    <w:rsid w:val="00D55DF7"/>
    <w:rsid w:val="00D5609B"/>
    <w:rsid w:val="00D562EF"/>
    <w:rsid w:val="00D566DF"/>
    <w:rsid w:val="00D56912"/>
    <w:rsid w:val="00D56AD0"/>
    <w:rsid w:val="00D56B01"/>
    <w:rsid w:val="00D56C45"/>
    <w:rsid w:val="00D56CA2"/>
    <w:rsid w:val="00D56DDE"/>
    <w:rsid w:val="00D56DEA"/>
    <w:rsid w:val="00D5724E"/>
    <w:rsid w:val="00D573FB"/>
    <w:rsid w:val="00D574A5"/>
    <w:rsid w:val="00D574DF"/>
    <w:rsid w:val="00D574E5"/>
    <w:rsid w:val="00D57604"/>
    <w:rsid w:val="00D5761E"/>
    <w:rsid w:val="00D576B9"/>
    <w:rsid w:val="00D578AB"/>
    <w:rsid w:val="00D5795B"/>
    <w:rsid w:val="00D57A21"/>
    <w:rsid w:val="00D57AF3"/>
    <w:rsid w:val="00D57C99"/>
    <w:rsid w:val="00D57CB7"/>
    <w:rsid w:val="00D57EFF"/>
    <w:rsid w:val="00D600DD"/>
    <w:rsid w:val="00D60164"/>
    <w:rsid w:val="00D6022F"/>
    <w:rsid w:val="00D6037F"/>
    <w:rsid w:val="00D604F0"/>
    <w:rsid w:val="00D6050F"/>
    <w:rsid w:val="00D60583"/>
    <w:rsid w:val="00D605D6"/>
    <w:rsid w:val="00D6071B"/>
    <w:rsid w:val="00D607F1"/>
    <w:rsid w:val="00D609A5"/>
    <w:rsid w:val="00D60AE1"/>
    <w:rsid w:val="00D60B79"/>
    <w:rsid w:val="00D60C40"/>
    <w:rsid w:val="00D60C56"/>
    <w:rsid w:val="00D60F67"/>
    <w:rsid w:val="00D61239"/>
    <w:rsid w:val="00D61417"/>
    <w:rsid w:val="00D614A8"/>
    <w:rsid w:val="00D61668"/>
    <w:rsid w:val="00D61696"/>
    <w:rsid w:val="00D6171B"/>
    <w:rsid w:val="00D61773"/>
    <w:rsid w:val="00D6179A"/>
    <w:rsid w:val="00D61A7A"/>
    <w:rsid w:val="00D61B9B"/>
    <w:rsid w:val="00D61BA5"/>
    <w:rsid w:val="00D61C45"/>
    <w:rsid w:val="00D61DA8"/>
    <w:rsid w:val="00D61DFF"/>
    <w:rsid w:val="00D61E8D"/>
    <w:rsid w:val="00D61F30"/>
    <w:rsid w:val="00D61F37"/>
    <w:rsid w:val="00D61F68"/>
    <w:rsid w:val="00D62021"/>
    <w:rsid w:val="00D62136"/>
    <w:rsid w:val="00D621ED"/>
    <w:rsid w:val="00D621FA"/>
    <w:rsid w:val="00D6237E"/>
    <w:rsid w:val="00D6239C"/>
    <w:rsid w:val="00D6244B"/>
    <w:rsid w:val="00D624C9"/>
    <w:rsid w:val="00D6267E"/>
    <w:rsid w:val="00D626BF"/>
    <w:rsid w:val="00D6272C"/>
    <w:rsid w:val="00D627BE"/>
    <w:rsid w:val="00D62A30"/>
    <w:rsid w:val="00D62A67"/>
    <w:rsid w:val="00D62C89"/>
    <w:rsid w:val="00D62CA3"/>
    <w:rsid w:val="00D6325C"/>
    <w:rsid w:val="00D63379"/>
    <w:rsid w:val="00D63518"/>
    <w:rsid w:val="00D6358F"/>
    <w:rsid w:val="00D63641"/>
    <w:rsid w:val="00D63693"/>
    <w:rsid w:val="00D63A7B"/>
    <w:rsid w:val="00D63B61"/>
    <w:rsid w:val="00D63DCB"/>
    <w:rsid w:val="00D64161"/>
    <w:rsid w:val="00D64391"/>
    <w:rsid w:val="00D6476C"/>
    <w:rsid w:val="00D64867"/>
    <w:rsid w:val="00D6487E"/>
    <w:rsid w:val="00D6491C"/>
    <w:rsid w:val="00D649CB"/>
    <w:rsid w:val="00D64A56"/>
    <w:rsid w:val="00D64E59"/>
    <w:rsid w:val="00D64EAE"/>
    <w:rsid w:val="00D64EB9"/>
    <w:rsid w:val="00D6515B"/>
    <w:rsid w:val="00D65197"/>
    <w:rsid w:val="00D65423"/>
    <w:rsid w:val="00D6545C"/>
    <w:rsid w:val="00D655D9"/>
    <w:rsid w:val="00D6566C"/>
    <w:rsid w:val="00D65852"/>
    <w:rsid w:val="00D658EB"/>
    <w:rsid w:val="00D65C4E"/>
    <w:rsid w:val="00D65E85"/>
    <w:rsid w:val="00D66362"/>
    <w:rsid w:val="00D6645A"/>
    <w:rsid w:val="00D665AA"/>
    <w:rsid w:val="00D665F2"/>
    <w:rsid w:val="00D66631"/>
    <w:rsid w:val="00D6694B"/>
    <w:rsid w:val="00D66A8E"/>
    <w:rsid w:val="00D66F91"/>
    <w:rsid w:val="00D66FC2"/>
    <w:rsid w:val="00D67090"/>
    <w:rsid w:val="00D67881"/>
    <w:rsid w:val="00D67989"/>
    <w:rsid w:val="00D67AD9"/>
    <w:rsid w:val="00D67B71"/>
    <w:rsid w:val="00D67D1D"/>
    <w:rsid w:val="00D67EC1"/>
    <w:rsid w:val="00D70069"/>
    <w:rsid w:val="00D700C2"/>
    <w:rsid w:val="00D70113"/>
    <w:rsid w:val="00D70224"/>
    <w:rsid w:val="00D703D1"/>
    <w:rsid w:val="00D7043D"/>
    <w:rsid w:val="00D704E8"/>
    <w:rsid w:val="00D70569"/>
    <w:rsid w:val="00D70585"/>
    <w:rsid w:val="00D7069C"/>
    <w:rsid w:val="00D707B3"/>
    <w:rsid w:val="00D70819"/>
    <w:rsid w:val="00D70CC3"/>
    <w:rsid w:val="00D70CCC"/>
    <w:rsid w:val="00D70E93"/>
    <w:rsid w:val="00D70FFF"/>
    <w:rsid w:val="00D710A8"/>
    <w:rsid w:val="00D714A2"/>
    <w:rsid w:val="00D71795"/>
    <w:rsid w:val="00D7182E"/>
    <w:rsid w:val="00D71E2A"/>
    <w:rsid w:val="00D720AF"/>
    <w:rsid w:val="00D720C6"/>
    <w:rsid w:val="00D72174"/>
    <w:rsid w:val="00D72257"/>
    <w:rsid w:val="00D7256F"/>
    <w:rsid w:val="00D726FF"/>
    <w:rsid w:val="00D7280B"/>
    <w:rsid w:val="00D72824"/>
    <w:rsid w:val="00D72970"/>
    <w:rsid w:val="00D729B0"/>
    <w:rsid w:val="00D72D0A"/>
    <w:rsid w:val="00D73001"/>
    <w:rsid w:val="00D733CF"/>
    <w:rsid w:val="00D734B0"/>
    <w:rsid w:val="00D73651"/>
    <w:rsid w:val="00D73673"/>
    <w:rsid w:val="00D73AA0"/>
    <w:rsid w:val="00D73B6E"/>
    <w:rsid w:val="00D73BBE"/>
    <w:rsid w:val="00D73C55"/>
    <w:rsid w:val="00D73D2E"/>
    <w:rsid w:val="00D740CA"/>
    <w:rsid w:val="00D740DA"/>
    <w:rsid w:val="00D74438"/>
    <w:rsid w:val="00D7447F"/>
    <w:rsid w:val="00D74641"/>
    <w:rsid w:val="00D746AD"/>
    <w:rsid w:val="00D74711"/>
    <w:rsid w:val="00D748F2"/>
    <w:rsid w:val="00D74B42"/>
    <w:rsid w:val="00D74BB9"/>
    <w:rsid w:val="00D74BD8"/>
    <w:rsid w:val="00D74D08"/>
    <w:rsid w:val="00D74E43"/>
    <w:rsid w:val="00D74EAE"/>
    <w:rsid w:val="00D74FE9"/>
    <w:rsid w:val="00D7501D"/>
    <w:rsid w:val="00D75094"/>
    <w:rsid w:val="00D75253"/>
    <w:rsid w:val="00D7552A"/>
    <w:rsid w:val="00D7562B"/>
    <w:rsid w:val="00D756C6"/>
    <w:rsid w:val="00D7592D"/>
    <w:rsid w:val="00D75B0B"/>
    <w:rsid w:val="00D75FA6"/>
    <w:rsid w:val="00D762E0"/>
    <w:rsid w:val="00D76536"/>
    <w:rsid w:val="00D7654A"/>
    <w:rsid w:val="00D76670"/>
    <w:rsid w:val="00D76893"/>
    <w:rsid w:val="00D76907"/>
    <w:rsid w:val="00D76A4E"/>
    <w:rsid w:val="00D76E41"/>
    <w:rsid w:val="00D76F23"/>
    <w:rsid w:val="00D770C4"/>
    <w:rsid w:val="00D80052"/>
    <w:rsid w:val="00D80119"/>
    <w:rsid w:val="00D80133"/>
    <w:rsid w:val="00D80139"/>
    <w:rsid w:val="00D80181"/>
    <w:rsid w:val="00D80353"/>
    <w:rsid w:val="00D803CA"/>
    <w:rsid w:val="00D80B13"/>
    <w:rsid w:val="00D80DED"/>
    <w:rsid w:val="00D80DEE"/>
    <w:rsid w:val="00D80E28"/>
    <w:rsid w:val="00D80E42"/>
    <w:rsid w:val="00D81175"/>
    <w:rsid w:val="00D81648"/>
    <w:rsid w:val="00D816B7"/>
    <w:rsid w:val="00D81711"/>
    <w:rsid w:val="00D819EA"/>
    <w:rsid w:val="00D81A86"/>
    <w:rsid w:val="00D81F19"/>
    <w:rsid w:val="00D8247E"/>
    <w:rsid w:val="00D824AF"/>
    <w:rsid w:val="00D824FF"/>
    <w:rsid w:val="00D8260E"/>
    <w:rsid w:val="00D826DB"/>
    <w:rsid w:val="00D828C2"/>
    <w:rsid w:val="00D82928"/>
    <w:rsid w:val="00D82C80"/>
    <w:rsid w:val="00D83081"/>
    <w:rsid w:val="00D83186"/>
    <w:rsid w:val="00D831BF"/>
    <w:rsid w:val="00D83213"/>
    <w:rsid w:val="00D83CCB"/>
    <w:rsid w:val="00D83D15"/>
    <w:rsid w:val="00D83E38"/>
    <w:rsid w:val="00D8410E"/>
    <w:rsid w:val="00D842EB"/>
    <w:rsid w:val="00D843FC"/>
    <w:rsid w:val="00D84569"/>
    <w:rsid w:val="00D8482F"/>
    <w:rsid w:val="00D84C84"/>
    <w:rsid w:val="00D84EA4"/>
    <w:rsid w:val="00D84F8C"/>
    <w:rsid w:val="00D855A7"/>
    <w:rsid w:val="00D855C0"/>
    <w:rsid w:val="00D85680"/>
    <w:rsid w:val="00D85729"/>
    <w:rsid w:val="00D857C4"/>
    <w:rsid w:val="00D85823"/>
    <w:rsid w:val="00D8583E"/>
    <w:rsid w:val="00D8594F"/>
    <w:rsid w:val="00D85A69"/>
    <w:rsid w:val="00D85C68"/>
    <w:rsid w:val="00D86167"/>
    <w:rsid w:val="00D86229"/>
    <w:rsid w:val="00D86361"/>
    <w:rsid w:val="00D86668"/>
    <w:rsid w:val="00D868E3"/>
    <w:rsid w:val="00D869E4"/>
    <w:rsid w:val="00D86B16"/>
    <w:rsid w:val="00D86FF5"/>
    <w:rsid w:val="00D87058"/>
    <w:rsid w:val="00D87136"/>
    <w:rsid w:val="00D87365"/>
    <w:rsid w:val="00D87881"/>
    <w:rsid w:val="00D878DB"/>
    <w:rsid w:val="00D87A09"/>
    <w:rsid w:val="00D87BD2"/>
    <w:rsid w:val="00D9010E"/>
    <w:rsid w:val="00D902D1"/>
    <w:rsid w:val="00D90368"/>
    <w:rsid w:val="00D903F2"/>
    <w:rsid w:val="00D90464"/>
    <w:rsid w:val="00D90607"/>
    <w:rsid w:val="00D9075B"/>
    <w:rsid w:val="00D90A46"/>
    <w:rsid w:val="00D90E64"/>
    <w:rsid w:val="00D90FB0"/>
    <w:rsid w:val="00D91202"/>
    <w:rsid w:val="00D913CF"/>
    <w:rsid w:val="00D914CA"/>
    <w:rsid w:val="00D91658"/>
    <w:rsid w:val="00D91766"/>
    <w:rsid w:val="00D918FE"/>
    <w:rsid w:val="00D91D3D"/>
    <w:rsid w:val="00D91D45"/>
    <w:rsid w:val="00D91E65"/>
    <w:rsid w:val="00D92121"/>
    <w:rsid w:val="00D9222B"/>
    <w:rsid w:val="00D92443"/>
    <w:rsid w:val="00D9253E"/>
    <w:rsid w:val="00D92601"/>
    <w:rsid w:val="00D92C93"/>
    <w:rsid w:val="00D92CC2"/>
    <w:rsid w:val="00D92E19"/>
    <w:rsid w:val="00D92EA1"/>
    <w:rsid w:val="00D93023"/>
    <w:rsid w:val="00D93119"/>
    <w:rsid w:val="00D9329C"/>
    <w:rsid w:val="00D93426"/>
    <w:rsid w:val="00D9342F"/>
    <w:rsid w:val="00D939DD"/>
    <w:rsid w:val="00D93F35"/>
    <w:rsid w:val="00D9413D"/>
    <w:rsid w:val="00D94214"/>
    <w:rsid w:val="00D94224"/>
    <w:rsid w:val="00D94457"/>
    <w:rsid w:val="00D94518"/>
    <w:rsid w:val="00D9456E"/>
    <w:rsid w:val="00D94680"/>
    <w:rsid w:val="00D94712"/>
    <w:rsid w:val="00D94771"/>
    <w:rsid w:val="00D9492F"/>
    <w:rsid w:val="00D94B8C"/>
    <w:rsid w:val="00D94C61"/>
    <w:rsid w:val="00D94D85"/>
    <w:rsid w:val="00D94E59"/>
    <w:rsid w:val="00D94EC0"/>
    <w:rsid w:val="00D95065"/>
    <w:rsid w:val="00D95400"/>
    <w:rsid w:val="00D954A8"/>
    <w:rsid w:val="00D95907"/>
    <w:rsid w:val="00D95926"/>
    <w:rsid w:val="00D95A21"/>
    <w:rsid w:val="00D95C70"/>
    <w:rsid w:val="00D96294"/>
    <w:rsid w:val="00D96367"/>
    <w:rsid w:val="00D965A5"/>
    <w:rsid w:val="00D9698D"/>
    <w:rsid w:val="00D969CC"/>
    <w:rsid w:val="00D96EAF"/>
    <w:rsid w:val="00D96F5E"/>
    <w:rsid w:val="00D97159"/>
    <w:rsid w:val="00D9718E"/>
    <w:rsid w:val="00D97325"/>
    <w:rsid w:val="00D975B4"/>
    <w:rsid w:val="00D975DE"/>
    <w:rsid w:val="00D97676"/>
    <w:rsid w:val="00D976C2"/>
    <w:rsid w:val="00D97A08"/>
    <w:rsid w:val="00D97B1E"/>
    <w:rsid w:val="00D97BEC"/>
    <w:rsid w:val="00D97D6D"/>
    <w:rsid w:val="00D97E3A"/>
    <w:rsid w:val="00D97F13"/>
    <w:rsid w:val="00D97F36"/>
    <w:rsid w:val="00DA0231"/>
    <w:rsid w:val="00DA0235"/>
    <w:rsid w:val="00DA03BB"/>
    <w:rsid w:val="00DA06E3"/>
    <w:rsid w:val="00DA081C"/>
    <w:rsid w:val="00DA0B22"/>
    <w:rsid w:val="00DA13AC"/>
    <w:rsid w:val="00DA15B9"/>
    <w:rsid w:val="00DA1B26"/>
    <w:rsid w:val="00DA1D50"/>
    <w:rsid w:val="00DA1D59"/>
    <w:rsid w:val="00DA1F15"/>
    <w:rsid w:val="00DA2187"/>
    <w:rsid w:val="00DA2327"/>
    <w:rsid w:val="00DA2329"/>
    <w:rsid w:val="00DA2403"/>
    <w:rsid w:val="00DA2593"/>
    <w:rsid w:val="00DA25CF"/>
    <w:rsid w:val="00DA25E4"/>
    <w:rsid w:val="00DA2698"/>
    <w:rsid w:val="00DA2861"/>
    <w:rsid w:val="00DA2BD7"/>
    <w:rsid w:val="00DA2BDB"/>
    <w:rsid w:val="00DA2D0A"/>
    <w:rsid w:val="00DA2F0B"/>
    <w:rsid w:val="00DA2F5A"/>
    <w:rsid w:val="00DA302D"/>
    <w:rsid w:val="00DA3109"/>
    <w:rsid w:val="00DA327E"/>
    <w:rsid w:val="00DA333A"/>
    <w:rsid w:val="00DA34BE"/>
    <w:rsid w:val="00DA3A41"/>
    <w:rsid w:val="00DA3AA0"/>
    <w:rsid w:val="00DA3C9B"/>
    <w:rsid w:val="00DA3CF1"/>
    <w:rsid w:val="00DA3E29"/>
    <w:rsid w:val="00DA3F39"/>
    <w:rsid w:val="00DA3F9F"/>
    <w:rsid w:val="00DA4491"/>
    <w:rsid w:val="00DA44B1"/>
    <w:rsid w:val="00DA45A0"/>
    <w:rsid w:val="00DA4635"/>
    <w:rsid w:val="00DA4997"/>
    <w:rsid w:val="00DA4C29"/>
    <w:rsid w:val="00DA4CF9"/>
    <w:rsid w:val="00DA4D34"/>
    <w:rsid w:val="00DA4EE7"/>
    <w:rsid w:val="00DA4EFB"/>
    <w:rsid w:val="00DA4FFB"/>
    <w:rsid w:val="00DA500D"/>
    <w:rsid w:val="00DA51D7"/>
    <w:rsid w:val="00DA5460"/>
    <w:rsid w:val="00DA5716"/>
    <w:rsid w:val="00DA580C"/>
    <w:rsid w:val="00DA5A2A"/>
    <w:rsid w:val="00DA5ACB"/>
    <w:rsid w:val="00DA5C45"/>
    <w:rsid w:val="00DA5F2A"/>
    <w:rsid w:val="00DA5FAC"/>
    <w:rsid w:val="00DA60B6"/>
    <w:rsid w:val="00DA6325"/>
    <w:rsid w:val="00DA6586"/>
    <w:rsid w:val="00DA66C6"/>
    <w:rsid w:val="00DA685B"/>
    <w:rsid w:val="00DA6A93"/>
    <w:rsid w:val="00DA6BC1"/>
    <w:rsid w:val="00DA6BE2"/>
    <w:rsid w:val="00DA6C72"/>
    <w:rsid w:val="00DA6C8E"/>
    <w:rsid w:val="00DA6DFF"/>
    <w:rsid w:val="00DA6E4C"/>
    <w:rsid w:val="00DA6F4B"/>
    <w:rsid w:val="00DA6F72"/>
    <w:rsid w:val="00DA717A"/>
    <w:rsid w:val="00DA71E3"/>
    <w:rsid w:val="00DA7293"/>
    <w:rsid w:val="00DA7787"/>
    <w:rsid w:val="00DA782A"/>
    <w:rsid w:val="00DA7846"/>
    <w:rsid w:val="00DA787B"/>
    <w:rsid w:val="00DA7B32"/>
    <w:rsid w:val="00DA7E51"/>
    <w:rsid w:val="00DB029F"/>
    <w:rsid w:val="00DB05D3"/>
    <w:rsid w:val="00DB0717"/>
    <w:rsid w:val="00DB076B"/>
    <w:rsid w:val="00DB07A8"/>
    <w:rsid w:val="00DB07BB"/>
    <w:rsid w:val="00DB089F"/>
    <w:rsid w:val="00DB0920"/>
    <w:rsid w:val="00DB0A45"/>
    <w:rsid w:val="00DB0B3E"/>
    <w:rsid w:val="00DB0C2B"/>
    <w:rsid w:val="00DB1241"/>
    <w:rsid w:val="00DB1267"/>
    <w:rsid w:val="00DB1374"/>
    <w:rsid w:val="00DB1548"/>
    <w:rsid w:val="00DB154C"/>
    <w:rsid w:val="00DB1798"/>
    <w:rsid w:val="00DB17E0"/>
    <w:rsid w:val="00DB1921"/>
    <w:rsid w:val="00DB1A88"/>
    <w:rsid w:val="00DB1AFB"/>
    <w:rsid w:val="00DB1D22"/>
    <w:rsid w:val="00DB1F9F"/>
    <w:rsid w:val="00DB2030"/>
    <w:rsid w:val="00DB2392"/>
    <w:rsid w:val="00DB2436"/>
    <w:rsid w:val="00DB28D9"/>
    <w:rsid w:val="00DB29CC"/>
    <w:rsid w:val="00DB2B22"/>
    <w:rsid w:val="00DB2C8A"/>
    <w:rsid w:val="00DB2D29"/>
    <w:rsid w:val="00DB2E7A"/>
    <w:rsid w:val="00DB2E8E"/>
    <w:rsid w:val="00DB30AC"/>
    <w:rsid w:val="00DB36BF"/>
    <w:rsid w:val="00DB36ED"/>
    <w:rsid w:val="00DB37AC"/>
    <w:rsid w:val="00DB385B"/>
    <w:rsid w:val="00DB38AB"/>
    <w:rsid w:val="00DB39D6"/>
    <w:rsid w:val="00DB3C3A"/>
    <w:rsid w:val="00DB3E2D"/>
    <w:rsid w:val="00DB3F33"/>
    <w:rsid w:val="00DB3FB7"/>
    <w:rsid w:val="00DB3FEC"/>
    <w:rsid w:val="00DB404B"/>
    <w:rsid w:val="00DB40A5"/>
    <w:rsid w:val="00DB4185"/>
    <w:rsid w:val="00DB4227"/>
    <w:rsid w:val="00DB4262"/>
    <w:rsid w:val="00DB4576"/>
    <w:rsid w:val="00DB4C87"/>
    <w:rsid w:val="00DB4D84"/>
    <w:rsid w:val="00DB4DA4"/>
    <w:rsid w:val="00DB515B"/>
    <w:rsid w:val="00DB51D9"/>
    <w:rsid w:val="00DB52DF"/>
    <w:rsid w:val="00DB5440"/>
    <w:rsid w:val="00DB5565"/>
    <w:rsid w:val="00DB5570"/>
    <w:rsid w:val="00DB55F7"/>
    <w:rsid w:val="00DB562A"/>
    <w:rsid w:val="00DB5897"/>
    <w:rsid w:val="00DB59DD"/>
    <w:rsid w:val="00DB59F8"/>
    <w:rsid w:val="00DB5A63"/>
    <w:rsid w:val="00DB5C7B"/>
    <w:rsid w:val="00DB619C"/>
    <w:rsid w:val="00DB64FB"/>
    <w:rsid w:val="00DB6549"/>
    <w:rsid w:val="00DB6870"/>
    <w:rsid w:val="00DB68D8"/>
    <w:rsid w:val="00DB68DE"/>
    <w:rsid w:val="00DB690B"/>
    <w:rsid w:val="00DB6C75"/>
    <w:rsid w:val="00DB6D6C"/>
    <w:rsid w:val="00DB6D96"/>
    <w:rsid w:val="00DB6E26"/>
    <w:rsid w:val="00DB6F99"/>
    <w:rsid w:val="00DB706C"/>
    <w:rsid w:val="00DB73B2"/>
    <w:rsid w:val="00DB752A"/>
    <w:rsid w:val="00DB7746"/>
    <w:rsid w:val="00DB77AA"/>
    <w:rsid w:val="00DB7817"/>
    <w:rsid w:val="00DB784A"/>
    <w:rsid w:val="00DB7D84"/>
    <w:rsid w:val="00DC0052"/>
    <w:rsid w:val="00DC0201"/>
    <w:rsid w:val="00DC02A3"/>
    <w:rsid w:val="00DC02AB"/>
    <w:rsid w:val="00DC0476"/>
    <w:rsid w:val="00DC04F0"/>
    <w:rsid w:val="00DC0581"/>
    <w:rsid w:val="00DC05A8"/>
    <w:rsid w:val="00DC0A8D"/>
    <w:rsid w:val="00DC0AE6"/>
    <w:rsid w:val="00DC0C22"/>
    <w:rsid w:val="00DC107C"/>
    <w:rsid w:val="00DC10BB"/>
    <w:rsid w:val="00DC1108"/>
    <w:rsid w:val="00DC13C8"/>
    <w:rsid w:val="00DC14A7"/>
    <w:rsid w:val="00DC14D1"/>
    <w:rsid w:val="00DC14FF"/>
    <w:rsid w:val="00DC15EF"/>
    <w:rsid w:val="00DC1B11"/>
    <w:rsid w:val="00DC1CC3"/>
    <w:rsid w:val="00DC1E6E"/>
    <w:rsid w:val="00DC2062"/>
    <w:rsid w:val="00DC20D1"/>
    <w:rsid w:val="00DC22C4"/>
    <w:rsid w:val="00DC27C7"/>
    <w:rsid w:val="00DC2972"/>
    <w:rsid w:val="00DC2A2F"/>
    <w:rsid w:val="00DC2A55"/>
    <w:rsid w:val="00DC2BB6"/>
    <w:rsid w:val="00DC2BE9"/>
    <w:rsid w:val="00DC2E6E"/>
    <w:rsid w:val="00DC2E73"/>
    <w:rsid w:val="00DC2EE7"/>
    <w:rsid w:val="00DC31B5"/>
    <w:rsid w:val="00DC32F0"/>
    <w:rsid w:val="00DC3495"/>
    <w:rsid w:val="00DC34E2"/>
    <w:rsid w:val="00DC3732"/>
    <w:rsid w:val="00DC380F"/>
    <w:rsid w:val="00DC38B2"/>
    <w:rsid w:val="00DC3A70"/>
    <w:rsid w:val="00DC3ED0"/>
    <w:rsid w:val="00DC3FCB"/>
    <w:rsid w:val="00DC4138"/>
    <w:rsid w:val="00DC4174"/>
    <w:rsid w:val="00DC41A4"/>
    <w:rsid w:val="00DC4213"/>
    <w:rsid w:val="00DC4217"/>
    <w:rsid w:val="00DC4248"/>
    <w:rsid w:val="00DC4BB5"/>
    <w:rsid w:val="00DC4C27"/>
    <w:rsid w:val="00DC4C76"/>
    <w:rsid w:val="00DC4DEA"/>
    <w:rsid w:val="00DC5846"/>
    <w:rsid w:val="00DC59C5"/>
    <w:rsid w:val="00DC5B68"/>
    <w:rsid w:val="00DC5F22"/>
    <w:rsid w:val="00DC6048"/>
    <w:rsid w:val="00DC63C9"/>
    <w:rsid w:val="00DC64DC"/>
    <w:rsid w:val="00DC6599"/>
    <w:rsid w:val="00DC6836"/>
    <w:rsid w:val="00DC6ABB"/>
    <w:rsid w:val="00DC6C90"/>
    <w:rsid w:val="00DC6E2D"/>
    <w:rsid w:val="00DC6EA1"/>
    <w:rsid w:val="00DC71BA"/>
    <w:rsid w:val="00DC726A"/>
    <w:rsid w:val="00DC72B5"/>
    <w:rsid w:val="00DC7426"/>
    <w:rsid w:val="00DC74A2"/>
    <w:rsid w:val="00DC7594"/>
    <w:rsid w:val="00DC79BF"/>
    <w:rsid w:val="00DC7F86"/>
    <w:rsid w:val="00DC7F9D"/>
    <w:rsid w:val="00DD00E2"/>
    <w:rsid w:val="00DD01A0"/>
    <w:rsid w:val="00DD07EA"/>
    <w:rsid w:val="00DD084F"/>
    <w:rsid w:val="00DD0DC8"/>
    <w:rsid w:val="00DD1129"/>
    <w:rsid w:val="00DD1287"/>
    <w:rsid w:val="00DD12B0"/>
    <w:rsid w:val="00DD138B"/>
    <w:rsid w:val="00DD13F3"/>
    <w:rsid w:val="00DD1624"/>
    <w:rsid w:val="00DD195B"/>
    <w:rsid w:val="00DD19B2"/>
    <w:rsid w:val="00DD19FE"/>
    <w:rsid w:val="00DD1E16"/>
    <w:rsid w:val="00DD1EE1"/>
    <w:rsid w:val="00DD1F1E"/>
    <w:rsid w:val="00DD1FE6"/>
    <w:rsid w:val="00DD20B2"/>
    <w:rsid w:val="00DD2369"/>
    <w:rsid w:val="00DD23B2"/>
    <w:rsid w:val="00DD259A"/>
    <w:rsid w:val="00DD25A5"/>
    <w:rsid w:val="00DD2651"/>
    <w:rsid w:val="00DD268A"/>
    <w:rsid w:val="00DD2718"/>
    <w:rsid w:val="00DD27EE"/>
    <w:rsid w:val="00DD2BE7"/>
    <w:rsid w:val="00DD2C75"/>
    <w:rsid w:val="00DD327E"/>
    <w:rsid w:val="00DD33FD"/>
    <w:rsid w:val="00DD36A9"/>
    <w:rsid w:val="00DD36D0"/>
    <w:rsid w:val="00DD426D"/>
    <w:rsid w:val="00DD42F1"/>
    <w:rsid w:val="00DD44B2"/>
    <w:rsid w:val="00DD4510"/>
    <w:rsid w:val="00DD452A"/>
    <w:rsid w:val="00DD45AB"/>
    <w:rsid w:val="00DD46CF"/>
    <w:rsid w:val="00DD4784"/>
    <w:rsid w:val="00DD4A18"/>
    <w:rsid w:val="00DD4A1E"/>
    <w:rsid w:val="00DD5000"/>
    <w:rsid w:val="00DD5017"/>
    <w:rsid w:val="00DD510A"/>
    <w:rsid w:val="00DD511E"/>
    <w:rsid w:val="00DD514E"/>
    <w:rsid w:val="00DD51E4"/>
    <w:rsid w:val="00DD543A"/>
    <w:rsid w:val="00DD5623"/>
    <w:rsid w:val="00DD573B"/>
    <w:rsid w:val="00DD57C1"/>
    <w:rsid w:val="00DD582D"/>
    <w:rsid w:val="00DD59A2"/>
    <w:rsid w:val="00DD59C7"/>
    <w:rsid w:val="00DD5A51"/>
    <w:rsid w:val="00DD5A58"/>
    <w:rsid w:val="00DD5B01"/>
    <w:rsid w:val="00DD5B4C"/>
    <w:rsid w:val="00DD5C6A"/>
    <w:rsid w:val="00DD5DD5"/>
    <w:rsid w:val="00DD5DEC"/>
    <w:rsid w:val="00DD620B"/>
    <w:rsid w:val="00DD639C"/>
    <w:rsid w:val="00DD64DE"/>
    <w:rsid w:val="00DD64EB"/>
    <w:rsid w:val="00DD668B"/>
    <w:rsid w:val="00DD67F1"/>
    <w:rsid w:val="00DD688D"/>
    <w:rsid w:val="00DD699A"/>
    <w:rsid w:val="00DD6C35"/>
    <w:rsid w:val="00DD6C5A"/>
    <w:rsid w:val="00DD6EBA"/>
    <w:rsid w:val="00DD6ECB"/>
    <w:rsid w:val="00DD718B"/>
    <w:rsid w:val="00DD72FE"/>
    <w:rsid w:val="00DD735F"/>
    <w:rsid w:val="00DD73B2"/>
    <w:rsid w:val="00DD7421"/>
    <w:rsid w:val="00DD743D"/>
    <w:rsid w:val="00DD751E"/>
    <w:rsid w:val="00DD7676"/>
    <w:rsid w:val="00DD7692"/>
    <w:rsid w:val="00DD7766"/>
    <w:rsid w:val="00DD77CC"/>
    <w:rsid w:val="00DD78B9"/>
    <w:rsid w:val="00DD78C7"/>
    <w:rsid w:val="00DD7D93"/>
    <w:rsid w:val="00DD7DD6"/>
    <w:rsid w:val="00DE013D"/>
    <w:rsid w:val="00DE0206"/>
    <w:rsid w:val="00DE02E6"/>
    <w:rsid w:val="00DE04A0"/>
    <w:rsid w:val="00DE04AC"/>
    <w:rsid w:val="00DE0760"/>
    <w:rsid w:val="00DE07EF"/>
    <w:rsid w:val="00DE0873"/>
    <w:rsid w:val="00DE0A5A"/>
    <w:rsid w:val="00DE0AD9"/>
    <w:rsid w:val="00DE0B13"/>
    <w:rsid w:val="00DE0DC0"/>
    <w:rsid w:val="00DE135B"/>
    <w:rsid w:val="00DE1468"/>
    <w:rsid w:val="00DE19DC"/>
    <w:rsid w:val="00DE1DA1"/>
    <w:rsid w:val="00DE2411"/>
    <w:rsid w:val="00DE24BE"/>
    <w:rsid w:val="00DE2693"/>
    <w:rsid w:val="00DE26CE"/>
    <w:rsid w:val="00DE28A4"/>
    <w:rsid w:val="00DE2A73"/>
    <w:rsid w:val="00DE2B70"/>
    <w:rsid w:val="00DE2BB4"/>
    <w:rsid w:val="00DE2C26"/>
    <w:rsid w:val="00DE2CF3"/>
    <w:rsid w:val="00DE2CF7"/>
    <w:rsid w:val="00DE2F26"/>
    <w:rsid w:val="00DE321A"/>
    <w:rsid w:val="00DE3834"/>
    <w:rsid w:val="00DE3A7C"/>
    <w:rsid w:val="00DE3B56"/>
    <w:rsid w:val="00DE3BAF"/>
    <w:rsid w:val="00DE3BFF"/>
    <w:rsid w:val="00DE3CD3"/>
    <w:rsid w:val="00DE3EA9"/>
    <w:rsid w:val="00DE3EED"/>
    <w:rsid w:val="00DE4113"/>
    <w:rsid w:val="00DE4122"/>
    <w:rsid w:val="00DE4135"/>
    <w:rsid w:val="00DE41A7"/>
    <w:rsid w:val="00DE4368"/>
    <w:rsid w:val="00DE438D"/>
    <w:rsid w:val="00DE440B"/>
    <w:rsid w:val="00DE455B"/>
    <w:rsid w:val="00DE45F3"/>
    <w:rsid w:val="00DE4B74"/>
    <w:rsid w:val="00DE4CD3"/>
    <w:rsid w:val="00DE5059"/>
    <w:rsid w:val="00DE5234"/>
    <w:rsid w:val="00DE53BC"/>
    <w:rsid w:val="00DE56B0"/>
    <w:rsid w:val="00DE580D"/>
    <w:rsid w:val="00DE5876"/>
    <w:rsid w:val="00DE5B2C"/>
    <w:rsid w:val="00DE5BB8"/>
    <w:rsid w:val="00DE5EFD"/>
    <w:rsid w:val="00DE5FA6"/>
    <w:rsid w:val="00DE61CD"/>
    <w:rsid w:val="00DE62B1"/>
    <w:rsid w:val="00DE65DA"/>
    <w:rsid w:val="00DE6803"/>
    <w:rsid w:val="00DE6910"/>
    <w:rsid w:val="00DE6A02"/>
    <w:rsid w:val="00DE6A04"/>
    <w:rsid w:val="00DE6AAD"/>
    <w:rsid w:val="00DE6F5E"/>
    <w:rsid w:val="00DE6F9E"/>
    <w:rsid w:val="00DE701A"/>
    <w:rsid w:val="00DE715A"/>
    <w:rsid w:val="00DE7293"/>
    <w:rsid w:val="00DE72A2"/>
    <w:rsid w:val="00DE7313"/>
    <w:rsid w:val="00DE74A2"/>
    <w:rsid w:val="00DE74C9"/>
    <w:rsid w:val="00DE76AC"/>
    <w:rsid w:val="00DE7B31"/>
    <w:rsid w:val="00DE7BC0"/>
    <w:rsid w:val="00DE7BD7"/>
    <w:rsid w:val="00DE7BF0"/>
    <w:rsid w:val="00DE7C61"/>
    <w:rsid w:val="00DE7C75"/>
    <w:rsid w:val="00DE7CB9"/>
    <w:rsid w:val="00DE7DBD"/>
    <w:rsid w:val="00DE7F32"/>
    <w:rsid w:val="00DE7FC5"/>
    <w:rsid w:val="00DF01EC"/>
    <w:rsid w:val="00DF0374"/>
    <w:rsid w:val="00DF03A2"/>
    <w:rsid w:val="00DF0407"/>
    <w:rsid w:val="00DF04CF"/>
    <w:rsid w:val="00DF04EB"/>
    <w:rsid w:val="00DF0560"/>
    <w:rsid w:val="00DF0866"/>
    <w:rsid w:val="00DF09D9"/>
    <w:rsid w:val="00DF103E"/>
    <w:rsid w:val="00DF1135"/>
    <w:rsid w:val="00DF1208"/>
    <w:rsid w:val="00DF12E8"/>
    <w:rsid w:val="00DF1580"/>
    <w:rsid w:val="00DF1679"/>
    <w:rsid w:val="00DF1794"/>
    <w:rsid w:val="00DF1840"/>
    <w:rsid w:val="00DF1A58"/>
    <w:rsid w:val="00DF1A89"/>
    <w:rsid w:val="00DF1FBE"/>
    <w:rsid w:val="00DF2030"/>
    <w:rsid w:val="00DF2473"/>
    <w:rsid w:val="00DF25CE"/>
    <w:rsid w:val="00DF25E0"/>
    <w:rsid w:val="00DF2838"/>
    <w:rsid w:val="00DF2E85"/>
    <w:rsid w:val="00DF3006"/>
    <w:rsid w:val="00DF31DC"/>
    <w:rsid w:val="00DF3281"/>
    <w:rsid w:val="00DF33AA"/>
    <w:rsid w:val="00DF3546"/>
    <w:rsid w:val="00DF3E1A"/>
    <w:rsid w:val="00DF402B"/>
    <w:rsid w:val="00DF4226"/>
    <w:rsid w:val="00DF43B3"/>
    <w:rsid w:val="00DF43CC"/>
    <w:rsid w:val="00DF45CD"/>
    <w:rsid w:val="00DF4652"/>
    <w:rsid w:val="00DF46E5"/>
    <w:rsid w:val="00DF4812"/>
    <w:rsid w:val="00DF483F"/>
    <w:rsid w:val="00DF4F0C"/>
    <w:rsid w:val="00DF5046"/>
    <w:rsid w:val="00DF506B"/>
    <w:rsid w:val="00DF5169"/>
    <w:rsid w:val="00DF5374"/>
    <w:rsid w:val="00DF581B"/>
    <w:rsid w:val="00DF58FE"/>
    <w:rsid w:val="00DF5919"/>
    <w:rsid w:val="00DF594C"/>
    <w:rsid w:val="00DF5D91"/>
    <w:rsid w:val="00DF6078"/>
    <w:rsid w:val="00DF634D"/>
    <w:rsid w:val="00DF63F1"/>
    <w:rsid w:val="00DF6578"/>
    <w:rsid w:val="00DF65CB"/>
    <w:rsid w:val="00DF68B9"/>
    <w:rsid w:val="00DF692A"/>
    <w:rsid w:val="00DF698F"/>
    <w:rsid w:val="00DF6A5E"/>
    <w:rsid w:val="00DF6B03"/>
    <w:rsid w:val="00DF6B55"/>
    <w:rsid w:val="00DF6C39"/>
    <w:rsid w:val="00DF6DEA"/>
    <w:rsid w:val="00DF6E3D"/>
    <w:rsid w:val="00DF6EDD"/>
    <w:rsid w:val="00DF6FD1"/>
    <w:rsid w:val="00DF715B"/>
    <w:rsid w:val="00DF7183"/>
    <w:rsid w:val="00DF75AC"/>
    <w:rsid w:val="00DF763D"/>
    <w:rsid w:val="00DF777B"/>
    <w:rsid w:val="00DF77FC"/>
    <w:rsid w:val="00DF7A36"/>
    <w:rsid w:val="00DF7B7D"/>
    <w:rsid w:val="00DF7CEC"/>
    <w:rsid w:val="00DF7D87"/>
    <w:rsid w:val="00DF7EA5"/>
    <w:rsid w:val="00E00091"/>
    <w:rsid w:val="00E00126"/>
    <w:rsid w:val="00E001E2"/>
    <w:rsid w:val="00E00330"/>
    <w:rsid w:val="00E00445"/>
    <w:rsid w:val="00E00728"/>
    <w:rsid w:val="00E007EA"/>
    <w:rsid w:val="00E00835"/>
    <w:rsid w:val="00E00994"/>
    <w:rsid w:val="00E011E7"/>
    <w:rsid w:val="00E01220"/>
    <w:rsid w:val="00E012D8"/>
    <w:rsid w:val="00E01681"/>
    <w:rsid w:val="00E018A4"/>
    <w:rsid w:val="00E018A6"/>
    <w:rsid w:val="00E019FC"/>
    <w:rsid w:val="00E01AAA"/>
    <w:rsid w:val="00E01B33"/>
    <w:rsid w:val="00E01CE8"/>
    <w:rsid w:val="00E01E4A"/>
    <w:rsid w:val="00E0210B"/>
    <w:rsid w:val="00E02228"/>
    <w:rsid w:val="00E0275F"/>
    <w:rsid w:val="00E027D6"/>
    <w:rsid w:val="00E029AE"/>
    <w:rsid w:val="00E029CF"/>
    <w:rsid w:val="00E02ABA"/>
    <w:rsid w:val="00E02CAC"/>
    <w:rsid w:val="00E02CAD"/>
    <w:rsid w:val="00E02F79"/>
    <w:rsid w:val="00E0300B"/>
    <w:rsid w:val="00E03187"/>
    <w:rsid w:val="00E034C8"/>
    <w:rsid w:val="00E034F2"/>
    <w:rsid w:val="00E0381F"/>
    <w:rsid w:val="00E03C38"/>
    <w:rsid w:val="00E03CAF"/>
    <w:rsid w:val="00E03D45"/>
    <w:rsid w:val="00E03E27"/>
    <w:rsid w:val="00E03F39"/>
    <w:rsid w:val="00E04B22"/>
    <w:rsid w:val="00E04C22"/>
    <w:rsid w:val="00E04C24"/>
    <w:rsid w:val="00E04FB6"/>
    <w:rsid w:val="00E05047"/>
    <w:rsid w:val="00E0512E"/>
    <w:rsid w:val="00E05240"/>
    <w:rsid w:val="00E05319"/>
    <w:rsid w:val="00E056F2"/>
    <w:rsid w:val="00E05966"/>
    <w:rsid w:val="00E05A23"/>
    <w:rsid w:val="00E05B51"/>
    <w:rsid w:val="00E05DB8"/>
    <w:rsid w:val="00E06065"/>
    <w:rsid w:val="00E06505"/>
    <w:rsid w:val="00E06581"/>
    <w:rsid w:val="00E065C5"/>
    <w:rsid w:val="00E0666E"/>
    <w:rsid w:val="00E067EE"/>
    <w:rsid w:val="00E06831"/>
    <w:rsid w:val="00E0692F"/>
    <w:rsid w:val="00E06938"/>
    <w:rsid w:val="00E069A5"/>
    <w:rsid w:val="00E06AC3"/>
    <w:rsid w:val="00E06B36"/>
    <w:rsid w:val="00E06F23"/>
    <w:rsid w:val="00E0739A"/>
    <w:rsid w:val="00E075AE"/>
    <w:rsid w:val="00E07604"/>
    <w:rsid w:val="00E078C1"/>
    <w:rsid w:val="00E07907"/>
    <w:rsid w:val="00E100DF"/>
    <w:rsid w:val="00E101E1"/>
    <w:rsid w:val="00E1046E"/>
    <w:rsid w:val="00E105C6"/>
    <w:rsid w:val="00E10733"/>
    <w:rsid w:val="00E1085F"/>
    <w:rsid w:val="00E10E95"/>
    <w:rsid w:val="00E10F37"/>
    <w:rsid w:val="00E10F67"/>
    <w:rsid w:val="00E11064"/>
    <w:rsid w:val="00E111E1"/>
    <w:rsid w:val="00E112A1"/>
    <w:rsid w:val="00E113BF"/>
    <w:rsid w:val="00E11460"/>
    <w:rsid w:val="00E11496"/>
    <w:rsid w:val="00E117C6"/>
    <w:rsid w:val="00E11A56"/>
    <w:rsid w:val="00E11BE2"/>
    <w:rsid w:val="00E11EA8"/>
    <w:rsid w:val="00E12242"/>
    <w:rsid w:val="00E122C1"/>
    <w:rsid w:val="00E122E0"/>
    <w:rsid w:val="00E122FE"/>
    <w:rsid w:val="00E12539"/>
    <w:rsid w:val="00E125F7"/>
    <w:rsid w:val="00E1261E"/>
    <w:rsid w:val="00E127CE"/>
    <w:rsid w:val="00E128B7"/>
    <w:rsid w:val="00E1295C"/>
    <w:rsid w:val="00E129ED"/>
    <w:rsid w:val="00E12A2B"/>
    <w:rsid w:val="00E12C38"/>
    <w:rsid w:val="00E12C88"/>
    <w:rsid w:val="00E12C91"/>
    <w:rsid w:val="00E12D1E"/>
    <w:rsid w:val="00E12E7C"/>
    <w:rsid w:val="00E13259"/>
    <w:rsid w:val="00E132AF"/>
    <w:rsid w:val="00E1338B"/>
    <w:rsid w:val="00E137EE"/>
    <w:rsid w:val="00E13A6A"/>
    <w:rsid w:val="00E13CDB"/>
    <w:rsid w:val="00E13CEC"/>
    <w:rsid w:val="00E13D4F"/>
    <w:rsid w:val="00E13D54"/>
    <w:rsid w:val="00E13E4D"/>
    <w:rsid w:val="00E13E85"/>
    <w:rsid w:val="00E13EA9"/>
    <w:rsid w:val="00E13ED3"/>
    <w:rsid w:val="00E1400A"/>
    <w:rsid w:val="00E1405F"/>
    <w:rsid w:val="00E14359"/>
    <w:rsid w:val="00E14469"/>
    <w:rsid w:val="00E146FF"/>
    <w:rsid w:val="00E14708"/>
    <w:rsid w:val="00E1476B"/>
    <w:rsid w:val="00E14796"/>
    <w:rsid w:val="00E1485E"/>
    <w:rsid w:val="00E1496A"/>
    <w:rsid w:val="00E149CD"/>
    <w:rsid w:val="00E14A72"/>
    <w:rsid w:val="00E14B43"/>
    <w:rsid w:val="00E14C27"/>
    <w:rsid w:val="00E14F9B"/>
    <w:rsid w:val="00E15020"/>
    <w:rsid w:val="00E1521D"/>
    <w:rsid w:val="00E15516"/>
    <w:rsid w:val="00E155EC"/>
    <w:rsid w:val="00E15620"/>
    <w:rsid w:val="00E15783"/>
    <w:rsid w:val="00E15787"/>
    <w:rsid w:val="00E1585F"/>
    <w:rsid w:val="00E158B7"/>
    <w:rsid w:val="00E159A4"/>
    <w:rsid w:val="00E159D3"/>
    <w:rsid w:val="00E15A2D"/>
    <w:rsid w:val="00E15D76"/>
    <w:rsid w:val="00E15FA8"/>
    <w:rsid w:val="00E16102"/>
    <w:rsid w:val="00E16178"/>
    <w:rsid w:val="00E1680E"/>
    <w:rsid w:val="00E16884"/>
    <w:rsid w:val="00E169F1"/>
    <w:rsid w:val="00E16A1A"/>
    <w:rsid w:val="00E16B04"/>
    <w:rsid w:val="00E16C37"/>
    <w:rsid w:val="00E16C42"/>
    <w:rsid w:val="00E16D69"/>
    <w:rsid w:val="00E17644"/>
    <w:rsid w:val="00E178E2"/>
    <w:rsid w:val="00E179E3"/>
    <w:rsid w:val="00E17B40"/>
    <w:rsid w:val="00E17C93"/>
    <w:rsid w:val="00E17E21"/>
    <w:rsid w:val="00E20300"/>
    <w:rsid w:val="00E206FC"/>
    <w:rsid w:val="00E20DB5"/>
    <w:rsid w:val="00E21004"/>
    <w:rsid w:val="00E21104"/>
    <w:rsid w:val="00E21375"/>
    <w:rsid w:val="00E2159F"/>
    <w:rsid w:val="00E2160D"/>
    <w:rsid w:val="00E2161B"/>
    <w:rsid w:val="00E21666"/>
    <w:rsid w:val="00E218FD"/>
    <w:rsid w:val="00E21A0D"/>
    <w:rsid w:val="00E21A1A"/>
    <w:rsid w:val="00E21A91"/>
    <w:rsid w:val="00E21B6F"/>
    <w:rsid w:val="00E21BD1"/>
    <w:rsid w:val="00E21DEC"/>
    <w:rsid w:val="00E21E08"/>
    <w:rsid w:val="00E224C1"/>
    <w:rsid w:val="00E22500"/>
    <w:rsid w:val="00E226F8"/>
    <w:rsid w:val="00E22732"/>
    <w:rsid w:val="00E227E6"/>
    <w:rsid w:val="00E22DC7"/>
    <w:rsid w:val="00E23079"/>
    <w:rsid w:val="00E2322F"/>
    <w:rsid w:val="00E23513"/>
    <w:rsid w:val="00E23717"/>
    <w:rsid w:val="00E2378C"/>
    <w:rsid w:val="00E2382C"/>
    <w:rsid w:val="00E239FB"/>
    <w:rsid w:val="00E23A48"/>
    <w:rsid w:val="00E23B14"/>
    <w:rsid w:val="00E23C20"/>
    <w:rsid w:val="00E23D0A"/>
    <w:rsid w:val="00E23E70"/>
    <w:rsid w:val="00E23F17"/>
    <w:rsid w:val="00E23FBD"/>
    <w:rsid w:val="00E241ED"/>
    <w:rsid w:val="00E243CA"/>
    <w:rsid w:val="00E2483F"/>
    <w:rsid w:val="00E24C5A"/>
    <w:rsid w:val="00E24C83"/>
    <w:rsid w:val="00E24DBF"/>
    <w:rsid w:val="00E24EB0"/>
    <w:rsid w:val="00E24EEA"/>
    <w:rsid w:val="00E25323"/>
    <w:rsid w:val="00E25366"/>
    <w:rsid w:val="00E25423"/>
    <w:rsid w:val="00E25626"/>
    <w:rsid w:val="00E25718"/>
    <w:rsid w:val="00E25779"/>
    <w:rsid w:val="00E25957"/>
    <w:rsid w:val="00E2597F"/>
    <w:rsid w:val="00E25A2F"/>
    <w:rsid w:val="00E25A87"/>
    <w:rsid w:val="00E25BC0"/>
    <w:rsid w:val="00E25E29"/>
    <w:rsid w:val="00E25EC5"/>
    <w:rsid w:val="00E26215"/>
    <w:rsid w:val="00E2634F"/>
    <w:rsid w:val="00E263A2"/>
    <w:rsid w:val="00E26542"/>
    <w:rsid w:val="00E267B3"/>
    <w:rsid w:val="00E26AE2"/>
    <w:rsid w:val="00E26B78"/>
    <w:rsid w:val="00E26BA9"/>
    <w:rsid w:val="00E26CAD"/>
    <w:rsid w:val="00E26D97"/>
    <w:rsid w:val="00E26F96"/>
    <w:rsid w:val="00E26F9D"/>
    <w:rsid w:val="00E27018"/>
    <w:rsid w:val="00E27152"/>
    <w:rsid w:val="00E275E7"/>
    <w:rsid w:val="00E27662"/>
    <w:rsid w:val="00E2770F"/>
    <w:rsid w:val="00E27730"/>
    <w:rsid w:val="00E277A3"/>
    <w:rsid w:val="00E277CA"/>
    <w:rsid w:val="00E27A7E"/>
    <w:rsid w:val="00E27BDB"/>
    <w:rsid w:val="00E27D51"/>
    <w:rsid w:val="00E27D6C"/>
    <w:rsid w:val="00E27E4B"/>
    <w:rsid w:val="00E301A4"/>
    <w:rsid w:val="00E30462"/>
    <w:rsid w:val="00E3046A"/>
    <w:rsid w:val="00E305FC"/>
    <w:rsid w:val="00E3067A"/>
    <w:rsid w:val="00E3070E"/>
    <w:rsid w:val="00E30883"/>
    <w:rsid w:val="00E30A82"/>
    <w:rsid w:val="00E30AB2"/>
    <w:rsid w:val="00E30B8C"/>
    <w:rsid w:val="00E30B9D"/>
    <w:rsid w:val="00E30C3E"/>
    <w:rsid w:val="00E30CA3"/>
    <w:rsid w:val="00E31013"/>
    <w:rsid w:val="00E31049"/>
    <w:rsid w:val="00E310FD"/>
    <w:rsid w:val="00E31316"/>
    <w:rsid w:val="00E313B3"/>
    <w:rsid w:val="00E31676"/>
    <w:rsid w:val="00E319DA"/>
    <w:rsid w:val="00E31ECB"/>
    <w:rsid w:val="00E320B8"/>
    <w:rsid w:val="00E32708"/>
    <w:rsid w:val="00E3285E"/>
    <w:rsid w:val="00E3297D"/>
    <w:rsid w:val="00E3299A"/>
    <w:rsid w:val="00E32B06"/>
    <w:rsid w:val="00E32CF8"/>
    <w:rsid w:val="00E330D5"/>
    <w:rsid w:val="00E330EA"/>
    <w:rsid w:val="00E331D2"/>
    <w:rsid w:val="00E331FF"/>
    <w:rsid w:val="00E33477"/>
    <w:rsid w:val="00E335F1"/>
    <w:rsid w:val="00E338B5"/>
    <w:rsid w:val="00E33AE0"/>
    <w:rsid w:val="00E33BD7"/>
    <w:rsid w:val="00E33BDE"/>
    <w:rsid w:val="00E33C19"/>
    <w:rsid w:val="00E3410F"/>
    <w:rsid w:val="00E34347"/>
    <w:rsid w:val="00E3444E"/>
    <w:rsid w:val="00E344C9"/>
    <w:rsid w:val="00E34615"/>
    <w:rsid w:val="00E34C29"/>
    <w:rsid w:val="00E34E32"/>
    <w:rsid w:val="00E3507E"/>
    <w:rsid w:val="00E350DE"/>
    <w:rsid w:val="00E352B8"/>
    <w:rsid w:val="00E3536F"/>
    <w:rsid w:val="00E35758"/>
    <w:rsid w:val="00E35A25"/>
    <w:rsid w:val="00E35E22"/>
    <w:rsid w:val="00E35EA3"/>
    <w:rsid w:val="00E360D6"/>
    <w:rsid w:val="00E3612E"/>
    <w:rsid w:val="00E3616D"/>
    <w:rsid w:val="00E36376"/>
    <w:rsid w:val="00E365BF"/>
    <w:rsid w:val="00E366FF"/>
    <w:rsid w:val="00E36C61"/>
    <w:rsid w:val="00E36D55"/>
    <w:rsid w:val="00E3710A"/>
    <w:rsid w:val="00E37325"/>
    <w:rsid w:val="00E37361"/>
    <w:rsid w:val="00E3737A"/>
    <w:rsid w:val="00E37505"/>
    <w:rsid w:val="00E37D5F"/>
    <w:rsid w:val="00E37E6F"/>
    <w:rsid w:val="00E37EC3"/>
    <w:rsid w:val="00E4001E"/>
    <w:rsid w:val="00E401BB"/>
    <w:rsid w:val="00E40202"/>
    <w:rsid w:val="00E404E2"/>
    <w:rsid w:val="00E40784"/>
    <w:rsid w:val="00E40810"/>
    <w:rsid w:val="00E40A56"/>
    <w:rsid w:val="00E40CF1"/>
    <w:rsid w:val="00E40FF7"/>
    <w:rsid w:val="00E411C5"/>
    <w:rsid w:val="00E411CE"/>
    <w:rsid w:val="00E413BB"/>
    <w:rsid w:val="00E41401"/>
    <w:rsid w:val="00E41452"/>
    <w:rsid w:val="00E41BE3"/>
    <w:rsid w:val="00E41D2E"/>
    <w:rsid w:val="00E420BA"/>
    <w:rsid w:val="00E42125"/>
    <w:rsid w:val="00E421F4"/>
    <w:rsid w:val="00E4222E"/>
    <w:rsid w:val="00E42380"/>
    <w:rsid w:val="00E424B1"/>
    <w:rsid w:val="00E42736"/>
    <w:rsid w:val="00E42869"/>
    <w:rsid w:val="00E42D29"/>
    <w:rsid w:val="00E42E61"/>
    <w:rsid w:val="00E42FFC"/>
    <w:rsid w:val="00E430CD"/>
    <w:rsid w:val="00E4312D"/>
    <w:rsid w:val="00E43212"/>
    <w:rsid w:val="00E43241"/>
    <w:rsid w:val="00E4334F"/>
    <w:rsid w:val="00E43724"/>
    <w:rsid w:val="00E43898"/>
    <w:rsid w:val="00E438B6"/>
    <w:rsid w:val="00E43A28"/>
    <w:rsid w:val="00E43A54"/>
    <w:rsid w:val="00E43BD1"/>
    <w:rsid w:val="00E44028"/>
    <w:rsid w:val="00E44219"/>
    <w:rsid w:val="00E442E2"/>
    <w:rsid w:val="00E443AE"/>
    <w:rsid w:val="00E44436"/>
    <w:rsid w:val="00E4446C"/>
    <w:rsid w:val="00E4454B"/>
    <w:rsid w:val="00E446A0"/>
    <w:rsid w:val="00E446C6"/>
    <w:rsid w:val="00E4481F"/>
    <w:rsid w:val="00E44850"/>
    <w:rsid w:val="00E449B6"/>
    <w:rsid w:val="00E44AD7"/>
    <w:rsid w:val="00E44B3D"/>
    <w:rsid w:val="00E44EC3"/>
    <w:rsid w:val="00E44F48"/>
    <w:rsid w:val="00E44F8D"/>
    <w:rsid w:val="00E450B8"/>
    <w:rsid w:val="00E450F1"/>
    <w:rsid w:val="00E4522D"/>
    <w:rsid w:val="00E45375"/>
    <w:rsid w:val="00E453C2"/>
    <w:rsid w:val="00E456D6"/>
    <w:rsid w:val="00E4597D"/>
    <w:rsid w:val="00E459E0"/>
    <w:rsid w:val="00E46073"/>
    <w:rsid w:val="00E46129"/>
    <w:rsid w:val="00E46294"/>
    <w:rsid w:val="00E462D2"/>
    <w:rsid w:val="00E462DE"/>
    <w:rsid w:val="00E46655"/>
    <w:rsid w:val="00E46760"/>
    <w:rsid w:val="00E46955"/>
    <w:rsid w:val="00E46AD5"/>
    <w:rsid w:val="00E46BEE"/>
    <w:rsid w:val="00E46C82"/>
    <w:rsid w:val="00E46DB0"/>
    <w:rsid w:val="00E46E72"/>
    <w:rsid w:val="00E46EE3"/>
    <w:rsid w:val="00E46FC5"/>
    <w:rsid w:val="00E47252"/>
    <w:rsid w:val="00E4739E"/>
    <w:rsid w:val="00E4758E"/>
    <w:rsid w:val="00E47660"/>
    <w:rsid w:val="00E4790D"/>
    <w:rsid w:val="00E47A56"/>
    <w:rsid w:val="00E47C91"/>
    <w:rsid w:val="00E47F5F"/>
    <w:rsid w:val="00E50193"/>
    <w:rsid w:val="00E5025E"/>
    <w:rsid w:val="00E502EE"/>
    <w:rsid w:val="00E503F6"/>
    <w:rsid w:val="00E50436"/>
    <w:rsid w:val="00E504C4"/>
    <w:rsid w:val="00E50719"/>
    <w:rsid w:val="00E50801"/>
    <w:rsid w:val="00E50842"/>
    <w:rsid w:val="00E509B5"/>
    <w:rsid w:val="00E50A6B"/>
    <w:rsid w:val="00E50AE6"/>
    <w:rsid w:val="00E50AE9"/>
    <w:rsid w:val="00E50B6F"/>
    <w:rsid w:val="00E50BC2"/>
    <w:rsid w:val="00E50C2A"/>
    <w:rsid w:val="00E50D39"/>
    <w:rsid w:val="00E50D9D"/>
    <w:rsid w:val="00E50DD2"/>
    <w:rsid w:val="00E50FC2"/>
    <w:rsid w:val="00E51312"/>
    <w:rsid w:val="00E513ED"/>
    <w:rsid w:val="00E51459"/>
    <w:rsid w:val="00E515DE"/>
    <w:rsid w:val="00E5161A"/>
    <w:rsid w:val="00E51828"/>
    <w:rsid w:val="00E5184E"/>
    <w:rsid w:val="00E518F0"/>
    <w:rsid w:val="00E51BFB"/>
    <w:rsid w:val="00E521FC"/>
    <w:rsid w:val="00E52305"/>
    <w:rsid w:val="00E5272C"/>
    <w:rsid w:val="00E527A8"/>
    <w:rsid w:val="00E527E8"/>
    <w:rsid w:val="00E528E4"/>
    <w:rsid w:val="00E5293A"/>
    <w:rsid w:val="00E52A12"/>
    <w:rsid w:val="00E52D5E"/>
    <w:rsid w:val="00E52EC0"/>
    <w:rsid w:val="00E53291"/>
    <w:rsid w:val="00E53534"/>
    <w:rsid w:val="00E53553"/>
    <w:rsid w:val="00E53777"/>
    <w:rsid w:val="00E53CC3"/>
    <w:rsid w:val="00E53D7C"/>
    <w:rsid w:val="00E53DCB"/>
    <w:rsid w:val="00E53FAA"/>
    <w:rsid w:val="00E54070"/>
    <w:rsid w:val="00E5411A"/>
    <w:rsid w:val="00E54283"/>
    <w:rsid w:val="00E54541"/>
    <w:rsid w:val="00E5456C"/>
    <w:rsid w:val="00E547BB"/>
    <w:rsid w:val="00E54A21"/>
    <w:rsid w:val="00E54ABC"/>
    <w:rsid w:val="00E54B7B"/>
    <w:rsid w:val="00E54C5E"/>
    <w:rsid w:val="00E54D56"/>
    <w:rsid w:val="00E54D92"/>
    <w:rsid w:val="00E5550E"/>
    <w:rsid w:val="00E55549"/>
    <w:rsid w:val="00E556A2"/>
    <w:rsid w:val="00E5575A"/>
    <w:rsid w:val="00E5624D"/>
    <w:rsid w:val="00E562D3"/>
    <w:rsid w:val="00E56387"/>
    <w:rsid w:val="00E563F0"/>
    <w:rsid w:val="00E56543"/>
    <w:rsid w:val="00E56569"/>
    <w:rsid w:val="00E56687"/>
    <w:rsid w:val="00E56A0A"/>
    <w:rsid w:val="00E56B2F"/>
    <w:rsid w:val="00E56B62"/>
    <w:rsid w:val="00E56CDC"/>
    <w:rsid w:val="00E56E63"/>
    <w:rsid w:val="00E56EA4"/>
    <w:rsid w:val="00E57066"/>
    <w:rsid w:val="00E57098"/>
    <w:rsid w:val="00E57126"/>
    <w:rsid w:val="00E571B1"/>
    <w:rsid w:val="00E572E5"/>
    <w:rsid w:val="00E5734B"/>
    <w:rsid w:val="00E57392"/>
    <w:rsid w:val="00E57558"/>
    <w:rsid w:val="00E5764F"/>
    <w:rsid w:val="00E57775"/>
    <w:rsid w:val="00E579AE"/>
    <w:rsid w:val="00E57AC2"/>
    <w:rsid w:val="00E57D31"/>
    <w:rsid w:val="00E57DAC"/>
    <w:rsid w:val="00E57DF9"/>
    <w:rsid w:val="00E601E2"/>
    <w:rsid w:val="00E60632"/>
    <w:rsid w:val="00E606A5"/>
    <w:rsid w:val="00E606E0"/>
    <w:rsid w:val="00E6072A"/>
    <w:rsid w:val="00E6090D"/>
    <w:rsid w:val="00E60A14"/>
    <w:rsid w:val="00E60C14"/>
    <w:rsid w:val="00E60C8C"/>
    <w:rsid w:val="00E60E20"/>
    <w:rsid w:val="00E60E75"/>
    <w:rsid w:val="00E60F51"/>
    <w:rsid w:val="00E60F76"/>
    <w:rsid w:val="00E60F7D"/>
    <w:rsid w:val="00E61028"/>
    <w:rsid w:val="00E614CD"/>
    <w:rsid w:val="00E61615"/>
    <w:rsid w:val="00E616A4"/>
    <w:rsid w:val="00E61907"/>
    <w:rsid w:val="00E61C58"/>
    <w:rsid w:val="00E61EDB"/>
    <w:rsid w:val="00E61F9E"/>
    <w:rsid w:val="00E621FC"/>
    <w:rsid w:val="00E624FB"/>
    <w:rsid w:val="00E62529"/>
    <w:rsid w:val="00E62584"/>
    <w:rsid w:val="00E62586"/>
    <w:rsid w:val="00E627CD"/>
    <w:rsid w:val="00E629C4"/>
    <w:rsid w:val="00E629E7"/>
    <w:rsid w:val="00E62E2C"/>
    <w:rsid w:val="00E62E96"/>
    <w:rsid w:val="00E63065"/>
    <w:rsid w:val="00E6306C"/>
    <w:rsid w:val="00E630D6"/>
    <w:rsid w:val="00E63170"/>
    <w:rsid w:val="00E6330B"/>
    <w:rsid w:val="00E63375"/>
    <w:rsid w:val="00E633CE"/>
    <w:rsid w:val="00E6345D"/>
    <w:rsid w:val="00E63685"/>
    <w:rsid w:val="00E636A0"/>
    <w:rsid w:val="00E637F0"/>
    <w:rsid w:val="00E6381F"/>
    <w:rsid w:val="00E638B0"/>
    <w:rsid w:val="00E639BA"/>
    <w:rsid w:val="00E63AC9"/>
    <w:rsid w:val="00E63EB9"/>
    <w:rsid w:val="00E6408F"/>
    <w:rsid w:val="00E6416A"/>
    <w:rsid w:val="00E64439"/>
    <w:rsid w:val="00E6446D"/>
    <w:rsid w:val="00E647EC"/>
    <w:rsid w:val="00E648F4"/>
    <w:rsid w:val="00E64BD1"/>
    <w:rsid w:val="00E64BF8"/>
    <w:rsid w:val="00E64C07"/>
    <w:rsid w:val="00E64CC8"/>
    <w:rsid w:val="00E64D54"/>
    <w:rsid w:val="00E64FF3"/>
    <w:rsid w:val="00E6511E"/>
    <w:rsid w:val="00E6539C"/>
    <w:rsid w:val="00E6578A"/>
    <w:rsid w:val="00E6579D"/>
    <w:rsid w:val="00E657B7"/>
    <w:rsid w:val="00E659BF"/>
    <w:rsid w:val="00E65A42"/>
    <w:rsid w:val="00E65AE1"/>
    <w:rsid w:val="00E65B01"/>
    <w:rsid w:val="00E65BE6"/>
    <w:rsid w:val="00E65D6F"/>
    <w:rsid w:val="00E65E61"/>
    <w:rsid w:val="00E65EF4"/>
    <w:rsid w:val="00E65EFB"/>
    <w:rsid w:val="00E65F8D"/>
    <w:rsid w:val="00E66048"/>
    <w:rsid w:val="00E660C5"/>
    <w:rsid w:val="00E66252"/>
    <w:rsid w:val="00E6625B"/>
    <w:rsid w:val="00E662EF"/>
    <w:rsid w:val="00E666EB"/>
    <w:rsid w:val="00E66887"/>
    <w:rsid w:val="00E66B05"/>
    <w:rsid w:val="00E66B89"/>
    <w:rsid w:val="00E66BFC"/>
    <w:rsid w:val="00E6718E"/>
    <w:rsid w:val="00E671A8"/>
    <w:rsid w:val="00E67334"/>
    <w:rsid w:val="00E67460"/>
    <w:rsid w:val="00E6746E"/>
    <w:rsid w:val="00E67854"/>
    <w:rsid w:val="00E67871"/>
    <w:rsid w:val="00E67A71"/>
    <w:rsid w:val="00E67C75"/>
    <w:rsid w:val="00E67C99"/>
    <w:rsid w:val="00E67CF1"/>
    <w:rsid w:val="00E700F2"/>
    <w:rsid w:val="00E7021A"/>
    <w:rsid w:val="00E70436"/>
    <w:rsid w:val="00E70A35"/>
    <w:rsid w:val="00E70AAD"/>
    <w:rsid w:val="00E70B48"/>
    <w:rsid w:val="00E70C06"/>
    <w:rsid w:val="00E70CB2"/>
    <w:rsid w:val="00E70EC9"/>
    <w:rsid w:val="00E70FC8"/>
    <w:rsid w:val="00E70FFE"/>
    <w:rsid w:val="00E71122"/>
    <w:rsid w:val="00E712E2"/>
    <w:rsid w:val="00E7186A"/>
    <w:rsid w:val="00E718D3"/>
    <w:rsid w:val="00E718DE"/>
    <w:rsid w:val="00E71934"/>
    <w:rsid w:val="00E719F8"/>
    <w:rsid w:val="00E71A7A"/>
    <w:rsid w:val="00E71D23"/>
    <w:rsid w:val="00E71D5D"/>
    <w:rsid w:val="00E71DB7"/>
    <w:rsid w:val="00E7208E"/>
    <w:rsid w:val="00E723A5"/>
    <w:rsid w:val="00E725C9"/>
    <w:rsid w:val="00E72600"/>
    <w:rsid w:val="00E726F8"/>
    <w:rsid w:val="00E728F4"/>
    <w:rsid w:val="00E72B53"/>
    <w:rsid w:val="00E72BD4"/>
    <w:rsid w:val="00E72C37"/>
    <w:rsid w:val="00E72E2A"/>
    <w:rsid w:val="00E72F93"/>
    <w:rsid w:val="00E730E2"/>
    <w:rsid w:val="00E73333"/>
    <w:rsid w:val="00E73450"/>
    <w:rsid w:val="00E734B7"/>
    <w:rsid w:val="00E73567"/>
    <w:rsid w:val="00E7384E"/>
    <w:rsid w:val="00E739C3"/>
    <w:rsid w:val="00E73A27"/>
    <w:rsid w:val="00E73BE5"/>
    <w:rsid w:val="00E73C56"/>
    <w:rsid w:val="00E73DD1"/>
    <w:rsid w:val="00E73E7F"/>
    <w:rsid w:val="00E7409F"/>
    <w:rsid w:val="00E7467B"/>
    <w:rsid w:val="00E7494B"/>
    <w:rsid w:val="00E7495E"/>
    <w:rsid w:val="00E74A75"/>
    <w:rsid w:val="00E74A99"/>
    <w:rsid w:val="00E74F23"/>
    <w:rsid w:val="00E74FB6"/>
    <w:rsid w:val="00E75263"/>
    <w:rsid w:val="00E75610"/>
    <w:rsid w:val="00E75871"/>
    <w:rsid w:val="00E759CB"/>
    <w:rsid w:val="00E75AE4"/>
    <w:rsid w:val="00E75EDF"/>
    <w:rsid w:val="00E76003"/>
    <w:rsid w:val="00E7602C"/>
    <w:rsid w:val="00E76111"/>
    <w:rsid w:val="00E76173"/>
    <w:rsid w:val="00E761E3"/>
    <w:rsid w:val="00E762C0"/>
    <w:rsid w:val="00E76462"/>
    <w:rsid w:val="00E76494"/>
    <w:rsid w:val="00E765BD"/>
    <w:rsid w:val="00E76633"/>
    <w:rsid w:val="00E76788"/>
    <w:rsid w:val="00E76823"/>
    <w:rsid w:val="00E7699B"/>
    <w:rsid w:val="00E76A0A"/>
    <w:rsid w:val="00E76B66"/>
    <w:rsid w:val="00E76C47"/>
    <w:rsid w:val="00E76CC9"/>
    <w:rsid w:val="00E76CF9"/>
    <w:rsid w:val="00E76DF5"/>
    <w:rsid w:val="00E771AC"/>
    <w:rsid w:val="00E771CB"/>
    <w:rsid w:val="00E77331"/>
    <w:rsid w:val="00E77400"/>
    <w:rsid w:val="00E774FE"/>
    <w:rsid w:val="00E77A81"/>
    <w:rsid w:val="00E77E08"/>
    <w:rsid w:val="00E77F7A"/>
    <w:rsid w:val="00E80259"/>
    <w:rsid w:val="00E802B4"/>
    <w:rsid w:val="00E802FA"/>
    <w:rsid w:val="00E8053F"/>
    <w:rsid w:val="00E805C1"/>
    <w:rsid w:val="00E806C9"/>
    <w:rsid w:val="00E8085B"/>
    <w:rsid w:val="00E80AC8"/>
    <w:rsid w:val="00E80BFC"/>
    <w:rsid w:val="00E80C1D"/>
    <w:rsid w:val="00E80E17"/>
    <w:rsid w:val="00E80E6D"/>
    <w:rsid w:val="00E810BD"/>
    <w:rsid w:val="00E811CB"/>
    <w:rsid w:val="00E811F9"/>
    <w:rsid w:val="00E813D1"/>
    <w:rsid w:val="00E81718"/>
    <w:rsid w:val="00E81965"/>
    <w:rsid w:val="00E81E4F"/>
    <w:rsid w:val="00E82127"/>
    <w:rsid w:val="00E82150"/>
    <w:rsid w:val="00E82202"/>
    <w:rsid w:val="00E825B1"/>
    <w:rsid w:val="00E825DC"/>
    <w:rsid w:val="00E826EE"/>
    <w:rsid w:val="00E82B1E"/>
    <w:rsid w:val="00E82B28"/>
    <w:rsid w:val="00E82D73"/>
    <w:rsid w:val="00E82DD8"/>
    <w:rsid w:val="00E831C5"/>
    <w:rsid w:val="00E831CE"/>
    <w:rsid w:val="00E83270"/>
    <w:rsid w:val="00E834C0"/>
    <w:rsid w:val="00E8359B"/>
    <w:rsid w:val="00E83846"/>
    <w:rsid w:val="00E8387D"/>
    <w:rsid w:val="00E83928"/>
    <w:rsid w:val="00E83E8A"/>
    <w:rsid w:val="00E83F99"/>
    <w:rsid w:val="00E84068"/>
    <w:rsid w:val="00E8419D"/>
    <w:rsid w:val="00E84309"/>
    <w:rsid w:val="00E84370"/>
    <w:rsid w:val="00E844A7"/>
    <w:rsid w:val="00E84512"/>
    <w:rsid w:val="00E84672"/>
    <w:rsid w:val="00E84680"/>
    <w:rsid w:val="00E847FC"/>
    <w:rsid w:val="00E84859"/>
    <w:rsid w:val="00E848F3"/>
    <w:rsid w:val="00E84915"/>
    <w:rsid w:val="00E8495F"/>
    <w:rsid w:val="00E84A0D"/>
    <w:rsid w:val="00E84AB2"/>
    <w:rsid w:val="00E84CCD"/>
    <w:rsid w:val="00E84E46"/>
    <w:rsid w:val="00E84E68"/>
    <w:rsid w:val="00E84EE5"/>
    <w:rsid w:val="00E85008"/>
    <w:rsid w:val="00E850E7"/>
    <w:rsid w:val="00E85103"/>
    <w:rsid w:val="00E851F9"/>
    <w:rsid w:val="00E85216"/>
    <w:rsid w:val="00E85278"/>
    <w:rsid w:val="00E8528D"/>
    <w:rsid w:val="00E8593A"/>
    <w:rsid w:val="00E85BF2"/>
    <w:rsid w:val="00E85D91"/>
    <w:rsid w:val="00E86026"/>
    <w:rsid w:val="00E86101"/>
    <w:rsid w:val="00E8622D"/>
    <w:rsid w:val="00E8657E"/>
    <w:rsid w:val="00E86695"/>
    <w:rsid w:val="00E86715"/>
    <w:rsid w:val="00E867B2"/>
    <w:rsid w:val="00E867D1"/>
    <w:rsid w:val="00E86869"/>
    <w:rsid w:val="00E869D7"/>
    <w:rsid w:val="00E869DE"/>
    <w:rsid w:val="00E86B22"/>
    <w:rsid w:val="00E86CB0"/>
    <w:rsid w:val="00E86D3E"/>
    <w:rsid w:val="00E8719F"/>
    <w:rsid w:val="00E8745A"/>
    <w:rsid w:val="00E87490"/>
    <w:rsid w:val="00E87753"/>
    <w:rsid w:val="00E87808"/>
    <w:rsid w:val="00E87973"/>
    <w:rsid w:val="00E87993"/>
    <w:rsid w:val="00E87A30"/>
    <w:rsid w:val="00E87B8A"/>
    <w:rsid w:val="00E87C5D"/>
    <w:rsid w:val="00E87F01"/>
    <w:rsid w:val="00E9019F"/>
    <w:rsid w:val="00E901DA"/>
    <w:rsid w:val="00E901E2"/>
    <w:rsid w:val="00E902AA"/>
    <w:rsid w:val="00E9033B"/>
    <w:rsid w:val="00E9048B"/>
    <w:rsid w:val="00E90779"/>
    <w:rsid w:val="00E9081E"/>
    <w:rsid w:val="00E90953"/>
    <w:rsid w:val="00E90A48"/>
    <w:rsid w:val="00E90DC0"/>
    <w:rsid w:val="00E90F04"/>
    <w:rsid w:val="00E90F56"/>
    <w:rsid w:val="00E91267"/>
    <w:rsid w:val="00E91285"/>
    <w:rsid w:val="00E913BD"/>
    <w:rsid w:val="00E913E6"/>
    <w:rsid w:val="00E913E7"/>
    <w:rsid w:val="00E91601"/>
    <w:rsid w:val="00E918D6"/>
    <w:rsid w:val="00E91A2C"/>
    <w:rsid w:val="00E91DEC"/>
    <w:rsid w:val="00E91F12"/>
    <w:rsid w:val="00E920C0"/>
    <w:rsid w:val="00E921BA"/>
    <w:rsid w:val="00E9231B"/>
    <w:rsid w:val="00E923B5"/>
    <w:rsid w:val="00E9268E"/>
    <w:rsid w:val="00E9276B"/>
    <w:rsid w:val="00E92773"/>
    <w:rsid w:val="00E92B29"/>
    <w:rsid w:val="00E92DFF"/>
    <w:rsid w:val="00E93088"/>
    <w:rsid w:val="00E931D0"/>
    <w:rsid w:val="00E932C0"/>
    <w:rsid w:val="00E93396"/>
    <w:rsid w:val="00E93B7E"/>
    <w:rsid w:val="00E93E76"/>
    <w:rsid w:val="00E93E9F"/>
    <w:rsid w:val="00E93EA7"/>
    <w:rsid w:val="00E93EFC"/>
    <w:rsid w:val="00E940C2"/>
    <w:rsid w:val="00E941D9"/>
    <w:rsid w:val="00E94437"/>
    <w:rsid w:val="00E947FB"/>
    <w:rsid w:val="00E949ED"/>
    <w:rsid w:val="00E94DCD"/>
    <w:rsid w:val="00E94F32"/>
    <w:rsid w:val="00E94FC2"/>
    <w:rsid w:val="00E9512C"/>
    <w:rsid w:val="00E951DD"/>
    <w:rsid w:val="00E9536B"/>
    <w:rsid w:val="00E95477"/>
    <w:rsid w:val="00E9555F"/>
    <w:rsid w:val="00E95608"/>
    <w:rsid w:val="00E95AC0"/>
    <w:rsid w:val="00E95D89"/>
    <w:rsid w:val="00E9608C"/>
    <w:rsid w:val="00E961A6"/>
    <w:rsid w:val="00E963AD"/>
    <w:rsid w:val="00E96408"/>
    <w:rsid w:val="00E965C9"/>
    <w:rsid w:val="00E9661C"/>
    <w:rsid w:val="00E96865"/>
    <w:rsid w:val="00E96873"/>
    <w:rsid w:val="00E96929"/>
    <w:rsid w:val="00E96C54"/>
    <w:rsid w:val="00E96F0F"/>
    <w:rsid w:val="00E9722B"/>
    <w:rsid w:val="00E972D0"/>
    <w:rsid w:val="00E97387"/>
    <w:rsid w:val="00E975E3"/>
    <w:rsid w:val="00E979FC"/>
    <w:rsid w:val="00E97AA5"/>
    <w:rsid w:val="00E97D0E"/>
    <w:rsid w:val="00E97D72"/>
    <w:rsid w:val="00EA025A"/>
    <w:rsid w:val="00EA078F"/>
    <w:rsid w:val="00EA0860"/>
    <w:rsid w:val="00EA0B17"/>
    <w:rsid w:val="00EA0C10"/>
    <w:rsid w:val="00EA0D9D"/>
    <w:rsid w:val="00EA0F0A"/>
    <w:rsid w:val="00EA0F38"/>
    <w:rsid w:val="00EA0F61"/>
    <w:rsid w:val="00EA0FF9"/>
    <w:rsid w:val="00EA11AF"/>
    <w:rsid w:val="00EA126C"/>
    <w:rsid w:val="00EA12C0"/>
    <w:rsid w:val="00EA13C2"/>
    <w:rsid w:val="00EA13DE"/>
    <w:rsid w:val="00EA14E3"/>
    <w:rsid w:val="00EA1A17"/>
    <w:rsid w:val="00EA1B66"/>
    <w:rsid w:val="00EA2061"/>
    <w:rsid w:val="00EA2094"/>
    <w:rsid w:val="00EA20B4"/>
    <w:rsid w:val="00EA222C"/>
    <w:rsid w:val="00EA22AB"/>
    <w:rsid w:val="00EA2581"/>
    <w:rsid w:val="00EA2778"/>
    <w:rsid w:val="00EA27D6"/>
    <w:rsid w:val="00EA2B30"/>
    <w:rsid w:val="00EA2BC8"/>
    <w:rsid w:val="00EA2D6D"/>
    <w:rsid w:val="00EA2F0E"/>
    <w:rsid w:val="00EA2F1F"/>
    <w:rsid w:val="00EA2F21"/>
    <w:rsid w:val="00EA3282"/>
    <w:rsid w:val="00EA3299"/>
    <w:rsid w:val="00EA344E"/>
    <w:rsid w:val="00EA346D"/>
    <w:rsid w:val="00EA34B5"/>
    <w:rsid w:val="00EA3619"/>
    <w:rsid w:val="00EA36DA"/>
    <w:rsid w:val="00EA3802"/>
    <w:rsid w:val="00EA38F9"/>
    <w:rsid w:val="00EA3D31"/>
    <w:rsid w:val="00EA3E7E"/>
    <w:rsid w:val="00EA3EA2"/>
    <w:rsid w:val="00EA3FF6"/>
    <w:rsid w:val="00EA403E"/>
    <w:rsid w:val="00EA4134"/>
    <w:rsid w:val="00EA486E"/>
    <w:rsid w:val="00EA4AB1"/>
    <w:rsid w:val="00EA4C95"/>
    <w:rsid w:val="00EA4D0C"/>
    <w:rsid w:val="00EA5032"/>
    <w:rsid w:val="00EA53B3"/>
    <w:rsid w:val="00EA540B"/>
    <w:rsid w:val="00EA561A"/>
    <w:rsid w:val="00EA5666"/>
    <w:rsid w:val="00EA5936"/>
    <w:rsid w:val="00EA5A18"/>
    <w:rsid w:val="00EA5C81"/>
    <w:rsid w:val="00EA5D7A"/>
    <w:rsid w:val="00EA5E7B"/>
    <w:rsid w:val="00EA6010"/>
    <w:rsid w:val="00EA6168"/>
    <w:rsid w:val="00EA61B6"/>
    <w:rsid w:val="00EA6226"/>
    <w:rsid w:val="00EA6274"/>
    <w:rsid w:val="00EA6286"/>
    <w:rsid w:val="00EA642A"/>
    <w:rsid w:val="00EA669E"/>
    <w:rsid w:val="00EA66F2"/>
    <w:rsid w:val="00EA678E"/>
    <w:rsid w:val="00EA67D6"/>
    <w:rsid w:val="00EA67E0"/>
    <w:rsid w:val="00EA6AEC"/>
    <w:rsid w:val="00EA6D78"/>
    <w:rsid w:val="00EA6E1F"/>
    <w:rsid w:val="00EA6E9E"/>
    <w:rsid w:val="00EA6EC0"/>
    <w:rsid w:val="00EA7562"/>
    <w:rsid w:val="00EA76C2"/>
    <w:rsid w:val="00EA7996"/>
    <w:rsid w:val="00EA7B0A"/>
    <w:rsid w:val="00EB0046"/>
    <w:rsid w:val="00EB04F0"/>
    <w:rsid w:val="00EB0563"/>
    <w:rsid w:val="00EB05C9"/>
    <w:rsid w:val="00EB0B4F"/>
    <w:rsid w:val="00EB0BE6"/>
    <w:rsid w:val="00EB0D36"/>
    <w:rsid w:val="00EB0DF7"/>
    <w:rsid w:val="00EB0F3A"/>
    <w:rsid w:val="00EB1317"/>
    <w:rsid w:val="00EB13CA"/>
    <w:rsid w:val="00EB147F"/>
    <w:rsid w:val="00EB1494"/>
    <w:rsid w:val="00EB19E7"/>
    <w:rsid w:val="00EB1A21"/>
    <w:rsid w:val="00EB1B4D"/>
    <w:rsid w:val="00EB1D8B"/>
    <w:rsid w:val="00EB1DA8"/>
    <w:rsid w:val="00EB1DCC"/>
    <w:rsid w:val="00EB1F1F"/>
    <w:rsid w:val="00EB1FC8"/>
    <w:rsid w:val="00EB212B"/>
    <w:rsid w:val="00EB2202"/>
    <w:rsid w:val="00EB23A4"/>
    <w:rsid w:val="00EB23E5"/>
    <w:rsid w:val="00EB27D8"/>
    <w:rsid w:val="00EB27EC"/>
    <w:rsid w:val="00EB28B4"/>
    <w:rsid w:val="00EB28E6"/>
    <w:rsid w:val="00EB29AC"/>
    <w:rsid w:val="00EB2BB0"/>
    <w:rsid w:val="00EB313A"/>
    <w:rsid w:val="00EB3355"/>
    <w:rsid w:val="00EB3388"/>
    <w:rsid w:val="00EB36D7"/>
    <w:rsid w:val="00EB3762"/>
    <w:rsid w:val="00EB37FA"/>
    <w:rsid w:val="00EB383C"/>
    <w:rsid w:val="00EB3963"/>
    <w:rsid w:val="00EB3CB9"/>
    <w:rsid w:val="00EB3D1F"/>
    <w:rsid w:val="00EB3DEB"/>
    <w:rsid w:val="00EB441D"/>
    <w:rsid w:val="00EB442F"/>
    <w:rsid w:val="00EB4479"/>
    <w:rsid w:val="00EB45CE"/>
    <w:rsid w:val="00EB45DC"/>
    <w:rsid w:val="00EB46FA"/>
    <w:rsid w:val="00EB4722"/>
    <w:rsid w:val="00EB477F"/>
    <w:rsid w:val="00EB47B6"/>
    <w:rsid w:val="00EB4C47"/>
    <w:rsid w:val="00EB4C98"/>
    <w:rsid w:val="00EB4FE9"/>
    <w:rsid w:val="00EB5089"/>
    <w:rsid w:val="00EB50CE"/>
    <w:rsid w:val="00EB5120"/>
    <w:rsid w:val="00EB5138"/>
    <w:rsid w:val="00EB5204"/>
    <w:rsid w:val="00EB54D0"/>
    <w:rsid w:val="00EB5570"/>
    <w:rsid w:val="00EB55D5"/>
    <w:rsid w:val="00EB56C7"/>
    <w:rsid w:val="00EB57B4"/>
    <w:rsid w:val="00EB5933"/>
    <w:rsid w:val="00EB59B4"/>
    <w:rsid w:val="00EB5BCC"/>
    <w:rsid w:val="00EB5D43"/>
    <w:rsid w:val="00EB5F4B"/>
    <w:rsid w:val="00EB6010"/>
    <w:rsid w:val="00EB6036"/>
    <w:rsid w:val="00EB6186"/>
    <w:rsid w:val="00EB6253"/>
    <w:rsid w:val="00EB6560"/>
    <w:rsid w:val="00EB6776"/>
    <w:rsid w:val="00EB6799"/>
    <w:rsid w:val="00EB6841"/>
    <w:rsid w:val="00EB7344"/>
    <w:rsid w:val="00EB7414"/>
    <w:rsid w:val="00EB766C"/>
    <w:rsid w:val="00EB771B"/>
    <w:rsid w:val="00EB774F"/>
    <w:rsid w:val="00EB77A8"/>
    <w:rsid w:val="00EB77F8"/>
    <w:rsid w:val="00EB79D4"/>
    <w:rsid w:val="00EB7EFB"/>
    <w:rsid w:val="00EB7F8E"/>
    <w:rsid w:val="00EC000F"/>
    <w:rsid w:val="00EC0287"/>
    <w:rsid w:val="00EC028A"/>
    <w:rsid w:val="00EC037C"/>
    <w:rsid w:val="00EC0A19"/>
    <w:rsid w:val="00EC0AE5"/>
    <w:rsid w:val="00EC0CC6"/>
    <w:rsid w:val="00EC0CFE"/>
    <w:rsid w:val="00EC0DF0"/>
    <w:rsid w:val="00EC106C"/>
    <w:rsid w:val="00EC1459"/>
    <w:rsid w:val="00EC15B2"/>
    <w:rsid w:val="00EC1896"/>
    <w:rsid w:val="00EC1973"/>
    <w:rsid w:val="00EC19B5"/>
    <w:rsid w:val="00EC1A9B"/>
    <w:rsid w:val="00EC1E3E"/>
    <w:rsid w:val="00EC2139"/>
    <w:rsid w:val="00EC21C1"/>
    <w:rsid w:val="00EC2293"/>
    <w:rsid w:val="00EC2629"/>
    <w:rsid w:val="00EC2C8C"/>
    <w:rsid w:val="00EC2DB1"/>
    <w:rsid w:val="00EC30B9"/>
    <w:rsid w:val="00EC3191"/>
    <w:rsid w:val="00EC335E"/>
    <w:rsid w:val="00EC341F"/>
    <w:rsid w:val="00EC366E"/>
    <w:rsid w:val="00EC3965"/>
    <w:rsid w:val="00EC3AB9"/>
    <w:rsid w:val="00EC3ADB"/>
    <w:rsid w:val="00EC3E86"/>
    <w:rsid w:val="00EC411E"/>
    <w:rsid w:val="00EC417D"/>
    <w:rsid w:val="00EC460B"/>
    <w:rsid w:val="00EC4BD0"/>
    <w:rsid w:val="00EC4C03"/>
    <w:rsid w:val="00EC4E34"/>
    <w:rsid w:val="00EC4E7E"/>
    <w:rsid w:val="00EC4EEC"/>
    <w:rsid w:val="00EC4F2F"/>
    <w:rsid w:val="00EC5095"/>
    <w:rsid w:val="00EC5116"/>
    <w:rsid w:val="00EC5123"/>
    <w:rsid w:val="00EC53C9"/>
    <w:rsid w:val="00EC55DF"/>
    <w:rsid w:val="00EC5628"/>
    <w:rsid w:val="00EC5884"/>
    <w:rsid w:val="00EC5B15"/>
    <w:rsid w:val="00EC5B2E"/>
    <w:rsid w:val="00EC5B7C"/>
    <w:rsid w:val="00EC5C77"/>
    <w:rsid w:val="00EC5FAA"/>
    <w:rsid w:val="00EC611F"/>
    <w:rsid w:val="00EC6795"/>
    <w:rsid w:val="00EC6A1C"/>
    <w:rsid w:val="00EC6A67"/>
    <w:rsid w:val="00EC6A68"/>
    <w:rsid w:val="00EC6A73"/>
    <w:rsid w:val="00EC6BE0"/>
    <w:rsid w:val="00EC6BFF"/>
    <w:rsid w:val="00EC6F77"/>
    <w:rsid w:val="00EC7253"/>
    <w:rsid w:val="00EC7346"/>
    <w:rsid w:val="00EC7649"/>
    <w:rsid w:val="00EC7734"/>
    <w:rsid w:val="00EC785B"/>
    <w:rsid w:val="00EC7952"/>
    <w:rsid w:val="00EC7AB4"/>
    <w:rsid w:val="00EC7DDE"/>
    <w:rsid w:val="00ED003D"/>
    <w:rsid w:val="00ED0193"/>
    <w:rsid w:val="00ED0516"/>
    <w:rsid w:val="00ED0775"/>
    <w:rsid w:val="00ED078A"/>
    <w:rsid w:val="00ED093E"/>
    <w:rsid w:val="00ED09C9"/>
    <w:rsid w:val="00ED0B42"/>
    <w:rsid w:val="00ED0B6B"/>
    <w:rsid w:val="00ED0B78"/>
    <w:rsid w:val="00ED0CE1"/>
    <w:rsid w:val="00ED13C1"/>
    <w:rsid w:val="00ED1991"/>
    <w:rsid w:val="00ED1AA4"/>
    <w:rsid w:val="00ED1C00"/>
    <w:rsid w:val="00ED1DCD"/>
    <w:rsid w:val="00ED1E19"/>
    <w:rsid w:val="00ED1FB1"/>
    <w:rsid w:val="00ED2165"/>
    <w:rsid w:val="00ED2475"/>
    <w:rsid w:val="00ED24F3"/>
    <w:rsid w:val="00ED2593"/>
    <w:rsid w:val="00ED2645"/>
    <w:rsid w:val="00ED27AB"/>
    <w:rsid w:val="00ED28B0"/>
    <w:rsid w:val="00ED294B"/>
    <w:rsid w:val="00ED2ADB"/>
    <w:rsid w:val="00ED2BC8"/>
    <w:rsid w:val="00ED2D68"/>
    <w:rsid w:val="00ED2DD5"/>
    <w:rsid w:val="00ED2E0A"/>
    <w:rsid w:val="00ED2E10"/>
    <w:rsid w:val="00ED2FA9"/>
    <w:rsid w:val="00ED323F"/>
    <w:rsid w:val="00ED32B5"/>
    <w:rsid w:val="00ED3438"/>
    <w:rsid w:val="00ED3501"/>
    <w:rsid w:val="00ED351D"/>
    <w:rsid w:val="00ED3613"/>
    <w:rsid w:val="00ED3BAD"/>
    <w:rsid w:val="00ED3C24"/>
    <w:rsid w:val="00ED3E5F"/>
    <w:rsid w:val="00ED3ED7"/>
    <w:rsid w:val="00ED4209"/>
    <w:rsid w:val="00ED4A6F"/>
    <w:rsid w:val="00ED4AFA"/>
    <w:rsid w:val="00ED4B2A"/>
    <w:rsid w:val="00ED4C67"/>
    <w:rsid w:val="00ED4C8F"/>
    <w:rsid w:val="00ED4CB7"/>
    <w:rsid w:val="00ED4D4C"/>
    <w:rsid w:val="00ED4E12"/>
    <w:rsid w:val="00ED4F3D"/>
    <w:rsid w:val="00ED5118"/>
    <w:rsid w:val="00ED525E"/>
    <w:rsid w:val="00ED552A"/>
    <w:rsid w:val="00ED560C"/>
    <w:rsid w:val="00ED571D"/>
    <w:rsid w:val="00ED57A6"/>
    <w:rsid w:val="00ED5E6B"/>
    <w:rsid w:val="00ED5E7F"/>
    <w:rsid w:val="00ED6090"/>
    <w:rsid w:val="00ED60AC"/>
    <w:rsid w:val="00ED6102"/>
    <w:rsid w:val="00ED6289"/>
    <w:rsid w:val="00ED6318"/>
    <w:rsid w:val="00ED650B"/>
    <w:rsid w:val="00ED660A"/>
    <w:rsid w:val="00ED67F9"/>
    <w:rsid w:val="00ED6C94"/>
    <w:rsid w:val="00ED6CAF"/>
    <w:rsid w:val="00ED6E52"/>
    <w:rsid w:val="00ED71C9"/>
    <w:rsid w:val="00ED71D1"/>
    <w:rsid w:val="00ED724E"/>
    <w:rsid w:val="00ED7279"/>
    <w:rsid w:val="00ED7340"/>
    <w:rsid w:val="00ED742E"/>
    <w:rsid w:val="00ED74E3"/>
    <w:rsid w:val="00ED7622"/>
    <w:rsid w:val="00ED76E2"/>
    <w:rsid w:val="00ED7A9D"/>
    <w:rsid w:val="00ED7C18"/>
    <w:rsid w:val="00ED7C41"/>
    <w:rsid w:val="00ED7C6B"/>
    <w:rsid w:val="00ED7EFD"/>
    <w:rsid w:val="00EE02CF"/>
    <w:rsid w:val="00EE0318"/>
    <w:rsid w:val="00EE034D"/>
    <w:rsid w:val="00EE0A09"/>
    <w:rsid w:val="00EE0A9C"/>
    <w:rsid w:val="00EE0BEF"/>
    <w:rsid w:val="00EE0F38"/>
    <w:rsid w:val="00EE0FF4"/>
    <w:rsid w:val="00EE112B"/>
    <w:rsid w:val="00EE114A"/>
    <w:rsid w:val="00EE12D7"/>
    <w:rsid w:val="00EE140B"/>
    <w:rsid w:val="00EE146B"/>
    <w:rsid w:val="00EE146F"/>
    <w:rsid w:val="00EE15B2"/>
    <w:rsid w:val="00EE1606"/>
    <w:rsid w:val="00EE17D8"/>
    <w:rsid w:val="00EE1921"/>
    <w:rsid w:val="00EE19EF"/>
    <w:rsid w:val="00EE1D50"/>
    <w:rsid w:val="00EE1FDC"/>
    <w:rsid w:val="00EE237D"/>
    <w:rsid w:val="00EE2A34"/>
    <w:rsid w:val="00EE2A98"/>
    <w:rsid w:val="00EE2AD9"/>
    <w:rsid w:val="00EE2DDB"/>
    <w:rsid w:val="00EE2F52"/>
    <w:rsid w:val="00EE3475"/>
    <w:rsid w:val="00EE3940"/>
    <w:rsid w:val="00EE3CC2"/>
    <w:rsid w:val="00EE3DA0"/>
    <w:rsid w:val="00EE3FA5"/>
    <w:rsid w:val="00EE3FBE"/>
    <w:rsid w:val="00EE4132"/>
    <w:rsid w:val="00EE461B"/>
    <w:rsid w:val="00EE46D7"/>
    <w:rsid w:val="00EE4C0F"/>
    <w:rsid w:val="00EE4E8F"/>
    <w:rsid w:val="00EE4ECC"/>
    <w:rsid w:val="00EE4FF8"/>
    <w:rsid w:val="00EE51C1"/>
    <w:rsid w:val="00EE5390"/>
    <w:rsid w:val="00EE5558"/>
    <w:rsid w:val="00EE5709"/>
    <w:rsid w:val="00EE5728"/>
    <w:rsid w:val="00EE581A"/>
    <w:rsid w:val="00EE59CD"/>
    <w:rsid w:val="00EE5A54"/>
    <w:rsid w:val="00EE5B1A"/>
    <w:rsid w:val="00EE5B5A"/>
    <w:rsid w:val="00EE5CC8"/>
    <w:rsid w:val="00EE5D89"/>
    <w:rsid w:val="00EE5DD7"/>
    <w:rsid w:val="00EE5E15"/>
    <w:rsid w:val="00EE5E27"/>
    <w:rsid w:val="00EE5F4C"/>
    <w:rsid w:val="00EE6010"/>
    <w:rsid w:val="00EE604A"/>
    <w:rsid w:val="00EE6207"/>
    <w:rsid w:val="00EE6323"/>
    <w:rsid w:val="00EE6349"/>
    <w:rsid w:val="00EE6400"/>
    <w:rsid w:val="00EE659A"/>
    <w:rsid w:val="00EE6661"/>
    <w:rsid w:val="00EE676F"/>
    <w:rsid w:val="00EE6828"/>
    <w:rsid w:val="00EE6BCC"/>
    <w:rsid w:val="00EE6C75"/>
    <w:rsid w:val="00EE6CA8"/>
    <w:rsid w:val="00EE6D02"/>
    <w:rsid w:val="00EE6DB1"/>
    <w:rsid w:val="00EE6F5E"/>
    <w:rsid w:val="00EE72C6"/>
    <w:rsid w:val="00EE750D"/>
    <w:rsid w:val="00EE7822"/>
    <w:rsid w:val="00EE7953"/>
    <w:rsid w:val="00EE7A53"/>
    <w:rsid w:val="00EE7B52"/>
    <w:rsid w:val="00EE7DF2"/>
    <w:rsid w:val="00EF010B"/>
    <w:rsid w:val="00EF0199"/>
    <w:rsid w:val="00EF01C4"/>
    <w:rsid w:val="00EF0263"/>
    <w:rsid w:val="00EF030A"/>
    <w:rsid w:val="00EF035E"/>
    <w:rsid w:val="00EF03D8"/>
    <w:rsid w:val="00EF061F"/>
    <w:rsid w:val="00EF0916"/>
    <w:rsid w:val="00EF0B00"/>
    <w:rsid w:val="00EF0B44"/>
    <w:rsid w:val="00EF0B93"/>
    <w:rsid w:val="00EF0CD3"/>
    <w:rsid w:val="00EF0FB5"/>
    <w:rsid w:val="00EF0FE6"/>
    <w:rsid w:val="00EF0FF4"/>
    <w:rsid w:val="00EF11EF"/>
    <w:rsid w:val="00EF1420"/>
    <w:rsid w:val="00EF183A"/>
    <w:rsid w:val="00EF1914"/>
    <w:rsid w:val="00EF1B2B"/>
    <w:rsid w:val="00EF1DC9"/>
    <w:rsid w:val="00EF1F67"/>
    <w:rsid w:val="00EF1FDF"/>
    <w:rsid w:val="00EF207F"/>
    <w:rsid w:val="00EF2176"/>
    <w:rsid w:val="00EF223B"/>
    <w:rsid w:val="00EF24F8"/>
    <w:rsid w:val="00EF250E"/>
    <w:rsid w:val="00EF2529"/>
    <w:rsid w:val="00EF27DC"/>
    <w:rsid w:val="00EF2842"/>
    <w:rsid w:val="00EF2C26"/>
    <w:rsid w:val="00EF2D0D"/>
    <w:rsid w:val="00EF3137"/>
    <w:rsid w:val="00EF314F"/>
    <w:rsid w:val="00EF31E7"/>
    <w:rsid w:val="00EF3275"/>
    <w:rsid w:val="00EF3321"/>
    <w:rsid w:val="00EF345F"/>
    <w:rsid w:val="00EF3677"/>
    <w:rsid w:val="00EF367C"/>
    <w:rsid w:val="00EF36A1"/>
    <w:rsid w:val="00EF3792"/>
    <w:rsid w:val="00EF39E2"/>
    <w:rsid w:val="00EF3A82"/>
    <w:rsid w:val="00EF3CB7"/>
    <w:rsid w:val="00EF3E48"/>
    <w:rsid w:val="00EF4155"/>
    <w:rsid w:val="00EF42BD"/>
    <w:rsid w:val="00EF447F"/>
    <w:rsid w:val="00EF4A3B"/>
    <w:rsid w:val="00EF4AF0"/>
    <w:rsid w:val="00EF4C79"/>
    <w:rsid w:val="00EF4CC7"/>
    <w:rsid w:val="00EF52C3"/>
    <w:rsid w:val="00EF540E"/>
    <w:rsid w:val="00EF5699"/>
    <w:rsid w:val="00EF571A"/>
    <w:rsid w:val="00EF585F"/>
    <w:rsid w:val="00EF5969"/>
    <w:rsid w:val="00EF5B90"/>
    <w:rsid w:val="00EF5BC3"/>
    <w:rsid w:val="00EF5DB1"/>
    <w:rsid w:val="00EF5E33"/>
    <w:rsid w:val="00EF5F31"/>
    <w:rsid w:val="00EF5F41"/>
    <w:rsid w:val="00EF601F"/>
    <w:rsid w:val="00EF6072"/>
    <w:rsid w:val="00EF60A0"/>
    <w:rsid w:val="00EF6257"/>
    <w:rsid w:val="00EF63B3"/>
    <w:rsid w:val="00EF64D9"/>
    <w:rsid w:val="00EF65E9"/>
    <w:rsid w:val="00EF6730"/>
    <w:rsid w:val="00EF68C5"/>
    <w:rsid w:val="00EF6CEB"/>
    <w:rsid w:val="00EF6D10"/>
    <w:rsid w:val="00EF6E07"/>
    <w:rsid w:val="00EF7194"/>
    <w:rsid w:val="00EF7531"/>
    <w:rsid w:val="00EF7589"/>
    <w:rsid w:val="00EF77A1"/>
    <w:rsid w:val="00EF7908"/>
    <w:rsid w:val="00EF7969"/>
    <w:rsid w:val="00EF798A"/>
    <w:rsid w:val="00EF7990"/>
    <w:rsid w:val="00EF7AAD"/>
    <w:rsid w:val="00EF7BD4"/>
    <w:rsid w:val="00EF7D80"/>
    <w:rsid w:val="00EF7EAF"/>
    <w:rsid w:val="00EF7F02"/>
    <w:rsid w:val="00EF7FE5"/>
    <w:rsid w:val="00EF7FF7"/>
    <w:rsid w:val="00F000DB"/>
    <w:rsid w:val="00F007AE"/>
    <w:rsid w:val="00F008C4"/>
    <w:rsid w:val="00F008C9"/>
    <w:rsid w:val="00F00A48"/>
    <w:rsid w:val="00F00C5F"/>
    <w:rsid w:val="00F00E36"/>
    <w:rsid w:val="00F00E5E"/>
    <w:rsid w:val="00F00F66"/>
    <w:rsid w:val="00F01137"/>
    <w:rsid w:val="00F012A0"/>
    <w:rsid w:val="00F01385"/>
    <w:rsid w:val="00F01560"/>
    <w:rsid w:val="00F01752"/>
    <w:rsid w:val="00F01830"/>
    <w:rsid w:val="00F01845"/>
    <w:rsid w:val="00F018DE"/>
    <w:rsid w:val="00F01A8B"/>
    <w:rsid w:val="00F01B16"/>
    <w:rsid w:val="00F02119"/>
    <w:rsid w:val="00F02267"/>
    <w:rsid w:val="00F0228A"/>
    <w:rsid w:val="00F0265C"/>
    <w:rsid w:val="00F0271F"/>
    <w:rsid w:val="00F029F7"/>
    <w:rsid w:val="00F02AE1"/>
    <w:rsid w:val="00F02C4A"/>
    <w:rsid w:val="00F02D7D"/>
    <w:rsid w:val="00F02F31"/>
    <w:rsid w:val="00F0301F"/>
    <w:rsid w:val="00F0348E"/>
    <w:rsid w:val="00F034B1"/>
    <w:rsid w:val="00F036CC"/>
    <w:rsid w:val="00F0373B"/>
    <w:rsid w:val="00F037D2"/>
    <w:rsid w:val="00F0383D"/>
    <w:rsid w:val="00F0388D"/>
    <w:rsid w:val="00F039F8"/>
    <w:rsid w:val="00F03A81"/>
    <w:rsid w:val="00F03ADD"/>
    <w:rsid w:val="00F03D13"/>
    <w:rsid w:val="00F03D39"/>
    <w:rsid w:val="00F03F30"/>
    <w:rsid w:val="00F03F3D"/>
    <w:rsid w:val="00F04053"/>
    <w:rsid w:val="00F0408C"/>
    <w:rsid w:val="00F040C5"/>
    <w:rsid w:val="00F045A6"/>
    <w:rsid w:val="00F045A7"/>
    <w:rsid w:val="00F048DA"/>
    <w:rsid w:val="00F04E8C"/>
    <w:rsid w:val="00F04FAD"/>
    <w:rsid w:val="00F04FE5"/>
    <w:rsid w:val="00F05056"/>
    <w:rsid w:val="00F0547D"/>
    <w:rsid w:val="00F057D9"/>
    <w:rsid w:val="00F058D3"/>
    <w:rsid w:val="00F05973"/>
    <w:rsid w:val="00F05C63"/>
    <w:rsid w:val="00F05D6D"/>
    <w:rsid w:val="00F05D8D"/>
    <w:rsid w:val="00F05E4C"/>
    <w:rsid w:val="00F05E6E"/>
    <w:rsid w:val="00F05EFB"/>
    <w:rsid w:val="00F05F01"/>
    <w:rsid w:val="00F05FE2"/>
    <w:rsid w:val="00F061A3"/>
    <w:rsid w:val="00F06276"/>
    <w:rsid w:val="00F062D8"/>
    <w:rsid w:val="00F06350"/>
    <w:rsid w:val="00F0662D"/>
    <w:rsid w:val="00F066B8"/>
    <w:rsid w:val="00F06837"/>
    <w:rsid w:val="00F06A2D"/>
    <w:rsid w:val="00F06BA2"/>
    <w:rsid w:val="00F06C88"/>
    <w:rsid w:val="00F07048"/>
    <w:rsid w:val="00F07239"/>
    <w:rsid w:val="00F073BA"/>
    <w:rsid w:val="00F0751A"/>
    <w:rsid w:val="00F0753E"/>
    <w:rsid w:val="00F07679"/>
    <w:rsid w:val="00F07FA3"/>
    <w:rsid w:val="00F1003F"/>
    <w:rsid w:val="00F1049B"/>
    <w:rsid w:val="00F107D8"/>
    <w:rsid w:val="00F10875"/>
    <w:rsid w:val="00F1090B"/>
    <w:rsid w:val="00F10ABA"/>
    <w:rsid w:val="00F10BB9"/>
    <w:rsid w:val="00F10BDD"/>
    <w:rsid w:val="00F10CEE"/>
    <w:rsid w:val="00F11212"/>
    <w:rsid w:val="00F1145B"/>
    <w:rsid w:val="00F11549"/>
    <w:rsid w:val="00F115E8"/>
    <w:rsid w:val="00F1161C"/>
    <w:rsid w:val="00F11808"/>
    <w:rsid w:val="00F11875"/>
    <w:rsid w:val="00F118BE"/>
    <w:rsid w:val="00F1195C"/>
    <w:rsid w:val="00F11A30"/>
    <w:rsid w:val="00F11A44"/>
    <w:rsid w:val="00F11AE8"/>
    <w:rsid w:val="00F11B05"/>
    <w:rsid w:val="00F11DC9"/>
    <w:rsid w:val="00F11E21"/>
    <w:rsid w:val="00F12045"/>
    <w:rsid w:val="00F1212F"/>
    <w:rsid w:val="00F12301"/>
    <w:rsid w:val="00F12535"/>
    <w:rsid w:val="00F125F1"/>
    <w:rsid w:val="00F12652"/>
    <w:rsid w:val="00F1273D"/>
    <w:rsid w:val="00F127D0"/>
    <w:rsid w:val="00F128C7"/>
    <w:rsid w:val="00F12B1A"/>
    <w:rsid w:val="00F12CF4"/>
    <w:rsid w:val="00F12EDC"/>
    <w:rsid w:val="00F13205"/>
    <w:rsid w:val="00F1330C"/>
    <w:rsid w:val="00F137A9"/>
    <w:rsid w:val="00F139E5"/>
    <w:rsid w:val="00F13D4C"/>
    <w:rsid w:val="00F13D9D"/>
    <w:rsid w:val="00F13DED"/>
    <w:rsid w:val="00F13E62"/>
    <w:rsid w:val="00F13F58"/>
    <w:rsid w:val="00F13FF2"/>
    <w:rsid w:val="00F1411A"/>
    <w:rsid w:val="00F14146"/>
    <w:rsid w:val="00F14275"/>
    <w:rsid w:val="00F14774"/>
    <w:rsid w:val="00F1479B"/>
    <w:rsid w:val="00F147EA"/>
    <w:rsid w:val="00F14866"/>
    <w:rsid w:val="00F14C21"/>
    <w:rsid w:val="00F14EE5"/>
    <w:rsid w:val="00F14EFD"/>
    <w:rsid w:val="00F14FDB"/>
    <w:rsid w:val="00F1511D"/>
    <w:rsid w:val="00F1531F"/>
    <w:rsid w:val="00F15358"/>
    <w:rsid w:val="00F15463"/>
    <w:rsid w:val="00F15546"/>
    <w:rsid w:val="00F1561E"/>
    <w:rsid w:val="00F15687"/>
    <w:rsid w:val="00F15B4A"/>
    <w:rsid w:val="00F15BCB"/>
    <w:rsid w:val="00F15D66"/>
    <w:rsid w:val="00F15E85"/>
    <w:rsid w:val="00F1634D"/>
    <w:rsid w:val="00F16625"/>
    <w:rsid w:val="00F168EF"/>
    <w:rsid w:val="00F16A13"/>
    <w:rsid w:val="00F16A7F"/>
    <w:rsid w:val="00F16B6C"/>
    <w:rsid w:val="00F16BB6"/>
    <w:rsid w:val="00F16BEE"/>
    <w:rsid w:val="00F16C1E"/>
    <w:rsid w:val="00F16D27"/>
    <w:rsid w:val="00F17151"/>
    <w:rsid w:val="00F1724C"/>
    <w:rsid w:val="00F173AE"/>
    <w:rsid w:val="00F17676"/>
    <w:rsid w:val="00F17692"/>
    <w:rsid w:val="00F20155"/>
    <w:rsid w:val="00F20321"/>
    <w:rsid w:val="00F203E9"/>
    <w:rsid w:val="00F2050A"/>
    <w:rsid w:val="00F2066F"/>
    <w:rsid w:val="00F2076B"/>
    <w:rsid w:val="00F2081F"/>
    <w:rsid w:val="00F20B64"/>
    <w:rsid w:val="00F20CFC"/>
    <w:rsid w:val="00F20DBA"/>
    <w:rsid w:val="00F20F0B"/>
    <w:rsid w:val="00F210ED"/>
    <w:rsid w:val="00F211E9"/>
    <w:rsid w:val="00F2126E"/>
    <w:rsid w:val="00F214A5"/>
    <w:rsid w:val="00F215BE"/>
    <w:rsid w:val="00F2180F"/>
    <w:rsid w:val="00F21899"/>
    <w:rsid w:val="00F21A1B"/>
    <w:rsid w:val="00F21BB4"/>
    <w:rsid w:val="00F21C0A"/>
    <w:rsid w:val="00F21C23"/>
    <w:rsid w:val="00F21D30"/>
    <w:rsid w:val="00F21E7C"/>
    <w:rsid w:val="00F21EF1"/>
    <w:rsid w:val="00F22098"/>
    <w:rsid w:val="00F2217A"/>
    <w:rsid w:val="00F223F3"/>
    <w:rsid w:val="00F22436"/>
    <w:rsid w:val="00F2246B"/>
    <w:rsid w:val="00F224B9"/>
    <w:rsid w:val="00F226F1"/>
    <w:rsid w:val="00F22741"/>
    <w:rsid w:val="00F22813"/>
    <w:rsid w:val="00F22822"/>
    <w:rsid w:val="00F2283B"/>
    <w:rsid w:val="00F22951"/>
    <w:rsid w:val="00F22A6A"/>
    <w:rsid w:val="00F22C5D"/>
    <w:rsid w:val="00F22DA2"/>
    <w:rsid w:val="00F22F33"/>
    <w:rsid w:val="00F23017"/>
    <w:rsid w:val="00F232E6"/>
    <w:rsid w:val="00F23376"/>
    <w:rsid w:val="00F2353E"/>
    <w:rsid w:val="00F2385D"/>
    <w:rsid w:val="00F2398F"/>
    <w:rsid w:val="00F239BE"/>
    <w:rsid w:val="00F23A93"/>
    <w:rsid w:val="00F23D6E"/>
    <w:rsid w:val="00F23DCF"/>
    <w:rsid w:val="00F23E52"/>
    <w:rsid w:val="00F2440B"/>
    <w:rsid w:val="00F2455E"/>
    <w:rsid w:val="00F246FB"/>
    <w:rsid w:val="00F24798"/>
    <w:rsid w:val="00F248B7"/>
    <w:rsid w:val="00F248D6"/>
    <w:rsid w:val="00F2495D"/>
    <w:rsid w:val="00F24A54"/>
    <w:rsid w:val="00F24B25"/>
    <w:rsid w:val="00F24D43"/>
    <w:rsid w:val="00F250E3"/>
    <w:rsid w:val="00F252CB"/>
    <w:rsid w:val="00F25491"/>
    <w:rsid w:val="00F254CD"/>
    <w:rsid w:val="00F255C0"/>
    <w:rsid w:val="00F2579D"/>
    <w:rsid w:val="00F25D5E"/>
    <w:rsid w:val="00F25D73"/>
    <w:rsid w:val="00F25D99"/>
    <w:rsid w:val="00F25E52"/>
    <w:rsid w:val="00F25F7D"/>
    <w:rsid w:val="00F26001"/>
    <w:rsid w:val="00F26129"/>
    <w:rsid w:val="00F261DE"/>
    <w:rsid w:val="00F263B5"/>
    <w:rsid w:val="00F266D7"/>
    <w:rsid w:val="00F26878"/>
    <w:rsid w:val="00F269F3"/>
    <w:rsid w:val="00F26BDA"/>
    <w:rsid w:val="00F26E12"/>
    <w:rsid w:val="00F26FCC"/>
    <w:rsid w:val="00F27010"/>
    <w:rsid w:val="00F270D2"/>
    <w:rsid w:val="00F27116"/>
    <w:rsid w:val="00F2711B"/>
    <w:rsid w:val="00F272B0"/>
    <w:rsid w:val="00F272BC"/>
    <w:rsid w:val="00F27619"/>
    <w:rsid w:val="00F2769E"/>
    <w:rsid w:val="00F2778A"/>
    <w:rsid w:val="00F277CC"/>
    <w:rsid w:val="00F277F0"/>
    <w:rsid w:val="00F27CFF"/>
    <w:rsid w:val="00F27E0F"/>
    <w:rsid w:val="00F27E7E"/>
    <w:rsid w:val="00F300A5"/>
    <w:rsid w:val="00F300D0"/>
    <w:rsid w:val="00F3047A"/>
    <w:rsid w:val="00F3071E"/>
    <w:rsid w:val="00F30938"/>
    <w:rsid w:val="00F30B4D"/>
    <w:rsid w:val="00F30E70"/>
    <w:rsid w:val="00F30F29"/>
    <w:rsid w:val="00F30F82"/>
    <w:rsid w:val="00F3117A"/>
    <w:rsid w:val="00F311A8"/>
    <w:rsid w:val="00F31448"/>
    <w:rsid w:val="00F317DE"/>
    <w:rsid w:val="00F317FC"/>
    <w:rsid w:val="00F31807"/>
    <w:rsid w:val="00F31B71"/>
    <w:rsid w:val="00F31C6A"/>
    <w:rsid w:val="00F31CD7"/>
    <w:rsid w:val="00F31DDB"/>
    <w:rsid w:val="00F31EBA"/>
    <w:rsid w:val="00F31FA9"/>
    <w:rsid w:val="00F31FE2"/>
    <w:rsid w:val="00F3216B"/>
    <w:rsid w:val="00F321B7"/>
    <w:rsid w:val="00F32292"/>
    <w:rsid w:val="00F324CF"/>
    <w:rsid w:val="00F3293D"/>
    <w:rsid w:val="00F3294C"/>
    <w:rsid w:val="00F32A01"/>
    <w:rsid w:val="00F32BE2"/>
    <w:rsid w:val="00F32E54"/>
    <w:rsid w:val="00F32F35"/>
    <w:rsid w:val="00F33318"/>
    <w:rsid w:val="00F337DC"/>
    <w:rsid w:val="00F338EF"/>
    <w:rsid w:val="00F339B7"/>
    <w:rsid w:val="00F33A86"/>
    <w:rsid w:val="00F33BAA"/>
    <w:rsid w:val="00F33D06"/>
    <w:rsid w:val="00F33E5B"/>
    <w:rsid w:val="00F340AE"/>
    <w:rsid w:val="00F34248"/>
    <w:rsid w:val="00F34473"/>
    <w:rsid w:val="00F3478D"/>
    <w:rsid w:val="00F34835"/>
    <w:rsid w:val="00F3484D"/>
    <w:rsid w:val="00F34B2A"/>
    <w:rsid w:val="00F34C6F"/>
    <w:rsid w:val="00F34CEB"/>
    <w:rsid w:val="00F34D8B"/>
    <w:rsid w:val="00F34EFC"/>
    <w:rsid w:val="00F34EFD"/>
    <w:rsid w:val="00F35084"/>
    <w:rsid w:val="00F35677"/>
    <w:rsid w:val="00F3570B"/>
    <w:rsid w:val="00F35AF8"/>
    <w:rsid w:val="00F35C84"/>
    <w:rsid w:val="00F35DEB"/>
    <w:rsid w:val="00F35E97"/>
    <w:rsid w:val="00F35EB4"/>
    <w:rsid w:val="00F3606F"/>
    <w:rsid w:val="00F364D6"/>
    <w:rsid w:val="00F364EE"/>
    <w:rsid w:val="00F365AE"/>
    <w:rsid w:val="00F365EA"/>
    <w:rsid w:val="00F367A7"/>
    <w:rsid w:val="00F36878"/>
    <w:rsid w:val="00F36C75"/>
    <w:rsid w:val="00F372C1"/>
    <w:rsid w:val="00F3747A"/>
    <w:rsid w:val="00F37624"/>
    <w:rsid w:val="00F379F6"/>
    <w:rsid w:val="00F37A0D"/>
    <w:rsid w:val="00F37C04"/>
    <w:rsid w:val="00F37C16"/>
    <w:rsid w:val="00F37C1E"/>
    <w:rsid w:val="00F37C1F"/>
    <w:rsid w:val="00F37CC5"/>
    <w:rsid w:val="00F40089"/>
    <w:rsid w:val="00F40517"/>
    <w:rsid w:val="00F405B9"/>
    <w:rsid w:val="00F40642"/>
    <w:rsid w:val="00F4068A"/>
    <w:rsid w:val="00F407CC"/>
    <w:rsid w:val="00F4081D"/>
    <w:rsid w:val="00F40820"/>
    <w:rsid w:val="00F409BD"/>
    <w:rsid w:val="00F40C89"/>
    <w:rsid w:val="00F40D4C"/>
    <w:rsid w:val="00F40DB2"/>
    <w:rsid w:val="00F40E3F"/>
    <w:rsid w:val="00F4102D"/>
    <w:rsid w:val="00F4102E"/>
    <w:rsid w:val="00F411FB"/>
    <w:rsid w:val="00F4149E"/>
    <w:rsid w:val="00F416B8"/>
    <w:rsid w:val="00F41741"/>
    <w:rsid w:val="00F41780"/>
    <w:rsid w:val="00F4198C"/>
    <w:rsid w:val="00F4198D"/>
    <w:rsid w:val="00F41D16"/>
    <w:rsid w:val="00F41E45"/>
    <w:rsid w:val="00F41EAE"/>
    <w:rsid w:val="00F420DB"/>
    <w:rsid w:val="00F421A1"/>
    <w:rsid w:val="00F421AD"/>
    <w:rsid w:val="00F42395"/>
    <w:rsid w:val="00F426E5"/>
    <w:rsid w:val="00F42A04"/>
    <w:rsid w:val="00F42D45"/>
    <w:rsid w:val="00F42DC4"/>
    <w:rsid w:val="00F4304A"/>
    <w:rsid w:val="00F431C8"/>
    <w:rsid w:val="00F431FE"/>
    <w:rsid w:val="00F434B3"/>
    <w:rsid w:val="00F435C4"/>
    <w:rsid w:val="00F43615"/>
    <w:rsid w:val="00F436CB"/>
    <w:rsid w:val="00F4370B"/>
    <w:rsid w:val="00F438D5"/>
    <w:rsid w:val="00F43972"/>
    <w:rsid w:val="00F43A30"/>
    <w:rsid w:val="00F43AD4"/>
    <w:rsid w:val="00F43ADD"/>
    <w:rsid w:val="00F43C0E"/>
    <w:rsid w:val="00F43C74"/>
    <w:rsid w:val="00F44013"/>
    <w:rsid w:val="00F4412E"/>
    <w:rsid w:val="00F446BF"/>
    <w:rsid w:val="00F44B8D"/>
    <w:rsid w:val="00F44EA7"/>
    <w:rsid w:val="00F44EED"/>
    <w:rsid w:val="00F44FA5"/>
    <w:rsid w:val="00F45209"/>
    <w:rsid w:val="00F45438"/>
    <w:rsid w:val="00F457F2"/>
    <w:rsid w:val="00F458E0"/>
    <w:rsid w:val="00F459EA"/>
    <w:rsid w:val="00F459EF"/>
    <w:rsid w:val="00F45A37"/>
    <w:rsid w:val="00F45BB8"/>
    <w:rsid w:val="00F45C24"/>
    <w:rsid w:val="00F45D31"/>
    <w:rsid w:val="00F45E10"/>
    <w:rsid w:val="00F45F81"/>
    <w:rsid w:val="00F46035"/>
    <w:rsid w:val="00F461B2"/>
    <w:rsid w:val="00F4630B"/>
    <w:rsid w:val="00F46382"/>
    <w:rsid w:val="00F463AD"/>
    <w:rsid w:val="00F4657A"/>
    <w:rsid w:val="00F4684C"/>
    <w:rsid w:val="00F46AD7"/>
    <w:rsid w:val="00F46B00"/>
    <w:rsid w:val="00F46B68"/>
    <w:rsid w:val="00F46C72"/>
    <w:rsid w:val="00F46CD4"/>
    <w:rsid w:val="00F46F3D"/>
    <w:rsid w:val="00F46FE4"/>
    <w:rsid w:val="00F4702A"/>
    <w:rsid w:val="00F476D3"/>
    <w:rsid w:val="00F47784"/>
    <w:rsid w:val="00F47B0A"/>
    <w:rsid w:val="00F47BCE"/>
    <w:rsid w:val="00F47CE3"/>
    <w:rsid w:val="00F47EA2"/>
    <w:rsid w:val="00F47EF8"/>
    <w:rsid w:val="00F50655"/>
    <w:rsid w:val="00F506E8"/>
    <w:rsid w:val="00F509BC"/>
    <w:rsid w:val="00F50A87"/>
    <w:rsid w:val="00F50FFE"/>
    <w:rsid w:val="00F512B9"/>
    <w:rsid w:val="00F51460"/>
    <w:rsid w:val="00F51570"/>
    <w:rsid w:val="00F51759"/>
    <w:rsid w:val="00F518BE"/>
    <w:rsid w:val="00F51928"/>
    <w:rsid w:val="00F51B91"/>
    <w:rsid w:val="00F51C60"/>
    <w:rsid w:val="00F51D00"/>
    <w:rsid w:val="00F51F85"/>
    <w:rsid w:val="00F52202"/>
    <w:rsid w:val="00F52268"/>
    <w:rsid w:val="00F524FD"/>
    <w:rsid w:val="00F526E1"/>
    <w:rsid w:val="00F52892"/>
    <w:rsid w:val="00F52957"/>
    <w:rsid w:val="00F52995"/>
    <w:rsid w:val="00F52A82"/>
    <w:rsid w:val="00F52BB7"/>
    <w:rsid w:val="00F52D80"/>
    <w:rsid w:val="00F52EE9"/>
    <w:rsid w:val="00F52F2F"/>
    <w:rsid w:val="00F52F3B"/>
    <w:rsid w:val="00F5310A"/>
    <w:rsid w:val="00F53182"/>
    <w:rsid w:val="00F531A9"/>
    <w:rsid w:val="00F531C7"/>
    <w:rsid w:val="00F53394"/>
    <w:rsid w:val="00F533E4"/>
    <w:rsid w:val="00F5347B"/>
    <w:rsid w:val="00F536F0"/>
    <w:rsid w:val="00F53806"/>
    <w:rsid w:val="00F53CFE"/>
    <w:rsid w:val="00F53D11"/>
    <w:rsid w:val="00F53D40"/>
    <w:rsid w:val="00F540C6"/>
    <w:rsid w:val="00F543EF"/>
    <w:rsid w:val="00F54405"/>
    <w:rsid w:val="00F54587"/>
    <w:rsid w:val="00F54881"/>
    <w:rsid w:val="00F54BCD"/>
    <w:rsid w:val="00F54EE2"/>
    <w:rsid w:val="00F550D2"/>
    <w:rsid w:val="00F551F6"/>
    <w:rsid w:val="00F55220"/>
    <w:rsid w:val="00F55398"/>
    <w:rsid w:val="00F554CD"/>
    <w:rsid w:val="00F555AB"/>
    <w:rsid w:val="00F5562B"/>
    <w:rsid w:val="00F55643"/>
    <w:rsid w:val="00F55922"/>
    <w:rsid w:val="00F559E0"/>
    <w:rsid w:val="00F55A76"/>
    <w:rsid w:val="00F55CE7"/>
    <w:rsid w:val="00F55F57"/>
    <w:rsid w:val="00F55FC1"/>
    <w:rsid w:val="00F56015"/>
    <w:rsid w:val="00F56090"/>
    <w:rsid w:val="00F5623D"/>
    <w:rsid w:val="00F566E8"/>
    <w:rsid w:val="00F5671B"/>
    <w:rsid w:val="00F56815"/>
    <w:rsid w:val="00F56914"/>
    <w:rsid w:val="00F56A56"/>
    <w:rsid w:val="00F56B37"/>
    <w:rsid w:val="00F56C3E"/>
    <w:rsid w:val="00F56E1A"/>
    <w:rsid w:val="00F57826"/>
    <w:rsid w:val="00F57897"/>
    <w:rsid w:val="00F57A56"/>
    <w:rsid w:val="00F57CF0"/>
    <w:rsid w:val="00F600B7"/>
    <w:rsid w:val="00F600D8"/>
    <w:rsid w:val="00F6029B"/>
    <w:rsid w:val="00F6056F"/>
    <w:rsid w:val="00F605B0"/>
    <w:rsid w:val="00F607D1"/>
    <w:rsid w:val="00F609C6"/>
    <w:rsid w:val="00F60AF1"/>
    <w:rsid w:val="00F60D54"/>
    <w:rsid w:val="00F610BD"/>
    <w:rsid w:val="00F61182"/>
    <w:rsid w:val="00F612B0"/>
    <w:rsid w:val="00F612E0"/>
    <w:rsid w:val="00F6137B"/>
    <w:rsid w:val="00F613AF"/>
    <w:rsid w:val="00F613BD"/>
    <w:rsid w:val="00F614BE"/>
    <w:rsid w:val="00F61570"/>
    <w:rsid w:val="00F61824"/>
    <w:rsid w:val="00F618FE"/>
    <w:rsid w:val="00F61B04"/>
    <w:rsid w:val="00F61DED"/>
    <w:rsid w:val="00F61E2A"/>
    <w:rsid w:val="00F61F70"/>
    <w:rsid w:val="00F621D4"/>
    <w:rsid w:val="00F623DA"/>
    <w:rsid w:val="00F62633"/>
    <w:rsid w:val="00F6266E"/>
    <w:rsid w:val="00F62675"/>
    <w:rsid w:val="00F62710"/>
    <w:rsid w:val="00F627D6"/>
    <w:rsid w:val="00F628FE"/>
    <w:rsid w:val="00F62B34"/>
    <w:rsid w:val="00F62B52"/>
    <w:rsid w:val="00F62BBB"/>
    <w:rsid w:val="00F62BD4"/>
    <w:rsid w:val="00F6318B"/>
    <w:rsid w:val="00F633D1"/>
    <w:rsid w:val="00F6344E"/>
    <w:rsid w:val="00F63629"/>
    <w:rsid w:val="00F637F1"/>
    <w:rsid w:val="00F6383C"/>
    <w:rsid w:val="00F63909"/>
    <w:rsid w:val="00F63946"/>
    <w:rsid w:val="00F63FF3"/>
    <w:rsid w:val="00F6404C"/>
    <w:rsid w:val="00F640D6"/>
    <w:rsid w:val="00F64147"/>
    <w:rsid w:val="00F642A3"/>
    <w:rsid w:val="00F64816"/>
    <w:rsid w:val="00F64860"/>
    <w:rsid w:val="00F64A2C"/>
    <w:rsid w:val="00F64CB8"/>
    <w:rsid w:val="00F64CC3"/>
    <w:rsid w:val="00F64D7B"/>
    <w:rsid w:val="00F653B8"/>
    <w:rsid w:val="00F656C7"/>
    <w:rsid w:val="00F6578C"/>
    <w:rsid w:val="00F6578E"/>
    <w:rsid w:val="00F658CD"/>
    <w:rsid w:val="00F65A42"/>
    <w:rsid w:val="00F65B53"/>
    <w:rsid w:val="00F65B68"/>
    <w:rsid w:val="00F65C90"/>
    <w:rsid w:val="00F660F0"/>
    <w:rsid w:val="00F6641A"/>
    <w:rsid w:val="00F6656D"/>
    <w:rsid w:val="00F666AC"/>
    <w:rsid w:val="00F6678D"/>
    <w:rsid w:val="00F66847"/>
    <w:rsid w:val="00F668BC"/>
    <w:rsid w:val="00F6693A"/>
    <w:rsid w:val="00F66A95"/>
    <w:rsid w:val="00F66AFB"/>
    <w:rsid w:val="00F66B0E"/>
    <w:rsid w:val="00F66B30"/>
    <w:rsid w:val="00F66E4A"/>
    <w:rsid w:val="00F6713D"/>
    <w:rsid w:val="00F6727B"/>
    <w:rsid w:val="00F6732A"/>
    <w:rsid w:val="00F6745B"/>
    <w:rsid w:val="00F674E7"/>
    <w:rsid w:val="00F6750C"/>
    <w:rsid w:val="00F67636"/>
    <w:rsid w:val="00F676DF"/>
    <w:rsid w:val="00F67A5B"/>
    <w:rsid w:val="00F67AA7"/>
    <w:rsid w:val="00F67B07"/>
    <w:rsid w:val="00F67C58"/>
    <w:rsid w:val="00F67C73"/>
    <w:rsid w:val="00F67C8C"/>
    <w:rsid w:val="00F704F1"/>
    <w:rsid w:val="00F7050B"/>
    <w:rsid w:val="00F7059D"/>
    <w:rsid w:val="00F70741"/>
    <w:rsid w:val="00F7093A"/>
    <w:rsid w:val="00F7098F"/>
    <w:rsid w:val="00F70C30"/>
    <w:rsid w:val="00F70F71"/>
    <w:rsid w:val="00F70F75"/>
    <w:rsid w:val="00F71090"/>
    <w:rsid w:val="00F7111A"/>
    <w:rsid w:val="00F71282"/>
    <w:rsid w:val="00F71476"/>
    <w:rsid w:val="00F7147B"/>
    <w:rsid w:val="00F71561"/>
    <w:rsid w:val="00F715A1"/>
    <w:rsid w:val="00F71686"/>
    <w:rsid w:val="00F71727"/>
    <w:rsid w:val="00F717D9"/>
    <w:rsid w:val="00F7180A"/>
    <w:rsid w:val="00F718F2"/>
    <w:rsid w:val="00F71909"/>
    <w:rsid w:val="00F71B2B"/>
    <w:rsid w:val="00F71BC6"/>
    <w:rsid w:val="00F71D10"/>
    <w:rsid w:val="00F7216C"/>
    <w:rsid w:val="00F72274"/>
    <w:rsid w:val="00F72563"/>
    <w:rsid w:val="00F727DC"/>
    <w:rsid w:val="00F72CB1"/>
    <w:rsid w:val="00F72D52"/>
    <w:rsid w:val="00F72F27"/>
    <w:rsid w:val="00F7305A"/>
    <w:rsid w:val="00F730E7"/>
    <w:rsid w:val="00F73249"/>
    <w:rsid w:val="00F73271"/>
    <w:rsid w:val="00F732C1"/>
    <w:rsid w:val="00F7333F"/>
    <w:rsid w:val="00F733E2"/>
    <w:rsid w:val="00F73404"/>
    <w:rsid w:val="00F734AE"/>
    <w:rsid w:val="00F7353E"/>
    <w:rsid w:val="00F73545"/>
    <w:rsid w:val="00F7361C"/>
    <w:rsid w:val="00F7393F"/>
    <w:rsid w:val="00F73AB1"/>
    <w:rsid w:val="00F73ACC"/>
    <w:rsid w:val="00F73B45"/>
    <w:rsid w:val="00F73B81"/>
    <w:rsid w:val="00F742A2"/>
    <w:rsid w:val="00F742D0"/>
    <w:rsid w:val="00F74566"/>
    <w:rsid w:val="00F747E4"/>
    <w:rsid w:val="00F749F2"/>
    <w:rsid w:val="00F74A22"/>
    <w:rsid w:val="00F74B3B"/>
    <w:rsid w:val="00F75246"/>
    <w:rsid w:val="00F7536F"/>
    <w:rsid w:val="00F754EA"/>
    <w:rsid w:val="00F75758"/>
    <w:rsid w:val="00F75A13"/>
    <w:rsid w:val="00F75A7D"/>
    <w:rsid w:val="00F75B3A"/>
    <w:rsid w:val="00F75B9F"/>
    <w:rsid w:val="00F75DEC"/>
    <w:rsid w:val="00F75FED"/>
    <w:rsid w:val="00F76145"/>
    <w:rsid w:val="00F7627C"/>
    <w:rsid w:val="00F765AB"/>
    <w:rsid w:val="00F765BC"/>
    <w:rsid w:val="00F76609"/>
    <w:rsid w:val="00F767AF"/>
    <w:rsid w:val="00F769CB"/>
    <w:rsid w:val="00F76BE8"/>
    <w:rsid w:val="00F76BEE"/>
    <w:rsid w:val="00F76D63"/>
    <w:rsid w:val="00F76F93"/>
    <w:rsid w:val="00F77017"/>
    <w:rsid w:val="00F773FF"/>
    <w:rsid w:val="00F77582"/>
    <w:rsid w:val="00F775D0"/>
    <w:rsid w:val="00F77840"/>
    <w:rsid w:val="00F7797A"/>
    <w:rsid w:val="00F779DD"/>
    <w:rsid w:val="00F779EF"/>
    <w:rsid w:val="00F801CE"/>
    <w:rsid w:val="00F801D4"/>
    <w:rsid w:val="00F804C9"/>
    <w:rsid w:val="00F80816"/>
    <w:rsid w:val="00F809E1"/>
    <w:rsid w:val="00F80E1E"/>
    <w:rsid w:val="00F80E53"/>
    <w:rsid w:val="00F80E63"/>
    <w:rsid w:val="00F80FBF"/>
    <w:rsid w:val="00F810A5"/>
    <w:rsid w:val="00F810D4"/>
    <w:rsid w:val="00F81609"/>
    <w:rsid w:val="00F81690"/>
    <w:rsid w:val="00F81832"/>
    <w:rsid w:val="00F818A6"/>
    <w:rsid w:val="00F818C2"/>
    <w:rsid w:val="00F81979"/>
    <w:rsid w:val="00F81993"/>
    <w:rsid w:val="00F81C0E"/>
    <w:rsid w:val="00F81DD7"/>
    <w:rsid w:val="00F81FFE"/>
    <w:rsid w:val="00F82260"/>
    <w:rsid w:val="00F82680"/>
    <w:rsid w:val="00F827D7"/>
    <w:rsid w:val="00F828E4"/>
    <w:rsid w:val="00F828ED"/>
    <w:rsid w:val="00F82A65"/>
    <w:rsid w:val="00F82AF0"/>
    <w:rsid w:val="00F82D91"/>
    <w:rsid w:val="00F82E06"/>
    <w:rsid w:val="00F8304F"/>
    <w:rsid w:val="00F831CD"/>
    <w:rsid w:val="00F83302"/>
    <w:rsid w:val="00F833F4"/>
    <w:rsid w:val="00F833FC"/>
    <w:rsid w:val="00F83439"/>
    <w:rsid w:val="00F83570"/>
    <w:rsid w:val="00F8365F"/>
    <w:rsid w:val="00F836A6"/>
    <w:rsid w:val="00F83815"/>
    <w:rsid w:val="00F839B3"/>
    <w:rsid w:val="00F83A20"/>
    <w:rsid w:val="00F83C52"/>
    <w:rsid w:val="00F83C7A"/>
    <w:rsid w:val="00F83D10"/>
    <w:rsid w:val="00F83E0A"/>
    <w:rsid w:val="00F840BA"/>
    <w:rsid w:val="00F8426D"/>
    <w:rsid w:val="00F84396"/>
    <w:rsid w:val="00F8466C"/>
    <w:rsid w:val="00F848CA"/>
    <w:rsid w:val="00F849B8"/>
    <w:rsid w:val="00F84D46"/>
    <w:rsid w:val="00F84D99"/>
    <w:rsid w:val="00F84DB7"/>
    <w:rsid w:val="00F85107"/>
    <w:rsid w:val="00F85304"/>
    <w:rsid w:val="00F853CF"/>
    <w:rsid w:val="00F853E7"/>
    <w:rsid w:val="00F85475"/>
    <w:rsid w:val="00F85542"/>
    <w:rsid w:val="00F855A4"/>
    <w:rsid w:val="00F856BE"/>
    <w:rsid w:val="00F856E1"/>
    <w:rsid w:val="00F8580F"/>
    <w:rsid w:val="00F85CA6"/>
    <w:rsid w:val="00F85FCB"/>
    <w:rsid w:val="00F85FD3"/>
    <w:rsid w:val="00F86001"/>
    <w:rsid w:val="00F86015"/>
    <w:rsid w:val="00F86097"/>
    <w:rsid w:val="00F8624C"/>
    <w:rsid w:val="00F8631E"/>
    <w:rsid w:val="00F86592"/>
    <w:rsid w:val="00F8695D"/>
    <w:rsid w:val="00F86978"/>
    <w:rsid w:val="00F86AB7"/>
    <w:rsid w:val="00F86B24"/>
    <w:rsid w:val="00F86BD5"/>
    <w:rsid w:val="00F86D06"/>
    <w:rsid w:val="00F86D8C"/>
    <w:rsid w:val="00F871F4"/>
    <w:rsid w:val="00F87328"/>
    <w:rsid w:val="00F877C9"/>
    <w:rsid w:val="00F877FC"/>
    <w:rsid w:val="00F87934"/>
    <w:rsid w:val="00F87C6D"/>
    <w:rsid w:val="00F87D9A"/>
    <w:rsid w:val="00F87EA8"/>
    <w:rsid w:val="00F87F7E"/>
    <w:rsid w:val="00F90294"/>
    <w:rsid w:val="00F904B6"/>
    <w:rsid w:val="00F9059F"/>
    <w:rsid w:val="00F90713"/>
    <w:rsid w:val="00F90766"/>
    <w:rsid w:val="00F90937"/>
    <w:rsid w:val="00F90A57"/>
    <w:rsid w:val="00F90CFD"/>
    <w:rsid w:val="00F90D79"/>
    <w:rsid w:val="00F90ECE"/>
    <w:rsid w:val="00F91060"/>
    <w:rsid w:val="00F91110"/>
    <w:rsid w:val="00F91364"/>
    <w:rsid w:val="00F91445"/>
    <w:rsid w:val="00F917BF"/>
    <w:rsid w:val="00F91858"/>
    <w:rsid w:val="00F91AB9"/>
    <w:rsid w:val="00F91C75"/>
    <w:rsid w:val="00F91D3A"/>
    <w:rsid w:val="00F91ED6"/>
    <w:rsid w:val="00F92099"/>
    <w:rsid w:val="00F922BE"/>
    <w:rsid w:val="00F9232E"/>
    <w:rsid w:val="00F927FC"/>
    <w:rsid w:val="00F92AB8"/>
    <w:rsid w:val="00F92B57"/>
    <w:rsid w:val="00F92B68"/>
    <w:rsid w:val="00F93081"/>
    <w:rsid w:val="00F931DB"/>
    <w:rsid w:val="00F93339"/>
    <w:rsid w:val="00F93713"/>
    <w:rsid w:val="00F9388D"/>
    <w:rsid w:val="00F93B45"/>
    <w:rsid w:val="00F93B89"/>
    <w:rsid w:val="00F93C1D"/>
    <w:rsid w:val="00F93CC8"/>
    <w:rsid w:val="00F93F70"/>
    <w:rsid w:val="00F94432"/>
    <w:rsid w:val="00F944CD"/>
    <w:rsid w:val="00F94549"/>
    <w:rsid w:val="00F9474B"/>
    <w:rsid w:val="00F94A64"/>
    <w:rsid w:val="00F94AEE"/>
    <w:rsid w:val="00F94B16"/>
    <w:rsid w:val="00F94BB9"/>
    <w:rsid w:val="00F94D29"/>
    <w:rsid w:val="00F94FB9"/>
    <w:rsid w:val="00F95095"/>
    <w:rsid w:val="00F95134"/>
    <w:rsid w:val="00F951CB"/>
    <w:rsid w:val="00F9525E"/>
    <w:rsid w:val="00F952C6"/>
    <w:rsid w:val="00F9578E"/>
    <w:rsid w:val="00F958A4"/>
    <w:rsid w:val="00F95BAE"/>
    <w:rsid w:val="00F95E8E"/>
    <w:rsid w:val="00F95EED"/>
    <w:rsid w:val="00F9602F"/>
    <w:rsid w:val="00F9607C"/>
    <w:rsid w:val="00F96299"/>
    <w:rsid w:val="00F963EE"/>
    <w:rsid w:val="00F964BC"/>
    <w:rsid w:val="00F964DB"/>
    <w:rsid w:val="00F96516"/>
    <w:rsid w:val="00F96722"/>
    <w:rsid w:val="00F96AD8"/>
    <w:rsid w:val="00F96B85"/>
    <w:rsid w:val="00F96D00"/>
    <w:rsid w:val="00F96DCD"/>
    <w:rsid w:val="00F96DF5"/>
    <w:rsid w:val="00F9725F"/>
    <w:rsid w:val="00F9761B"/>
    <w:rsid w:val="00F976B9"/>
    <w:rsid w:val="00F976C4"/>
    <w:rsid w:val="00F97A50"/>
    <w:rsid w:val="00F97BE8"/>
    <w:rsid w:val="00F97BFE"/>
    <w:rsid w:val="00F97C87"/>
    <w:rsid w:val="00F97CA6"/>
    <w:rsid w:val="00F97ED2"/>
    <w:rsid w:val="00FA002C"/>
    <w:rsid w:val="00FA00FD"/>
    <w:rsid w:val="00FA02BF"/>
    <w:rsid w:val="00FA0391"/>
    <w:rsid w:val="00FA03E3"/>
    <w:rsid w:val="00FA0483"/>
    <w:rsid w:val="00FA049B"/>
    <w:rsid w:val="00FA052C"/>
    <w:rsid w:val="00FA0550"/>
    <w:rsid w:val="00FA0775"/>
    <w:rsid w:val="00FA0905"/>
    <w:rsid w:val="00FA0A83"/>
    <w:rsid w:val="00FA0CC8"/>
    <w:rsid w:val="00FA0F88"/>
    <w:rsid w:val="00FA1247"/>
    <w:rsid w:val="00FA12CD"/>
    <w:rsid w:val="00FA1311"/>
    <w:rsid w:val="00FA1453"/>
    <w:rsid w:val="00FA159D"/>
    <w:rsid w:val="00FA1609"/>
    <w:rsid w:val="00FA17E3"/>
    <w:rsid w:val="00FA1D17"/>
    <w:rsid w:val="00FA2058"/>
    <w:rsid w:val="00FA226B"/>
    <w:rsid w:val="00FA2338"/>
    <w:rsid w:val="00FA2521"/>
    <w:rsid w:val="00FA2544"/>
    <w:rsid w:val="00FA2602"/>
    <w:rsid w:val="00FA28E9"/>
    <w:rsid w:val="00FA2AD4"/>
    <w:rsid w:val="00FA2ECB"/>
    <w:rsid w:val="00FA3088"/>
    <w:rsid w:val="00FA3091"/>
    <w:rsid w:val="00FA3176"/>
    <w:rsid w:val="00FA31EE"/>
    <w:rsid w:val="00FA399F"/>
    <w:rsid w:val="00FA4255"/>
    <w:rsid w:val="00FA4480"/>
    <w:rsid w:val="00FA4558"/>
    <w:rsid w:val="00FA457C"/>
    <w:rsid w:val="00FA45AC"/>
    <w:rsid w:val="00FA482C"/>
    <w:rsid w:val="00FA4896"/>
    <w:rsid w:val="00FA4A0F"/>
    <w:rsid w:val="00FA4B03"/>
    <w:rsid w:val="00FA4BF3"/>
    <w:rsid w:val="00FA4D72"/>
    <w:rsid w:val="00FA4E2F"/>
    <w:rsid w:val="00FA4F2B"/>
    <w:rsid w:val="00FA4F73"/>
    <w:rsid w:val="00FA51BF"/>
    <w:rsid w:val="00FA5208"/>
    <w:rsid w:val="00FA5391"/>
    <w:rsid w:val="00FA5485"/>
    <w:rsid w:val="00FA5824"/>
    <w:rsid w:val="00FA5E46"/>
    <w:rsid w:val="00FA5EEA"/>
    <w:rsid w:val="00FA609A"/>
    <w:rsid w:val="00FA63FE"/>
    <w:rsid w:val="00FA64E5"/>
    <w:rsid w:val="00FA69B2"/>
    <w:rsid w:val="00FA6B72"/>
    <w:rsid w:val="00FA6D08"/>
    <w:rsid w:val="00FA6FA5"/>
    <w:rsid w:val="00FA7019"/>
    <w:rsid w:val="00FA711B"/>
    <w:rsid w:val="00FA7170"/>
    <w:rsid w:val="00FA71BE"/>
    <w:rsid w:val="00FA7206"/>
    <w:rsid w:val="00FA7432"/>
    <w:rsid w:val="00FA74D1"/>
    <w:rsid w:val="00FA77A3"/>
    <w:rsid w:val="00FA77C2"/>
    <w:rsid w:val="00FA7973"/>
    <w:rsid w:val="00FA7FB5"/>
    <w:rsid w:val="00FB00E0"/>
    <w:rsid w:val="00FB01E5"/>
    <w:rsid w:val="00FB0201"/>
    <w:rsid w:val="00FB03BC"/>
    <w:rsid w:val="00FB043D"/>
    <w:rsid w:val="00FB0530"/>
    <w:rsid w:val="00FB0591"/>
    <w:rsid w:val="00FB07A8"/>
    <w:rsid w:val="00FB0BF1"/>
    <w:rsid w:val="00FB0CD0"/>
    <w:rsid w:val="00FB0D02"/>
    <w:rsid w:val="00FB0D21"/>
    <w:rsid w:val="00FB0D72"/>
    <w:rsid w:val="00FB134A"/>
    <w:rsid w:val="00FB1568"/>
    <w:rsid w:val="00FB15CF"/>
    <w:rsid w:val="00FB18FD"/>
    <w:rsid w:val="00FB1CB6"/>
    <w:rsid w:val="00FB1D5C"/>
    <w:rsid w:val="00FB1D99"/>
    <w:rsid w:val="00FB1DF3"/>
    <w:rsid w:val="00FB1E41"/>
    <w:rsid w:val="00FB1E8D"/>
    <w:rsid w:val="00FB1FCD"/>
    <w:rsid w:val="00FB2050"/>
    <w:rsid w:val="00FB20C5"/>
    <w:rsid w:val="00FB20CF"/>
    <w:rsid w:val="00FB20F6"/>
    <w:rsid w:val="00FB212D"/>
    <w:rsid w:val="00FB2227"/>
    <w:rsid w:val="00FB2536"/>
    <w:rsid w:val="00FB2538"/>
    <w:rsid w:val="00FB26CA"/>
    <w:rsid w:val="00FB2CD8"/>
    <w:rsid w:val="00FB2CFA"/>
    <w:rsid w:val="00FB2D71"/>
    <w:rsid w:val="00FB2E85"/>
    <w:rsid w:val="00FB2EB8"/>
    <w:rsid w:val="00FB31BF"/>
    <w:rsid w:val="00FB35E6"/>
    <w:rsid w:val="00FB3681"/>
    <w:rsid w:val="00FB37B6"/>
    <w:rsid w:val="00FB38BC"/>
    <w:rsid w:val="00FB39CA"/>
    <w:rsid w:val="00FB3FFD"/>
    <w:rsid w:val="00FB4020"/>
    <w:rsid w:val="00FB404D"/>
    <w:rsid w:val="00FB40AE"/>
    <w:rsid w:val="00FB41DD"/>
    <w:rsid w:val="00FB4237"/>
    <w:rsid w:val="00FB492F"/>
    <w:rsid w:val="00FB4AFF"/>
    <w:rsid w:val="00FB4F32"/>
    <w:rsid w:val="00FB500C"/>
    <w:rsid w:val="00FB50A2"/>
    <w:rsid w:val="00FB5130"/>
    <w:rsid w:val="00FB52A5"/>
    <w:rsid w:val="00FB52D5"/>
    <w:rsid w:val="00FB5327"/>
    <w:rsid w:val="00FB564B"/>
    <w:rsid w:val="00FB56E7"/>
    <w:rsid w:val="00FB5729"/>
    <w:rsid w:val="00FB5845"/>
    <w:rsid w:val="00FB5A47"/>
    <w:rsid w:val="00FB5BBB"/>
    <w:rsid w:val="00FB5C53"/>
    <w:rsid w:val="00FB5E76"/>
    <w:rsid w:val="00FB6050"/>
    <w:rsid w:val="00FB61AE"/>
    <w:rsid w:val="00FB61C5"/>
    <w:rsid w:val="00FB62BC"/>
    <w:rsid w:val="00FB62CA"/>
    <w:rsid w:val="00FB661E"/>
    <w:rsid w:val="00FB6996"/>
    <w:rsid w:val="00FB6A47"/>
    <w:rsid w:val="00FB6BEA"/>
    <w:rsid w:val="00FB6D84"/>
    <w:rsid w:val="00FB6E14"/>
    <w:rsid w:val="00FB6F23"/>
    <w:rsid w:val="00FB6F81"/>
    <w:rsid w:val="00FB74A7"/>
    <w:rsid w:val="00FB76E6"/>
    <w:rsid w:val="00FB79A1"/>
    <w:rsid w:val="00FB7AB7"/>
    <w:rsid w:val="00FB7AEB"/>
    <w:rsid w:val="00FB7D0E"/>
    <w:rsid w:val="00FB7DE7"/>
    <w:rsid w:val="00FB7FC0"/>
    <w:rsid w:val="00FB7FF2"/>
    <w:rsid w:val="00FC0025"/>
    <w:rsid w:val="00FC003C"/>
    <w:rsid w:val="00FC0512"/>
    <w:rsid w:val="00FC05C8"/>
    <w:rsid w:val="00FC08B5"/>
    <w:rsid w:val="00FC08D9"/>
    <w:rsid w:val="00FC0A28"/>
    <w:rsid w:val="00FC0C53"/>
    <w:rsid w:val="00FC0E55"/>
    <w:rsid w:val="00FC0ED6"/>
    <w:rsid w:val="00FC10D5"/>
    <w:rsid w:val="00FC11C7"/>
    <w:rsid w:val="00FC12BD"/>
    <w:rsid w:val="00FC1623"/>
    <w:rsid w:val="00FC1814"/>
    <w:rsid w:val="00FC1871"/>
    <w:rsid w:val="00FC1909"/>
    <w:rsid w:val="00FC1AC7"/>
    <w:rsid w:val="00FC1B04"/>
    <w:rsid w:val="00FC1BFC"/>
    <w:rsid w:val="00FC1C7F"/>
    <w:rsid w:val="00FC1D58"/>
    <w:rsid w:val="00FC1FB5"/>
    <w:rsid w:val="00FC22FA"/>
    <w:rsid w:val="00FC291D"/>
    <w:rsid w:val="00FC2EC5"/>
    <w:rsid w:val="00FC309B"/>
    <w:rsid w:val="00FC30FE"/>
    <w:rsid w:val="00FC364A"/>
    <w:rsid w:val="00FC3673"/>
    <w:rsid w:val="00FC385E"/>
    <w:rsid w:val="00FC3C85"/>
    <w:rsid w:val="00FC3D2C"/>
    <w:rsid w:val="00FC3D46"/>
    <w:rsid w:val="00FC3E29"/>
    <w:rsid w:val="00FC4109"/>
    <w:rsid w:val="00FC414C"/>
    <w:rsid w:val="00FC432F"/>
    <w:rsid w:val="00FC4491"/>
    <w:rsid w:val="00FC44D4"/>
    <w:rsid w:val="00FC4715"/>
    <w:rsid w:val="00FC4AED"/>
    <w:rsid w:val="00FC4C8D"/>
    <w:rsid w:val="00FC4DE5"/>
    <w:rsid w:val="00FC4F3A"/>
    <w:rsid w:val="00FC50E8"/>
    <w:rsid w:val="00FC5193"/>
    <w:rsid w:val="00FC51AA"/>
    <w:rsid w:val="00FC51DD"/>
    <w:rsid w:val="00FC5222"/>
    <w:rsid w:val="00FC5225"/>
    <w:rsid w:val="00FC55D0"/>
    <w:rsid w:val="00FC57B9"/>
    <w:rsid w:val="00FC5B0E"/>
    <w:rsid w:val="00FC5CC1"/>
    <w:rsid w:val="00FC5DCC"/>
    <w:rsid w:val="00FC5F81"/>
    <w:rsid w:val="00FC6008"/>
    <w:rsid w:val="00FC617A"/>
    <w:rsid w:val="00FC63AC"/>
    <w:rsid w:val="00FC640A"/>
    <w:rsid w:val="00FC6445"/>
    <w:rsid w:val="00FC64C9"/>
    <w:rsid w:val="00FC6518"/>
    <w:rsid w:val="00FC657F"/>
    <w:rsid w:val="00FC6750"/>
    <w:rsid w:val="00FC67D9"/>
    <w:rsid w:val="00FC6936"/>
    <w:rsid w:val="00FC699D"/>
    <w:rsid w:val="00FC6B38"/>
    <w:rsid w:val="00FC6E46"/>
    <w:rsid w:val="00FC6FC6"/>
    <w:rsid w:val="00FC6FD0"/>
    <w:rsid w:val="00FC7127"/>
    <w:rsid w:val="00FC7201"/>
    <w:rsid w:val="00FC7274"/>
    <w:rsid w:val="00FC7345"/>
    <w:rsid w:val="00FC7511"/>
    <w:rsid w:val="00FC783F"/>
    <w:rsid w:val="00FC7C06"/>
    <w:rsid w:val="00FC7D86"/>
    <w:rsid w:val="00FC7E8C"/>
    <w:rsid w:val="00FD00ED"/>
    <w:rsid w:val="00FD014A"/>
    <w:rsid w:val="00FD02A6"/>
    <w:rsid w:val="00FD02AE"/>
    <w:rsid w:val="00FD057A"/>
    <w:rsid w:val="00FD057F"/>
    <w:rsid w:val="00FD0607"/>
    <w:rsid w:val="00FD06E3"/>
    <w:rsid w:val="00FD0716"/>
    <w:rsid w:val="00FD0759"/>
    <w:rsid w:val="00FD08E9"/>
    <w:rsid w:val="00FD0CD3"/>
    <w:rsid w:val="00FD0EB8"/>
    <w:rsid w:val="00FD0ED1"/>
    <w:rsid w:val="00FD0FD6"/>
    <w:rsid w:val="00FD10F1"/>
    <w:rsid w:val="00FD1142"/>
    <w:rsid w:val="00FD11F7"/>
    <w:rsid w:val="00FD12E5"/>
    <w:rsid w:val="00FD16A4"/>
    <w:rsid w:val="00FD1709"/>
    <w:rsid w:val="00FD1728"/>
    <w:rsid w:val="00FD176E"/>
    <w:rsid w:val="00FD17D6"/>
    <w:rsid w:val="00FD1AB4"/>
    <w:rsid w:val="00FD1DCF"/>
    <w:rsid w:val="00FD1E47"/>
    <w:rsid w:val="00FD2003"/>
    <w:rsid w:val="00FD210E"/>
    <w:rsid w:val="00FD217B"/>
    <w:rsid w:val="00FD235C"/>
    <w:rsid w:val="00FD2407"/>
    <w:rsid w:val="00FD24F9"/>
    <w:rsid w:val="00FD2594"/>
    <w:rsid w:val="00FD27A7"/>
    <w:rsid w:val="00FD292B"/>
    <w:rsid w:val="00FD292C"/>
    <w:rsid w:val="00FD29A1"/>
    <w:rsid w:val="00FD29E5"/>
    <w:rsid w:val="00FD2BE2"/>
    <w:rsid w:val="00FD2BEA"/>
    <w:rsid w:val="00FD2E22"/>
    <w:rsid w:val="00FD2FFD"/>
    <w:rsid w:val="00FD3005"/>
    <w:rsid w:val="00FD3031"/>
    <w:rsid w:val="00FD30EF"/>
    <w:rsid w:val="00FD3279"/>
    <w:rsid w:val="00FD349B"/>
    <w:rsid w:val="00FD3535"/>
    <w:rsid w:val="00FD37D4"/>
    <w:rsid w:val="00FD37F3"/>
    <w:rsid w:val="00FD3994"/>
    <w:rsid w:val="00FD39B8"/>
    <w:rsid w:val="00FD3A0F"/>
    <w:rsid w:val="00FD3A21"/>
    <w:rsid w:val="00FD3A7A"/>
    <w:rsid w:val="00FD3A9B"/>
    <w:rsid w:val="00FD3AA8"/>
    <w:rsid w:val="00FD4125"/>
    <w:rsid w:val="00FD4567"/>
    <w:rsid w:val="00FD465C"/>
    <w:rsid w:val="00FD46A3"/>
    <w:rsid w:val="00FD480A"/>
    <w:rsid w:val="00FD48AA"/>
    <w:rsid w:val="00FD4934"/>
    <w:rsid w:val="00FD4A13"/>
    <w:rsid w:val="00FD4B8A"/>
    <w:rsid w:val="00FD4BAD"/>
    <w:rsid w:val="00FD4E0B"/>
    <w:rsid w:val="00FD4EC5"/>
    <w:rsid w:val="00FD4FCB"/>
    <w:rsid w:val="00FD5018"/>
    <w:rsid w:val="00FD5364"/>
    <w:rsid w:val="00FD545B"/>
    <w:rsid w:val="00FD5461"/>
    <w:rsid w:val="00FD54C6"/>
    <w:rsid w:val="00FD5536"/>
    <w:rsid w:val="00FD55F6"/>
    <w:rsid w:val="00FD5662"/>
    <w:rsid w:val="00FD58CE"/>
    <w:rsid w:val="00FD58EF"/>
    <w:rsid w:val="00FD5937"/>
    <w:rsid w:val="00FD5A72"/>
    <w:rsid w:val="00FD5AA7"/>
    <w:rsid w:val="00FD5CAB"/>
    <w:rsid w:val="00FD5CEE"/>
    <w:rsid w:val="00FD5D3F"/>
    <w:rsid w:val="00FD5E57"/>
    <w:rsid w:val="00FD6104"/>
    <w:rsid w:val="00FD647F"/>
    <w:rsid w:val="00FD6586"/>
    <w:rsid w:val="00FD6867"/>
    <w:rsid w:val="00FD6950"/>
    <w:rsid w:val="00FD6A6E"/>
    <w:rsid w:val="00FD6A7C"/>
    <w:rsid w:val="00FD6AF5"/>
    <w:rsid w:val="00FD6B92"/>
    <w:rsid w:val="00FD6C48"/>
    <w:rsid w:val="00FD709B"/>
    <w:rsid w:val="00FD7132"/>
    <w:rsid w:val="00FD72F1"/>
    <w:rsid w:val="00FD73F0"/>
    <w:rsid w:val="00FD74D6"/>
    <w:rsid w:val="00FD75FE"/>
    <w:rsid w:val="00FD7714"/>
    <w:rsid w:val="00FD79F5"/>
    <w:rsid w:val="00FD79F7"/>
    <w:rsid w:val="00FD7BD8"/>
    <w:rsid w:val="00FD7D16"/>
    <w:rsid w:val="00FD7F16"/>
    <w:rsid w:val="00FE01B3"/>
    <w:rsid w:val="00FE01BE"/>
    <w:rsid w:val="00FE01DB"/>
    <w:rsid w:val="00FE04F5"/>
    <w:rsid w:val="00FE0633"/>
    <w:rsid w:val="00FE06CD"/>
    <w:rsid w:val="00FE07A9"/>
    <w:rsid w:val="00FE0807"/>
    <w:rsid w:val="00FE083A"/>
    <w:rsid w:val="00FE08DD"/>
    <w:rsid w:val="00FE0DD3"/>
    <w:rsid w:val="00FE169A"/>
    <w:rsid w:val="00FE19C0"/>
    <w:rsid w:val="00FE1B89"/>
    <w:rsid w:val="00FE1BDD"/>
    <w:rsid w:val="00FE1DBC"/>
    <w:rsid w:val="00FE1F8E"/>
    <w:rsid w:val="00FE1FC6"/>
    <w:rsid w:val="00FE1FE1"/>
    <w:rsid w:val="00FE209C"/>
    <w:rsid w:val="00FE21F5"/>
    <w:rsid w:val="00FE2230"/>
    <w:rsid w:val="00FE2425"/>
    <w:rsid w:val="00FE25EA"/>
    <w:rsid w:val="00FE25F1"/>
    <w:rsid w:val="00FE2670"/>
    <w:rsid w:val="00FE2723"/>
    <w:rsid w:val="00FE27D1"/>
    <w:rsid w:val="00FE2CF9"/>
    <w:rsid w:val="00FE2DFF"/>
    <w:rsid w:val="00FE2EAD"/>
    <w:rsid w:val="00FE2F44"/>
    <w:rsid w:val="00FE2FE0"/>
    <w:rsid w:val="00FE2FF1"/>
    <w:rsid w:val="00FE30B3"/>
    <w:rsid w:val="00FE3319"/>
    <w:rsid w:val="00FE345D"/>
    <w:rsid w:val="00FE3661"/>
    <w:rsid w:val="00FE3737"/>
    <w:rsid w:val="00FE3847"/>
    <w:rsid w:val="00FE387B"/>
    <w:rsid w:val="00FE3CA1"/>
    <w:rsid w:val="00FE4308"/>
    <w:rsid w:val="00FE4322"/>
    <w:rsid w:val="00FE435D"/>
    <w:rsid w:val="00FE46FE"/>
    <w:rsid w:val="00FE4739"/>
    <w:rsid w:val="00FE47FF"/>
    <w:rsid w:val="00FE4851"/>
    <w:rsid w:val="00FE4AA9"/>
    <w:rsid w:val="00FE4B67"/>
    <w:rsid w:val="00FE4BD2"/>
    <w:rsid w:val="00FE4C95"/>
    <w:rsid w:val="00FE4CA1"/>
    <w:rsid w:val="00FE4CF9"/>
    <w:rsid w:val="00FE4D10"/>
    <w:rsid w:val="00FE4E07"/>
    <w:rsid w:val="00FE4FC4"/>
    <w:rsid w:val="00FE501A"/>
    <w:rsid w:val="00FE5043"/>
    <w:rsid w:val="00FE517E"/>
    <w:rsid w:val="00FE5376"/>
    <w:rsid w:val="00FE5554"/>
    <w:rsid w:val="00FE5669"/>
    <w:rsid w:val="00FE5675"/>
    <w:rsid w:val="00FE5748"/>
    <w:rsid w:val="00FE5B85"/>
    <w:rsid w:val="00FE5C44"/>
    <w:rsid w:val="00FE5EEA"/>
    <w:rsid w:val="00FE5F58"/>
    <w:rsid w:val="00FE600C"/>
    <w:rsid w:val="00FE66C2"/>
    <w:rsid w:val="00FE6D42"/>
    <w:rsid w:val="00FE6DBA"/>
    <w:rsid w:val="00FE7083"/>
    <w:rsid w:val="00FE735A"/>
    <w:rsid w:val="00FE74BA"/>
    <w:rsid w:val="00FE7727"/>
    <w:rsid w:val="00FE7B22"/>
    <w:rsid w:val="00FE7B4F"/>
    <w:rsid w:val="00FE7E67"/>
    <w:rsid w:val="00FE7FF2"/>
    <w:rsid w:val="00FF01C3"/>
    <w:rsid w:val="00FF03B0"/>
    <w:rsid w:val="00FF0658"/>
    <w:rsid w:val="00FF0866"/>
    <w:rsid w:val="00FF09CF"/>
    <w:rsid w:val="00FF0AD0"/>
    <w:rsid w:val="00FF0C7A"/>
    <w:rsid w:val="00FF0CC1"/>
    <w:rsid w:val="00FF0D06"/>
    <w:rsid w:val="00FF0E16"/>
    <w:rsid w:val="00FF11F8"/>
    <w:rsid w:val="00FF172B"/>
    <w:rsid w:val="00FF1A5B"/>
    <w:rsid w:val="00FF1AF3"/>
    <w:rsid w:val="00FF1D72"/>
    <w:rsid w:val="00FF1FFE"/>
    <w:rsid w:val="00FF2362"/>
    <w:rsid w:val="00FF242D"/>
    <w:rsid w:val="00FF24CD"/>
    <w:rsid w:val="00FF2551"/>
    <w:rsid w:val="00FF29FF"/>
    <w:rsid w:val="00FF2B2A"/>
    <w:rsid w:val="00FF2B3E"/>
    <w:rsid w:val="00FF2D91"/>
    <w:rsid w:val="00FF2DE7"/>
    <w:rsid w:val="00FF2E46"/>
    <w:rsid w:val="00FF2E8C"/>
    <w:rsid w:val="00FF2F95"/>
    <w:rsid w:val="00FF33B0"/>
    <w:rsid w:val="00FF33C4"/>
    <w:rsid w:val="00FF33EC"/>
    <w:rsid w:val="00FF3651"/>
    <w:rsid w:val="00FF3684"/>
    <w:rsid w:val="00FF3865"/>
    <w:rsid w:val="00FF3882"/>
    <w:rsid w:val="00FF392E"/>
    <w:rsid w:val="00FF3A26"/>
    <w:rsid w:val="00FF3E84"/>
    <w:rsid w:val="00FF3F11"/>
    <w:rsid w:val="00FF416C"/>
    <w:rsid w:val="00FF4284"/>
    <w:rsid w:val="00FF4488"/>
    <w:rsid w:val="00FF463D"/>
    <w:rsid w:val="00FF465A"/>
    <w:rsid w:val="00FF466E"/>
    <w:rsid w:val="00FF4798"/>
    <w:rsid w:val="00FF489C"/>
    <w:rsid w:val="00FF4AAC"/>
    <w:rsid w:val="00FF4BE1"/>
    <w:rsid w:val="00FF4D54"/>
    <w:rsid w:val="00FF4ED7"/>
    <w:rsid w:val="00FF50E4"/>
    <w:rsid w:val="00FF5207"/>
    <w:rsid w:val="00FF5397"/>
    <w:rsid w:val="00FF53A7"/>
    <w:rsid w:val="00FF5498"/>
    <w:rsid w:val="00FF57A2"/>
    <w:rsid w:val="00FF5BEA"/>
    <w:rsid w:val="00FF5C03"/>
    <w:rsid w:val="00FF5C1C"/>
    <w:rsid w:val="00FF5CFC"/>
    <w:rsid w:val="00FF5D5A"/>
    <w:rsid w:val="00FF5D92"/>
    <w:rsid w:val="00FF5E7A"/>
    <w:rsid w:val="00FF5EA7"/>
    <w:rsid w:val="00FF6043"/>
    <w:rsid w:val="00FF6048"/>
    <w:rsid w:val="00FF61B7"/>
    <w:rsid w:val="00FF6221"/>
    <w:rsid w:val="00FF629B"/>
    <w:rsid w:val="00FF62B5"/>
    <w:rsid w:val="00FF668C"/>
    <w:rsid w:val="00FF67F6"/>
    <w:rsid w:val="00FF698F"/>
    <w:rsid w:val="00FF6C26"/>
    <w:rsid w:val="00FF6CD9"/>
    <w:rsid w:val="00FF6FCA"/>
    <w:rsid w:val="00FF7009"/>
    <w:rsid w:val="00FF710E"/>
    <w:rsid w:val="00FF737D"/>
    <w:rsid w:val="00FF75B4"/>
    <w:rsid w:val="00FF7C50"/>
    <w:rsid w:val="0142207A"/>
    <w:rsid w:val="015061BB"/>
    <w:rsid w:val="0178D586"/>
    <w:rsid w:val="017949DC"/>
    <w:rsid w:val="018A577E"/>
    <w:rsid w:val="01A5D921"/>
    <w:rsid w:val="022FC233"/>
    <w:rsid w:val="0244DDBB"/>
    <w:rsid w:val="02591ED6"/>
    <w:rsid w:val="025C5F7D"/>
    <w:rsid w:val="0281B44E"/>
    <w:rsid w:val="028D3410"/>
    <w:rsid w:val="029CD727"/>
    <w:rsid w:val="02AA333B"/>
    <w:rsid w:val="02B0F78F"/>
    <w:rsid w:val="02C8A237"/>
    <w:rsid w:val="02F8294E"/>
    <w:rsid w:val="03068E2C"/>
    <w:rsid w:val="03157D1A"/>
    <w:rsid w:val="03198638"/>
    <w:rsid w:val="031A09F3"/>
    <w:rsid w:val="031B9182"/>
    <w:rsid w:val="031B98A2"/>
    <w:rsid w:val="034820E6"/>
    <w:rsid w:val="0357090A"/>
    <w:rsid w:val="0362299C"/>
    <w:rsid w:val="0390FEC1"/>
    <w:rsid w:val="0398FF4E"/>
    <w:rsid w:val="039BB932"/>
    <w:rsid w:val="03AF03D0"/>
    <w:rsid w:val="03C1630E"/>
    <w:rsid w:val="03C3EC2A"/>
    <w:rsid w:val="03C4D365"/>
    <w:rsid w:val="03EF2322"/>
    <w:rsid w:val="0403A1B4"/>
    <w:rsid w:val="0417ABC9"/>
    <w:rsid w:val="0417ED75"/>
    <w:rsid w:val="041D8583"/>
    <w:rsid w:val="04482D82"/>
    <w:rsid w:val="04765DBA"/>
    <w:rsid w:val="04874126"/>
    <w:rsid w:val="048B7269"/>
    <w:rsid w:val="04902762"/>
    <w:rsid w:val="049D7B77"/>
    <w:rsid w:val="04AB068F"/>
    <w:rsid w:val="04B9EE73"/>
    <w:rsid w:val="04BA8D2F"/>
    <w:rsid w:val="04BFE477"/>
    <w:rsid w:val="04D280F9"/>
    <w:rsid w:val="04EE0768"/>
    <w:rsid w:val="04F362CB"/>
    <w:rsid w:val="050B64DF"/>
    <w:rsid w:val="0528DCAF"/>
    <w:rsid w:val="053518D0"/>
    <w:rsid w:val="0535383F"/>
    <w:rsid w:val="053A3579"/>
    <w:rsid w:val="053D87DE"/>
    <w:rsid w:val="0556DABD"/>
    <w:rsid w:val="05717CB3"/>
    <w:rsid w:val="0588F64D"/>
    <w:rsid w:val="05978717"/>
    <w:rsid w:val="059E1315"/>
    <w:rsid w:val="05A79BF9"/>
    <w:rsid w:val="05AE64F2"/>
    <w:rsid w:val="05BCFDB5"/>
    <w:rsid w:val="05BEED23"/>
    <w:rsid w:val="05DDADA4"/>
    <w:rsid w:val="0607382B"/>
    <w:rsid w:val="06161984"/>
    <w:rsid w:val="06189373"/>
    <w:rsid w:val="061D3B59"/>
    <w:rsid w:val="061F0ED8"/>
    <w:rsid w:val="061F2D79"/>
    <w:rsid w:val="06396E42"/>
    <w:rsid w:val="0639979D"/>
    <w:rsid w:val="063D4EB6"/>
    <w:rsid w:val="064A4C5E"/>
    <w:rsid w:val="06647382"/>
    <w:rsid w:val="068B1467"/>
    <w:rsid w:val="06914470"/>
    <w:rsid w:val="0695F88E"/>
    <w:rsid w:val="06AC6655"/>
    <w:rsid w:val="06B45AB1"/>
    <w:rsid w:val="06ECA31C"/>
    <w:rsid w:val="06ED6589"/>
    <w:rsid w:val="06EEBB7C"/>
    <w:rsid w:val="06F016EB"/>
    <w:rsid w:val="06F24CD9"/>
    <w:rsid w:val="06FC7427"/>
    <w:rsid w:val="070F00D2"/>
    <w:rsid w:val="0732503F"/>
    <w:rsid w:val="074A4D72"/>
    <w:rsid w:val="0775E8D0"/>
    <w:rsid w:val="07864C68"/>
    <w:rsid w:val="078CD0C2"/>
    <w:rsid w:val="07FBDB4A"/>
    <w:rsid w:val="07FD4E98"/>
    <w:rsid w:val="08083515"/>
    <w:rsid w:val="0834D9A4"/>
    <w:rsid w:val="083C80BE"/>
    <w:rsid w:val="08490646"/>
    <w:rsid w:val="085FDE15"/>
    <w:rsid w:val="0863C249"/>
    <w:rsid w:val="0899913E"/>
    <w:rsid w:val="08A59DA4"/>
    <w:rsid w:val="08AF5D94"/>
    <w:rsid w:val="08BE60C2"/>
    <w:rsid w:val="08EBE2B4"/>
    <w:rsid w:val="090F2EC6"/>
    <w:rsid w:val="092608C9"/>
    <w:rsid w:val="094FF04B"/>
    <w:rsid w:val="09604023"/>
    <w:rsid w:val="0971AAA9"/>
    <w:rsid w:val="09841741"/>
    <w:rsid w:val="098CA5D9"/>
    <w:rsid w:val="09AC1EC2"/>
    <w:rsid w:val="09B053D1"/>
    <w:rsid w:val="09B28CD1"/>
    <w:rsid w:val="09B3FECC"/>
    <w:rsid w:val="09B703A6"/>
    <w:rsid w:val="09E0ACD3"/>
    <w:rsid w:val="0A031AD8"/>
    <w:rsid w:val="0A2A8C42"/>
    <w:rsid w:val="0A559B8B"/>
    <w:rsid w:val="0A67AC8E"/>
    <w:rsid w:val="0A70CAE8"/>
    <w:rsid w:val="0AA6EE9C"/>
    <w:rsid w:val="0AD90AA4"/>
    <w:rsid w:val="0AF0178C"/>
    <w:rsid w:val="0AFED17C"/>
    <w:rsid w:val="0B3A2ADD"/>
    <w:rsid w:val="0BA023AF"/>
    <w:rsid w:val="0BA07563"/>
    <w:rsid w:val="0BBC2936"/>
    <w:rsid w:val="0BDCAF62"/>
    <w:rsid w:val="0BF9ADD6"/>
    <w:rsid w:val="0BFCAC6A"/>
    <w:rsid w:val="0BFEA92C"/>
    <w:rsid w:val="0C0EE863"/>
    <w:rsid w:val="0C26F4F7"/>
    <w:rsid w:val="0C516FC3"/>
    <w:rsid w:val="0C64B654"/>
    <w:rsid w:val="0C67A3F9"/>
    <w:rsid w:val="0C7FD450"/>
    <w:rsid w:val="0CA659DB"/>
    <w:rsid w:val="0CA94B6B"/>
    <w:rsid w:val="0CBAE5F9"/>
    <w:rsid w:val="0CC61D65"/>
    <w:rsid w:val="0CF3025E"/>
    <w:rsid w:val="0CF53450"/>
    <w:rsid w:val="0D06E88D"/>
    <w:rsid w:val="0D1A2F6A"/>
    <w:rsid w:val="0D284C05"/>
    <w:rsid w:val="0D578F85"/>
    <w:rsid w:val="0D68DF06"/>
    <w:rsid w:val="0D761FC5"/>
    <w:rsid w:val="0D84C705"/>
    <w:rsid w:val="0D98F1CE"/>
    <w:rsid w:val="0DC552FC"/>
    <w:rsid w:val="0DE6CBB3"/>
    <w:rsid w:val="0DF0E0A6"/>
    <w:rsid w:val="0DF7B467"/>
    <w:rsid w:val="0E1EAE20"/>
    <w:rsid w:val="0E59CD11"/>
    <w:rsid w:val="0E5BCDE3"/>
    <w:rsid w:val="0E78694D"/>
    <w:rsid w:val="0E98B9B8"/>
    <w:rsid w:val="0EB4C82A"/>
    <w:rsid w:val="0EBBE721"/>
    <w:rsid w:val="0EC194A2"/>
    <w:rsid w:val="0ED20B5E"/>
    <w:rsid w:val="0EDDBA81"/>
    <w:rsid w:val="0EE8A0FB"/>
    <w:rsid w:val="0EFA9CCD"/>
    <w:rsid w:val="0F08A8D1"/>
    <w:rsid w:val="0F3FDC35"/>
    <w:rsid w:val="0F6A8193"/>
    <w:rsid w:val="0F8E6366"/>
    <w:rsid w:val="0F9FFA60"/>
    <w:rsid w:val="0FC08EC8"/>
    <w:rsid w:val="0FC8BD60"/>
    <w:rsid w:val="0FD7B300"/>
    <w:rsid w:val="0FDCC9BC"/>
    <w:rsid w:val="0FEF161F"/>
    <w:rsid w:val="10129526"/>
    <w:rsid w:val="101501ED"/>
    <w:rsid w:val="101F7A2A"/>
    <w:rsid w:val="102E2F8E"/>
    <w:rsid w:val="103FD40E"/>
    <w:rsid w:val="107EA419"/>
    <w:rsid w:val="108256E0"/>
    <w:rsid w:val="1098A249"/>
    <w:rsid w:val="10A8622F"/>
    <w:rsid w:val="10BF033C"/>
    <w:rsid w:val="10C55235"/>
    <w:rsid w:val="10DAFC00"/>
    <w:rsid w:val="10E046EA"/>
    <w:rsid w:val="10FC16C1"/>
    <w:rsid w:val="10FDF170"/>
    <w:rsid w:val="110083EC"/>
    <w:rsid w:val="111DEFF4"/>
    <w:rsid w:val="1130F291"/>
    <w:rsid w:val="1139CC6D"/>
    <w:rsid w:val="113ADDEE"/>
    <w:rsid w:val="1141952F"/>
    <w:rsid w:val="114ED80C"/>
    <w:rsid w:val="11594AD8"/>
    <w:rsid w:val="11769F18"/>
    <w:rsid w:val="11B2CA6D"/>
    <w:rsid w:val="11C3035B"/>
    <w:rsid w:val="1200B935"/>
    <w:rsid w:val="121323BA"/>
    <w:rsid w:val="1219E4AE"/>
    <w:rsid w:val="125F06D4"/>
    <w:rsid w:val="1272A4E3"/>
    <w:rsid w:val="127F1817"/>
    <w:rsid w:val="1281BCF8"/>
    <w:rsid w:val="12890ED9"/>
    <w:rsid w:val="12B6515C"/>
    <w:rsid w:val="12DE0A36"/>
    <w:rsid w:val="133526D1"/>
    <w:rsid w:val="13634460"/>
    <w:rsid w:val="136CE176"/>
    <w:rsid w:val="13789203"/>
    <w:rsid w:val="139857D2"/>
    <w:rsid w:val="13BBCF86"/>
    <w:rsid w:val="13CAF024"/>
    <w:rsid w:val="13DD18AC"/>
    <w:rsid w:val="13FA39E0"/>
    <w:rsid w:val="13FC144E"/>
    <w:rsid w:val="1414FD8D"/>
    <w:rsid w:val="142DF3F9"/>
    <w:rsid w:val="14604146"/>
    <w:rsid w:val="1460FAF4"/>
    <w:rsid w:val="147C22AF"/>
    <w:rsid w:val="149D1411"/>
    <w:rsid w:val="14C9E059"/>
    <w:rsid w:val="14CA5CAA"/>
    <w:rsid w:val="14D178FC"/>
    <w:rsid w:val="14F4F4F1"/>
    <w:rsid w:val="1546BBBE"/>
    <w:rsid w:val="15480523"/>
    <w:rsid w:val="15480C2F"/>
    <w:rsid w:val="15595839"/>
    <w:rsid w:val="15718991"/>
    <w:rsid w:val="1577CF43"/>
    <w:rsid w:val="157EE591"/>
    <w:rsid w:val="15A8C788"/>
    <w:rsid w:val="15D98ED1"/>
    <w:rsid w:val="15EFCD5D"/>
    <w:rsid w:val="16019B78"/>
    <w:rsid w:val="16188322"/>
    <w:rsid w:val="16478A1A"/>
    <w:rsid w:val="16581B37"/>
    <w:rsid w:val="16602542"/>
    <w:rsid w:val="169686EC"/>
    <w:rsid w:val="1699A99D"/>
    <w:rsid w:val="169C640A"/>
    <w:rsid w:val="16A478A0"/>
    <w:rsid w:val="16D083A5"/>
    <w:rsid w:val="16E03048"/>
    <w:rsid w:val="16EFF878"/>
    <w:rsid w:val="16F0D4F3"/>
    <w:rsid w:val="16F1D6F3"/>
    <w:rsid w:val="1701314E"/>
    <w:rsid w:val="17456A17"/>
    <w:rsid w:val="17665231"/>
    <w:rsid w:val="176C4DF8"/>
    <w:rsid w:val="176CF683"/>
    <w:rsid w:val="1774F99F"/>
    <w:rsid w:val="17A899D4"/>
    <w:rsid w:val="17A8CFF5"/>
    <w:rsid w:val="17ABAE8A"/>
    <w:rsid w:val="17BDDECA"/>
    <w:rsid w:val="17CAACAF"/>
    <w:rsid w:val="17E42379"/>
    <w:rsid w:val="17F21E8B"/>
    <w:rsid w:val="17F9DC5D"/>
    <w:rsid w:val="1803FEBD"/>
    <w:rsid w:val="1805D42E"/>
    <w:rsid w:val="1806111B"/>
    <w:rsid w:val="180614CC"/>
    <w:rsid w:val="1821C1F4"/>
    <w:rsid w:val="183B106C"/>
    <w:rsid w:val="183E6EEC"/>
    <w:rsid w:val="184AEEB9"/>
    <w:rsid w:val="18621DC9"/>
    <w:rsid w:val="18879B3C"/>
    <w:rsid w:val="18C08676"/>
    <w:rsid w:val="18C89BD6"/>
    <w:rsid w:val="18D7BD91"/>
    <w:rsid w:val="18F993A5"/>
    <w:rsid w:val="18FB069F"/>
    <w:rsid w:val="19133C70"/>
    <w:rsid w:val="193406AB"/>
    <w:rsid w:val="1941866B"/>
    <w:rsid w:val="195299A7"/>
    <w:rsid w:val="19544DBF"/>
    <w:rsid w:val="195C6D6B"/>
    <w:rsid w:val="1969015F"/>
    <w:rsid w:val="19793004"/>
    <w:rsid w:val="19DD5CED"/>
    <w:rsid w:val="1A0AE2C6"/>
    <w:rsid w:val="1A1BF6B2"/>
    <w:rsid w:val="1A28001E"/>
    <w:rsid w:val="1A281340"/>
    <w:rsid w:val="1A407016"/>
    <w:rsid w:val="1A48AF07"/>
    <w:rsid w:val="1A4F81BE"/>
    <w:rsid w:val="1A55559E"/>
    <w:rsid w:val="1A69517F"/>
    <w:rsid w:val="1A80F15F"/>
    <w:rsid w:val="1A902573"/>
    <w:rsid w:val="1ABE5883"/>
    <w:rsid w:val="1ABEC5E0"/>
    <w:rsid w:val="1AD0943C"/>
    <w:rsid w:val="1B123CFC"/>
    <w:rsid w:val="1B26DA7A"/>
    <w:rsid w:val="1B32F31F"/>
    <w:rsid w:val="1B54E713"/>
    <w:rsid w:val="1B5A2097"/>
    <w:rsid w:val="1B5BD6DA"/>
    <w:rsid w:val="1B5FB03D"/>
    <w:rsid w:val="1B68DB42"/>
    <w:rsid w:val="1B91CCCB"/>
    <w:rsid w:val="1B96DBDF"/>
    <w:rsid w:val="1BD4294C"/>
    <w:rsid w:val="1BDBE325"/>
    <w:rsid w:val="1BDCA189"/>
    <w:rsid w:val="1BFAE922"/>
    <w:rsid w:val="1BFD95FC"/>
    <w:rsid w:val="1C0CE027"/>
    <w:rsid w:val="1C209AF7"/>
    <w:rsid w:val="1C21743B"/>
    <w:rsid w:val="1C3E8BA7"/>
    <w:rsid w:val="1C6127CF"/>
    <w:rsid w:val="1C619ACA"/>
    <w:rsid w:val="1C67ED1D"/>
    <w:rsid w:val="1C6B03D8"/>
    <w:rsid w:val="1C875299"/>
    <w:rsid w:val="1C88FD29"/>
    <w:rsid w:val="1CB204B3"/>
    <w:rsid w:val="1CEB14C4"/>
    <w:rsid w:val="1CF8C71D"/>
    <w:rsid w:val="1D06CD47"/>
    <w:rsid w:val="1D0799C4"/>
    <w:rsid w:val="1D0F0812"/>
    <w:rsid w:val="1D205EC3"/>
    <w:rsid w:val="1D3B0AC5"/>
    <w:rsid w:val="1D40CDD1"/>
    <w:rsid w:val="1D490E75"/>
    <w:rsid w:val="1D8C5E1E"/>
    <w:rsid w:val="1D917CAC"/>
    <w:rsid w:val="1D954FCE"/>
    <w:rsid w:val="1D9F40F4"/>
    <w:rsid w:val="1DA34868"/>
    <w:rsid w:val="1DB33228"/>
    <w:rsid w:val="1DB81270"/>
    <w:rsid w:val="1DBBF9BB"/>
    <w:rsid w:val="1DFDD520"/>
    <w:rsid w:val="1E0E6C32"/>
    <w:rsid w:val="1E12D22E"/>
    <w:rsid w:val="1E164011"/>
    <w:rsid w:val="1E2BCDCB"/>
    <w:rsid w:val="1E2E7809"/>
    <w:rsid w:val="1E3134F5"/>
    <w:rsid w:val="1E3738F7"/>
    <w:rsid w:val="1E377438"/>
    <w:rsid w:val="1E6E3F04"/>
    <w:rsid w:val="1E7D1386"/>
    <w:rsid w:val="1E91FBF7"/>
    <w:rsid w:val="1EA5619E"/>
    <w:rsid w:val="1ECA8211"/>
    <w:rsid w:val="1EE29283"/>
    <w:rsid w:val="1F027FB7"/>
    <w:rsid w:val="1F0908D6"/>
    <w:rsid w:val="1F15E061"/>
    <w:rsid w:val="1F1C7A25"/>
    <w:rsid w:val="1F1F13A2"/>
    <w:rsid w:val="1F21465A"/>
    <w:rsid w:val="1F7A1F53"/>
    <w:rsid w:val="1F7F45FA"/>
    <w:rsid w:val="1F7FCB65"/>
    <w:rsid w:val="1F84BA03"/>
    <w:rsid w:val="1FA29EB5"/>
    <w:rsid w:val="1FA2A09C"/>
    <w:rsid w:val="1FB027E8"/>
    <w:rsid w:val="1FB324D7"/>
    <w:rsid w:val="1FB639DB"/>
    <w:rsid w:val="1FBDC67C"/>
    <w:rsid w:val="1FBE55DF"/>
    <w:rsid w:val="1FE8C00B"/>
    <w:rsid w:val="1FED5176"/>
    <w:rsid w:val="1FFE28AA"/>
    <w:rsid w:val="200813F8"/>
    <w:rsid w:val="20092600"/>
    <w:rsid w:val="201F5441"/>
    <w:rsid w:val="2021786A"/>
    <w:rsid w:val="206CA7FA"/>
    <w:rsid w:val="20727DC9"/>
    <w:rsid w:val="2082F0BF"/>
    <w:rsid w:val="20889E68"/>
    <w:rsid w:val="20B3E4CB"/>
    <w:rsid w:val="20B605DB"/>
    <w:rsid w:val="20BCC3D6"/>
    <w:rsid w:val="20BFC025"/>
    <w:rsid w:val="20C5DC12"/>
    <w:rsid w:val="20D43DA9"/>
    <w:rsid w:val="20DC810F"/>
    <w:rsid w:val="20E47DE9"/>
    <w:rsid w:val="20FD9C0D"/>
    <w:rsid w:val="210C6CEA"/>
    <w:rsid w:val="211AE027"/>
    <w:rsid w:val="212F23C4"/>
    <w:rsid w:val="21375C46"/>
    <w:rsid w:val="214A77F6"/>
    <w:rsid w:val="2159931E"/>
    <w:rsid w:val="215C1A90"/>
    <w:rsid w:val="21687A7A"/>
    <w:rsid w:val="216FA8D2"/>
    <w:rsid w:val="2174B80A"/>
    <w:rsid w:val="21782298"/>
    <w:rsid w:val="218E6E6D"/>
    <w:rsid w:val="21925CDF"/>
    <w:rsid w:val="219414CD"/>
    <w:rsid w:val="2194FA95"/>
    <w:rsid w:val="21A3A89C"/>
    <w:rsid w:val="21C79BB3"/>
    <w:rsid w:val="21DA171F"/>
    <w:rsid w:val="21E13730"/>
    <w:rsid w:val="21E3E439"/>
    <w:rsid w:val="21FCC4F3"/>
    <w:rsid w:val="2202D222"/>
    <w:rsid w:val="220F71AA"/>
    <w:rsid w:val="2260918D"/>
    <w:rsid w:val="2296F8C5"/>
    <w:rsid w:val="22C048E7"/>
    <w:rsid w:val="22EAE9F1"/>
    <w:rsid w:val="22EBD2CD"/>
    <w:rsid w:val="2310D548"/>
    <w:rsid w:val="232FE52E"/>
    <w:rsid w:val="2331A004"/>
    <w:rsid w:val="233538D4"/>
    <w:rsid w:val="2348F2F8"/>
    <w:rsid w:val="2356F0F2"/>
    <w:rsid w:val="237ABC37"/>
    <w:rsid w:val="238409A8"/>
    <w:rsid w:val="23D33966"/>
    <w:rsid w:val="23DB4690"/>
    <w:rsid w:val="23EEABC0"/>
    <w:rsid w:val="2405D297"/>
    <w:rsid w:val="24642F34"/>
    <w:rsid w:val="24797441"/>
    <w:rsid w:val="247B1A9D"/>
    <w:rsid w:val="2497BA34"/>
    <w:rsid w:val="24A46724"/>
    <w:rsid w:val="24B560F6"/>
    <w:rsid w:val="24BD5E2F"/>
    <w:rsid w:val="24CBE028"/>
    <w:rsid w:val="2512EC01"/>
    <w:rsid w:val="2526E6CB"/>
    <w:rsid w:val="2591311A"/>
    <w:rsid w:val="25A65C3A"/>
    <w:rsid w:val="25C63193"/>
    <w:rsid w:val="25CEB51F"/>
    <w:rsid w:val="2638AB64"/>
    <w:rsid w:val="267DE58A"/>
    <w:rsid w:val="26822581"/>
    <w:rsid w:val="2688B21B"/>
    <w:rsid w:val="26892C02"/>
    <w:rsid w:val="26C7A448"/>
    <w:rsid w:val="26C9055B"/>
    <w:rsid w:val="26D8D203"/>
    <w:rsid w:val="26DE0222"/>
    <w:rsid w:val="26E56987"/>
    <w:rsid w:val="26FE8D37"/>
    <w:rsid w:val="26FF6BF4"/>
    <w:rsid w:val="270A81A1"/>
    <w:rsid w:val="2726E549"/>
    <w:rsid w:val="274F6077"/>
    <w:rsid w:val="2762F245"/>
    <w:rsid w:val="279D273C"/>
    <w:rsid w:val="27D25268"/>
    <w:rsid w:val="27F7107E"/>
    <w:rsid w:val="28019B39"/>
    <w:rsid w:val="2805FCBA"/>
    <w:rsid w:val="282D196F"/>
    <w:rsid w:val="28327894"/>
    <w:rsid w:val="2834DE79"/>
    <w:rsid w:val="2857B0C9"/>
    <w:rsid w:val="28704999"/>
    <w:rsid w:val="287218C4"/>
    <w:rsid w:val="2886E34F"/>
    <w:rsid w:val="288D54A3"/>
    <w:rsid w:val="289EDB81"/>
    <w:rsid w:val="28BF141B"/>
    <w:rsid w:val="28E26A97"/>
    <w:rsid w:val="28FD8AD9"/>
    <w:rsid w:val="29157D9C"/>
    <w:rsid w:val="297D8458"/>
    <w:rsid w:val="29941117"/>
    <w:rsid w:val="29A8A4C2"/>
    <w:rsid w:val="29CB01B7"/>
    <w:rsid w:val="29D5E261"/>
    <w:rsid w:val="2A01E04D"/>
    <w:rsid w:val="2A04A7E7"/>
    <w:rsid w:val="2A04E8D0"/>
    <w:rsid w:val="2A2BAADB"/>
    <w:rsid w:val="2A8D813B"/>
    <w:rsid w:val="2A9212B9"/>
    <w:rsid w:val="2AEA8C7D"/>
    <w:rsid w:val="2AFEA98E"/>
    <w:rsid w:val="2B27A028"/>
    <w:rsid w:val="2B42B771"/>
    <w:rsid w:val="2B62C295"/>
    <w:rsid w:val="2B7F50B3"/>
    <w:rsid w:val="2B9AC107"/>
    <w:rsid w:val="2BCD6F70"/>
    <w:rsid w:val="2BE338CE"/>
    <w:rsid w:val="2BE574E4"/>
    <w:rsid w:val="2BFD0184"/>
    <w:rsid w:val="2C047EA3"/>
    <w:rsid w:val="2C4C253C"/>
    <w:rsid w:val="2C5784A7"/>
    <w:rsid w:val="2C59C0FB"/>
    <w:rsid w:val="2C5B6335"/>
    <w:rsid w:val="2C8BAB10"/>
    <w:rsid w:val="2C9DC0CD"/>
    <w:rsid w:val="2CC645FD"/>
    <w:rsid w:val="2CD2EA4C"/>
    <w:rsid w:val="2CE6DC0D"/>
    <w:rsid w:val="2CFDA1D8"/>
    <w:rsid w:val="2D0A1E29"/>
    <w:rsid w:val="2D330FE1"/>
    <w:rsid w:val="2D5671A9"/>
    <w:rsid w:val="2D5BE6C8"/>
    <w:rsid w:val="2D63E22F"/>
    <w:rsid w:val="2D690E51"/>
    <w:rsid w:val="2D6D6295"/>
    <w:rsid w:val="2D886446"/>
    <w:rsid w:val="2DB088D2"/>
    <w:rsid w:val="2DB0EDCC"/>
    <w:rsid w:val="2DFAC65E"/>
    <w:rsid w:val="2E06569B"/>
    <w:rsid w:val="2E56CEFC"/>
    <w:rsid w:val="2E65FCD8"/>
    <w:rsid w:val="2E7297D5"/>
    <w:rsid w:val="2E78F33D"/>
    <w:rsid w:val="2E8B8D1B"/>
    <w:rsid w:val="2EA8EBAD"/>
    <w:rsid w:val="2EE63E34"/>
    <w:rsid w:val="2EF6F96F"/>
    <w:rsid w:val="2F086BEC"/>
    <w:rsid w:val="2F093F27"/>
    <w:rsid w:val="2F0E9E51"/>
    <w:rsid w:val="2F26650D"/>
    <w:rsid w:val="2F2FF746"/>
    <w:rsid w:val="2F347C5F"/>
    <w:rsid w:val="2F436BD2"/>
    <w:rsid w:val="2F59A5B0"/>
    <w:rsid w:val="2F5DA615"/>
    <w:rsid w:val="2F634D28"/>
    <w:rsid w:val="2F64B59D"/>
    <w:rsid w:val="2F770E69"/>
    <w:rsid w:val="2F9CE90A"/>
    <w:rsid w:val="2FAF27EB"/>
    <w:rsid w:val="2FB29111"/>
    <w:rsid w:val="2FF1515A"/>
    <w:rsid w:val="2FF2175D"/>
    <w:rsid w:val="2FF9A9D6"/>
    <w:rsid w:val="30178BB2"/>
    <w:rsid w:val="301B8D8C"/>
    <w:rsid w:val="3021D9E2"/>
    <w:rsid w:val="302E708A"/>
    <w:rsid w:val="304526C9"/>
    <w:rsid w:val="305BDBB6"/>
    <w:rsid w:val="30658353"/>
    <w:rsid w:val="30773C43"/>
    <w:rsid w:val="307E7B1B"/>
    <w:rsid w:val="3088B9E0"/>
    <w:rsid w:val="30E1F293"/>
    <w:rsid w:val="310C6C7B"/>
    <w:rsid w:val="315DE710"/>
    <w:rsid w:val="3182C929"/>
    <w:rsid w:val="3188620F"/>
    <w:rsid w:val="31A7F29C"/>
    <w:rsid w:val="31AC6278"/>
    <w:rsid w:val="31ADC2DA"/>
    <w:rsid w:val="31B5F898"/>
    <w:rsid w:val="31C5ED04"/>
    <w:rsid w:val="31C6160D"/>
    <w:rsid w:val="31E1EB22"/>
    <w:rsid w:val="31F01ABF"/>
    <w:rsid w:val="31F74699"/>
    <w:rsid w:val="31F96C49"/>
    <w:rsid w:val="322599B9"/>
    <w:rsid w:val="3232B098"/>
    <w:rsid w:val="323E9102"/>
    <w:rsid w:val="323F2354"/>
    <w:rsid w:val="324CDDB5"/>
    <w:rsid w:val="327C38ED"/>
    <w:rsid w:val="328851DC"/>
    <w:rsid w:val="32936848"/>
    <w:rsid w:val="329C06F9"/>
    <w:rsid w:val="32C316B0"/>
    <w:rsid w:val="32D5A85E"/>
    <w:rsid w:val="3311858B"/>
    <w:rsid w:val="33167EEB"/>
    <w:rsid w:val="3337A5AA"/>
    <w:rsid w:val="3360A38A"/>
    <w:rsid w:val="337495BC"/>
    <w:rsid w:val="3399C338"/>
    <w:rsid w:val="33C11D9D"/>
    <w:rsid w:val="33C99794"/>
    <w:rsid w:val="33F90257"/>
    <w:rsid w:val="34021FED"/>
    <w:rsid w:val="341294CB"/>
    <w:rsid w:val="349587D2"/>
    <w:rsid w:val="34974A3B"/>
    <w:rsid w:val="34A7F26A"/>
    <w:rsid w:val="34CB5D46"/>
    <w:rsid w:val="34DFAD17"/>
    <w:rsid w:val="34FD9A9C"/>
    <w:rsid w:val="3504FCEC"/>
    <w:rsid w:val="350E8851"/>
    <w:rsid w:val="355BA13B"/>
    <w:rsid w:val="358C7B31"/>
    <w:rsid w:val="35AE2B1E"/>
    <w:rsid w:val="35AF5F0B"/>
    <w:rsid w:val="35C091E9"/>
    <w:rsid w:val="35E3D3DD"/>
    <w:rsid w:val="35EFACE2"/>
    <w:rsid w:val="360F7C26"/>
    <w:rsid w:val="361D4F74"/>
    <w:rsid w:val="362307DE"/>
    <w:rsid w:val="363A432E"/>
    <w:rsid w:val="365B8819"/>
    <w:rsid w:val="36A253A9"/>
    <w:rsid w:val="36AA9A46"/>
    <w:rsid w:val="36AD71FA"/>
    <w:rsid w:val="36B34811"/>
    <w:rsid w:val="36BC33FD"/>
    <w:rsid w:val="36C7B277"/>
    <w:rsid w:val="36EE2B84"/>
    <w:rsid w:val="36F2448E"/>
    <w:rsid w:val="3715F872"/>
    <w:rsid w:val="37442B74"/>
    <w:rsid w:val="37A2CAAE"/>
    <w:rsid w:val="37B30293"/>
    <w:rsid w:val="37BE592D"/>
    <w:rsid w:val="37D4683A"/>
    <w:rsid w:val="37E2C90E"/>
    <w:rsid w:val="3807CAC8"/>
    <w:rsid w:val="38183696"/>
    <w:rsid w:val="385A702B"/>
    <w:rsid w:val="386023D3"/>
    <w:rsid w:val="3868324B"/>
    <w:rsid w:val="3874BE74"/>
    <w:rsid w:val="38B9BD36"/>
    <w:rsid w:val="38CFAFC7"/>
    <w:rsid w:val="38D2FFB3"/>
    <w:rsid w:val="38DBB43C"/>
    <w:rsid w:val="38E4488C"/>
    <w:rsid w:val="38E84085"/>
    <w:rsid w:val="38EFD7FE"/>
    <w:rsid w:val="38FF2704"/>
    <w:rsid w:val="3910055C"/>
    <w:rsid w:val="3913F61F"/>
    <w:rsid w:val="391A0726"/>
    <w:rsid w:val="39608D51"/>
    <w:rsid w:val="3991F568"/>
    <w:rsid w:val="39933DFE"/>
    <w:rsid w:val="39A8AC32"/>
    <w:rsid w:val="39AD62D1"/>
    <w:rsid w:val="39BD6F84"/>
    <w:rsid w:val="39CC2678"/>
    <w:rsid w:val="3A2A4541"/>
    <w:rsid w:val="3A5214C2"/>
    <w:rsid w:val="3A55545D"/>
    <w:rsid w:val="3A5C0B47"/>
    <w:rsid w:val="3A5D5817"/>
    <w:rsid w:val="3A616FF4"/>
    <w:rsid w:val="3A7CDD6A"/>
    <w:rsid w:val="3A89FCC6"/>
    <w:rsid w:val="3A8B5FC6"/>
    <w:rsid w:val="3AA7D8FA"/>
    <w:rsid w:val="3AADC471"/>
    <w:rsid w:val="3ABD4528"/>
    <w:rsid w:val="3ACB858D"/>
    <w:rsid w:val="3AD1D6BE"/>
    <w:rsid w:val="3AE3AE09"/>
    <w:rsid w:val="3AFA57D1"/>
    <w:rsid w:val="3B0428D6"/>
    <w:rsid w:val="3B090E55"/>
    <w:rsid w:val="3B1DB6F4"/>
    <w:rsid w:val="3B2F28F1"/>
    <w:rsid w:val="3B329565"/>
    <w:rsid w:val="3B3BE4D6"/>
    <w:rsid w:val="3B5D0775"/>
    <w:rsid w:val="3B61D912"/>
    <w:rsid w:val="3B768A2D"/>
    <w:rsid w:val="3B77C995"/>
    <w:rsid w:val="3B95B850"/>
    <w:rsid w:val="3B9D18F6"/>
    <w:rsid w:val="3BB7C898"/>
    <w:rsid w:val="3BB8A184"/>
    <w:rsid w:val="3BC74794"/>
    <w:rsid w:val="3BE81666"/>
    <w:rsid w:val="3BF3F83C"/>
    <w:rsid w:val="3BFEA060"/>
    <w:rsid w:val="3C2ED502"/>
    <w:rsid w:val="3C33A098"/>
    <w:rsid w:val="3C4B96E1"/>
    <w:rsid w:val="3C64F04B"/>
    <w:rsid w:val="3C6F44BB"/>
    <w:rsid w:val="3C7798C7"/>
    <w:rsid w:val="3C7BEDD2"/>
    <w:rsid w:val="3CAF49E6"/>
    <w:rsid w:val="3CCBB2FA"/>
    <w:rsid w:val="3D111DBE"/>
    <w:rsid w:val="3D40EE79"/>
    <w:rsid w:val="3D717405"/>
    <w:rsid w:val="3D74A5BA"/>
    <w:rsid w:val="3D74C4B1"/>
    <w:rsid w:val="3D8AE9EC"/>
    <w:rsid w:val="3DCE0496"/>
    <w:rsid w:val="3DD056DF"/>
    <w:rsid w:val="3DD63AF6"/>
    <w:rsid w:val="3DDDB773"/>
    <w:rsid w:val="3DE7DC3F"/>
    <w:rsid w:val="3E226DFB"/>
    <w:rsid w:val="3E36EB8E"/>
    <w:rsid w:val="3E3BC08D"/>
    <w:rsid w:val="3E4C7E34"/>
    <w:rsid w:val="3E62ADAD"/>
    <w:rsid w:val="3E698E0F"/>
    <w:rsid w:val="3E7288D2"/>
    <w:rsid w:val="3E7BFD85"/>
    <w:rsid w:val="3E811B2F"/>
    <w:rsid w:val="3E9D0CC0"/>
    <w:rsid w:val="3EE17BC6"/>
    <w:rsid w:val="3EE50114"/>
    <w:rsid w:val="3EF4E9AB"/>
    <w:rsid w:val="3EF65F94"/>
    <w:rsid w:val="3EF91820"/>
    <w:rsid w:val="3F316BA1"/>
    <w:rsid w:val="3F365A72"/>
    <w:rsid w:val="3F3A5562"/>
    <w:rsid w:val="3F422297"/>
    <w:rsid w:val="3F57CB2D"/>
    <w:rsid w:val="3F7542C9"/>
    <w:rsid w:val="3FB5C1B2"/>
    <w:rsid w:val="3FC85838"/>
    <w:rsid w:val="3FCB7E4B"/>
    <w:rsid w:val="3FF8781A"/>
    <w:rsid w:val="401F27EA"/>
    <w:rsid w:val="4025D75A"/>
    <w:rsid w:val="40379576"/>
    <w:rsid w:val="403D5B7C"/>
    <w:rsid w:val="40415951"/>
    <w:rsid w:val="40481DA1"/>
    <w:rsid w:val="40723D99"/>
    <w:rsid w:val="4082C391"/>
    <w:rsid w:val="4094DFDB"/>
    <w:rsid w:val="409C8E05"/>
    <w:rsid w:val="40A03B27"/>
    <w:rsid w:val="40A3FDC3"/>
    <w:rsid w:val="40B30C15"/>
    <w:rsid w:val="40C1E485"/>
    <w:rsid w:val="40C2A377"/>
    <w:rsid w:val="4105DFA7"/>
    <w:rsid w:val="411F0804"/>
    <w:rsid w:val="414CBBA5"/>
    <w:rsid w:val="415802A0"/>
    <w:rsid w:val="416BCF42"/>
    <w:rsid w:val="417477C1"/>
    <w:rsid w:val="419B3ADF"/>
    <w:rsid w:val="41A729AB"/>
    <w:rsid w:val="41A8B42A"/>
    <w:rsid w:val="41B35130"/>
    <w:rsid w:val="41BCDAB0"/>
    <w:rsid w:val="41D85DE9"/>
    <w:rsid w:val="421C07A6"/>
    <w:rsid w:val="4222245C"/>
    <w:rsid w:val="4226250F"/>
    <w:rsid w:val="4236B9DE"/>
    <w:rsid w:val="423741DB"/>
    <w:rsid w:val="42676D86"/>
    <w:rsid w:val="4267B767"/>
    <w:rsid w:val="4276D200"/>
    <w:rsid w:val="428AD662"/>
    <w:rsid w:val="429B96F7"/>
    <w:rsid w:val="429E8553"/>
    <w:rsid w:val="42A64346"/>
    <w:rsid w:val="42BDC539"/>
    <w:rsid w:val="42CA9667"/>
    <w:rsid w:val="42CCDF04"/>
    <w:rsid w:val="42CD23E1"/>
    <w:rsid w:val="42EAAE15"/>
    <w:rsid w:val="4323306E"/>
    <w:rsid w:val="43449A73"/>
    <w:rsid w:val="43583647"/>
    <w:rsid w:val="435A4ECF"/>
    <w:rsid w:val="4367AF23"/>
    <w:rsid w:val="436A15D1"/>
    <w:rsid w:val="436FC234"/>
    <w:rsid w:val="43765802"/>
    <w:rsid w:val="4378F881"/>
    <w:rsid w:val="4395A86F"/>
    <w:rsid w:val="43B08E9E"/>
    <w:rsid w:val="43D2F16C"/>
    <w:rsid w:val="43EFB141"/>
    <w:rsid w:val="44056589"/>
    <w:rsid w:val="4408BBE5"/>
    <w:rsid w:val="440C4DF4"/>
    <w:rsid w:val="440C7C30"/>
    <w:rsid w:val="4459B3C1"/>
    <w:rsid w:val="44A93D6B"/>
    <w:rsid w:val="44CDE2FF"/>
    <w:rsid w:val="44ECB77C"/>
    <w:rsid w:val="44F18953"/>
    <w:rsid w:val="44F7225E"/>
    <w:rsid w:val="44FA8FCD"/>
    <w:rsid w:val="44FB343E"/>
    <w:rsid w:val="450084B8"/>
    <w:rsid w:val="45058913"/>
    <w:rsid w:val="4519C9C8"/>
    <w:rsid w:val="451FBB9D"/>
    <w:rsid w:val="452D811F"/>
    <w:rsid w:val="4531F5B2"/>
    <w:rsid w:val="45401ECC"/>
    <w:rsid w:val="454C60B3"/>
    <w:rsid w:val="455CBBD2"/>
    <w:rsid w:val="45615CAB"/>
    <w:rsid w:val="458BA848"/>
    <w:rsid w:val="458EA5EB"/>
    <w:rsid w:val="45B31C62"/>
    <w:rsid w:val="45B5630C"/>
    <w:rsid w:val="45BE4358"/>
    <w:rsid w:val="45CD3496"/>
    <w:rsid w:val="45CDF216"/>
    <w:rsid w:val="45CF38D1"/>
    <w:rsid w:val="45D297B9"/>
    <w:rsid w:val="45DFC0A5"/>
    <w:rsid w:val="45ED8C7B"/>
    <w:rsid w:val="45F1FBD6"/>
    <w:rsid w:val="461FDB23"/>
    <w:rsid w:val="46206818"/>
    <w:rsid w:val="4621B819"/>
    <w:rsid w:val="464CBA6C"/>
    <w:rsid w:val="465AA7DD"/>
    <w:rsid w:val="467A5BA1"/>
    <w:rsid w:val="468A2BCE"/>
    <w:rsid w:val="469B213A"/>
    <w:rsid w:val="46D886A1"/>
    <w:rsid w:val="46F1B3F2"/>
    <w:rsid w:val="46F408FE"/>
    <w:rsid w:val="472AB5EA"/>
    <w:rsid w:val="474A82D5"/>
    <w:rsid w:val="47705096"/>
    <w:rsid w:val="47B83E65"/>
    <w:rsid w:val="47C20B81"/>
    <w:rsid w:val="47C7542D"/>
    <w:rsid w:val="47CB8239"/>
    <w:rsid w:val="47CC9001"/>
    <w:rsid w:val="47E0957C"/>
    <w:rsid w:val="47E61524"/>
    <w:rsid w:val="47F0B995"/>
    <w:rsid w:val="47FEF764"/>
    <w:rsid w:val="4804127E"/>
    <w:rsid w:val="481F6778"/>
    <w:rsid w:val="4837F83B"/>
    <w:rsid w:val="4842FEE5"/>
    <w:rsid w:val="485FE8C1"/>
    <w:rsid w:val="487EBF0D"/>
    <w:rsid w:val="48831390"/>
    <w:rsid w:val="489321A0"/>
    <w:rsid w:val="48991820"/>
    <w:rsid w:val="489A516F"/>
    <w:rsid w:val="48AC7A5F"/>
    <w:rsid w:val="48DE167F"/>
    <w:rsid w:val="48FC29EE"/>
    <w:rsid w:val="490687AF"/>
    <w:rsid w:val="490C5084"/>
    <w:rsid w:val="490F033E"/>
    <w:rsid w:val="4914DE92"/>
    <w:rsid w:val="491FBFB0"/>
    <w:rsid w:val="49277DD7"/>
    <w:rsid w:val="4963439D"/>
    <w:rsid w:val="497B93A9"/>
    <w:rsid w:val="49807117"/>
    <w:rsid w:val="49AC2BCC"/>
    <w:rsid w:val="49AE2B63"/>
    <w:rsid w:val="49B2AD07"/>
    <w:rsid w:val="49D7991B"/>
    <w:rsid w:val="4A32A910"/>
    <w:rsid w:val="4A3E57D5"/>
    <w:rsid w:val="4AA53FCE"/>
    <w:rsid w:val="4AAE4358"/>
    <w:rsid w:val="4AB5B08B"/>
    <w:rsid w:val="4AC52EB5"/>
    <w:rsid w:val="4AD1C216"/>
    <w:rsid w:val="4AD946AD"/>
    <w:rsid w:val="4ADAD6E4"/>
    <w:rsid w:val="4AF3AA45"/>
    <w:rsid w:val="4B02979A"/>
    <w:rsid w:val="4B04B952"/>
    <w:rsid w:val="4B1D2C6C"/>
    <w:rsid w:val="4B350FD8"/>
    <w:rsid w:val="4B56150D"/>
    <w:rsid w:val="4B57BC69"/>
    <w:rsid w:val="4B7DDCF8"/>
    <w:rsid w:val="4B890965"/>
    <w:rsid w:val="4B8AA41D"/>
    <w:rsid w:val="4B8CFF28"/>
    <w:rsid w:val="4B8F4A26"/>
    <w:rsid w:val="4BBBAEC5"/>
    <w:rsid w:val="4BD9E98B"/>
    <w:rsid w:val="4BF00147"/>
    <w:rsid w:val="4C188796"/>
    <w:rsid w:val="4C3572F9"/>
    <w:rsid w:val="4C81D0FD"/>
    <w:rsid w:val="4C855456"/>
    <w:rsid w:val="4C865570"/>
    <w:rsid w:val="4C989C65"/>
    <w:rsid w:val="4CA89102"/>
    <w:rsid w:val="4CAEB651"/>
    <w:rsid w:val="4CAF2BD6"/>
    <w:rsid w:val="4CC9F40E"/>
    <w:rsid w:val="4D3F4300"/>
    <w:rsid w:val="4D4BA940"/>
    <w:rsid w:val="4D844305"/>
    <w:rsid w:val="4D92679E"/>
    <w:rsid w:val="4D9701C7"/>
    <w:rsid w:val="4DABBE00"/>
    <w:rsid w:val="4DBB156D"/>
    <w:rsid w:val="4DD0E745"/>
    <w:rsid w:val="4DDFB80A"/>
    <w:rsid w:val="4E004C84"/>
    <w:rsid w:val="4E0F92F1"/>
    <w:rsid w:val="4E1684EA"/>
    <w:rsid w:val="4E60423B"/>
    <w:rsid w:val="4E7A3CF4"/>
    <w:rsid w:val="4E977C32"/>
    <w:rsid w:val="4E9E082D"/>
    <w:rsid w:val="4EAB7A43"/>
    <w:rsid w:val="4EB9E71E"/>
    <w:rsid w:val="4EC118D3"/>
    <w:rsid w:val="4EC7DD2F"/>
    <w:rsid w:val="4ECFB9EA"/>
    <w:rsid w:val="4EDD9A8B"/>
    <w:rsid w:val="4EE60B69"/>
    <w:rsid w:val="4EEA7D5B"/>
    <w:rsid w:val="4EFF9F3E"/>
    <w:rsid w:val="4F03E4A6"/>
    <w:rsid w:val="4F1B1EFC"/>
    <w:rsid w:val="4F230F91"/>
    <w:rsid w:val="4F24291D"/>
    <w:rsid w:val="4F2DA47C"/>
    <w:rsid w:val="4F38938F"/>
    <w:rsid w:val="4F4996D2"/>
    <w:rsid w:val="4F51E84D"/>
    <w:rsid w:val="4F9AE945"/>
    <w:rsid w:val="4FA421EC"/>
    <w:rsid w:val="4FAA5169"/>
    <w:rsid w:val="4FDEC41A"/>
    <w:rsid w:val="4FF29748"/>
    <w:rsid w:val="4FFF0F83"/>
    <w:rsid w:val="50445312"/>
    <w:rsid w:val="5048F81C"/>
    <w:rsid w:val="504B837E"/>
    <w:rsid w:val="50523DDA"/>
    <w:rsid w:val="5056D012"/>
    <w:rsid w:val="507948D1"/>
    <w:rsid w:val="50938665"/>
    <w:rsid w:val="509F9470"/>
    <w:rsid w:val="50A1D6F1"/>
    <w:rsid w:val="50A46BF4"/>
    <w:rsid w:val="50C35E0A"/>
    <w:rsid w:val="50E505DD"/>
    <w:rsid w:val="50F855A9"/>
    <w:rsid w:val="51000CAE"/>
    <w:rsid w:val="510CBDED"/>
    <w:rsid w:val="51155EE1"/>
    <w:rsid w:val="51243EA4"/>
    <w:rsid w:val="5133D10E"/>
    <w:rsid w:val="513C1AE7"/>
    <w:rsid w:val="515AD26D"/>
    <w:rsid w:val="51746C93"/>
    <w:rsid w:val="51888CF4"/>
    <w:rsid w:val="5191C992"/>
    <w:rsid w:val="51B8B4BF"/>
    <w:rsid w:val="51BDF115"/>
    <w:rsid w:val="51C14DB3"/>
    <w:rsid w:val="51C1FFF5"/>
    <w:rsid w:val="51D7A206"/>
    <w:rsid w:val="51DEDA8F"/>
    <w:rsid w:val="51E03857"/>
    <w:rsid w:val="51F2BD8A"/>
    <w:rsid w:val="52482393"/>
    <w:rsid w:val="5255E00C"/>
    <w:rsid w:val="526C68FD"/>
    <w:rsid w:val="5282AE06"/>
    <w:rsid w:val="529215E1"/>
    <w:rsid w:val="52CB2198"/>
    <w:rsid w:val="52DA05B0"/>
    <w:rsid w:val="52EEB4A1"/>
    <w:rsid w:val="52F814C6"/>
    <w:rsid w:val="53101760"/>
    <w:rsid w:val="531B6680"/>
    <w:rsid w:val="531E197B"/>
    <w:rsid w:val="535A4F38"/>
    <w:rsid w:val="5365CD62"/>
    <w:rsid w:val="538EBE75"/>
    <w:rsid w:val="53900F7E"/>
    <w:rsid w:val="53923EAD"/>
    <w:rsid w:val="53951691"/>
    <w:rsid w:val="539717F0"/>
    <w:rsid w:val="53BA9813"/>
    <w:rsid w:val="53C745CF"/>
    <w:rsid w:val="53D08914"/>
    <w:rsid w:val="543551A5"/>
    <w:rsid w:val="5446C268"/>
    <w:rsid w:val="5516B9CC"/>
    <w:rsid w:val="5535D479"/>
    <w:rsid w:val="553D0E11"/>
    <w:rsid w:val="55483A25"/>
    <w:rsid w:val="5594729B"/>
    <w:rsid w:val="559739F2"/>
    <w:rsid w:val="55B6F444"/>
    <w:rsid w:val="55B9AB22"/>
    <w:rsid w:val="55C29985"/>
    <w:rsid w:val="56168C08"/>
    <w:rsid w:val="5659A590"/>
    <w:rsid w:val="566F2516"/>
    <w:rsid w:val="5683FC1F"/>
    <w:rsid w:val="56A0DC09"/>
    <w:rsid w:val="56ACE9E9"/>
    <w:rsid w:val="56D1EA11"/>
    <w:rsid w:val="56E2661E"/>
    <w:rsid w:val="56EBC2CE"/>
    <w:rsid w:val="56EC9BF9"/>
    <w:rsid w:val="56F19CBE"/>
    <w:rsid w:val="5731993C"/>
    <w:rsid w:val="57784AA0"/>
    <w:rsid w:val="5787AF09"/>
    <w:rsid w:val="57929D6F"/>
    <w:rsid w:val="579DC712"/>
    <w:rsid w:val="57AA1BEA"/>
    <w:rsid w:val="57AAE4B3"/>
    <w:rsid w:val="57C06524"/>
    <w:rsid w:val="57D24CE1"/>
    <w:rsid w:val="57F7B21F"/>
    <w:rsid w:val="580340DB"/>
    <w:rsid w:val="580B0D5E"/>
    <w:rsid w:val="581989CE"/>
    <w:rsid w:val="583D6EE8"/>
    <w:rsid w:val="584EBAB7"/>
    <w:rsid w:val="58571103"/>
    <w:rsid w:val="585CDF5A"/>
    <w:rsid w:val="586F18BB"/>
    <w:rsid w:val="58859D8B"/>
    <w:rsid w:val="58A89543"/>
    <w:rsid w:val="58D0593B"/>
    <w:rsid w:val="58D2A87D"/>
    <w:rsid w:val="58D2BEE7"/>
    <w:rsid w:val="58F14BE4"/>
    <w:rsid w:val="58F1F1BA"/>
    <w:rsid w:val="58FEDDD7"/>
    <w:rsid w:val="59200DC7"/>
    <w:rsid w:val="5949E1B6"/>
    <w:rsid w:val="597FF3DA"/>
    <w:rsid w:val="598409FF"/>
    <w:rsid w:val="598C77BF"/>
    <w:rsid w:val="59A46B2C"/>
    <w:rsid w:val="59DEBABD"/>
    <w:rsid w:val="59E9BC04"/>
    <w:rsid w:val="5A0BF464"/>
    <w:rsid w:val="5A11D927"/>
    <w:rsid w:val="5A34D1AF"/>
    <w:rsid w:val="5A48C689"/>
    <w:rsid w:val="5A628135"/>
    <w:rsid w:val="5AAD465C"/>
    <w:rsid w:val="5AADE5CB"/>
    <w:rsid w:val="5AB44670"/>
    <w:rsid w:val="5AD425CD"/>
    <w:rsid w:val="5AF566B4"/>
    <w:rsid w:val="5B31D805"/>
    <w:rsid w:val="5B464707"/>
    <w:rsid w:val="5B505C91"/>
    <w:rsid w:val="5B679B8E"/>
    <w:rsid w:val="5B724AD3"/>
    <w:rsid w:val="5B7F3491"/>
    <w:rsid w:val="5B903D08"/>
    <w:rsid w:val="5BA6A55A"/>
    <w:rsid w:val="5BB7AF34"/>
    <w:rsid w:val="5BF32871"/>
    <w:rsid w:val="5BF4EA14"/>
    <w:rsid w:val="5C1CD00D"/>
    <w:rsid w:val="5C2EC2DA"/>
    <w:rsid w:val="5C382D3C"/>
    <w:rsid w:val="5C3D0F37"/>
    <w:rsid w:val="5C4A46BE"/>
    <w:rsid w:val="5C5917D8"/>
    <w:rsid w:val="5C75BD89"/>
    <w:rsid w:val="5C7ABC37"/>
    <w:rsid w:val="5C990C96"/>
    <w:rsid w:val="5CC7F05E"/>
    <w:rsid w:val="5CD4C6FD"/>
    <w:rsid w:val="5CDE3624"/>
    <w:rsid w:val="5CF1ECA9"/>
    <w:rsid w:val="5D0F5803"/>
    <w:rsid w:val="5D0FFFA1"/>
    <w:rsid w:val="5D254FB9"/>
    <w:rsid w:val="5D84A6B3"/>
    <w:rsid w:val="5D9EB109"/>
    <w:rsid w:val="5DA712FC"/>
    <w:rsid w:val="5DACA4DF"/>
    <w:rsid w:val="5DADE5FE"/>
    <w:rsid w:val="5DB6B9A2"/>
    <w:rsid w:val="5DC8AD87"/>
    <w:rsid w:val="5DCDA910"/>
    <w:rsid w:val="5DEA5500"/>
    <w:rsid w:val="5DEF814B"/>
    <w:rsid w:val="5E03D521"/>
    <w:rsid w:val="5E09625E"/>
    <w:rsid w:val="5E276970"/>
    <w:rsid w:val="5E2E5DDB"/>
    <w:rsid w:val="5E448B21"/>
    <w:rsid w:val="5E843A87"/>
    <w:rsid w:val="5E8F4E69"/>
    <w:rsid w:val="5E985EF7"/>
    <w:rsid w:val="5EA7B217"/>
    <w:rsid w:val="5EB65700"/>
    <w:rsid w:val="5ED5210F"/>
    <w:rsid w:val="5EEB9BFF"/>
    <w:rsid w:val="5EFCE8A3"/>
    <w:rsid w:val="5F05E99A"/>
    <w:rsid w:val="5F102D98"/>
    <w:rsid w:val="5F1AA681"/>
    <w:rsid w:val="5F1FC497"/>
    <w:rsid w:val="5F25D2EA"/>
    <w:rsid w:val="5F3AD18B"/>
    <w:rsid w:val="5F53389E"/>
    <w:rsid w:val="5F5CE0E9"/>
    <w:rsid w:val="5F7B5DAF"/>
    <w:rsid w:val="5F851C03"/>
    <w:rsid w:val="5FA25E0F"/>
    <w:rsid w:val="5FBD04FE"/>
    <w:rsid w:val="5FD08497"/>
    <w:rsid w:val="5FEC911E"/>
    <w:rsid w:val="5FF86CB0"/>
    <w:rsid w:val="6018B274"/>
    <w:rsid w:val="6019FC4C"/>
    <w:rsid w:val="601C9334"/>
    <w:rsid w:val="602C0734"/>
    <w:rsid w:val="60383DF7"/>
    <w:rsid w:val="6049F8A2"/>
    <w:rsid w:val="604D91FB"/>
    <w:rsid w:val="6052106E"/>
    <w:rsid w:val="6064BAF1"/>
    <w:rsid w:val="608EFA6C"/>
    <w:rsid w:val="609AF87E"/>
    <w:rsid w:val="60D24780"/>
    <w:rsid w:val="60D394C2"/>
    <w:rsid w:val="60E892E8"/>
    <w:rsid w:val="60FD115E"/>
    <w:rsid w:val="6107C407"/>
    <w:rsid w:val="61162919"/>
    <w:rsid w:val="611CE6FD"/>
    <w:rsid w:val="61244740"/>
    <w:rsid w:val="61553826"/>
    <w:rsid w:val="615A825B"/>
    <w:rsid w:val="61624832"/>
    <w:rsid w:val="61644360"/>
    <w:rsid w:val="616A38A8"/>
    <w:rsid w:val="6170D47C"/>
    <w:rsid w:val="6173A26F"/>
    <w:rsid w:val="617F8BCC"/>
    <w:rsid w:val="61910758"/>
    <w:rsid w:val="61919DAF"/>
    <w:rsid w:val="61932FDA"/>
    <w:rsid w:val="61BAFBD1"/>
    <w:rsid w:val="61C2754E"/>
    <w:rsid w:val="61DF7130"/>
    <w:rsid w:val="61E1BFD6"/>
    <w:rsid w:val="61F64910"/>
    <w:rsid w:val="620468A5"/>
    <w:rsid w:val="62220FB4"/>
    <w:rsid w:val="6235E0DF"/>
    <w:rsid w:val="6242EF4D"/>
    <w:rsid w:val="624937E1"/>
    <w:rsid w:val="625B0A04"/>
    <w:rsid w:val="626398CE"/>
    <w:rsid w:val="6278C1A3"/>
    <w:rsid w:val="6295E959"/>
    <w:rsid w:val="62B2CF4D"/>
    <w:rsid w:val="62CF8A6A"/>
    <w:rsid w:val="63532215"/>
    <w:rsid w:val="63575CDE"/>
    <w:rsid w:val="637C2750"/>
    <w:rsid w:val="63B84D8D"/>
    <w:rsid w:val="63C1B8AA"/>
    <w:rsid w:val="63D29B91"/>
    <w:rsid w:val="63D907A0"/>
    <w:rsid w:val="63DC196F"/>
    <w:rsid w:val="63E28B92"/>
    <w:rsid w:val="63E4ED41"/>
    <w:rsid w:val="63FB9F17"/>
    <w:rsid w:val="642770E1"/>
    <w:rsid w:val="642AE03D"/>
    <w:rsid w:val="642CCC6D"/>
    <w:rsid w:val="642EF524"/>
    <w:rsid w:val="64380F65"/>
    <w:rsid w:val="645C7FCE"/>
    <w:rsid w:val="64642A3E"/>
    <w:rsid w:val="646BDDAD"/>
    <w:rsid w:val="646FB685"/>
    <w:rsid w:val="64835DF5"/>
    <w:rsid w:val="649692FB"/>
    <w:rsid w:val="64DA5EA0"/>
    <w:rsid w:val="64E755A3"/>
    <w:rsid w:val="6501981B"/>
    <w:rsid w:val="652058C5"/>
    <w:rsid w:val="6530C483"/>
    <w:rsid w:val="6535B213"/>
    <w:rsid w:val="653632DB"/>
    <w:rsid w:val="653D39E2"/>
    <w:rsid w:val="6550211F"/>
    <w:rsid w:val="655213C9"/>
    <w:rsid w:val="656FB3B1"/>
    <w:rsid w:val="65709035"/>
    <w:rsid w:val="65796EC8"/>
    <w:rsid w:val="657BA339"/>
    <w:rsid w:val="6591CB24"/>
    <w:rsid w:val="65A43BAA"/>
    <w:rsid w:val="65AED6FF"/>
    <w:rsid w:val="65C5C31D"/>
    <w:rsid w:val="65C74882"/>
    <w:rsid w:val="65DBC1BF"/>
    <w:rsid w:val="6604B86A"/>
    <w:rsid w:val="661D090B"/>
    <w:rsid w:val="662C64AD"/>
    <w:rsid w:val="66509A09"/>
    <w:rsid w:val="665AE27F"/>
    <w:rsid w:val="6662CC88"/>
    <w:rsid w:val="666F1389"/>
    <w:rsid w:val="66971E1B"/>
    <w:rsid w:val="66D10941"/>
    <w:rsid w:val="66DA699C"/>
    <w:rsid w:val="66E12CF4"/>
    <w:rsid w:val="66ECA6F2"/>
    <w:rsid w:val="673AC894"/>
    <w:rsid w:val="6741F76B"/>
    <w:rsid w:val="6745509F"/>
    <w:rsid w:val="67501A2E"/>
    <w:rsid w:val="67501E77"/>
    <w:rsid w:val="675A9CC0"/>
    <w:rsid w:val="67669015"/>
    <w:rsid w:val="67755D80"/>
    <w:rsid w:val="67A20421"/>
    <w:rsid w:val="67B0193D"/>
    <w:rsid w:val="67B0998C"/>
    <w:rsid w:val="67BABB81"/>
    <w:rsid w:val="67C18039"/>
    <w:rsid w:val="67C45C84"/>
    <w:rsid w:val="67DAD68C"/>
    <w:rsid w:val="67DF52D4"/>
    <w:rsid w:val="67F9D43A"/>
    <w:rsid w:val="680E76FB"/>
    <w:rsid w:val="6817ED3A"/>
    <w:rsid w:val="681D0C91"/>
    <w:rsid w:val="68242029"/>
    <w:rsid w:val="6858097A"/>
    <w:rsid w:val="687DD163"/>
    <w:rsid w:val="68914999"/>
    <w:rsid w:val="68AD23D4"/>
    <w:rsid w:val="68B1143D"/>
    <w:rsid w:val="68B32D80"/>
    <w:rsid w:val="68E99647"/>
    <w:rsid w:val="68F29C55"/>
    <w:rsid w:val="6905FE30"/>
    <w:rsid w:val="6936151A"/>
    <w:rsid w:val="693D85F5"/>
    <w:rsid w:val="6941482F"/>
    <w:rsid w:val="698F6821"/>
    <w:rsid w:val="6994445B"/>
    <w:rsid w:val="69A0630D"/>
    <w:rsid w:val="69CC22B7"/>
    <w:rsid w:val="6A05AB8E"/>
    <w:rsid w:val="6A0FE5F8"/>
    <w:rsid w:val="6A198EBD"/>
    <w:rsid w:val="6A285EB5"/>
    <w:rsid w:val="6A30D79A"/>
    <w:rsid w:val="6A476082"/>
    <w:rsid w:val="6A8D3B55"/>
    <w:rsid w:val="6A8F4646"/>
    <w:rsid w:val="6AAB73DF"/>
    <w:rsid w:val="6AAC2C3F"/>
    <w:rsid w:val="6AB0EC05"/>
    <w:rsid w:val="6AB8CA29"/>
    <w:rsid w:val="6ADD3C23"/>
    <w:rsid w:val="6AFDE550"/>
    <w:rsid w:val="6B301014"/>
    <w:rsid w:val="6B33790E"/>
    <w:rsid w:val="6B3B85C5"/>
    <w:rsid w:val="6B40B6AB"/>
    <w:rsid w:val="6B44A131"/>
    <w:rsid w:val="6B5E87E8"/>
    <w:rsid w:val="6B71CD0C"/>
    <w:rsid w:val="6B8F15AD"/>
    <w:rsid w:val="6BA04A48"/>
    <w:rsid w:val="6BB0C3EC"/>
    <w:rsid w:val="6BBC3F2D"/>
    <w:rsid w:val="6BBCC6CB"/>
    <w:rsid w:val="6BC2FF9D"/>
    <w:rsid w:val="6BC49109"/>
    <w:rsid w:val="6BCCCC74"/>
    <w:rsid w:val="6BDA422B"/>
    <w:rsid w:val="6BEC035F"/>
    <w:rsid w:val="6BF4D743"/>
    <w:rsid w:val="6BF6A74C"/>
    <w:rsid w:val="6BFE28F7"/>
    <w:rsid w:val="6C109473"/>
    <w:rsid w:val="6C171D44"/>
    <w:rsid w:val="6C2427AF"/>
    <w:rsid w:val="6C375C5A"/>
    <w:rsid w:val="6C424E9C"/>
    <w:rsid w:val="6C51B17B"/>
    <w:rsid w:val="6C59D457"/>
    <w:rsid w:val="6C9E1F66"/>
    <w:rsid w:val="6CC17A5F"/>
    <w:rsid w:val="6CC6F21A"/>
    <w:rsid w:val="6D0E9BF8"/>
    <w:rsid w:val="6D1E6031"/>
    <w:rsid w:val="6D365506"/>
    <w:rsid w:val="6D3C3602"/>
    <w:rsid w:val="6D44DBA7"/>
    <w:rsid w:val="6D65107A"/>
    <w:rsid w:val="6D7DB214"/>
    <w:rsid w:val="6D93ABCB"/>
    <w:rsid w:val="6DA8D684"/>
    <w:rsid w:val="6DD255C9"/>
    <w:rsid w:val="6DD523D6"/>
    <w:rsid w:val="6DE27270"/>
    <w:rsid w:val="6DF10085"/>
    <w:rsid w:val="6E08E938"/>
    <w:rsid w:val="6E278C7D"/>
    <w:rsid w:val="6E788EB2"/>
    <w:rsid w:val="6E83431F"/>
    <w:rsid w:val="6E8C0D2F"/>
    <w:rsid w:val="6E8EF6ED"/>
    <w:rsid w:val="6EA8D439"/>
    <w:rsid w:val="6EB1482F"/>
    <w:rsid w:val="6F0582FA"/>
    <w:rsid w:val="6F0D83B1"/>
    <w:rsid w:val="6F16196F"/>
    <w:rsid w:val="6F19218E"/>
    <w:rsid w:val="6F1E070C"/>
    <w:rsid w:val="6F2263AC"/>
    <w:rsid w:val="6F32149F"/>
    <w:rsid w:val="6F417254"/>
    <w:rsid w:val="6F47DB3C"/>
    <w:rsid w:val="6F81CA59"/>
    <w:rsid w:val="6F873BD3"/>
    <w:rsid w:val="6F9AE9B3"/>
    <w:rsid w:val="6F9DFFCD"/>
    <w:rsid w:val="6FBB98C2"/>
    <w:rsid w:val="6FDC5214"/>
    <w:rsid w:val="6FE138DC"/>
    <w:rsid w:val="6FEB37F8"/>
    <w:rsid w:val="6FF80956"/>
    <w:rsid w:val="7005AF7E"/>
    <w:rsid w:val="7046C100"/>
    <w:rsid w:val="704B6238"/>
    <w:rsid w:val="7081AB3F"/>
    <w:rsid w:val="708F02C0"/>
    <w:rsid w:val="70AE6F12"/>
    <w:rsid w:val="70C24E9A"/>
    <w:rsid w:val="70D04C59"/>
    <w:rsid w:val="70E2A99A"/>
    <w:rsid w:val="710DC14B"/>
    <w:rsid w:val="7115FFAB"/>
    <w:rsid w:val="711D5130"/>
    <w:rsid w:val="713165D8"/>
    <w:rsid w:val="71414487"/>
    <w:rsid w:val="714B849A"/>
    <w:rsid w:val="7152D12F"/>
    <w:rsid w:val="716A6FF5"/>
    <w:rsid w:val="71A37995"/>
    <w:rsid w:val="71C5BAE8"/>
    <w:rsid w:val="71CCAD85"/>
    <w:rsid w:val="71E0FAE5"/>
    <w:rsid w:val="71E1E604"/>
    <w:rsid w:val="71F1ECE1"/>
    <w:rsid w:val="721C0499"/>
    <w:rsid w:val="722A3A64"/>
    <w:rsid w:val="722FF4AC"/>
    <w:rsid w:val="723A0A71"/>
    <w:rsid w:val="72516454"/>
    <w:rsid w:val="726987E4"/>
    <w:rsid w:val="728265AB"/>
    <w:rsid w:val="729CC497"/>
    <w:rsid w:val="72A273FC"/>
    <w:rsid w:val="72BE7287"/>
    <w:rsid w:val="72C7CF31"/>
    <w:rsid w:val="72EAF5FD"/>
    <w:rsid w:val="72ED9AFA"/>
    <w:rsid w:val="73159F38"/>
    <w:rsid w:val="7319FDE9"/>
    <w:rsid w:val="731AA3C2"/>
    <w:rsid w:val="732901C0"/>
    <w:rsid w:val="7350F3D9"/>
    <w:rsid w:val="735ED270"/>
    <w:rsid w:val="736D7B99"/>
    <w:rsid w:val="7381183F"/>
    <w:rsid w:val="73848D70"/>
    <w:rsid w:val="73976159"/>
    <w:rsid w:val="73FFB8C6"/>
    <w:rsid w:val="74224C8D"/>
    <w:rsid w:val="743B2CBA"/>
    <w:rsid w:val="74542335"/>
    <w:rsid w:val="745EFD54"/>
    <w:rsid w:val="748C4BC7"/>
    <w:rsid w:val="748F392B"/>
    <w:rsid w:val="74A9395A"/>
    <w:rsid w:val="74B25DB2"/>
    <w:rsid w:val="74B61BF2"/>
    <w:rsid w:val="74FD4C5C"/>
    <w:rsid w:val="7511DF29"/>
    <w:rsid w:val="75123F45"/>
    <w:rsid w:val="751A6EE5"/>
    <w:rsid w:val="75245552"/>
    <w:rsid w:val="752736E8"/>
    <w:rsid w:val="75351E76"/>
    <w:rsid w:val="756C68F4"/>
    <w:rsid w:val="757EB054"/>
    <w:rsid w:val="75D1CB00"/>
    <w:rsid w:val="75E4B511"/>
    <w:rsid w:val="75E6461B"/>
    <w:rsid w:val="75F52C08"/>
    <w:rsid w:val="75FBE765"/>
    <w:rsid w:val="7613A31B"/>
    <w:rsid w:val="763DD9F9"/>
    <w:rsid w:val="764BA7E1"/>
    <w:rsid w:val="76506832"/>
    <w:rsid w:val="76540CBD"/>
    <w:rsid w:val="765B997D"/>
    <w:rsid w:val="7661DA1B"/>
    <w:rsid w:val="7665B5A8"/>
    <w:rsid w:val="7675591D"/>
    <w:rsid w:val="7675F7CB"/>
    <w:rsid w:val="7693E721"/>
    <w:rsid w:val="769ACD59"/>
    <w:rsid w:val="769F7F25"/>
    <w:rsid w:val="76CC2130"/>
    <w:rsid w:val="76F1F48C"/>
    <w:rsid w:val="76FE4444"/>
    <w:rsid w:val="7710E62F"/>
    <w:rsid w:val="7761E6DA"/>
    <w:rsid w:val="777F7C87"/>
    <w:rsid w:val="778CF632"/>
    <w:rsid w:val="77A3511B"/>
    <w:rsid w:val="77A521AF"/>
    <w:rsid w:val="77D375A9"/>
    <w:rsid w:val="78057FCE"/>
    <w:rsid w:val="784A25CA"/>
    <w:rsid w:val="784C3735"/>
    <w:rsid w:val="789A14A5"/>
    <w:rsid w:val="78A645D6"/>
    <w:rsid w:val="78D787AA"/>
    <w:rsid w:val="78E1EC35"/>
    <w:rsid w:val="78FEA4E8"/>
    <w:rsid w:val="79023D48"/>
    <w:rsid w:val="7917BC36"/>
    <w:rsid w:val="791BA3FA"/>
    <w:rsid w:val="7936E5C7"/>
    <w:rsid w:val="795D6A14"/>
    <w:rsid w:val="79767F1E"/>
    <w:rsid w:val="797A3892"/>
    <w:rsid w:val="79B19D90"/>
    <w:rsid w:val="79B36B9D"/>
    <w:rsid w:val="79BA5D4D"/>
    <w:rsid w:val="79BF9EA5"/>
    <w:rsid w:val="79D0138E"/>
    <w:rsid w:val="79D1DF84"/>
    <w:rsid w:val="79DFB6DB"/>
    <w:rsid w:val="79DFCA8E"/>
    <w:rsid w:val="79EB108C"/>
    <w:rsid w:val="79F1ACD7"/>
    <w:rsid w:val="79F92821"/>
    <w:rsid w:val="7A0A259E"/>
    <w:rsid w:val="7A0DEC92"/>
    <w:rsid w:val="7A11AC13"/>
    <w:rsid w:val="7A2FF220"/>
    <w:rsid w:val="7A5C4148"/>
    <w:rsid w:val="7AB61395"/>
    <w:rsid w:val="7AC007DE"/>
    <w:rsid w:val="7AC3C987"/>
    <w:rsid w:val="7AD04A62"/>
    <w:rsid w:val="7ADC2C7C"/>
    <w:rsid w:val="7B2D4ED7"/>
    <w:rsid w:val="7B3CD8C8"/>
    <w:rsid w:val="7B43FEEB"/>
    <w:rsid w:val="7B6AC98A"/>
    <w:rsid w:val="7B7CE446"/>
    <w:rsid w:val="7B88D8CE"/>
    <w:rsid w:val="7BB3FC60"/>
    <w:rsid w:val="7BD8607A"/>
    <w:rsid w:val="7BE5795F"/>
    <w:rsid w:val="7BEBAE78"/>
    <w:rsid w:val="7BF696B1"/>
    <w:rsid w:val="7BF85831"/>
    <w:rsid w:val="7C01B8E9"/>
    <w:rsid w:val="7C2997D1"/>
    <w:rsid w:val="7C3C2518"/>
    <w:rsid w:val="7C708B4B"/>
    <w:rsid w:val="7C786A22"/>
    <w:rsid w:val="7C78DB02"/>
    <w:rsid w:val="7C7A981D"/>
    <w:rsid w:val="7C93DCF4"/>
    <w:rsid w:val="7CB5F67C"/>
    <w:rsid w:val="7CCDE835"/>
    <w:rsid w:val="7CFA0B81"/>
    <w:rsid w:val="7D307ADB"/>
    <w:rsid w:val="7D32B42F"/>
    <w:rsid w:val="7D39D2CB"/>
    <w:rsid w:val="7D68882C"/>
    <w:rsid w:val="7D6C1E35"/>
    <w:rsid w:val="7D839CBE"/>
    <w:rsid w:val="7DDACEB7"/>
    <w:rsid w:val="7E090DB5"/>
    <w:rsid w:val="7E465DE9"/>
    <w:rsid w:val="7E5DB405"/>
    <w:rsid w:val="7E8D1866"/>
    <w:rsid w:val="7EBEC62A"/>
    <w:rsid w:val="7EDAE5B4"/>
    <w:rsid w:val="7EEA9D5D"/>
    <w:rsid w:val="7EEB9F84"/>
    <w:rsid w:val="7EF45B5F"/>
    <w:rsid w:val="7EFCFBC5"/>
    <w:rsid w:val="7F1B7D1D"/>
    <w:rsid w:val="7F25CD30"/>
    <w:rsid w:val="7F4C2127"/>
    <w:rsid w:val="7F5C2D9E"/>
    <w:rsid w:val="7F7BA25C"/>
    <w:rsid w:val="7F964BCD"/>
    <w:rsid w:val="7F99CE08"/>
    <w:rsid w:val="7FAB941B"/>
    <w:rsid w:val="7FAC63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81E24"/>
  <w15:chartTrackingRefBased/>
  <w15:docId w15:val="{3BF8B62F-FE9D-43D1-BAB6-DCA570A5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12"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86"/>
    <w:pPr>
      <w:spacing w:after="240" w:line="360" w:lineRule="auto"/>
    </w:pPr>
    <w:rPr>
      <w:rFonts w:eastAsiaTheme="minorEastAsia"/>
    </w:rPr>
  </w:style>
  <w:style w:type="paragraph" w:styleId="Heading1">
    <w:name w:val="heading 1"/>
    <w:basedOn w:val="Normal"/>
    <w:next w:val="Normal"/>
    <w:link w:val="Heading1Char"/>
    <w:uiPriority w:val="9"/>
    <w:qFormat/>
    <w:rsid w:val="00EF367C"/>
    <w:pPr>
      <w:keepNext/>
      <w:keepLines/>
      <w:spacing w:line="288" w:lineRule="auto"/>
      <w:outlineLvl w:val="0"/>
    </w:pPr>
    <w:rPr>
      <w:rFonts w:asciiTheme="majorHAnsi" w:eastAsiaTheme="majorEastAsia" w:hAnsiTheme="majorHAnsi" w:cstheme="majorBidi"/>
      <w:b/>
      <w:color w:val="016574" w:themeColor="accent2"/>
      <w:sz w:val="40"/>
      <w:szCs w:val="32"/>
    </w:rPr>
  </w:style>
  <w:style w:type="paragraph" w:styleId="Heading2">
    <w:name w:val="heading 2"/>
    <w:aliases w:val="Section Heading."/>
    <w:basedOn w:val="Normal"/>
    <w:next w:val="Normal"/>
    <w:link w:val="Heading2Char"/>
    <w:uiPriority w:val="9"/>
    <w:unhideWhenUsed/>
    <w:qFormat/>
    <w:rsid w:val="00696254"/>
    <w:pPr>
      <w:keepNext/>
      <w:keepLines/>
      <w:numPr>
        <w:numId w:val="28"/>
      </w:numPr>
      <w:spacing w:after="120"/>
      <w:outlineLvl w:val="1"/>
    </w:pPr>
    <w:rPr>
      <w:rFonts w:asciiTheme="majorHAnsi" w:eastAsiaTheme="majorEastAsia" w:hAnsiTheme="majorHAnsi" w:cstheme="majorBidi"/>
      <w:b/>
      <w:color w:val="016574" w:themeColor="accent2"/>
      <w:sz w:val="32"/>
      <w:szCs w:val="26"/>
    </w:rPr>
  </w:style>
  <w:style w:type="paragraph" w:styleId="Heading3">
    <w:name w:val="heading 3"/>
    <w:aliases w:val="Condition,Heading 3 Char1,Heading 3 Char Char,Heading 3 Char2 Char Char,Heading 3 Char1 Char Char Char,Heading 3 Char Char Char Char Char,Heading 3 Char2 Char Char Char Char Char,Heading 3 Char1 Char Char Char Char Char Char,Heading 3 Char3"/>
    <w:basedOn w:val="Normal"/>
    <w:next w:val="Normal"/>
    <w:link w:val="Heading3Char"/>
    <w:uiPriority w:val="2"/>
    <w:unhideWhenUsed/>
    <w:qFormat/>
    <w:rsid w:val="008462DE"/>
    <w:pPr>
      <w:keepNext/>
      <w:keepLines/>
      <w:spacing w:after="120" w:line="312" w:lineRule="auto"/>
      <w:outlineLvl w:val="2"/>
    </w:pPr>
    <w:rPr>
      <w:rFonts w:asciiTheme="majorHAnsi" w:eastAsiaTheme="majorEastAsia" w:hAnsiTheme="majorHAnsi" w:cstheme="majorBidi"/>
      <w:b/>
      <w:sz w:val="28"/>
    </w:rPr>
  </w:style>
  <w:style w:type="paragraph" w:styleId="Heading4">
    <w:name w:val="heading 4"/>
    <w:aliases w:val="Condition List (a),(b),(c)"/>
    <w:basedOn w:val="Normal"/>
    <w:next w:val="Normal"/>
    <w:link w:val="Heading4Char"/>
    <w:uiPriority w:val="9"/>
    <w:unhideWhenUsed/>
    <w:qFormat/>
    <w:rsid w:val="003666D7"/>
    <w:pPr>
      <w:keepNext/>
      <w:keepLines/>
      <w:spacing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12"/>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12"/>
    <w:semiHidden/>
    <w:unhideWhenUsed/>
    <w:qFormat/>
    <w:rsid w:val="00D31CDE"/>
    <w:pPr>
      <w:keepNext/>
      <w:keepLines/>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5D1E64"/>
    <w:pPr>
      <w:keepNext/>
      <w:keepLines/>
      <w:spacing w:before="40" w:line="259" w:lineRule="auto"/>
      <w:outlineLvl w:val="6"/>
    </w:pPr>
    <w:rPr>
      <w:rFonts w:eastAsiaTheme="majorEastAsia" w:cstheme="majorBidi"/>
      <w:color w:val="798D82"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D1E64"/>
    <w:pPr>
      <w:keepNext/>
      <w:keepLines/>
      <w:spacing w:line="259" w:lineRule="auto"/>
      <w:outlineLvl w:val="7"/>
    </w:pPr>
    <w:rPr>
      <w:rFonts w:eastAsiaTheme="majorEastAsia" w:cstheme="majorBidi"/>
      <w:i/>
      <w:iCs/>
      <w:color w:val="56665D"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D1E64"/>
    <w:pPr>
      <w:keepNext/>
      <w:keepLines/>
      <w:spacing w:line="259" w:lineRule="auto"/>
      <w:outlineLvl w:val="8"/>
    </w:pPr>
    <w:rPr>
      <w:rFonts w:eastAsiaTheme="majorEastAsia" w:cstheme="majorBidi"/>
      <w:color w:val="56665D"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F367C"/>
    <w:rPr>
      <w:rFonts w:asciiTheme="majorHAnsi" w:eastAsiaTheme="majorEastAsia" w:hAnsiTheme="majorHAnsi" w:cstheme="majorBidi"/>
      <w:b/>
      <w:color w:val="016574" w:themeColor="accent2"/>
      <w:sz w:val="40"/>
      <w:szCs w:val="32"/>
    </w:rPr>
  </w:style>
  <w:style w:type="character" w:customStyle="1" w:styleId="Heading2Char">
    <w:name w:val="Heading 2 Char"/>
    <w:aliases w:val="Section Heading. Char"/>
    <w:basedOn w:val="DefaultParagraphFont"/>
    <w:link w:val="Heading2"/>
    <w:uiPriority w:val="9"/>
    <w:rsid w:val="00696254"/>
    <w:rPr>
      <w:rFonts w:asciiTheme="majorHAnsi" w:eastAsiaTheme="majorEastAsia" w:hAnsiTheme="majorHAnsi" w:cstheme="majorBidi"/>
      <w:b/>
      <w:color w:val="016574" w:themeColor="accent2"/>
      <w:sz w:val="32"/>
      <w:szCs w:val="26"/>
    </w:rPr>
  </w:style>
  <w:style w:type="character" w:customStyle="1" w:styleId="Heading3Char">
    <w:name w:val="Heading 3 Char"/>
    <w:aliases w:val="Condition Char,Heading 3 Char1 Char,Heading 3 Char Char Char,Heading 3 Char2 Char Char Char,Heading 3 Char1 Char Char Char Char,Heading 3 Char Char Char Char Char Char,Heading 3 Char2 Char Char Char Char Char Char,Heading 3 Char3 Char"/>
    <w:basedOn w:val="DefaultParagraphFont"/>
    <w:link w:val="Heading3"/>
    <w:uiPriority w:val="2"/>
    <w:rsid w:val="008462DE"/>
    <w:rPr>
      <w:rFonts w:asciiTheme="majorHAnsi" w:eastAsiaTheme="majorEastAsia" w:hAnsiTheme="majorHAnsi" w:cstheme="majorBidi"/>
      <w:b/>
      <w:sz w:val="28"/>
    </w:rPr>
  </w:style>
  <w:style w:type="character" w:customStyle="1" w:styleId="Heading4Char">
    <w:name w:val="Heading 4 Char"/>
    <w:aliases w:val="Condition List (a) Char,(b) Char,(c) Char"/>
    <w:basedOn w:val="DefaultParagraphFont"/>
    <w:link w:val="Heading4"/>
    <w:uiPriority w:val="9"/>
    <w:rsid w:val="003666D7"/>
    <w:rPr>
      <w:rFonts w:asciiTheme="majorHAnsi" w:eastAsiaTheme="majorEastAsia" w:hAnsiTheme="majorHAnsi" w:cstheme="majorBidi"/>
      <w:b/>
      <w:iCs/>
    </w:rPr>
  </w:style>
  <w:style w:type="paragraph" w:customStyle="1" w:styleId="BodyText1">
    <w:name w:val="Body Text1"/>
    <w:basedOn w:val="Normal"/>
    <w:qFormat/>
    <w:rsid w:val="00212B43"/>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OCHeading">
    <w:name w:val="TOC Heading"/>
    <w:basedOn w:val="Heading1"/>
    <w:next w:val="Normal"/>
    <w:uiPriority w:val="39"/>
    <w:unhideWhenUsed/>
    <w:qFormat/>
    <w:rsid w:val="00BA4C15"/>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A4C15"/>
    <w:pPr>
      <w:spacing w:after="100"/>
    </w:pPr>
  </w:style>
  <w:style w:type="paragraph" w:styleId="TOC2">
    <w:name w:val="toc 2"/>
    <w:basedOn w:val="Normal"/>
    <w:next w:val="Normal"/>
    <w:autoRedefine/>
    <w:uiPriority w:val="39"/>
    <w:unhideWhenUsed/>
    <w:rsid w:val="00BA4C15"/>
    <w:pPr>
      <w:spacing w:after="100"/>
      <w:ind w:left="240"/>
    </w:pPr>
  </w:style>
  <w:style w:type="paragraph" w:styleId="TOC3">
    <w:name w:val="toc 3"/>
    <w:basedOn w:val="Normal"/>
    <w:next w:val="Normal"/>
    <w:autoRedefine/>
    <w:uiPriority w:val="39"/>
    <w:unhideWhenUsed/>
    <w:rsid w:val="00C65473"/>
    <w:pPr>
      <w:tabs>
        <w:tab w:val="left" w:pos="1320"/>
        <w:tab w:val="right" w:leader="dot" w:pos="10208"/>
      </w:tabs>
      <w:spacing w:after="100"/>
      <w:ind w:left="480"/>
    </w:pPr>
  </w:style>
  <w:style w:type="paragraph" w:customStyle="1" w:styleId="Bodytexth4">
    <w:name w:val="Body_text h4"/>
    <w:qFormat/>
    <w:rsid w:val="00A631AC"/>
    <w:pPr>
      <w:spacing w:after="120" w:line="360" w:lineRule="auto"/>
    </w:pPr>
    <w:rPr>
      <w:rFonts w:ascii="Arial" w:hAnsi="Arial"/>
      <w:b/>
      <w:szCs w:val="22"/>
    </w:rPr>
  </w:style>
  <w:style w:type="paragraph" w:customStyle="1" w:styleId="Addressblock">
    <w:name w:val="Address_block"/>
    <w:qFormat/>
    <w:rsid w:val="00CB35CE"/>
    <w:pPr>
      <w:spacing w:after="160" w:line="259" w:lineRule="auto"/>
      <w:contextualSpacing/>
    </w:pPr>
    <w:rPr>
      <w:rFonts w:ascii="Arial" w:hAnsi="Arial"/>
      <w:sz w:val="22"/>
      <w:szCs w:val="22"/>
    </w:rPr>
  </w:style>
  <w:style w:type="paragraph" w:styleId="ListParagraph">
    <w:name w:val="List Paragraph"/>
    <w:basedOn w:val="Normal"/>
    <w:link w:val="ListParagraphChar"/>
    <w:uiPriority w:val="34"/>
    <w:qFormat/>
    <w:rsid w:val="00C27488"/>
    <w:pPr>
      <w:ind w:left="720"/>
      <w:contextualSpacing/>
    </w:pPr>
  </w:style>
  <w:style w:type="character" w:customStyle="1" w:styleId="normaltextrun">
    <w:name w:val="normaltextrun"/>
    <w:basedOn w:val="DefaultParagraphFont"/>
    <w:rsid w:val="000931E0"/>
  </w:style>
  <w:style w:type="character" w:customStyle="1" w:styleId="eop">
    <w:name w:val="eop"/>
    <w:basedOn w:val="DefaultParagraphFont"/>
    <w:rsid w:val="000931E0"/>
  </w:style>
  <w:style w:type="character" w:styleId="CommentReference">
    <w:name w:val="annotation reference"/>
    <w:basedOn w:val="DefaultParagraphFont"/>
    <w:uiPriority w:val="99"/>
    <w:unhideWhenUsed/>
    <w:rsid w:val="00173828"/>
    <w:rPr>
      <w:sz w:val="16"/>
      <w:szCs w:val="16"/>
    </w:rPr>
  </w:style>
  <w:style w:type="paragraph" w:styleId="CommentText">
    <w:name w:val="annotation text"/>
    <w:basedOn w:val="Normal"/>
    <w:link w:val="CommentTextChar"/>
    <w:uiPriority w:val="99"/>
    <w:unhideWhenUsed/>
    <w:rsid w:val="00173828"/>
    <w:pPr>
      <w:spacing w:line="240" w:lineRule="auto"/>
    </w:pPr>
    <w:rPr>
      <w:sz w:val="20"/>
      <w:szCs w:val="20"/>
    </w:rPr>
  </w:style>
  <w:style w:type="character" w:customStyle="1" w:styleId="CommentTextChar">
    <w:name w:val="Comment Text Char"/>
    <w:basedOn w:val="DefaultParagraphFont"/>
    <w:link w:val="CommentText"/>
    <w:uiPriority w:val="99"/>
    <w:rsid w:val="0017382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73828"/>
    <w:rPr>
      <w:b/>
      <w:bCs/>
    </w:rPr>
  </w:style>
  <w:style w:type="character" w:customStyle="1" w:styleId="CommentSubjectChar">
    <w:name w:val="Comment Subject Char"/>
    <w:basedOn w:val="CommentTextChar"/>
    <w:link w:val="CommentSubject"/>
    <w:uiPriority w:val="99"/>
    <w:semiHidden/>
    <w:rsid w:val="00173828"/>
    <w:rPr>
      <w:rFonts w:eastAsiaTheme="minorEastAsia"/>
      <w:b/>
      <w:bCs/>
      <w:sz w:val="20"/>
      <w:szCs w:val="20"/>
    </w:rPr>
  </w:style>
  <w:style w:type="character" w:styleId="Mention">
    <w:name w:val="Mention"/>
    <w:basedOn w:val="DefaultParagraphFont"/>
    <w:uiPriority w:val="99"/>
    <w:unhideWhenUsed/>
    <w:rsid w:val="00173828"/>
    <w:rPr>
      <w:color w:val="2B579A"/>
      <w:shd w:val="clear" w:color="auto" w:fill="E1DFDD"/>
    </w:rPr>
  </w:style>
  <w:style w:type="character" w:customStyle="1" w:styleId="cf01">
    <w:name w:val="cf01"/>
    <w:basedOn w:val="DefaultParagraphFont"/>
    <w:rsid w:val="00E30CA3"/>
    <w:rPr>
      <w:rFonts w:ascii="Segoe UI" w:hAnsi="Segoe UI" w:cs="Segoe UI" w:hint="default"/>
      <w:sz w:val="18"/>
      <w:szCs w:val="18"/>
    </w:rPr>
  </w:style>
  <w:style w:type="paragraph" w:customStyle="1" w:styleId="TablebodyNotice">
    <w:name w:val="Table_body_Notice"/>
    <w:basedOn w:val="Normal"/>
    <w:uiPriority w:val="99"/>
    <w:semiHidden/>
    <w:rsid w:val="00424B9D"/>
    <w:pPr>
      <w:keepNext/>
      <w:spacing w:before="60" w:after="60"/>
    </w:pPr>
    <w:rPr>
      <w:rFonts w:cstheme="majorBidi"/>
      <w:color w:val="000000"/>
    </w:rPr>
  </w:style>
  <w:style w:type="paragraph" w:customStyle="1" w:styleId="paragraph">
    <w:name w:val="paragraph"/>
    <w:basedOn w:val="Normal"/>
    <w:rsid w:val="00424B9D"/>
    <w:pPr>
      <w:spacing w:beforeAutospacing="1" w:afterAutospacing="1"/>
    </w:pPr>
    <w:rPr>
      <w:rFonts w:ascii="Times New Roman" w:eastAsia="Times New Roman" w:hAnsi="Times New Roman" w:cs="Times New Roman"/>
      <w:lang w:eastAsia="en-GB"/>
    </w:rPr>
  </w:style>
  <w:style w:type="table" w:styleId="TableGrid">
    <w:name w:val="Table Grid"/>
    <w:aliases w:val="Table-Simple"/>
    <w:basedOn w:val="TableNormal"/>
    <w:uiPriority w:val="39"/>
    <w:rsid w:val="00424B9D"/>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character" w:customStyle="1" w:styleId="tabchar">
    <w:name w:val="tabchar"/>
    <w:basedOn w:val="DefaultParagraphFont"/>
    <w:rsid w:val="00F43615"/>
  </w:style>
  <w:style w:type="paragraph" w:styleId="NormalWeb">
    <w:name w:val="Normal (Web)"/>
    <w:basedOn w:val="Normal"/>
    <w:uiPriority w:val="99"/>
    <w:unhideWhenUsed/>
    <w:rsid w:val="003A1FE3"/>
    <w:rPr>
      <w:rFonts w:ascii="Times New Roman" w:hAnsi="Times New Roman" w:cs="Times New Roman"/>
    </w:rPr>
  </w:style>
  <w:style w:type="paragraph" w:customStyle="1" w:styleId="pf1">
    <w:name w:val="pf1"/>
    <w:basedOn w:val="Normal"/>
    <w:rsid w:val="002900DD"/>
    <w:pPr>
      <w:spacing w:before="100" w:beforeAutospacing="1" w:after="100" w:afterAutospacing="1" w:line="240" w:lineRule="auto"/>
      <w:ind w:left="300"/>
    </w:pPr>
    <w:rPr>
      <w:rFonts w:ascii="Times New Roman" w:eastAsia="Times New Roman" w:hAnsi="Times New Roman" w:cs="Times New Roman"/>
      <w:lang w:eastAsia="en-GB"/>
    </w:rPr>
  </w:style>
  <w:style w:type="paragraph" w:customStyle="1" w:styleId="pf0">
    <w:name w:val="pf0"/>
    <w:basedOn w:val="Normal"/>
    <w:rsid w:val="002900DD"/>
    <w:pPr>
      <w:spacing w:before="100" w:beforeAutospacing="1" w:after="100" w:afterAutospacing="1" w:line="240" w:lineRule="auto"/>
    </w:pPr>
    <w:rPr>
      <w:rFonts w:ascii="Times New Roman" w:eastAsia="Times New Roman" w:hAnsi="Times New Roman" w:cs="Times New Roman"/>
      <w:lang w:eastAsia="en-GB"/>
    </w:rPr>
  </w:style>
  <w:style w:type="paragraph" w:styleId="TOC4">
    <w:name w:val="toc 4"/>
    <w:basedOn w:val="Normal"/>
    <w:next w:val="Normal"/>
    <w:autoRedefine/>
    <w:uiPriority w:val="39"/>
    <w:unhideWhenUsed/>
    <w:rsid w:val="002900DD"/>
    <w:pPr>
      <w:spacing w:after="100" w:line="259" w:lineRule="auto"/>
      <w:ind w:left="660"/>
    </w:pPr>
    <w:rPr>
      <w:kern w:val="2"/>
      <w:sz w:val="22"/>
      <w:szCs w:val="22"/>
      <w:lang w:eastAsia="en-GB"/>
      <w14:ligatures w14:val="standardContextual"/>
    </w:rPr>
  </w:style>
  <w:style w:type="paragraph" w:styleId="TOC5">
    <w:name w:val="toc 5"/>
    <w:basedOn w:val="Normal"/>
    <w:next w:val="Normal"/>
    <w:autoRedefine/>
    <w:uiPriority w:val="39"/>
    <w:unhideWhenUsed/>
    <w:rsid w:val="002900DD"/>
    <w:pPr>
      <w:spacing w:after="100" w:line="259" w:lineRule="auto"/>
      <w:ind w:left="880"/>
    </w:pPr>
    <w:rPr>
      <w:kern w:val="2"/>
      <w:sz w:val="22"/>
      <w:szCs w:val="22"/>
      <w:lang w:eastAsia="en-GB"/>
      <w14:ligatures w14:val="standardContextual"/>
    </w:rPr>
  </w:style>
  <w:style w:type="paragraph" w:styleId="TOC6">
    <w:name w:val="toc 6"/>
    <w:basedOn w:val="Normal"/>
    <w:next w:val="Normal"/>
    <w:autoRedefine/>
    <w:uiPriority w:val="39"/>
    <w:unhideWhenUsed/>
    <w:rsid w:val="002900DD"/>
    <w:pPr>
      <w:spacing w:after="100" w:line="259" w:lineRule="auto"/>
      <w:ind w:left="1100"/>
    </w:pPr>
    <w:rPr>
      <w:kern w:val="2"/>
      <w:sz w:val="22"/>
      <w:szCs w:val="22"/>
      <w:lang w:eastAsia="en-GB"/>
      <w14:ligatures w14:val="standardContextual"/>
    </w:rPr>
  </w:style>
  <w:style w:type="paragraph" w:styleId="TOC7">
    <w:name w:val="toc 7"/>
    <w:basedOn w:val="Normal"/>
    <w:next w:val="Normal"/>
    <w:autoRedefine/>
    <w:uiPriority w:val="39"/>
    <w:unhideWhenUsed/>
    <w:rsid w:val="002900DD"/>
    <w:pPr>
      <w:spacing w:after="100" w:line="259" w:lineRule="auto"/>
      <w:ind w:left="1320"/>
    </w:pPr>
    <w:rPr>
      <w:kern w:val="2"/>
      <w:sz w:val="22"/>
      <w:szCs w:val="22"/>
      <w:lang w:eastAsia="en-GB"/>
      <w14:ligatures w14:val="standardContextual"/>
    </w:rPr>
  </w:style>
  <w:style w:type="paragraph" w:styleId="TOC8">
    <w:name w:val="toc 8"/>
    <w:basedOn w:val="Normal"/>
    <w:next w:val="Normal"/>
    <w:autoRedefine/>
    <w:uiPriority w:val="39"/>
    <w:unhideWhenUsed/>
    <w:rsid w:val="002900DD"/>
    <w:pPr>
      <w:spacing w:after="100" w:line="259" w:lineRule="auto"/>
      <w:ind w:left="1540"/>
    </w:pPr>
    <w:rPr>
      <w:kern w:val="2"/>
      <w:sz w:val="22"/>
      <w:szCs w:val="22"/>
      <w:lang w:eastAsia="en-GB"/>
      <w14:ligatures w14:val="standardContextual"/>
    </w:rPr>
  </w:style>
  <w:style w:type="paragraph" w:styleId="TOC9">
    <w:name w:val="toc 9"/>
    <w:basedOn w:val="Normal"/>
    <w:next w:val="Normal"/>
    <w:autoRedefine/>
    <w:uiPriority w:val="39"/>
    <w:unhideWhenUsed/>
    <w:rsid w:val="002900DD"/>
    <w:pPr>
      <w:spacing w:after="100" w:line="259" w:lineRule="auto"/>
      <w:ind w:left="1760"/>
    </w:pPr>
    <w:rPr>
      <w:kern w:val="2"/>
      <w:sz w:val="22"/>
      <w:szCs w:val="22"/>
      <w:lang w:eastAsia="en-GB"/>
      <w14:ligatures w14:val="standardContextual"/>
    </w:rPr>
  </w:style>
  <w:style w:type="character" w:customStyle="1" w:styleId="ListParagraphChar">
    <w:name w:val="List Paragraph Char"/>
    <w:basedOn w:val="DefaultParagraphFont"/>
    <w:link w:val="ListParagraph"/>
    <w:uiPriority w:val="34"/>
    <w:rsid w:val="002900DD"/>
    <w:rPr>
      <w:rFonts w:eastAsiaTheme="minorEastAsia"/>
    </w:rPr>
  </w:style>
  <w:style w:type="paragraph" w:customStyle="1" w:styleId="Tablebody">
    <w:name w:val="Table_body"/>
    <w:basedOn w:val="Normal"/>
    <w:uiPriority w:val="98"/>
    <w:rsid w:val="002900DD"/>
    <w:pPr>
      <w:keepNext/>
      <w:spacing w:before="60" w:after="60" w:line="240" w:lineRule="auto"/>
    </w:pPr>
    <w:rPr>
      <w:rFonts w:ascii="Arial" w:eastAsiaTheme="minorHAnsi" w:hAnsi="Arial" w:cstheme="majorBidi"/>
      <w:sz w:val="22"/>
      <w:szCs w:val="22"/>
    </w:rPr>
  </w:style>
  <w:style w:type="paragraph" w:styleId="List">
    <w:name w:val="List"/>
    <w:basedOn w:val="Normal"/>
    <w:uiPriority w:val="99"/>
    <w:semiHidden/>
    <w:rsid w:val="002900DD"/>
    <w:pPr>
      <w:spacing w:after="160" w:line="240" w:lineRule="auto"/>
      <w:ind w:left="283" w:hanging="283"/>
      <w:contextualSpacing/>
    </w:pPr>
    <w:rPr>
      <w:rFonts w:ascii="Arial" w:eastAsiaTheme="minorHAnsi" w:hAnsi="Arial"/>
      <w:color w:val="3C4741" w:themeColor="text1"/>
      <w:szCs w:val="22"/>
    </w:rPr>
  </w:style>
  <w:style w:type="character" w:customStyle="1" w:styleId="cf11">
    <w:name w:val="cf11"/>
    <w:basedOn w:val="DefaultParagraphFont"/>
    <w:rsid w:val="002900DD"/>
    <w:rPr>
      <w:rFonts w:ascii="Segoe UI" w:hAnsi="Segoe UI" w:cs="Segoe UI" w:hint="default"/>
      <w:sz w:val="18"/>
      <w:szCs w:val="18"/>
    </w:rPr>
  </w:style>
  <w:style w:type="character" w:customStyle="1" w:styleId="ui-provider">
    <w:name w:val="ui-provider"/>
    <w:basedOn w:val="DefaultParagraphFont"/>
    <w:rsid w:val="001F36D2"/>
  </w:style>
  <w:style w:type="character" w:styleId="Strong">
    <w:name w:val="Strong"/>
    <w:basedOn w:val="DefaultParagraphFont"/>
    <w:uiPriority w:val="22"/>
    <w:qFormat/>
    <w:rsid w:val="001F36D2"/>
    <w:rPr>
      <w:b/>
      <w:bCs/>
    </w:rPr>
  </w:style>
  <w:style w:type="character" w:customStyle="1" w:styleId="Heading6Char">
    <w:name w:val="Heading 6 Char"/>
    <w:basedOn w:val="DefaultParagraphFont"/>
    <w:link w:val="Heading6"/>
    <w:uiPriority w:val="9"/>
    <w:semiHidden/>
    <w:rsid w:val="00D31CDE"/>
    <w:rPr>
      <w:rFonts w:asciiTheme="majorHAnsi" w:eastAsiaTheme="majorEastAsia" w:hAnsiTheme="majorHAnsi" w:cstheme="majorBidi"/>
      <w:color w:val="003139" w:themeColor="accent1" w:themeShade="7F"/>
    </w:rPr>
  </w:style>
  <w:style w:type="numbering" w:customStyle="1" w:styleId="SectionHeading">
    <w:name w:val="Section Heading"/>
    <w:uiPriority w:val="99"/>
    <w:rsid w:val="00081CCE"/>
    <w:pPr>
      <w:numPr>
        <w:numId w:val="23"/>
      </w:numPr>
    </w:pPr>
  </w:style>
  <w:style w:type="numbering" w:customStyle="1" w:styleId="SectionHeading1">
    <w:name w:val="Section Heading1"/>
    <w:uiPriority w:val="99"/>
    <w:rsid w:val="00081CCE"/>
  </w:style>
  <w:style w:type="numbering" w:customStyle="1" w:styleId="SectionHeading2">
    <w:name w:val="Section Heading2"/>
    <w:uiPriority w:val="99"/>
    <w:rsid w:val="00081CCE"/>
  </w:style>
  <w:style w:type="numbering" w:customStyle="1" w:styleId="SectionHeading3">
    <w:name w:val="Section Heading3"/>
    <w:uiPriority w:val="99"/>
    <w:rsid w:val="00081CCE"/>
  </w:style>
  <w:style w:type="numbering" w:customStyle="1" w:styleId="SectionHeading4">
    <w:name w:val="Section Heading4"/>
    <w:uiPriority w:val="99"/>
    <w:rsid w:val="00081CCE"/>
  </w:style>
  <w:style w:type="numbering" w:customStyle="1" w:styleId="SectionHeading5">
    <w:name w:val="Section Heading5"/>
    <w:uiPriority w:val="99"/>
    <w:rsid w:val="00081CCE"/>
  </w:style>
  <w:style w:type="numbering" w:customStyle="1" w:styleId="SectionHeading6">
    <w:name w:val="Section Heading6"/>
    <w:uiPriority w:val="99"/>
    <w:rsid w:val="00081CCE"/>
  </w:style>
  <w:style w:type="numbering" w:customStyle="1" w:styleId="SectionHeading7">
    <w:name w:val="Section Heading7"/>
    <w:uiPriority w:val="99"/>
    <w:rsid w:val="00081CCE"/>
  </w:style>
  <w:style w:type="paragraph" w:customStyle="1" w:styleId="AppendixHeading">
    <w:name w:val="Appendix Heading"/>
    <w:basedOn w:val="Heading5"/>
    <w:next w:val="Normal"/>
    <w:link w:val="AppendixHeadingChar"/>
    <w:uiPriority w:val="7"/>
    <w:qFormat/>
    <w:rsid w:val="00081CCE"/>
    <w:pPr>
      <w:pageBreakBefore/>
      <w:numPr>
        <w:numId w:val="26"/>
      </w:numPr>
      <w:spacing w:before="0" w:line="240" w:lineRule="auto"/>
    </w:pPr>
    <w:rPr>
      <w:rFonts w:ascii="Arial" w:hAnsi="Arial"/>
      <w:b/>
      <w:color w:val="006574"/>
      <w:sz w:val="32"/>
      <w:szCs w:val="22"/>
    </w:rPr>
  </w:style>
  <w:style w:type="character" w:customStyle="1" w:styleId="AppendixHeadingChar">
    <w:name w:val="Appendix Heading Char"/>
    <w:basedOn w:val="Heading5Char"/>
    <w:link w:val="AppendixHeading"/>
    <w:uiPriority w:val="7"/>
    <w:rsid w:val="00D31CDE"/>
    <w:rPr>
      <w:rFonts w:ascii="Arial" w:eastAsiaTheme="majorEastAsia" w:hAnsi="Arial" w:cstheme="majorBidi"/>
      <w:b/>
      <w:color w:val="006574"/>
      <w:sz w:val="32"/>
      <w:szCs w:val="22"/>
    </w:rPr>
  </w:style>
  <w:style w:type="table" w:customStyle="1" w:styleId="Table-Simple3">
    <w:name w:val="Table-Simple3"/>
    <w:basedOn w:val="TableNormal"/>
    <w:next w:val="TableGrid"/>
    <w:uiPriority w:val="39"/>
    <w:locked/>
    <w:rsid w:val="00D31CDE"/>
    <w:rPr>
      <w:rFonts w:ascii="Arial" w:hAnsi="Arial"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paragraph" w:customStyle="1" w:styleId="Tablebody2">
    <w:name w:val="Table_ body2"/>
    <w:basedOn w:val="Tablebody"/>
    <w:uiPriority w:val="98"/>
    <w:rsid w:val="00D31CDE"/>
    <w:pPr>
      <w:spacing w:before="0"/>
      <w:ind w:left="284"/>
    </w:pPr>
  </w:style>
  <w:style w:type="numbering" w:customStyle="1" w:styleId="SectionHeading8">
    <w:name w:val="Section Heading8"/>
    <w:uiPriority w:val="99"/>
    <w:rsid w:val="00081CCE"/>
  </w:style>
  <w:style w:type="numbering" w:customStyle="1" w:styleId="SectionHeading9">
    <w:name w:val="Section Heading9"/>
    <w:uiPriority w:val="99"/>
    <w:rsid w:val="00081CCE"/>
  </w:style>
  <w:style w:type="paragraph" w:styleId="BodyText">
    <w:name w:val="Body Text"/>
    <w:basedOn w:val="Normal"/>
    <w:link w:val="BodyTextChar"/>
    <w:uiPriority w:val="99"/>
    <w:semiHidden/>
    <w:rsid w:val="00D31CDE"/>
    <w:pPr>
      <w:spacing w:after="120" w:line="240" w:lineRule="auto"/>
    </w:pPr>
    <w:rPr>
      <w:rFonts w:ascii="Arial" w:eastAsiaTheme="minorHAnsi" w:hAnsi="Arial"/>
      <w:color w:val="3C4741" w:themeColor="text1"/>
      <w:szCs w:val="22"/>
    </w:rPr>
  </w:style>
  <w:style w:type="character" w:customStyle="1" w:styleId="BodyTextChar">
    <w:name w:val="Body Text Char"/>
    <w:basedOn w:val="DefaultParagraphFont"/>
    <w:link w:val="BodyText"/>
    <w:uiPriority w:val="99"/>
    <w:semiHidden/>
    <w:rsid w:val="00D31CDE"/>
    <w:rPr>
      <w:rFonts w:ascii="Arial" w:hAnsi="Arial"/>
      <w:color w:val="3C4741" w:themeColor="text1"/>
      <w:szCs w:val="22"/>
    </w:rPr>
  </w:style>
  <w:style w:type="paragraph" w:customStyle="1" w:styleId="AppendixHeading2">
    <w:name w:val="Appendix Heading 2"/>
    <w:basedOn w:val="Heading6"/>
    <w:next w:val="Normal"/>
    <w:autoRedefine/>
    <w:uiPriority w:val="7"/>
    <w:qFormat/>
    <w:rsid w:val="00B07C8D"/>
    <w:pPr>
      <w:spacing w:before="0" w:after="120"/>
      <w:ind w:left="1151" w:hanging="1151"/>
    </w:pPr>
    <w:rPr>
      <w:rFonts w:ascii="Arial" w:hAnsi="Arial"/>
      <w:b/>
      <w:color w:val="auto"/>
      <w:sz w:val="28"/>
      <w:szCs w:val="22"/>
    </w:rPr>
  </w:style>
  <w:style w:type="numbering" w:customStyle="1" w:styleId="SectionHeading10">
    <w:name w:val="Section Heading10"/>
    <w:uiPriority w:val="99"/>
    <w:rsid w:val="00D31CDE"/>
  </w:style>
  <w:style w:type="numbering" w:customStyle="1" w:styleId="SectionHeading11">
    <w:name w:val="Section Heading11"/>
    <w:uiPriority w:val="99"/>
    <w:rsid w:val="00D31CDE"/>
  </w:style>
  <w:style w:type="numbering" w:customStyle="1" w:styleId="SectionHeading12">
    <w:name w:val="Section Heading12"/>
    <w:uiPriority w:val="99"/>
    <w:rsid w:val="00D31CDE"/>
  </w:style>
  <w:style w:type="table" w:customStyle="1" w:styleId="Table-Simple1">
    <w:name w:val="Table-Simple1"/>
    <w:basedOn w:val="TableNormal"/>
    <w:next w:val="TableGrid"/>
    <w:uiPriority w:val="39"/>
    <w:rsid w:val="00D31CD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Heading13">
    <w:name w:val="Section Heading13"/>
    <w:uiPriority w:val="99"/>
    <w:rsid w:val="00D31CDE"/>
  </w:style>
  <w:style w:type="paragraph" w:customStyle="1" w:styleId="Default">
    <w:name w:val="Default"/>
    <w:rsid w:val="00D31CDE"/>
    <w:pPr>
      <w:widowControl w:val="0"/>
      <w:autoSpaceDE w:val="0"/>
      <w:autoSpaceDN w:val="0"/>
      <w:adjustRightInd w:val="0"/>
    </w:pPr>
    <w:rPr>
      <w:rFonts w:ascii="Arial" w:hAnsi="Arial" w:cs="Arial"/>
      <w:color w:val="000000"/>
      <w:lang w:val="en-US"/>
    </w:rPr>
  </w:style>
  <w:style w:type="numbering" w:customStyle="1" w:styleId="SectionHeading14">
    <w:name w:val="Section Heading14"/>
    <w:uiPriority w:val="99"/>
    <w:rsid w:val="00D31CDE"/>
  </w:style>
  <w:style w:type="numbering" w:customStyle="1" w:styleId="SectionHeading15">
    <w:name w:val="Section Heading15"/>
    <w:uiPriority w:val="99"/>
    <w:rsid w:val="00D31CDE"/>
  </w:style>
  <w:style w:type="numbering" w:customStyle="1" w:styleId="SectionHeading16">
    <w:name w:val="Section Heading16"/>
    <w:uiPriority w:val="99"/>
    <w:rsid w:val="00D31CDE"/>
  </w:style>
  <w:style w:type="paragraph" w:customStyle="1" w:styleId="Heading71">
    <w:name w:val="Heading 71"/>
    <w:basedOn w:val="Normal"/>
    <w:next w:val="Normal"/>
    <w:uiPriority w:val="12"/>
    <w:semiHidden/>
    <w:qFormat/>
    <w:locked/>
    <w:rsid w:val="00D31CDE"/>
    <w:pPr>
      <w:keepNext/>
      <w:keepLines/>
      <w:spacing w:before="40" w:line="240" w:lineRule="auto"/>
      <w:ind w:left="5040" w:hanging="360"/>
      <w:outlineLvl w:val="6"/>
    </w:pPr>
    <w:rPr>
      <w:rFonts w:ascii="Calibri Light" w:eastAsia="Yu Gothic Light" w:hAnsi="Calibri Light" w:cs="Times New Roman"/>
      <w:i/>
      <w:iCs/>
      <w:color w:val="1F4D78"/>
      <w:szCs w:val="22"/>
    </w:rPr>
  </w:style>
  <w:style w:type="paragraph" w:customStyle="1" w:styleId="Heading81">
    <w:name w:val="Heading 81"/>
    <w:basedOn w:val="Normal"/>
    <w:next w:val="Normal"/>
    <w:uiPriority w:val="12"/>
    <w:semiHidden/>
    <w:qFormat/>
    <w:locked/>
    <w:rsid w:val="00D31CDE"/>
    <w:pPr>
      <w:keepNext/>
      <w:keepLines/>
      <w:spacing w:before="40" w:line="240" w:lineRule="auto"/>
      <w:ind w:left="5760" w:hanging="360"/>
      <w:outlineLvl w:val="7"/>
    </w:pPr>
    <w:rPr>
      <w:rFonts w:ascii="Calibri Light" w:eastAsia="Yu Gothic Light" w:hAnsi="Calibri Light" w:cs="Times New Roman"/>
      <w:color w:val="272727"/>
      <w:sz w:val="21"/>
      <w:szCs w:val="21"/>
    </w:rPr>
  </w:style>
  <w:style w:type="paragraph" w:customStyle="1" w:styleId="Heading91">
    <w:name w:val="Heading 91"/>
    <w:basedOn w:val="Normal"/>
    <w:next w:val="Normal"/>
    <w:uiPriority w:val="12"/>
    <w:semiHidden/>
    <w:qFormat/>
    <w:locked/>
    <w:rsid w:val="00D31CDE"/>
    <w:pPr>
      <w:keepNext/>
      <w:keepLines/>
      <w:spacing w:before="40" w:line="240" w:lineRule="auto"/>
      <w:ind w:left="6480" w:hanging="180"/>
      <w:outlineLvl w:val="8"/>
    </w:pPr>
    <w:rPr>
      <w:rFonts w:ascii="Calibri Light" w:eastAsia="Yu Gothic Light" w:hAnsi="Calibri Light" w:cs="Times New Roman"/>
      <w:i/>
      <w:iCs/>
      <w:color w:val="272727"/>
      <w:sz w:val="21"/>
      <w:szCs w:val="21"/>
    </w:rPr>
  </w:style>
  <w:style w:type="numbering" w:customStyle="1" w:styleId="SectionHeading17">
    <w:name w:val="Section Heading17"/>
    <w:uiPriority w:val="99"/>
    <w:rsid w:val="00D31CDE"/>
  </w:style>
  <w:style w:type="numbering" w:customStyle="1" w:styleId="SectionHeading18">
    <w:name w:val="Section Heading18"/>
    <w:uiPriority w:val="99"/>
    <w:rsid w:val="00D31CDE"/>
  </w:style>
  <w:style w:type="numbering" w:customStyle="1" w:styleId="SectionHeading19">
    <w:name w:val="Section Heading19"/>
    <w:uiPriority w:val="99"/>
    <w:rsid w:val="00D31CDE"/>
  </w:style>
  <w:style w:type="numbering" w:customStyle="1" w:styleId="SectionHeading20">
    <w:name w:val="Section Heading20"/>
    <w:uiPriority w:val="99"/>
    <w:rsid w:val="00D31CDE"/>
  </w:style>
  <w:style w:type="numbering" w:customStyle="1" w:styleId="SectionHeading21">
    <w:name w:val="Section Heading21"/>
    <w:uiPriority w:val="99"/>
    <w:rsid w:val="00D31CDE"/>
  </w:style>
  <w:style w:type="numbering" w:customStyle="1" w:styleId="SectionHeading22">
    <w:name w:val="Section Heading22"/>
    <w:uiPriority w:val="99"/>
    <w:rsid w:val="00D31CDE"/>
    <w:pPr>
      <w:numPr>
        <w:numId w:val="2"/>
      </w:numPr>
    </w:pPr>
  </w:style>
  <w:style w:type="paragraph" w:customStyle="1" w:styleId="bodytext0">
    <w:name w:val="bodytext"/>
    <w:basedOn w:val="Normal"/>
    <w:rsid w:val="00D31CDE"/>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SectionHeading23">
    <w:name w:val="Section Heading23"/>
    <w:uiPriority w:val="99"/>
    <w:rsid w:val="00D31CDE"/>
  </w:style>
  <w:style w:type="numbering" w:customStyle="1" w:styleId="SectionHeading24">
    <w:name w:val="Section Heading24"/>
    <w:uiPriority w:val="99"/>
    <w:rsid w:val="00D31CDE"/>
  </w:style>
  <w:style w:type="numbering" w:customStyle="1" w:styleId="SectionHeading25">
    <w:name w:val="Section Heading25"/>
    <w:uiPriority w:val="99"/>
    <w:rsid w:val="00D31CDE"/>
    <w:pPr>
      <w:numPr>
        <w:numId w:val="3"/>
      </w:numPr>
    </w:pPr>
  </w:style>
  <w:style w:type="character" w:customStyle="1" w:styleId="scxw200979470">
    <w:name w:val="scxw200979470"/>
    <w:basedOn w:val="DefaultParagraphFont"/>
    <w:rsid w:val="006C6707"/>
  </w:style>
  <w:style w:type="character" w:customStyle="1" w:styleId="scxw267544262">
    <w:name w:val="scxw267544262"/>
    <w:basedOn w:val="DefaultParagraphFont"/>
    <w:rsid w:val="00971671"/>
  </w:style>
  <w:style w:type="paragraph" w:styleId="Caption">
    <w:name w:val="caption"/>
    <w:basedOn w:val="Normal"/>
    <w:next w:val="Normal"/>
    <w:uiPriority w:val="35"/>
    <w:unhideWhenUsed/>
    <w:qFormat/>
    <w:rsid w:val="00C6519B"/>
    <w:pPr>
      <w:spacing w:after="200" w:line="240" w:lineRule="auto"/>
    </w:pPr>
    <w:rPr>
      <w:i/>
      <w:iCs/>
      <w:color w:val="6E7571" w:themeColor="text2"/>
      <w:sz w:val="18"/>
      <w:szCs w:val="18"/>
    </w:rPr>
  </w:style>
  <w:style w:type="character" w:customStyle="1" w:styleId="Heading7Char">
    <w:name w:val="Heading 7 Char"/>
    <w:basedOn w:val="DefaultParagraphFont"/>
    <w:link w:val="Heading7"/>
    <w:uiPriority w:val="9"/>
    <w:semiHidden/>
    <w:rsid w:val="005D1E64"/>
    <w:rPr>
      <w:rFonts w:eastAsiaTheme="majorEastAsia" w:cstheme="majorBidi"/>
      <w:color w:val="798D82"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5D1E64"/>
    <w:rPr>
      <w:rFonts w:eastAsiaTheme="majorEastAsia" w:cstheme="majorBidi"/>
      <w:i/>
      <w:iCs/>
      <w:color w:val="56665D"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5D1E64"/>
    <w:rPr>
      <w:rFonts w:eastAsiaTheme="majorEastAsia" w:cstheme="majorBidi"/>
      <w:color w:val="56665D" w:themeColor="text1" w:themeTint="D8"/>
      <w:kern w:val="2"/>
      <w:sz w:val="22"/>
      <w:szCs w:val="22"/>
      <w14:ligatures w14:val="standardContextual"/>
    </w:rPr>
  </w:style>
  <w:style w:type="paragraph" w:styleId="Title">
    <w:name w:val="Title"/>
    <w:basedOn w:val="Normal"/>
    <w:next w:val="Normal"/>
    <w:link w:val="TitleChar"/>
    <w:uiPriority w:val="10"/>
    <w:qFormat/>
    <w:rsid w:val="005D1E6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1E6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D1E64"/>
    <w:pPr>
      <w:numPr>
        <w:ilvl w:val="1"/>
      </w:numPr>
      <w:spacing w:after="160" w:line="259" w:lineRule="auto"/>
    </w:pPr>
    <w:rPr>
      <w:rFonts w:eastAsiaTheme="majorEastAsia" w:cstheme="majorBidi"/>
      <w:color w:val="798D82"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1E64"/>
    <w:rPr>
      <w:rFonts w:eastAsiaTheme="majorEastAsia" w:cstheme="majorBidi"/>
      <w:color w:val="798D82"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D1E64"/>
    <w:pPr>
      <w:spacing w:before="160" w:after="160" w:line="259" w:lineRule="auto"/>
      <w:jc w:val="center"/>
    </w:pPr>
    <w:rPr>
      <w:rFonts w:eastAsiaTheme="minorHAnsi"/>
      <w:i/>
      <w:iCs/>
      <w:color w:val="677A70" w:themeColor="text1" w:themeTint="BF"/>
      <w:kern w:val="2"/>
      <w:sz w:val="22"/>
      <w:szCs w:val="22"/>
      <w14:ligatures w14:val="standardContextual"/>
    </w:rPr>
  </w:style>
  <w:style w:type="character" w:customStyle="1" w:styleId="QuoteChar">
    <w:name w:val="Quote Char"/>
    <w:basedOn w:val="DefaultParagraphFont"/>
    <w:link w:val="Quote"/>
    <w:uiPriority w:val="29"/>
    <w:rsid w:val="005D1E64"/>
    <w:rPr>
      <w:i/>
      <w:iCs/>
      <w:color w:val="677A70" w:themeColor="text1" w:themeTint="BF"/>
      <w:kern w:val="2"/>
      <w:sz w:val="22"/>
      <w:szCs w:val="22"/>
      <w14:ligatures w14:val="standardContextual"/>
    </w:rPr>
  </w:style>
  <w:style w:type="character" w:styleId="IntenseEmphasis">
    <w:name w:val="Intense Emphasis"/>
    <w:basedOn w:val="DefaultParagraphFont"/>
    <w:uiPriority w:val="21"/>
    <w:qFormat/>
    <w:rsid w:val="005D1E64"/>
    <w:rPr>
      <w:i/>
      <w:iCs/>
      <w:color w:val="004B56" w:themeColor="accent1" w:themeShade="BF"/>
    </w:rPr>
  </w:style>
  <w:style w:type="paragraph" w:styleId="IntenseQuote">
    <w:name w:val="Intense Quote"/>
    <w:basedOn w:val="Normal"/>
    <w:next w:val="Normal"/>
    <w:link w:val="IntenseQuoteChar"/>
    <w:uiPriority w:val="30"/>
    <w:qFormat/>
    <w:rsid w:val="005D1E64"/>
    <w:pPr>
      <w:pBdr>
        <w:top w:val="single" w:sz="4" w:space="10" w:color="004B56" w:themeColor="accent1" w:themeShade="BF"/>
        <w:bottom w:val="single" w:sz="4" w:space="10" w:color="004B56" w:themeColor="accent1" w:themeShade="BF"/>
      </w:pBdr>
      <w:spacing w:before="360" w:after="360" w:line="259" w:lineRule="auto"/>
      <w:ind w:left="864" w:right="864"/>
      <w:jc w:val="center"/>
    </w:pPr>
    <w:rPr>
      <w:rFonts w:eastAsiaTheme="minorHAnsi"/>
      <w:i/>
      <w:iCs/>
      <w:color w:val="004B5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D1E64"/>
    <w:rPr>
      <w:i/>
      <w:iCs/>
      <w:color w:val="004B56" w:themeColor="accent1" w:themeShade="BF"/>
      <w:kern w:val="2"/>
      <w:sz w:val="22"/>
      <w:szCs w:val="22"/>
      <w14:ligatures w14:val="standardContextual"/>
    </w:rPr>
  </w:style>
  <w:style w:type="character" w:styleId="IntenseReference">
    <w:name w:val="Intense Reference"/>
    <w:basedOn w:val="DefaultParagraphFont"/>
    <w:uiPriority w:val="32"/>
    <w:qFormat/>
    <w:rsid w:val="005D1E64"/>
    <w:rPr>
      <w:b/>
      <w:bCs/>
      <w:smallCaps/>
      <w:color w:val="004B56" w:themeColor="accent1" w:themeShade="BF"/>
      <w:spacing w:val="5"/>
    </w:rPr>
  </w:style>
  <w:style w:type="numbering" w:customStyle="1" w:styleId="NoList1">
    <w:name w:val="No List1"/>
    <w:next w:val="NoList"/>
    <w:uiPriority w:val="99"/>
    <w:semiHidden/>
    <w:unhideWhenUsed/>
    <w:rsid w:val="005D1E64"/>
  </w:style>
  <w:style w:type="paragraph" w:customStyle="1" w:styleId="NoSpacing1">
    <w:name w:val="No Spacing1"/>
    <w:next w:val="NoSpacing"/>
    <w:uiPriority w:val="1"/>
    <w:qFormat/>
    <w:rsid w:val="005D1E64"/>
    <w:rPr>
      <w:rFonts w:eastAsia="MS PGothic"/>
      <w:sz w:val="22"/>
      <w:szCs w:val="22"/>
      <w:lang w:val="en-US" w:eastAsia="zh-CN"/>
    </w:rPr>
  </w:style>
  <w:style w:type="character" w:customStyle="1" w:styleId="Hyperlink1">
    <w:name w:val="Hyperlink1"/>
    <w:basedOn w:val="DefaultParagraphFont"/>
    <w:uiPriority w:val="99"/>
    <w:unhideWhenUsed/>
    <w:rsid w:val="005D1E64"/>
    <w:rPr>
      <w:color w:val="016574"/>
      <w:u w:val="single"/>
    </w:rPr>
  </w:style>
  <w:style w:type="paragraph" w:customStyle="1" w:styleId="Revision1">
    <w:name w:val="Revision1"/>
    <w:next w:val="Revision"/>
    <w:hidden/>
    <w:uiPriority w:val="99"/>
    <w:semiHidden/>
    <w:rsid w:val="005D1E64"/>
    <w:rPr>
      <w:rFonts w:eastAsia="MS PGothic"/>
    </w:rPr>
  </w:style>
  <w:style w:type="paragraph" w:customStyle="1" w:styleId="TOCHeading1">
    <w:name w:val="TOC Heading1"/>
    <w:basedOn w:val="Heading1"/>
    <w:next w:val="Normal"/>
    <w:uiPriority w:val="39"/>
    <w:unhideWhenUsed/>
    <w:qFormat/>
    <w:rsid w:val="005D1E64"/>
    <w:pPr>
      <w:spacing w:before="240" w:after="0" w:line="259" w:lineRule="auto"/>
      <w:outlineLvl w:val="9"/>
    </w:pPr>
    <w:rPr>
      <w:b w:val="0"/>
      <w:color w:val="004B56" w:themeColor="accent1" w:themeShade="BF"/>
      <w:sz w:val="32"/>
      <w:lang w:val="en-US"/>
    </w:rPr>
  </w:style>
  <w:style w:type="paragraph" w:customStyle="1" w:styleId="List1">
    <w:name w:val="List1"/>
    <w:basedOn w:val="Normal"/>
    <w:next w:val="List"/>
    <w:uiPriority w:val="99"/>
    <w:semiHidden/>
    <w:rsid w:val="005D1E64"/>
    <w:pPr>
      <w:spacing w:after="160" w:line="240" w:lineRule="auto"/>
      <w:ind w:left="283" w:hanging="283"/>
      <w:contextualSpacing/>
    </w:pPr>
    <w:rPr>
      <w:rFonts w:ascii="Arial" w:eastAsiaTheme="minorHAnsi" w:hAnsi="Arial"/>
      <w:color w:val="3C4741"/>
      <w:szCs w:val="22"/>
    </w:rPr>
  </w:style>
  <w:style w:type="paragraph" w:customStyle="1" w:styleId="BodyText2">
    <w:name w:val="Body Text2"/>
    <w:basedOn w:val="Normal"/>
    <w:next w:val="BodyText"/>
    <w:uiPriority w:val="99"/>
    <w:semiHidden/>
    <w:rsid w:val="005D1E64"/>
    <w:pPr>
      <w:spacing w:after="120" w:line="240" w:lineRule="auto"/>
    </w:pPr>
    <w:rPr>
      <w:rFonts w:ascii="Arial" w:eastAsiaTheme="minorHAnsi" w:hAnsi="Arial"/>
      <w:color w:val="3C4741"/>
      <w:kern w:val="2"/>
      <w:sz w:val="22"/>
      <w:szCs w:val="22"/>
      <w14:ligatures w14:val="standardContextual"/>
    </w:rPr>
  </w:style>
  <w:style w:type="table" w:customStyle="1" w:styleId="Table-Simple11">
    <w:name w:val="Table-Simple11"/>
    <w:basedOn w:val="TableNormal"/>
    <w:next w:val="TableGrid"/>
    <w:uiPriority w:val="39"/>
    <w:rsid w:val="005D1E6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5D1E64"/>
    <w:pPr>
      <w:spacing w:after="200" w:line="240" w:lineRule="auto"/>
    </w:pPr>
    <w:rPr>
      <w:rFonts w:eastAsia="MS PGothic"/>
      <w:i/>
      <w:iCs/>
      <w:color w:val="6E7571"/>
      <w:sz w:val="18"/>
      <w:szCs w:val="18"/>
    </w:rPr>
  </w:style>
  <w:style w:type="character" w:customStyle="1" w:styleId="BodyTextChar1">
    <w:name w:val="Body Text Char1"/>
    <w:basedOn w:val="DefaultParagraphFont"/>
    <w:uiPriority w:val="99"/>
    <w:semiHidden/>
    <w:rsid w:val="005D1E64"/>
  </w:style>
  <w:style w:type="table" w:customStyle="1" w:styleId="Table-Simple31">
    <w:name w:val="Table-Simple31"/>
    <w:basedOn w:val="TableNormal"/>
    <w:next w:val="TableGrid"/>
    <w:uiPriority w:val="39"/>
    <w:locked/>
    <w:rsid w:val="005D1E64"/>
    <w:rPr>
      <w:rFonts w:ascii="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table" w:customStyle="1" w:styleId="Table-Simple2">
    <w:name w:val="Table-Simple2"/>
    <w:basedOn w:val="TableNormal"/>
    <w:next w:val="TableGrid"/>
    <w:uiPriority w:val="39"/>
    <w:locked/>
    <w:rsid w:val="005D1E64"/>
    <w:rPr>
      <w:rFonts w:ascii="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645">
      <w:bodyDiv w:val="1"/>
      <w:marLeft w:val="0"/>
      <w:marRight w:val="0"/>
      <w:marTop w:val="0"/>
      <w:marBottom w:val="0"/>
      <w:divBdr>
        <w:top w:val="none" w:sz="0" w:space="0" w:color="auto"/>
        <w:left w:val="none" w:sz="0" w:space="0" w:color="auto"/>
        <w:bottom w:val="none" w:sz="0" w:space="0" w:color="auto"/>
        <w:right w:val="none" w:sz="0" w:space="0" w:color="auto"/>
      </w:divBdr>
    </w:div>
    <w:div w:id="15154543">
      <w:bodyDiv w:val="1"/>
      <w:marLeft w:val="0"/>
      <w:marRight w:val="0"/>
      <w:marTop w:val="0"/>
      <w:marBottom w:val="0"/>
      <w:divBdr>
        <w:top w:val="none" w:sz="0" w:space="0" w:color="auto"/>
        <w:left w:val="none" w:sz="0" w:space="0" w:color="auto"/>
        <w:bottom w:val="none" w:sz="0" w:space="0" w:color="auto"/>
        <w:right w:val="none" w:sz="0" w:space="0" w:color="auto"/>
      </w:divBdr>
    </w:div>
    <w:div w:id="50469158">
      <w:bodyDiv w:val="1"/>
      <w:marLeft w:val="0"/>
      <w:marRight w:val="0"/>
      <w:marTop w:val="0"/>
      <w:marBottom w:val="0"/>
      <w:divBdr>
        <w:top w:val="none" w:sz="0" w:space="0" w:color="auto"/>
        <w:left w:val="none" w:sz="0" w:space="0" w:color="auto"/>
        <w:bottom w:val="none" w:sz="0" w:space="0" w:color="auto"/>
        <w:right w:val="none" w:sz="0" w:space="0" w:color="auto"/>
      </w:divBdr>
    </w:div>
    <w:div w:id="67391234">
      <w:bodyDiv w:val="1"/>
      <w:marLeft w:val="0"/>
      <w:marRight w:val="0"/>
      <w:marTop w:val="0"/>
      <w:marBottom w:val="0"/>
      <w:divBdr>
        <w:top w:val="none" w:sz="0" w:space="0" w:color="auto"/>
        <w:left w:val="none" w:sz="0" w:space="0" w:color="auto"/>
        <w:bottom w:val="none" w:sz="0" w:space="0" w:color="auto"/>
        <w:right w:val="none" w:sz="0" w:space="0" w:color="auto"/>
      </w:divBdr>
    </w:div>
    <w:div w:id="79454569">
      <w:bodyDiv w:val="1"/>
      <w:marLeft w:val="0"/>
      <w:marRight w:val="0"/>
      <w:marTop w:val="0"/>
      <w:marBottom w:val="0"/>
      <w:divBdr>
        <w:top w:val="none" w:sz="0" w:space="0" w:color="auto"/>
        <w:left w:val="none" w:sz="0" w:space="0" w:color="auto"/>
        <w:bottom w:val="none" w:sz="0" w:space="0" w:color="auto"/>
        <w:right w:val="none" w:sz="0" w:space="0" w:color="auto"/>
      </w:divBdr>
      <w:divsChild>
        <w:div w:id="406004735">
          <w:marLeft w:val="0"/>
          <w:marRight w:val="0"/>
          <w:marTop w:val="0"/>
          <w:marBottom w:val="0"/>
          <w:divBdr>
            <w:top w:val="none" w:sz="0" w:space="0" w:color="auto"/>
            <w:left w:val="none" w:sz="0" w:space="0" w:color="auto"/>
            <w:bottom w:val="none" w:sz="0" w:space="0" w:color="auto"/>
            <w:right w:val="none" w:sz="0" w:space="0" w:color="auto"/>
          </w:divBdr>
          <w:divsChild>
            <w:div w:id="126053146">
              <w:marLeft w:val="0"/>
              <w:marRight w:val="0"/>
              <w:marTop w:val="0"/>
              <w:marBottom w:val="0"/>
              <w:divBdr>
                <w:top w:val="none" w:sz="0" w:space="0" w:color="auto"/>
                <w:left w:val="none" w:sz="0" w:space="0" w:color="auto"/>
                <w:bottom w:val="none" w:sz="0" w:space="0" w:color="auto"/>
                <w:right w:val="none" w:sz="0" w:space="0" w:color="auto"/>
              </w:divBdr>
            </w:div>
            <w:div w:id="1703050229">
              <w:marLeft w:val="0"/>
              <w:marRight w:val="0"/>
              <w:marTop w:val="0"/>
              <w:marBottom w:val="0"/>
              <w:divBdr>
                <w:top w:val="none" w:sz="0" w:space="0" w:color="auto"/>
                <w:left w:val="none" w:sz="0" w:space="0" w:color="auto"/>
                <w:bottom w:val="none" w:sz="0" w:space="0" w:color="auto"/>
                <w:right w:val="none" w:sz="0" w:space="0" w:color="auto"/>
              </w:divBdr>
            </w:div>
            <w:div w:id="1890068540">
              <w:marLeft w:val="0"/>
              <w:marRight w:val="0"/>
              <w:marTop w:val="0"/>
              <w:marBottom w:val="0"/>
              <w:divBdr>
                <w:top w:val="none" w:sz="0" w:space="0" w:color="auto"/>
                <w:left w:val="none" w:sz="0" w:space="0" w:color="auto"/>
                <w:bottom w:val="none" w:sz="0" w:space="0" w:color="auto"/>
                <w:right w:val="none" w:sz="0" w:space="0" w:color="auto"/>
              </w:divBdr>
            </w:div>
          </w:divsChild>
        </w:div>
        <w:div w:id="526062787">
          <w:marLeft w:val="0"/>
          <w:marRight w:val="0"/>
          <w:marTop w:val="0"/>
          <w:marBottom w:val="0"/>
          <w:divBdr>
            <w:top w:val="none" w:sz="0" w:space="0" w:color="auto"/>
            <w:left w:val="none" w:sz="0" w:space="0" w:color="auto"/>
            <w:bottom w:val="none" w:sz="0" w:space="0" w:color="auto"/>
            <w:right w:val="none" w:sz="0" w:space="0" w:color="auto"/>
          </w:divBdr>
        </w:div>
        <w:div w:id="1936162145">
          <w:marLeft w:val="0"/>
          <w:marRight w:val="0"/>
          <w:marTop w:val="0"/>
          <w:marBottom w:val="0"/>
          <w:divBdr>
            <w:top w:val="none" w:sz="0" w:space="0" w:color="auto"/>
            <w:left w:val="none" w:sz="0" w:space="0" w:color="auto"/>
            <w:bottom w:val="none" w:sz="0" w:space="0" w:color="auto"/>
            <w:right w:val="none" w:sz="0" w:space="0" w:color="auto"/>
          </w:divBdr>
          <w:divsChild>
            <w:div w:id="1216894695">
              <w:marLeft w:val="-75"/>
              <w:marRight w:val="0"/>
              <w:marTop w:val="30"/>
              <w:marBottom w:val="30"/>
              <w:divBdr>
                <w:top w:val="none" w:sz="0" w:space="0" w:color="auto"/>
                <w:left w:val="none" w:sz="0" w:space="0" w:color="auto"/>
                <w:bottom w:val="none" w:sz="0" w:space="0" w:color="auto"/>
                <w:right w:val="none" w:sz="0" w:space="0" w:color="auto"/>
              </w:divBdr>
              <w:divsChild>
                <w:div w:id="28771236">
                  <w:marLeft w:val="0"/>
                  <w:marRight w:val="0"/>
                  <w:marTop w:val="0"/>
                  <w:marBottom w:val="0"/>
                  <w:divBdr>
                    <w:top w:val="none" w:sz="0" w:space="0" w:color="auto"/>
                    <w:left w:val="none" w:sz="0" w:space="0" w:color="auto"/>
                    <w:bottom w:val="none" w:sz="0" w:space="0" w:color="auto"/>
                    <w:right w:val="none" w:sz="0" w:space="0" w:color="auto"/>
                  </w:divBdr>
                  <w:divsChild>
                    <w:div w:id="2056465071">
                      <w:marLeft w:val="0"/>
                      <w:marRight w:val="0"/>
                      <w:marTop w:val="0"/>
                      <w:marBottom w:val="0"/>
                      <w:divBdr>
                        <w:top w:val="none" w:sz="0" w:space="0" w:color="auto"/>
                        <w:left w:val="none" w:sz="0" w:space="0" w:color="auto"/>
                        <w:bottom w:val="none" w:sz="0" w:space="0" w:color="auto"/>
                        <w:right w:val="none" w:sz="0" w:space="0" w:color="auto"/>
                      </w:divBdr>
                    </w:div>
                  </w:divsChild>
                </w:div>
                <w:div w:id="115762684">
                  <w:marLeft w:val="0"/>
                  <w:marRight w:val="0"/>
                  <w:marTop w:val="0"/>
                  <w:marBottom w:val="0"/>
                  <w:divBdr>
                    <w:top w:val="none" w:sz="0" w:space="0" w:color="auto"/>
                    <w:left w:val="none" w:sz="0" w:space="0" w:color="auto"/>
                    <w:bottom w:val="none" w:sz="0" w:space="0" w:color="auto"/>
                    <w:right w:val="none" w:sz="0" w:space="0" w:color="auto"/>
                  </w:divBdr>
                  <w:divsChild>
                    <w:div w:id="1601255752">
                      <w:marLeft w:val="0"/>
                      <w:marRight w:val="0"/>
                      <w:marTop w:val="0"/>
                      <w:marBottom w:val="0"/>
                      <w:divBdr>
                        <w:top w:val="none" w:sz="0" w:space="0" w:color="auto"/>
                        <w:left w:val="none" w:sz="0" w:space="0" w:color="auto"/>
                        <w:bottom w:val="none" w:sz="0" w:space="0" w:color="auto"/>
                        <w:right w:val="none" w:sz="0" w:space="0" w:color="auto"/>
                      </w:divBdr>
                    </w:div>
                  </w:divsChild>
                </w:div>
                <w:div w:id="158280492">
                  <w:marLeft w:val="0"/>
                  <w:marRight w:val="0"/>
                  <w:marTop w:val="0"/>
                  <w:marBottom w:val="0"/>
                  <w:divBdr>
                    <w:top w:val="none" w:sz="0" w:space="0" w:color="auto"/>
                    <w:left w:val="none" w:sz="0" w:space="0" w:color="auto"/>
                    <w:bottom w:val="none" w:sz="0" w:space="0" w:color="auto"/>
                    <w:right w:val="none" w:sz="0" w:space="0" w:color="auto"/>
                  </w:divBdr>
                  <w:divsChild>
                    <w:div w:id="1753238303">
                      <w:marLeft w:val="0"/>
                      <w:marRight w:val="0"/>
                      <w:marTop w:val="0"/>
                      <w:marBottom w:val="0"/>
                      <w:divBdr>
                        <w:top w:val="none" w:sz="0" w:space="0" w:color="auto"/>
                        <w:left w:val="none" w:sz="0" w:space="0" w:color="auto"/>
                        <w:bottom w:val="none" w:sz="0" w:space="0" w:color="auto"/>
                        <w:right w:val="none" w:sz="0" w:space="0" w:color="auto"/>
                      </w:divBdr>
                    </w:div>
                  </w:divsChild>
                </w:div>
                <w:div w:id="216860922">
                  <w:marLeft w:val="0"/>
                  <w:marRight w:val="0"/>
                  <w:marTop w:val="0"/>
                  <w:marBottom w:val="0"/>
                  <w:divBdr>
                    <w:top w:val="none" w:sz="0" w:space="0" w:color="auto"/>
                    <w:left w:val="none" w:sz="0" w:space="0" w:color="auto"/>
                    <w:bottom w:val="none" w:sz="0" w:space="0" w:color="auto"/>
                    <w:right w:val="none" w:sz="0" w:space="0" w:color="auto"/>
                  </w:divBdr>
                  <w:divsChild>
                    <w:div w:id="1999654848">
                      <w:marLeft w:val="0"/>
                      <w:marRight w:val="0"/>
                      <w:marTop w:val="0"/>
                      <w:marBottom w:val="0"/>
                      <w:divBdr>
                        <w:top w:val="none" w:sz="0" w:space="0" w:color="auto"/>
                        <w:left w:val="none" w:sz="0" w:space="0" w:color="auto"/>
                        <w:bottom w:val="none" w:sz="0" w:space="0" w:color="auto"/>
                        <w:right w:val="none" w:sz="0" w:space="0" w:color="auto"/>
                      </w:divBdr>
                    </w:div>
                  </w:divsChild>
                </w:div>
                <w:div w:id="304625590">
                  <w:marLeft w:val="0"/>
                  <w:marRight w:val="0"/>
                  <w:marTop w:val="0"/>
                  <w:marBottom w:val="0"/>
                  <w:divBdr>
                    <w:top w:val="none" w:sz="0" w:space="0" w:color="auto"/>
                    <w:left w:val="none" w:sz="0" w:space="0" w:color="auto"/>
                    <w:bottom w:val="none" w:sz="0" w:space="0" w:color="auto"/>
                    <w:right w:val="none" w:sz="0" w:space="0" w:color="auto"/>
                  </w:divBdr>
                  <w:divsChild>
                    <w:div w:id="352271158">
                      <w:marLeft w:val="0"/>
                      <w:marRight w:val="0"/>
                      <w:marTop w:val="0"/>
                      <w:marBottom w:val="0"/>
                      <w:divBdr>
                        <w:top w:val="none" w:sz="0" w:space="0" w:color="auto"/>
                        <w:left w:val="none" w:sz="0" w:space="0" w:color="auto"/>
                        <w:bottom w:val="none" w:sz="0" w:space="0" w:color="auto"/>
                        <w:right w:val="none" w:sz="0" w:space="0" w:color="auto"/>
                      </w:divBdr>
                    </w:div>
                  </w:divsChild>
                </w:div>
                <w:div w:id="316424208">
                  <w:marLeft w:val="0"/>
                  <w:marRight w:val="0"/>
                  <w:marTop w:val="0"/>
                  <w:marBottom w:val="0"/>
                  <w:divBdr>
                    <w:top w:val="none" w:sz="0" w:space="0" w:color="auto"/>
                    <w:left w:val="none" w:sz="0" w:space="0" w:color="auto"/>
                    <w:bottom w:val="none" w:sz="0" w:space="0" w:color="auto"/>
                    <w:right w:val="none" w:sz="0" w:space="0" w:color="auto"/>
                  </w:divBdr>
                  <w:divsChild>
                    <w:div w:id="1506945121">
                      <w:marLeft w:val="0"/>
                      <w:marRight w:val="0"/>
                      <w:marTop w:val="0"/>
                      <w:marBottom w:val="0"/>
                      <w:divBdr>
                        <w:top w:val="none" w:sz="0" w:space="0" w:color="auto"/>
                        <w:left w:val="none" w:sz="0" w:space="0" w:color="auto"/>
                        <w:bottom w:val="none" w:sz="0" w:space="0" w:color="auto"/>
                        <w:right w:val="none" w:sz="0" w:space="0" w:color="auto"/>
                      </w:divBdr>
                    </w:div>
                  </w:divsChild>
                </w:div>
                <w:div w:id="373045738">
                  <w:marLeft w:val="0"/>
                  <w:marRight w:val="0"/>
                  <w:marTop w:val="0"/>
                  <w:marBottom w:val="0"/>
                  <w:divBdr>
                    <w:top w:val="none" w:sz="0" w:space="0" w:color="auto"/>
                    <w:left w:val="none" w:sz="0" w:space="0" w:color="auto"/>
                    <w:bottom w:val="none" w:sz="0" w:space="0" w:color="auto"/>
                    <w:right w:val="none" w:sz="0" w:space="0" w:color="auto"/>
                  </w:divBdr>
                  <w:divsChild>
                    <w:div w:id="1755856851">
                      <w:marLeft w:val="0"/>
                      <w:marRight w:val="0"/>
                      <w:marTop w:val="0"/>
                      <w:marBottom w:val="0"/>
                      <w:divBdr>
                        <w:top w:val="none" w:sz="0" w:space="0" w:color="auto"/>
                        <w:left w:val="none" w:sz="0" w:space="0" w:color="auto"/>
                        <w:bottom w:val="none" w:sz="0" w:space="0" w:color="auto"/>
                        <w:right w:val="none" w:sz="0" w:space="0" w:color="auto"/>
                      </w:divBdr>
                    </w:div>
                  </w:divsChild>
                </w:div>
                <w:div w:id="438182146">
                  <w:marLeft w:val="0"/>
                  <w:marRight w:val="0"/>
                  <w:marTop w:val="0"/>
                  <w:marBottom w:val="0"/>
                  <w:divBdr>
                    <w:top w:val="none" w:sz="0" w:space="0" w:color="auto"/>
                    <w:left w:val="none" w:sz="0" w:space="0" w:color="auto"/>
                    <w:bottom w:val="none" w:sz="0" w:space="0" w:color="auto"/>
                    <w:right w:val="none" w:sz="0" w:space="0" w:color="auto"/>
                  </w:divBdr>
                  <w:divsChild>
                    <w:div w:id="680622132">
                      <w:marLeft w:val="0"/>
                      <w:marRight w:val="0"/>
                      <w:marTop w:val="0"/>
                      <w:marBottom w:val="0"/>
                      <w:divBdr>
                        <w:top w:val="none" w:sz="0" w:space="0" w:color="auto"/>
                        <w:left w:val="none" w:sz="0" w:space="0" w:color="auto"/>
                        <w:bottom w:val="none" w:sz="0" w:space="0" w:color="auto"/>
                        <w:right w:val="none" w:sz="0" w:space="0" w:color="auto"/>
                      </w:divBdr>
                    </w:div>
                  </w:divsChild>
                </w:div>
                <w:div w:id="466046507">
                  <w:marLeft w:val="0"/>
                  <w:marRight w:val="0"/>
                  <w:marTop w:val="0"/>
                  <w:marBottom w:val="0"/>
                  <w:divBdr>
                    <w:top w:val="none" w:sz="0" w:space="0" w:color="auto"/>
                    <w:left w:val="none" w:sz="0" w:space="0" w:color="auto"/>
                    <w:bottom w:val="none" w:sz="0" w:space="0" w:color="auto"/>
                    <w:right w:val="none" w:sz="0" w:space="0" w:color="auto"/>
                  </w:divBdr>
                  <w:divsChild>
                    <w:div w:id="1668166156">
                      <w:marLeft w:val="0"/>
                      <w:marRight w:val="0"/>
                      <w:marTop w:val="0"/>
                      <w:marBottom w:val="0"/>
                      <w:divBdr>
                        <w:top w:val="none" w:sz="0" w:space="0" w:color="auto"/>
                        <w:left w:val="none" w:sz="0" w:space="0" w:color="auto"/>
                        <w:bottom w:val="none" w:sz="0" w:space="0" w:color="auto"/>
                        <w:right w:val="none" w:sz="0" w:space="0" w:color="auto"/>
                      </w:divBdr>
                    </w:div>
                  </w:divsChild>
                </w:div>
                <w:div w:id="476805649">
                  <w:marLeft w:val="0"/>
                  <w:marRight w:val="0"/>
                  <w:marTop w:val="0"/>
                  <w:marBottom w:val="0"/>
                  <w:divBdr>
                    <w:top w:val="none" w:sz="0" w:space="0" w:color="auto"/>
                    <w:left w:val="none" w:sz="0" w:space="0" w:color="auto"/>
                    <w:bottom w:val="none" w:sz="0" w:space="0" w:color="auto"/>
                    <w:right w:val="none" w:sz="0" w:space="0" w:color="auto"/>
                  </w:divBdr>
                  <w:divsChild>
                    <w:div w:id="1907493019">
                      <w:marLeft w:val="0"/>
                      <w:marRight w:val="0"/>
                      <w:marTop w:val="0"/>
                      <w:marBottom w:val="0"/>
                      <w:divBdr>
                        <w:top w:val="none" w:sz="0" w:space="0" w:color="auto"/>
                        <w:left w:val="none" w:sz="0" w:space="0" w:color="auto"/>
                        <w:bottom w:val="none" w:sz="0" w:space="0" w:color="auto"/>
                        <w:right w:val="none" w:sz="0" w:space="0" w:color="auto"/>
                      </w:divBdr>
                    </w:div>
                  </w:divsChild>
                </w:div>
                <w:div w:id="493421370">
                  <w:marLeft w:val="0"/>
                  <w:marRight w:val="0"/>
                  <w:marTop w:val="0"/>
                  <w:marBottom w:val="0"/>
                  <w:divBdr>
                    <w:top w:val="none" w:sz="0" w:space="0" w:color="auto"/>
                    <w:left w:val="none" w:sz="0" w:space="0" w:color="auto"/>
                    <w:bottom w:val="none" w:sz="0" w:space="0" w:color="auto"/>
                    <w:right w:val="none" w:sz="0" w:space="0" w:color="auto"/>
                  </w:divBdr>
                  <w:divsChild>
                    <w:div w:id="949051239">
                      <w:marLeft w:val="0"/>
                      <w:marRight w:val="0"/>
                      <w:marTop w:val="0"/>
                      <w:marBottom w:val="0"/>
                      <w:divBdr>
                        <w:top w:val="none" w:sz="0" w:space="0" w:color="auto"/>
                        <w:left w:val="none" w:sz="0" w:space="0" w:color="auto"/>
                        <w:bottom w:val="none" w:sz="0" w:space="0" w:color="auto"/>
                        <w:right w:val="none" w:sz="0" w:space="0" w:color="auto"/>
                      </w:divBdr>
                    </w:div>
                  </w:divsChild>
                </w:div>
                <w:div w:id="517043810">
                  <w:marLeft w:val="0"/>
                  <w:marRight w:val="0"/>
                  <w:marTop w:val="0"/>
                  <w:marBottom w:val="0"/>
                  <w:divBdr>
                    <w:top w:val="none" w:sz="0" w:space="0" w:color="auto"/>
                    <w:left w:val="none" w:sz="0" w:space="0" w:color="auto"/>
                    <w:bottom w:val="none" w:sz="0" w:space="0" w:color="auto"/>
                    <w:right w:val="none" w:sz="0" w:space="0" w:color="auto"/>
                  </w:divBdr>
                  <w:divsChild>
                    <w:div w:id="1037505338">
                      <w:marLeft w:val="0"/>
                      <w:marRight w:val="0"/>
                      <w:marTop w:val="0"/>
                      <w:marBottom w:val="0"/>
                      <w:divBdr>
                        <w:top w:val="none" w:sz="0" w:space="0" w:color="auto"/>
                        <w:left w:val="none" w:sz="0" w:space="0" w:color="auto"/>
                        <w:bottom w:val="none" w:sz="0" w:space="0" w:color="auto"/>
                        <w:right w:val="none" w:sz="0" w:space="0" w:color="auto"/>
                      </w:divBdr>
                    </w:div>
                  </w:divsChild>
                </w:div>
                <w:div w:id="521284442">
                  <w:marLeft w:val="0"/>
                  <w:marRight w:val="0"/>
                  <w:marTop w:val="0"/>
                  <w:marBottom w:val="0"/>
                  <w:divBdr>
                    <w:top w:val="none" w:sz="0" w:space="0" w:color="auto"/>
                    <w:left w:val="none" w:sz="0" w:space="0" w:color="auto"/>
                    <w:bottom w:val="none" w:sz="0" w:space="0" w:color="auto"/>
                    <w:right w:val="none" w:sz="0" w:space="0" w:color="auto"/>
                  </w:divBdr>
                  <w:divsChild>
                    <w:div w:id="150489254">
                      <w:marLeft w:val="0"/>
                      <w:marRight w:val="0"/>
                      <w:marTop w:val="0"/>
                      <w:marBottom w:val="0"/>
                      <w:divBdr>
                        <w:top w:val="none" w:sz="0" w:space="0" w:color="auto"/>
                        <w:left w:val="none" w:sz="0" w:space="0" w:color="auto"/>
                        <w:bottom w:val="none" w:sz="0" w:space="0" w:color="auto"/>
                        <w:right w:val="none" w:sz="0" w:space="0" w:color="auto"/>
                      </w:divBdr>
                    </w:div>
                  </w:divsChild>
                </w:div>
                <w:div w:id="562252302">
                  <w:marLeft w:val="0"/>
                  <w:marRight w:val="0"/>
                  <w:marTop w:val="0"/>
                  <w:marBottom w:val="0"/>
                  <w:divBdr>
                    <w:top w:val="none" w:sz="0" w:space="0" w:color="auto"/>
                    <w:left w:val="none" w:sz="0" w:space="0" w:color="auto"/>
                    <w:bottom w:val="none" w:sz="0" w:space="0" w:color="auto"/>
                    <w:right w:val="none" w:sz="0" w:space="0" w:color="auto"/>
                  </w:divBdr>
                  <w:divsChild>
                    <w:div w:id="1328093844">
                      <w:marLeft w:val="0"/>
                      <w:marRight w:val="0"/>
                      <w:marTop w:val="0"/>
                      <w:marBottom w:val="0"/>
                      <w:divBdr>
                        <w:top w:val="none" w:sz="0" w:space="0" w:color="auto"/>
                        <w:left w:val="none" w:sz="0" w:space="0" w:color="auto"/>
                        <w:bottom w:val="none" w:sz="0" w:space="0" w:color="auto"/>
                        <w:right w:val="none" w:sz="0" w:space="0" w:color="auto"/>
                      </w:divBdr>
                    </w:div>
                  </w:divsChild>
                </w:div>
                <w:div w:id="637879027">
                  <w:marLeft w:val="0"/>
                  <w:marRight w:val="0"/>
                  <w:marTop w:val="0"/>
                  <w:marBottom w:val="0"/>
                  <w:divBdr>
                    <w:top w:val="none" w:sz="0" w:space="0" w:color="auto"/>
                    <w:left w:val="none" w:sz="0" w:space="0" w:color="auto"/>
                    <w:bottom w:val="none" w:sz="0" w:space="0" w:color="auto"/>
                    <w:right w:val="none" w:sz="0" w:space="0" w:color="auto"/>
                  </w:divBdr>
                  <w:divsChild>
                    <w:div w:id="1628656103">
                      <w:marLeft w:val="0"/>
                      <w:marRight w:val="0"/>
                      <w:marTop w:val="0"/>
                      <w:marBottom w:val="0"/>
                      <w:divBdr>
                        <w:top w:val="none" w:sz="0" w:space="0" w:color="auto"/>
                        <w:left w:val="none" w:sz="0" w:space="0" w:color="auto"/>
                        <w:bottom w:val="none" w:sz="0" w:space="0" w:color="auto"/>
                        <w:right w:val="none" w:sz="0" w:space="0" w:color="auto"/>
                      </w:divBdr>
                    </w:div>
                  </w:divsChild>
                </w:div>
                <w:div w:id="658463060">
                  <w:marLeft w:val="0"/>
                  <w:marRight w:val="0"/>
                  <w:marTop w:val="0"/>
                  <w:marBottom w:val="0"/>
                  <w:divBdr>
                    <w:top w:val="none" w:sz="0" w:space="0" w:color="auto"/>
                    <w:left w:val="none" w:sz="0" w:space="0" w:color="auto"/>
                    <w:bottom w:val="none" w:sz="0" w:space="0" w:color="auto"/>
                    <w:right w:val="none" w:sz="0" w:space="0" w:color="auto"/>
                  </w:divBdr>
                  <w:divsChild>
                    <w:div w:id="1954943498">
                      <w:marLeft w:val="0"/>
                      <w:marRight w:val="0"/>
                      <w:marTop w:val="0"/>
                      <w:marBottom w:val="0"/>
                      <w:divBdr>
                        <w:top w:val="none" w:sz="0" w:space="0" w:color="auto"/>
                        <w:left w:val="none" w:sz="0" w:space="0" w:color="auto"/>
                        <w:bottom w:val="none" w:sz="0" w:space="0" w:color="auto"/>
                        <w:right w:val="none" w:sz="0" w:space="0" w:color="auto"/>
                      </w:divBdr>
                    </w:div>
                  </w:divsChild>
                </w:div>
                <w:div w:id="770663909">
                  <w:marLeft w:val="0"/>
                  <w:marRight w:val="0"/>
                  <w:marTop w:val="0"/>
                  <w:marBottom w:val="0"/>
                  <w:divBdr>
                    <w:top w:val="none" w:sz="0" w:space="0" w:color="auto"/>
                    <w:left w:val="none" w:sz="0" w:space="0" w:color="auto"/>
                    <w:bottom w:val="none" w:sz="0" w:space="0" w:color="auto"/>
                    <w:right w:val="none" w:sz="0" w:space="0" w:color="auto"/>
                  </w:divBdr>
                  <w:divsChild>
                    <w:div w:id="1208684212">
                      <w:marLeft w:val="0"/>
                      <w:marRight w:val="0"/>
                      <w:marTop w:val="0"/>
                      <w:marBottom w:val="0"/>
                      <w:divBdr>
                        <w:top w:val="none" w:sz="0" w:space="0" w:color="auto"/>
                        <w:left w:val="none" w:sz="0" w:space="0" w:color="auto"/>
                        <w:bottom w:val="none" w:sz="0" w:space="0" w:color="auto"/>
                        <w:right w:val="none" w:sz="0" w:space="0" w:color="auto"/>
                      </w:divBdr>
                    </w:div>
                  </w:divsChild>
                </w:div>
                <w:div w:id="843395866">
                  <w:marLeft w:val="0"/>
                  <w:marRight w:val="0"/>
                  <w:marTop w:val="0"/>
                  <w:marBottom w:val="0"/>
                  <w:divBdr>
                    <w:top w:val="none" w:sz="0" w:space="0" w:color="auto"/>
                    <w:left w:val="none" w:sz="0" w:space="0" w:color="auto"/>
                    <w:bottom w:val="none" w:sz="0" w:space="0" w:color="auto"/>
                    <w:right w:val="none" w:sz="0" w:space="0" w:color="auto"/>
                  </w:divBdr>
                  <w:divsChild>
                    <w:div w:id="1472022364">
                      <w:marLeft w:val="0"/>
                      <w:marRight w:val="0"/>
                      <w:marTop w:val="0"/>
                      <w:marBottom w:val="0"/>
                      <w:divBdr>
                        <w:top w:val="none" w:sz="0" w:space="0" w:color="auto"/>
                        <w:left w:val="none" w:sz="0" w:space="0" w:color="auto"/>
                        <w:bottom w:val="none" w:sz="0" w:space="0" w:color="auto"/>
                        <w:right w:val="none" w:sz="0" w:space="0" w:color="auto"/>
                      </w:divBdr>
                    </w:div>
                  </w:divsChild>
                </w:div>
                <w:div w:id="921984756">
                  <w:marLeft w:val="0"/>
                  <w:marRight w:val="0"/>
                  <w:marTop w:val="0"/>
                  <w:marBottom w:val="0"/>
                  <w:divBdr>
                    <w:top w:val="none" w:sz="0" w:space="0" w:color="auto"/>
                    <w:left w:val="none" w:sz="0" w:space="0" w:color="auto"/>
                    <w:bottom w:val="none" w:sz="0" w:space="0" w:color="auto"/>
                    <w:right w:val="none" w:sz="0" w:space="0" w:color="auto"/>
                  </w:divBdr>
                  <w:divsChild>
                    <w:div w:id="806511187">
                      <w:marLeft w:val="0"/>
                      <w:marRight w:val="0"/>
                      <w:marTop w:val="0"/>
                      <w:marBottom w:val="0"/>
                      <w:divBdr>
                        <w:top w:val="none" w:sz="0" w:space="0" w:color="auto"/>
                        <w:left w:val="none" w:sz="0" w:space="0" w:color="auto"/>
                        <w:bottom w:val="none" w:sz="0" w:space="0" w:color="auto"/>
                        <w:right w:val="none" w:sz="0" w:space="0" w:color="auto"/>
                      </w:divBdr>
                    </w:div>
                  </w:divsChild>
                </w:div>
                <w:div w:id="927806641">
                  <w:marLeft w:val="0"/>
                  <w:marRight w:val="0"/>
                  <w:marTop w:val="0"/>
                  <w:marBottom w:val="0"/>
                  <w:divBdr>
                    <w:top w:val="none" w:sz="0" w:space="0" w:color="auto"/>
                    <w:left w:val="none" w:sz="0" w:space="0" w:color="auto"/>
                    <w:bottom w:val="none" w:sz="0" w:space="0" w:color="auto"/>
                    <w:right w:val="none" w:sz="0" w:space="0" w:color="auto"/>
                  </w:divBdr>
                  <w:divsChild>
                    <w:div w:id="645400621">
                      <w:marLeft w:val="0"/>
                      <w:marRight w:val="0"/>
                      <w:marTop w:val="0"/>
                      <w:marBottom w:val="0"/>
                      <w:divBdr>
                        <w:top w:val="none" w:sz="0" w:space="0" w:color="auto"/>
                        <w:left w:val="none" w:sz="0" w:space="0" w:color="auto"/>
                        <w:bottom w:val="none" w:sz="0" w:space="0" w:color="auto"/>
                        <w:right w:val="none" w:sz="0" w:space="0" w:color="auto"/>
                      </w:divBdr>
                    </w:div>
                  </w:divsChild>
                </w:div>
                <w:div w:id="948852843">
                  <w:marLeft w:val="0"/>
                  <w:marRight w:val="0"/>
                  <w:marTop w:val="0"/>
                  <w:marBottom w:val="0"/>
                  <w:divBdr>
                    <w:top w:val="none" w:sz="0" w:space="0" w:color="auto"/>
                    <w:left w:val="none" w:sz="0" w:space="0" w:color="auto"/>
                    <w:bottom w:val="none" w:sz="0" w:space="0" w:color="auto"/>
                    <w:right w:val="none" w:sz="0" w:space="0" w:color="auto"/>
                  </w:divBdr>
                  <w:divsChild>
                    <w:div w:id="2045666252">
                      <w:marLeft w:val="0"/>
                      <w:marRight w:val="0"/>
                      <w:marTop w:val="0"/>
                      <w:marBottom w:val="0"/>
                      <w:divBdr>
                        <w:top w:val="none" w:sz="0" w:space="0" w:color="auto"/>
                        <w:left w:val="none" w:sz="0" w:space="0" w:color="auto"/>
                        <w:bottom w:val="none" w:sz="0" w:space="0" w:color="auto"/>
                        <w:right w:val="none" w:sz="0" w:space="0" w:color="auto"/>
                      </w:divBdr>
                    </w:div>
                  </w:divsChild>
                </w:div>
                <w:div w:id="1206452907">
                  <w:marLeft w:val="0"/>
                  <w:marRight w:val="0"/>
                  <w:marTop w:val="0"/>
                  <w:marBottom w:val="0"/>
                  <w:divBdr>
                    <w:top w:val="none" w:sz="0" w:space="0" w:color="auto"/>
                    <w:left w:val="none" w:sz="0" w:space="0" w:color="auto"/>
                    <w:bottom w:val="none" w:sz="0" w:space="0" w:color="auto"/>
                    <w:right w:val="none" w:sz="0" w:space="0" w:color="auto"/>
                  </w:divBdr>
                  <w:divsChild>
                    <w:div w:id="1402370128">
                      <w:marLeft w:val="0"/>
                      <w:marRight w:val="0"/>
                      <w:marTop w:val="0"/>
                      <w:marBottom w:val="0"/>
                      <w:divBdr>
                        <w:top w:val="none" w:sz="0" w:space="0" w:color="auto"/>
                        <w:left w:val="none" w:sz="0" w:space="0" w:color="auto"/>
                        <w:bottom w:val="none" w:sz="0" w:space="0" w:color="auto"/>
                        <w:right w:val="none" w:sz="0" w:space="0" w:color="auto"/>
                      </w:divBdr>
                    </w:div>
                  </w:divsChild>
                </w:div>
                <w:div w:id="1255896130">
                  <w:marLeft w:val="0"/>
                  <w:marRight w:val="0"/>
                  <w:marTop w:val="0"/>
                  <w:marBottom w:val="0"/>
                  <w:divBdr>
                    <w:top w:val="none" w:sz="0" w:space="0" w:color="auto"/>
                    <w:left w:val="none" w:sz="0" w:space="0" w:color="auto"/>
                    <w:bottom w:val="none" w:sz="0" w:space="0" w:color="auto"/>
                    <w:right w:val="none" w:sz="0" w:space="0" w:color="auto"/>
                  </w:divBdr>
                  <w:divsChild>
                    <w:div w:id="677854157">
                      <w:marLeft w:val="0"/>
                      <w:marRight w:val="0"/>
                      <w:marTop w:val="0"/>
                      <w:marBottom w:val="0"/>
                      <w:divBdr>
                        <w:top w:val="none" w:sz="0" w:space="0" w:color="auto"/>
                        <w:left w:val="none" w:sz="0" w:space="0" w:color="auto"/>
                        <w:bottom w:val="none" w:sz="0" w:space="0" w:color="auto"/>
                        <w:right w:val="none" w:sz="0" w:space="0" w:color="auto"/>
                      </w:divBdr>
                    </w:div>
                  </w:divsChild>
                </w:div>
                <w:div w:id="1354380394">
                  <w:marLeft w:val="0"/>
                  <w:marRight w:val="0"/>
                  <w:marTop w:val="0"/>
                  <w:marBottom w:val="0"/>
                  <w:divBdr>
                    <w:top w:val="none" w:sz="0" w:space="0" w:color="auto"/>
                    <w:left w:val="none" w:sz="0" w:space="0" w:color="auto"/>
                    <w:bottom w:val="none" w:sz="0" w:space="0" w:color="auto"/>
                    <w:right w:val="none" w:sz="0" w:space="0" w:color="auto"/>
                  </w:divBdr>
                  <w:divsChild>
                    <w:div w:id="1661543308">
                      <w:marLeft w:val="0"/>
                      <w:marRight w:val="0"/>
                      <w:marTop w:val="0"/>
                      <w:marBottom w:val="0"/>
                      <w:divBdr>
                        <w:top w:val="none" w:sz="0" w:space="0" w:color="auto"/>
                        <w:left w:val="none" w:sz="0" w:space="0" w:color="auto"/>
                        <w:bottom w:val="none" w:sz="0" w:space="0" w:color="auto"/>
                        <w:right w:val="none" w:sz="0" w:space="0" w:color="auto"/>
                      </w:divBdr>
                    </w:div>
                  </w:divsChild>
                </w:div>
                <w:div w:id="1368217696">
                  <w:marLeft w:val="0"/>
                  <w:marRight w:val="0"/>
                  <w:marTop w:val="0"/>
                  <w:marBottom w:val="0"/>
                  <w:divBdr>
                    <w:top w:val="none" w:sz="0" w:space="0" w:color="auto"/>
                    <w:left w:val="none" w:sz="0" w:space="0" w:color="auto"/>
                    <w:bottom w:val="none" w:sz="0" w:space="0" w:color="auto"/>
                    <w:right w:val="none" w:sz="0" w:space="0" w:color="auto"/>
                  </w:divBdr>
                  <w:divsChild>
                    <w:div w:id="125205321">
                      <w:marLeft w:val="0"/>
                      <w:marRight w:val="0"/>
                      <w:marTop w:val="0"/>
                      <w:marBottom w:val="0"/>
                      <w:divBdr>
                        <w:top w:val="none" w:sz="0" w:space="0" w:color="auto"/>
                        <w:left w:val="none" w:sz="0" w:space="0" w:color="auto"/>
                        <w:bottom w:val="none" w:sz="0" w:space="0" w:color="auto"/>
                        <w:right w:val="none" w:sz="0" w:space="0" w:color="auto"/>
                      </w:divBdr>
                    </w:div>
                  </w:divsChild>
                </w:div>
                <w:div w:id="1584293681">
                  <w:marLeft w:val="0"/>
                  <w:marRight w:val="0"/>
                  <w:marTop w:val="0"/>
                  <w:marBottom w:val="0"/>
                  <w:divBdr>
                    <w:top w:val="none" w:sz="0" w:space="0" w:color="auto"/>
                    <w:left w:val="none" w:sz="0" w:space="0" w:color="auto"/>
                    <w:bottom w:val="none" w:sz="0" w:space="0" w:color="auto"/>
                    <w:right w:val="none" w:sz="0" w:space="0" w:color="auto"/>
                  </w:divBdr>
                  <w:divsChild>
                    <w:div w:id="128137709">
                      <w:marLeft w:val="0"/>
                      <w:marRight w:val="0"/>
                      <w:marTop w:val="0"/>
                      <w:marBottom w:val="0"/>
                      <w:divBdr>
                        <w:top w:val="none" w:sz="0" w:space="0" w:color="auto"/>
                        <w:left w:val="none" w:sz="0" w:space="0" w:color="auto"/>
                        <w:bottom w:val="none" w:sz="0" w:space="0" w:color="auto"/>
                        <w:right w:val="none" w:sz="0" w:space="0" w:color="auto"/>
                      </w:divBdr>
                    </w:div>
                  </w:divsChild>
                </w:div>
                <w:div w:id="1824617078">
                  <w:marLeft w:val="0"/>
                  <w:marRight w:val="0"/>
                  <w:marTop w:val="0"/>
                  <w:marBottom w:val="0"/>
                  <w:divBdr>
                    <w:top w:val="none" w:sz="0" w:space="0" w:color="auto"/>
                    <w:left w:val="none" w:sz="0" w:space="0" w:color="auto"/>
                    <w:bottom w:val="none" w:sz="0" w:space="0" w:color="auto"/>
                    <w:right w:val="none" w:sz="0" w:space="0" w:color="auto"/>
                  </w:divBdr>
                  <w:divsChild>
                    <w:div w:id="1557158351">
                      <w:marLeft w:val="0"/>
                      <w:marRight w:val="0"/>
                      <w:marTop w:val="0"/>
                      <w:marBottom w:val="0"/>
                      <w:divBdr>
                        <w:top w:val="none" w:sz="0" w:space="0" w:color="auto"/>
                        <w:left w:val="none" w:sz="0" w:space="0" w:color="auto"/>
                        <w:bottom w:val="none" w:sz="0" w:space="0" w:color="auto"/>
                        <w:right w:val="none" w:sz="0" w:space="0" w:color="auto"/>
                      </w:divBdr>
                    </w:div>
                  </w:divsChild>
                </w:div>
                <w:div w:id="1928076987">
                  <w:marLeft w:val="0"/>
                  <w:marRight w:val="0"/>
                  <w:marTop w:val="0"/>
                  <w:marBottom w:val="0"/>
                  <w:divBdr>
                    <w:top w:val="none" w:sz="0" w:space="0" w:color="auto"/>
                    <w:left w:val="none" w:sz="0" w:space="0" w:color="auto"/>
                    <w:bottom w:val="none" w:sz="0" w:space="0" w:color="auto"/>
                    <w:right w:val="none" w:sz="0" w:space="0" w:color="auto"/>
                  </w:divBdr>
                  <w:divsChild>
                    <w:div w:id="1489201936">
                      <w:marLeft w:val="0"/>
                      <w:marRight w:val="0"/>
                      <w:marTop w:val="0"/>
                      <w:marBottom w:val="0"/>
                      <w:divBdr>
                        <w:top w:val="none" w:sz="0" w:space="0" w:color="auto"/>
                        <w:left w:val="none" w:sz="0" w:space="0" w:color="auto"/>
                        <w:bottom w:val="none" w:sz="0" w:space="0" w:color="auto"/>
                        <w:right w:val="none" w:sz="0" w:space="0" w:color="auto"/>
                      </w:divBdr>
                    </w:div>
                  </w:divsChild>
                </w:div>
                <w:div w:id="1971782064">
                  <w:marLeft w:val="0"/>
                  <w:marRight w:val="0"/>
                  <w:marTop w:val="0"/>
                  <w:marBottom w:val="0"/>
                  <w:divBdr>
                    <w:top w:val="none" w:sz="0" w:space="0" w:color="auto"/>
                    <w:left w:val="none" w:sz="0" w:space="0" w:color="auto"/>
                    <w:bottom w:val="none" w:sz="0" w:space="0" w:color="auto"/>
                    <w:right w:val="none" w:sz="0" w:space="0" w:color="auto"/>
                  </w:divBdr>
                  <w:divsChild>
                    <w:div w:id="663776787">
                      <w:marLeft w:val="0"/>
                      <w:marRight w:val="0"/>
                      <w:marTop w:val="0"/>
                      <w:marBottom w:val="0"/>
                      <w:divBdr>
                        <w:top w:val="none" w:sz="0" w:space="0" w:color="auto"/>
                        <w:left w:val="none" w:sz="0" w:space="0" w:color="auto"/>
                        <w:bottom w:val="none" w:sz="0" w:space="0" w:color="auto"/>
                        <w:right w:val="none" w:sz="0" w:space="0" w:color="auto"/>
                      </w:divBdr>
                    </w:div>
                  </w:divsChild>
                </w:div>
                <w:div w:id="2003849332">
                  <w:marLeft w:val="0"/>
                  <w:marRight w:val="0"/>
                  <w:marTop w:val="0"/>
                  <w:marBottom w:val="0"/>
                  <w:divBdr>
                    <w:top w:val="none" w:sz="0" w:space="0" w:color="auto"/>
                    <w:left w:val="none" w:sz="0" w:space="0" w:color="auto"/>
                    <w:bottom w:val="none" w:sz="0" w:space="0" w:color="auto"/>
                    <w:right w:val="none" w:sz="0" w:space="0" w:color="auto"/>
                  </w:divBdr>
                  <w:divsChild>
                    <w:div w:id="1260678595">
                      <w:marLeft w:val="0"/>
                      <w:marRight w:val="0"/>
                      <w:marTop w:val="0"/>
                      <w:marBottom w:val="0"/>
                      <w:divBdr>
                        <w:top w:val="none" w:sz="0" w:space="0" w:color="auto"/>
                        <w:left w:val="none" w:sz="0" w:space="0" w:color="auto"/>
                        <w:bottom w:val="none" w:sz="0" w:space="0" w:color="auto"/>
                        <w:right w:val="none" w:sz="0" w:space="0" w:color="auto"/>
                      </w:divBdr>
                    </w:div>
                  </w:divsChild>
                </w:div>
                <w:div w:id="2032802254">
                  <w:marLeft w:val="0"/>
                  <w:marRight w:val="0"/>
                  <w:marTop w:val="0"/>
                  <w:marBottom w:val="0"/>
                  <w:divBdr>
                    <w:top w:val="none" w:sz="0" w:space="0" w:color="auto"/>
                    <w:left w:val="none" w:sz="0" w:space="0" w:color="auto"/>
                    <w:bottom w:val="none" w:sz="0" w:space="0" w:color="auto"/>
                    <w:right w:val="none" w:sz="0" w:space="0" w:color="auto"/>
                  </w:divBdr>
                  <w:divsChild>
                    <w:div w:id="503862544">
                      <w:marLeft w:val="0"/>
                      <w:marRight w:val="0"/>
                      <w:marTop w:val="0"/>
                      <w:marBottom w:val="0"/>
                      <w:divBdr>
                        <w:top w:val="none" w:sz="0" w:space="0" w:color="auto"/>
                        <w:left w:val="none" w:sz="0" w:space="0" w:color="auto"/>
                        <w:bottom w:val="none" w:sz="0" w:space="0" w:color="auto"/>
                        <w:right w:val="none" w:sz="0" w:space="0" w:color="auto"/>
                      </w:divBdr>
                    </w:div>
                  </w:divsChild>
                </w:div>
                <w:div w:id="2061709139">
                  <w:marLeft w:val="0"/>
                  <w:marRight w:val="0"/>
                  <w:marTop w:val="0"/>
                  <w:marBottom w:val="0"/>
                  <w:divBdr>
                    <w:top w:val="none" w:sz="0" w:space="0" w:color="auto"/>
                    <w:left w:val="none" w:sz="0" w:space="0" w:color="auto"/>
                    <w:bottom w:val="none" w:sz="0" w:space="0" w:color="auto"/>
                    <w:right w:val="none" w:sz="0" w:space="0" w:color="auto"/>
                  </w:divBdr>
                  <w:divsChild>
                    <w:div w:id="775249303">
                      <w:marLeft w:val="0"/>
                      <w:marRight w:val="0"/>
                      <w:marTop w:val="0"/>
                      <w:marBottom w:val="0"/>
                      <w:divBdr>
                        <w:top w:val="none" w:sz="0" w:space="0" w:color="auto"/>
                        <w:left w:val="none" w:sz="0" w:space="0" w:color="auto"/>
                        <w:bottom w:val="none" w:sz="0" w:space="0" w:color="auto"/>
                        <w:right w:val="none" w:sz="0" w:space="0" w:color="auto"/>
                      </w:divBdr>
                    </w:div>
                  </w:divsChild>
                </w:div>
                <w:div w:id="2079746185">
                  <w:marLeft w:val="0"/>
                  <w:marRight w:val="0"/>
                  <w:marTop w:val="0"/>
                  <w:marBottom w:val="0"/>
                  <w:divBdr>
                    <w:top w:val="none" w:sz="0" w:space="0" w:color="auto"/>
                    <w:left w:val="none" w:sz="0" w:space="0" w:color="auto"/>
                    <w:bottom w:val="none" w:sz="0" w:space="0" w:color="auto"/>
                    <w:right w:val="none" w:sz="0" w:space="0" w:color="auto"/>
                  </w:divBdr>
                  <w:divsChild>
                    <w:div w:id="2137066236">
                      <w:marLeft w:val="0"/>
                      <w:marRight w:val="0"/>
                      <w:marTop w:val="0"/>
                      <w:marBottom w:val="0"/>
                      <w:divBdr>
                        <w:top w:val="none" w:sz="0" w:space="0" w:color="auto"/>
                        <w:left w:val="none" w:sz="0" w:space="0" w:color="auto"/>
                        <w:bottom w:val="none" w:sz="0" w:space="0" w:color="auto"/>
                        <w:right w:val="none" w:sz="0" w:space="0" w:color="auto"/>
                      </w:divBdr>
                    </w:div>
                  </w:divsChild>
                </w:div>
                <w:div w:id="2093886586">
                  <w:marLeft w:val="0"/>
                  <w:marRight w:val="0"/>
                  <w:marTop w:val="0"/>
                  <w:marBottom w:val="0"/>
                  <w:divBdr>
                    <w:top w:val="none" w:sz="0" w:space="0" w:color="auto"/>
                    <w:left w:val="none" w:sz="0" w:space="0" w:color="auto"/>
                    <w:bottom w:val="none" w:sz="0" w:space="0" w:color="auto"/>
                    <w:right w:val="none" w:sz="0" w:space="0" w:color="auto"/>
                  </w:divBdr>
                  <w:divsChild>
                    <w:div w:id="372848427">
                      <w:marLeft w:val="0"/>
                      <w:marRight w:val="0"/>
                      <w:marTop w:val="0"/>
                      <w:marBottom w:val="0"/>
                      <w:divBdr>
                        <w:top w:val="none" w:sz="0" w:space="0" w:color="auto"/>
                        <w:left w:val="none" w:sz="0" w:space="0" w:color="auto"/>
                        <w:bottom w:val="none" w:sz="0" w:space="0" w:color="auto"/>
                        <w:right w:val="none" w:sz="0" w:space="0" w:color="auto"/>
                      </w:divBdr>
                    </w:div>
                  </w:divsChild>
                </w:div>
                <w:div w:id="2109545935">
                  <w:marLeft w:val="0"/>
                  <w:marRight w:val="0"/>
                  <w:marTop w:val="0"/>
                  <w:marBottom w:val="0"/>
                  <w:divBdr>
                    <w:top w:val="none" w:sz="0" w:space="0" w:color="auto"/>
                    <w:left w:val="none" w:sz="0" w:space="0" w:color="auto"/>
                    <w:bottom w:val="none" w:sz="0" w:space="0" w:color="auto"/>
                    <w:right w:val="none" w:sz="0" w:space="0" w:color="auto"/>
                  </w:divBdr>
                  <w:divsChild>
                    <w:div w:id="906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4113">
      <w:bodyDiv w:val="1"/>
      <w:marLeft w:val="0"/>
      <w:marRight w:val="0"/>
      <w:marTop w:val="0"/>
      <w:marBottom w:val="0"/>
      <w:divBdr>
        <w:top w:val="none" w:sz="0" w:space="0" w:color="auto"/>
        <w:left w:val="none" w:sz="0" w:space="0" w:color="auto"/>
        <w:bottom w:val="none" w:sz="0" w:space="0" w:color="auto"/>
        <w:right w:val="none" w:sz="0" w:space="0" w:color="auto"/>
      </w:divBdr>
    </w:div>
    <w:div w:id="91359436">
      <w:bodyDiv w:val="1"/>
      <w:marLeft w:val="0"/>
      <w:marRight w:val="0"/>
      <w:marTop w:val="0"/>
      <w:marBottom w:val="0"/>
      <w:divBdr>
        <w:top w:val="none" w:sz="0" w:space="0" w:color="auto"/>
        <w:left w:val="none" w:sz="0" w:space="0" w:color="auto"/>
        <w:bottom w:val="none" w:sz="0" w:space="0" w:color="auto"/>
        <w:right w:val="none" w:sz="0" w:space="0" w:color="auto"/>
      </w:divBdr>
    </w:div>
    <w:div w:id="97145162">
      <w:bodyDiv w:val="1"/>
      <w:marLeft w:val="0"/>
      <w:marRight w:val="0"/>
      <w:marTop w:val="0"/>
      <w:marBottom w:val="0"/>
      <w:divBdr>
        <w:top w:val="none" w:sz="0" w:space="0" w:color="auto"/>
        <w:left w:val="none" w:sz="0" w:space="0" w:color="auto"/>
        <w:bottom w:val="none" w:sz="0" w:space="0" w:color="auto"/>
        <w:right w:val="none" w:sz="0" w:space="0" w:color="auto"/>
      </w:divBdr>
      <w:divsChild>
        <w:div w:id="131217625">
          <w:marLeft w:val="0"/>
          <w:marRight w:val="0"/>
          <w:marTop w:val="0"/>
          <w:marBottom w:val="0"/>
          <w:divBdr>
            <w:top w:val="none" w:sz="0" w:space="0" w:color="auto"/>
            <w:left w:val="none" w:sz="0" w:space="0" w:color="auto"/>
            <w:bottom w:val="none" w:sz="0" w:space="0" w:color="auto"/>
            <w:right w:val="none" w:sz="0" w:space="0" w:color="auto"/>
          </w:divBdr>
          <w:divsChild>
            <w:div w:id="1888252789">
              <w:marLeft w:val="0"/>
              <w:marRight w:val="0"/>
              <w:marTop w:val="0"/>
              <w:marBottom w:val="0"/>
              <w:divBdr>
                <w:top w:val="none" w:sz="0" w:space="0" w:color="auto"/>
                <w:left w:val="none" w:sz="0" w:space="0" w:color="auto"/>
                <w:bottom w:val="none" w:sz="0" w:space="0" w:color="auto"/>
                <w:right w:val="none" w:sz="0" w:space="0" w:color="auto"/>
              </w:divBdr>
            </w:div>
          </w:divsChild>
        </w:div>
        <w:div w:id="528178411">
          <w:marLeft w:val="0"/>
          <w:marRight w:val="0"/>
          <w:marTop w:val="0"/>
          <w:marBottom w:val="0"/>
          <w:divBdr>
            <w:top w:val="none" w:sz="0" w:space="0" w:color="auto"/>
            <w:left w:val="none" w:sz="0" w:space="0" w:color="auto"/>
            <w:bottom w:val="none" w:sz="0" w:space="0" w:color="auto"/>
            <w:right w:val="none" w:sz="0" w:space="0" w:color="auto"/>
          </w:divBdr>
          <w:divsChild>
            <w:div w:id="495193843">
              <w:marLeft w:val="0"/>
              <w:marRight w:val="0"/>
              <w:marTop w:val="0"/>
              <w:marBottom w:val="0"/>
              <w:divBdr>
                <w:top w:val="none" w:sz="0" w:space="0" w:color="auto"/>
                <w:left w:val="none" w:sz="0" w:space="0" w:color="auto"/>
                <w:bottom w:val="none" w:sz="0" w:space="0" w:color="auto"/>
                <w:right w:val="none" w:sz="0" w:space="0" w:color="auto"/>
              </w:divBdr>
            </w:div>
          </w:divsChild>
        </w:div>
        <w:div w:id="594048074">
          <w:marLeft w:val="0"/>
          <w:marRight w:val="0"/>
          <w:marTop w:val="0"/>
          <w:marBottom w:val="0"/>
          <w:divBdr>
            <w:top w:val="none" w:sz="0" w:space="0" w:color="auto"/>
            <w:left w:val="none" w:sz="0" w:space="0" w:color="auto"/>
            <w:bottom w:val="none" w:sz="0" w:space="0" w:color="auto"/>
            <w:right w:val="none" w:sz="0" w:space="0" w:color="auto"/>
          </w:divBdr>
          <w:divsChild>
            <w:div w:id="689526497">
              <w:marLeft w:val="0"/>
              <w:marRight w:val="0"/>
              <w:marTop w:val="0"/>
              <w:marBottom w:val="0"/>
              <w:divBdr>
                <w:top w:val="none" w:sz="0" w:space="0" w:color="auto"/>
                <w:left w:val="none" w:sz="0" w:space="0" w:color="auto"/>
                <w:bottom w:val="none" w:sz="0" w:space="0" w:color="auto"/>
                <w:right w:val="none" w:sz="0" w:space="0" w:color="auto"/>
              </w:divBdr>
            </w:div>
          </w:divsChild>
        </w:div>
        <w:div w:id="636765707">
          <w:marLeft w:val="0"/>
          <w:marRight w:val="0"/>
          <w:marTop w:val="0"/>
          <w:marBottom w:val="0"/>
          <w:divBdr>
            <w:top w:val="none" w:sz="0" w:space="0" w:color="auto"/>
            <w:left w:val="none" w:sz="0" w:space="0" w:color="auto"/>
            <w:bottom w:val="none" w:sz="0" w:space="0" w:color="auto"/>
            <w:right w:val="none" w:sz="0" w:space="0" w:color="auto"/>
          </w:divBdr>
          <w:divsChild>
            <w:div w:id="1466122712">
              <w:marLeft w:val="0"/>
              <w:marRight w:val="0"/>
              <w:marTop w:val="0"/>
              <w:marBottom w:val="0"/>
              <w:divBdr>
                <w:top w:val="none" w:sz="0" w:space="0" w:color="auto"/>
                <w:left w:val="none" w:sz="0" w:space="0" w:color="auto"/>
                <w:bottom w:val="none" w:sz="0" w:space="0" w:color="auto"/>
                <w:right w:val="none" w:sz="0" w:space="0" w:color="auto"/>
              </w:divBdr>
            </w:div>
          </w:divsChild>
        </w:div>
        <w:div w:id="739836858">
          <w:marLeft w:val="0"/>
          <w:marRight w:val="0"/>
          <w:marTop w:val="0"/>
          <w:marBottom w:val="0"/>
          <w:divBdr>
            <w:top w:val="none" w:sz="0" w:space="0" w:color="auto"/>
            <w:left w:val="none" w:sz="0" w:space="0" w:color="auto"/>
            <w:bottom w:val="none" w:sz="0" w:space="0" w:color="auto"/>
            <w:right w:val="none" w:sz="0" w:space="0" w:color="auto"/>
          </w:divBdr>
          <w:divsChild>
            <w:div w:id="33501375">
              <w:marLeft w:val="0"/>
              <w:marRight w:val="0"/>
              <w:marTop w:val="0"/>
              <w:marBottom w:val="0"/>
              <w:divBdr>
                <w:top w:val="none" w:sz="0" w:space="0" w:color="auto"/>
                <w:left w:val="none" w:sz="0" w:space="0" w:color="auto"/>
                <w:bottom w:val="none" w:sz="0" w:space="0" w:color="auto"/>
                <w:right w:val="none" w:sz="0" w:space="0" w:color="auto"/>
              </w:divBdr>
            </w:div>
          </w:divsChild>
        </w:div>
        <w:div w:id="1368484831">
          <w:marLeft w:val="0"/>
          <w:marRight w:val="0"/>
          <w:marTop w:val="0"/>
          <w:marBottom w:val="0"/>
          <w:divBdr>
            <w:top w:val="none" w:sz="0" w:space="0" w:color="auto"/>
            <w:left w:val="none" w:sz="0" w:space="0" w:color="auto"/>
            <w:bottom w:val="none" w:sz="0" w:space="0" w:color="auto"/>
            <w:right w:val="none" w:sz="0" w:space="0" w:color="auto"/>
          </w:divBdr>
          <w:divsChild>
            <w:div w:id="1386180281">
              <w:marLeft w:val="0"/>
              <w:marRight w:val="0"/>
              <w:marTop w:val="0"/>
              <w:marBottom w:val="0"/>
              <w:divBdr>
                <w:top w:val="none" w:sz="0" w:space="0" w:color="auto"/>
                <w:left w:val="none" w:sz="0" w:space="0" w:color="auto"/>
                <w:bottom w:val="none" w:sz="0" w:space="0" w:color="auto"/>
                <w:right w:val="none" w:sz="0" w:space="0" w:color="auto"/>
              </w:divBdr>
            </w:div>
          </w:divsChild>
        </w:div>
        <w:div w:id="1770081323">
          <w:marLeft w:val="0"/>
          <w:marRight w:val="0"/>
          <w:marTop w:val="0"/>
          <w:marBottom w:val="0"/>
          <w:divBdr>
            <w:top w:val="none" w:sz="0" w:space="0" w:color="auto"/>
            <w:left w:val="none" w:sz="0" w:space="0" w:color="auto"/>
            <w:bottom w:val="none" w:sz="0" w:space="0" w:color="auto"/>
            <w:right w:val="none" w:sz="0" w:space="0" w:color="auto"/>
          </w:divBdr>
          <w:divsChild>
            <w:div w:id="1415127031">
              <w:marLeft w:val="0"/>
              <w:marRight w:val="0"/>
              <w:marTop w:val="0"/>
              <w:marBottom w:val="0"/>
              <w:divBdr>
                <w:top w:val="none" w:sz="0" w:space="0" w:color="auto"/>
                <w:left w:val="none" w:sz="0" w:space="0" w:color="auto"/>
                <w:bottom w:val="none" w:sz="0" w:space="0" w:color="auto"/>
                <w:right w:val="none" w:sz="0" w:space="0" w:color="auto"/>
              </w:divBdr>
            </w:div>
          </w:divsChild>
        </w:div>
        <w:div w:id="1894922570">
          <w:marLeft w:val="0"/>
          <w:marRight w:val="0"/>
          <w:marTop w:val="0"/>
          <w:marBottom w:val="0"/>
          <w:divBdr>
            <w:top w:val="none" w:sz="0" w:space="0" w:color="auto"/>
            <w:left w:val="none" w:sz="0" w:space="0" w:color="auto"/>
            <w:bottom w:val="none" w:sz="0" w:space="0" w:color="auto"/>
            <w:right w:val="none" w:sz="0" w:space="0" w:color="auto"/>
          </w:divBdr>
          <w:divsChild>
            <w:div w:id="620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9833">
      <w:bodyDiv w:val="1"/>
      <w:marLeft w:val="0"/>
      <w:marRight w:val="0"/>
      <w:marTop w:val="0"/>
      <w:marBottom w:val="0"/>
      <w:divBdr>
        <w:top w:val="none" w:sz="0" w:space="0" w:color="auto"/>
        <w:left w:val="none" w:sz="0" w:space="0" w:color="auto"/>
        <w:bottom w:val="none" w:sz="0" w:space="0" w:color="auto"/>
        <w:right w:val="none" w:sz="0" w:space="0" w:color="auto"/>
      </w:divBdr>
      <w:divsChild>
        <w:div w:id="405762586">
          <w:marLeft w:val="0"/>
          <w:marRight w:val="0"/>
          <w:marTop w:val="0"/>
          <w:marBottom w:val="0"/>
          <w:divBdr>
            <w:top w:val="none" w:sz="0" w:space="0" w:color="auto"/>
            <w:left w:val="none" w:sz="0" w:space="0" w:color="auto"/>
            <w:bottom w:val="none" w:sz="0" w:space="0" w:color="auto"/>
            <w:right w:val="none" w:sz="0" w:space="0" w:color="auto"/>
          </w:divBdr>
          <w:divsChild>
            <w:div w:id="11928617">
              <w:marLeft w:val="0"/>
              <w:marRight w:val="0"/>
              <w:marTop w:val="0"/>
              <w:marBottom w:val="0"/>
              <w:divBdr>
                <w:top w:val="none" w:sz="0" w:space="0" w:color="auto"/>
                <w:left w:val="none" w:sz="0" w:space="0" w:color="auto"/>
                <w:bottom w:val="none" w:sz="0" w:space="0" w:color="auto"/>
                <w:right w:val="none" w:sz="0" w:space="0" w:color="auto"/>
              </w:divBdr>
            </w:div>
          </w:divsChild>
        </w:div>
        <w:div w:id="1868371809">
          <w:marLeft w:val="0"/>
          <w:marRight w:val="0"/>
          <w:marTop w:val="0"/>
          <w:marBottom w:val="0"/>
          <w:divBdr>
            <w:top w:val="none" w:sz="0" w:space="0" w:color="auto"/>
            <w:left w:val="none" w:sz="0" w:space="0" w:color="auto"/>
            <w:bottom w:val="none" w:sz="0" w:space="0" w:color="auto"/>
            <w:right w:val="none" w:sz="0" w:space="0" w:color="auto"/>
          </w:divBdr>
          <w:divsChild>
            <w:div w:id="10425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4333">
      <w:bodyDiv w:val="1"/>
      <w:marLeft w:val="0"/>
      <w:marRight w:val="0"/>
      <w:marTop w:val="0"/>
      <w:marBottom w:val="0"/>
      <w:divBdr>
        <w:top w:val="none" w:sz="0" w:space="0" w:color="auto"/>
        <w:left w:val="none" w:sz="0" w:space="0" w:color="auto"/>
        <w:bottom w:val="none" w:sz="0" w:space="0" w:color="auto"/>
        <w:right w:val="none" w:sz="0" w:space="0" w:color="auto"/>
      </w:divBdr>
      <w:divsChild>
        <w:div w:id="9796134">
          <w:marLeft w:val="0"/>
          <w:marRight w:val="0"/>
          <w:marTop w:val="0"/>
          <w:marBottom w:val="0"/>
          <w:divBdr>
            <w:top w:val="none" w:sz="0" w:space="0" w:color="auto"/>
            <w:left w:val="none" w:sz="0" w:space="0" w:color="auto"/>
            <w:bottom w:val="none" w:sz="0" w:space="0" w:color="auto"/>
            <w:right w:val="none" w:sz="0" w:space="0" w:color="auto"/>
          </w:divBdr>
          <w:divsChild>
            <w:div w:id="1211727073">
              <w:marLeft w:val="-75"/>
              <w:marRight w:val="0"/>
              <w:marTop w:val="30"/>
              <w:marBottom w:val="30"/>
              <w:divBdr>
                <w:top w:val="none" w:sz="0" w:space="0" w:color="auto"/>
                <w:left w:val="none" w:sz="0" w:space="0" w:color="auto"/>
                <w:bottom w:val="none" w:sz="0" w:space="0" w:color="auto"/>
                <w:right w:val="none" w:sz="0" w:space="0" w:color="auto"/>
              </w:divBdr>
              <w:divsChild>
                <w:div w:id="7757550">
                  <w:marLeft w:val="0"/>
                  <w:marRight w:val="0"/>
                  <w:marTop w:val="0"/>
                  <w:marBottom w:val="0"/>
                  <w:divBdr>
                    <w:top w:val="none" w:sz="0" w:space="0" w:color="auto"/>
                    <w:left w:val="none" w:sz="0" w:space="0" w:color="auto"/>
                    <w:bottom w:val="none" w:sz="0" w:space="0" w:color="auto"/>
                    <w:right w:val="none" w:sz="0" w:space="0" w:color="auto"/>
                  </w:divBdr>
                  <w:divsChild>
                    <w:div w:id="1581790939">
                      <w:marLeft w:val="0"/>
                      <w:marRight w:val="0"/>
                      <w:marTop w:val="0"/>
                      <w:marBottom w:val="0"/>
                      <w:divBdr>
                        <w:top w:val="none" w:sz="0" w:space="0" w:color="auto"/>
                        <w:left w:val="none" w:sz="0" w:space="0" w:color="auto"/>
                        <w:bottom w:val="none" w:sz="0" w:space="0" w:color="auto"/>
                        <w:right w:val="none" w:sz="0" w:space="0" w:color="auto"/>
                      </w:divBdr>
                    </w:div>
                  </w:divsChild>
                </w:div>
                <w:div w:id="123543087">
                  <w:marLeft w:val="0"/>
                  <w:marRight w:val="0"/>
                  <w:marTop w:val="0"/>
                  <w:marBottom w:val="0"/>
                  <w:divBdr>
                    <w:top w:val="none" w:sz="0" w:space="0" w:color="auto"/>
                    <w:left w:val="none" w:sz="0" w:space="0" w:color="auto"/>
                    <w:bottom w:val="none" w:sz="0" w:space="0" w:color="auto"/>
                    <w:right w:val="none" w:sz="0" w:space="0" w:color="auto"/>
                  </w:divBdr>
                  <w:divsChild>
                    <w:div w:id="110559299">
                      <w:marLeft w:val="0"/>
                      <w:marRight w:val="0"/>
                      <w:marTop w:val="0"/>
                      <w:marBottom w:val="0"/>
                      <w:divBdr>
                        <w:top w:val="none" w:sz="0" w:space="0" w:color="auto"/>
                        <w:left w:val="none" w:sz="0" w:space="0" w:color="auto"/>
                        <w:bottom w:val="none" w:sz="0" w:space="0" w:color="auto"/>
                        <w:right w:val="none" w:sz="0" w:space="0" w:color="auto"/>
                      </w:divBdr>
                    </w:div>
                  </w:divsChild>
                </w:div>
                <w:div w:id="156460969">
                  <w:marLeft w:val="0"/>
                  <w:marRight w:val="0"/>
                  <w:marTop w:val="0"/>
                  <w:marBottom w:val="0"/>
                  <w:divBdr>
                    <w:top w:val="none" w:sz="0" w:space="0" w:color="auto"/>
                    <w:left w:val="none" w:sz="0" w:space="0" w:color="auto"/>
                    <w:bottom w:val="none" w:sz="0" w:space="0" w:color="auto"/>
                    <w:right w:val="none" w:sz="0" w:space="0" w:color="auto"/>
                  </w:divBdr>
                  <w:divsChild>
                    <w:div w:id="1001852419">
                      <w:marLeft w:val="0"/>
                      <w:marRight w:val="0"/>
                      <w:marTop w:val="0"/>
                      <w:marBottom w:val="0"/>
                      <w:divBdr>
                        <w:top w:val="none" w:sz="0" w:space="0" w:color="auto"/>
                        <w:left w:val="none" w:sz="0" w:space="0" w:color="auto"/>
                        <w:bottom w:val="none" w:sz="0" w:space="0" w:color="auto"/>
                        <w:right w:val="none" w:sz="0" w:space="0" w:color="auto"/>
                      </w:divBdr>
                    </w:div>
                  </w:divsChild>
                </w:div>
                <w:div w:id="351608646">
                  <w:marLeft w:val="0"/>
                  <w:marRight w:val="0"/>
                  <w:marTop w:val="0"/>
                  <w:marBottom w:val="0"/>
                  <w:divBdr>
                    <w:top w:val="none" w:sz="0" w:space="0" w:color="auto"/>
                    <w:left w:val="none" w:sz="0" w:space="0" w:color="auto"/>
                    <w:bottom w:val="none" w:sz="0" w:space="0" w:color="auto"/>
                    <w:right w:val="none" w:sz="0" w:space="0" w:color="auto"/>
                  </w:divBdr>
                  <w:divsChild>
                    <w:div w:id="529224100">
                      <w:marLeft w:val="0"/>
                      <w:marRight w:val="0"/>
                      <w:marTop w:val="0"/>
                      <w:marBottom w:val="0"/>
                      <w:divBdr>
                        <w:top w:val="none" w:sz="0" w:space="0" w:color="auto"/>
                        <w:left w:val="none" w:sz="0" w:space="0" w:color="auto"/>
                        <w:bottom w:val="none" w:sz="0" w:space="0" w:color="auto"/>
                        <w:right w:val="none" w:sz="0" w:space="0" w:color="auto"/>
                      </w:divBdr>
                    </w:div>
                  </w:divsChild>
                </w:div>
                <w:div w:id="378483372">
                  <w:marLeft w:val="0"/>
                  <w:marRight w:val="0"/>
                  <w:marTop w:val="0"/>
                  <w:marBottom w:val="0"/>
                  <w:divBdr>
                    <w:top w:val="none" w:sz="0" w:space="0" w:color="auto"/>
                    <w:left w:val="none" w:sz="0" w:space="0" w:color="auto"/>
                    <w:bottom w:val="none" w:sz="0" w:space="0" w:color="auto"/>
                    <w:right w:val="none" w:sz="0" w:space="0" w:color="auto"/>
                  </w:divBdr>
                  <w:divsChild>
                    <w:div w:id="53087834">
                      <w:marLeft w:val="0"/>
                      <w:marRight w:val="0"/>
                      <w:marTop w:val="0"/>
                      <w:marBottom w:val="0"/>
                      <w:divBdr>
                        <w:top w:val="none" w:sz="0" w:space="0" w:color="auto"/>
                        <w:left w:val="none" w:sz="0" w:space="0" w:color="auto"/>
                        <w:bottom w:val="none" w:sz="0" w:space="0" w:color="auto"/>
                        <w:right w:val="none" w:sz="0" w:space="0" w:color="auto"/>
                      </w:divBdr>
                    </w:div>
                  </w:divsChild>
                </w:div>
                <w:div w:id="486554748">
                  <w:marLeft w:val="0"/>
                  <w:marRight w:val="0"/>
                  <w:marTop w:val="0"/>
                  <w:marBottom w:val="0"/>
                  <w:divBdr>
                    <w:top w:val="none" w:sz="0" w:space="0" w:color="auto"/>
                    <w:left w:val="none" w:sz="0" w:space="0" w:color="auto"/>
                    <w:bottom w:val="none" w:sz="0" w:space="0" w:color="auto"/>
                    <w:right w:val="none" w:sz="0" w:space="0" w:color="auto"/>
                  </w:divBdr>
                  <w:divsChild>
                    <w:div w:id="2128966788">
                      <w:marLeft w:val="0"/>
                      <w:marRight w:val="0"/>
                      <w:marTop w:val="0"/>
                      <w:marBottom w:val="0"/>
                      <w:divBdr>
                        <w:top w:val="none" w:sz="0" w:space="0" w:color="auto"/>
                        <w:left w:val="none" w:sz="0" w:space="0" w:color="auto"/>
                        <w:bottom w:val="none" w:sz="0" w:space="0" w:color="auto"/>
                        <w:right w:val="none" w:sz="0" w:space="0" w:color="auto"/>
                      </w:divBdr>
                    </w:div>
                  </w:divsChild>
                </w:div>
                <w:div w:id="647246822">
                  <w:marLeft w:val="0"/>
                  <w:marRight w:val="0"/>
                  <w:marTop w:val="0"/>
                  <w:marBottom w:val="0"/>
                  <w:divBdr>
                    <w:top w:val="none" w:sz="0" w:space="0" w:color="auto"/>
                    <w:left w:val="none" w:sz="0" w:space="0" w:color="auto"/>
                    <w:bottom w:val="none" w:sz="0" w:space="0" w:color="auto"/>
                    <w:right w:val="none" w:sz="0" w:space="0" w:color="auto"/>
                  </w:divBdr>
                  <w:divsChild>
                    <w:div w:id="837160705">
                      <w:marLeft w:val="0"/>
                      <w:marRight w:val="0"/>
                      <w:marTop w:val="0"/>
                      <w:marBottom w:val="0"/>
                      <w:divBdr>
                        <w:top w:val="none" w:sz="0" w:space="0" w:color="auto"/>
                        <w:left w:val="none" w:sz="0" w:space="0" w:color="auto"/>
                        <w:bottom w:val="none" w:sz="0" w:space="0" w:color="auto"/>
                        <w:right w:val="none" w:sz="0" w:space="0" w:color="auto"/>
                      </w:divBdr>
                    </w:div>
                  </w:divsChild>
                </w:div>
                <w:div w:id="657613422">
                  <w:marLeft w:val="0"/>
                  <w:marRight w:val="0"/>
                  <w:marTop w:val="0"/>
                  <w:marBottom w:val="0"/>
                  <w:divBdr>
                    <w:top w:val="none" w:sz="0" w:space="0" w:color="auto"/>
                    <w:left w:val="none" w:sz="0" w:space="0" w:color="auto"/>
                    <w:bottom w:val="none" w:sz="0" w:space="0" w:color="auto"/>
                    <w:right w:val="none" w:sz="0" w:space="0" w:color="auto"/>
                  </w:divBdr>
                  <w:divsChild>
                    <w:div w:id="584995493">
                      <w:marLeft w:val="0"/>
                      <w:marRight w:val="0"/>
                      <w:marTop w:val="0"/>
                      <w:marBottom w:val="0"/>
                      <w:divBdr>
                        <w:top w:val="none" w:sz="0" w:space="0" w:color="auto"/>
                        <w:left w:val="none" w:sz="0" w:space="0" w:color="auto"/>
                        <w:bottom w:val="none" w:sz="0" w:space="0" w:color="auto"/>
                        <w:right w:val="none" w:sz="0" w:space="0" w:color="auto"/>
                      </w:divBdr>
                    </w:div>
                  </w:divsChild>
                </w:div>
                <w:div w:id="1240824771">
                  <w:marLeft w:val="0"/>
                  <w:marRight w:val="0"/>
                  <w:marTop w:val="0"/>
                  <w:marBottom w:val="0"/>
                  <w:divBdr>
                    <w:top w:val="none" w:sz="0" w:space="0" w:color="auto"/>
                    <w:left w:val="none" w:sz="0" w:space="0" w:color="auto"/>
                    <w:bottom w:val="none" w:sz="0" w:space="0" w:color="auto"/>
                    <w:right w:val="none" w:sz="0" w:space="0" w:color="auto"/>
                  </w:divBdr>
                  <w:divsChild>
                    <w:div w:id="415905631">
                      <w:marLeft w:val="0"/>
                      <w:marRight w:val="0"/>
                      <w:marTop w:val="0"/>
                      <w:marBottom w:val="0"/>
                      <w:divBdr>
                        <w:top w:val="none" w:sz="0" w:space="0" w:color="auto"/>
                        <w:left w:val="none" w:sz="0" w:space="0" w:color="auto"/>
                        <w:bottom w:val="none" w:sz="0" w:space="0" w:color="auto"/>
                        <w:right w:val="none" w:sz="0" w:space="0" w:color="auto"/>
                      </w:divBdr>
                    </w:div>
                  </w:divsChild>
                </w:div>
                <w:div w:id="1290863103">
                  <w:marLeft w:val="0"/>
                  <w:marRight w:val="0"/>
                  <w:marTop w:val="0"/>
                  <w:marBottom w:val="0"/>
                  <w:divBdr>
                    <w:top w:val="none" w:sz="0" w:space="0" w:color="auto"/>
                    <w:left w:val="none" w:sz="0" w:space="0" w:color="auto"/>
                    <w:bottom w:val="none" w:sz="0" w:space="0" w:color="auto"/>
                    <w:right w:val="none" w:sz="0" w:space="0" w:color="auto"/>
                  </w:divBdr>
                  <w:divsChild>
                    <w:div w:id="1430076178">
                      <w:marLeft w:val="0"/>
                      <w:marRight w:val="0"/>
                      <w:marTop w:val="0"/>
                      <w:marBottom w:val="0"/>
                      <w:divBdr>
                        <w:top w:val="none" w:sz="0" w:space="0" w:color="auto"/>
                        <w:left w:val="none" w:sz="0" w:space="0" w:color="auto"/>
                        <w:bottom w:val="none" w:sz="0" w:space="0" w:color="auto"/>
                        <w:right w:val="none" w:sz="0" w:space="0" w:color="auto"/>
                      </w:divBdr>
                    </w:div>
                  </w:divsChild>
                </w:div>
                <w:div w:id="1399328530">
                  <w:marLeft w:val="0"/>
                  <w:marRight w:val="0"/>
                  <w:marTop w:val="0"/>
                  <w:marBottom w:val="0"/>
                  <w:divBdr>
                    <w:top w:val="none" w:sz="0" w:space="0" w:color="auto"/>
                    <w:left w:val="none" w:sz="0" w:space="0" w:color="auto"/>
                    <w:bottom w:val="none" w:sz="0" w:space="0" w:color="auto"/>
                    <w:right w:val="none" w:sz="0" w:space="0" w:color="auto"/>
                  </w:divBdr>
                  <w:divsChild>
                    <w:div w:id="1357778720">
                      <w:marLeft w:val="0"/>
                      <w:marRight w:val="0"/>
                      <w:marTop w:val="0"/>
                      <w:marBottom w:val="0"/>
                      <w:divBdr>
                        <w:top w:val="none" w:sz="0" w:space="0" w:color="auto"/>
                        <w:left w:val="none" w:sz="0" w:space="0" w:color="auto"/>
                        <w:bottom w:val="none" w:sz="0" w:space="0" w:color="auto"/>
                        <w:right w:val="none" w:sz="0" w:space="0" w:color="auto"/>
                      </w:divBdr>
                    </w:div>
                  </w:divsChild>
                </w:div>
                <w:div w:id="1431272389">
                  <w:marLeft w:val="0"/>
                  <w:marRight w:val="0"/>
                  <w:marTop w:val="0"/>
                  <w:marBottom w:val="0"/>
                  <w:divBdr>
                    <w:top w:val="none" w:sz="0" w:space="0" w:color="auto"/>
                    <w:left w:val="none" w:sz="0" w:space="0" w:color="auto"/>
                    <w:bottom w:val="none" w:sz="0" w:space="0" w:color="auto"/>
                    <w:right w:val="none" w:sz="0" w:space="0" w:color="auto"/>
                  </w:divBdr>
                  <w:divsChild>
                    <w:div w:id="314770981">
                      <w:marLeft w:val="0"/>
                      <w:marRight w:val="0"/>
                      <w:marTop w:val="0"/>
                      <w:marBottom w:val="0"/>
                      <w:divBdr>
                        <w:top w:val="none" w:sz="0" w:space="0" w:color="auto"/>
                        <w:left w:val="none" w:sz="0" w:space="0" w:color="auto"/>
                        <w:bottom w:val="none" w:sz="0" w:space="0" w:color="auto"/>
                        <w:right w:val="none" w:sz="0" w:space="0" w:color="auto"/>
                      </w:divBdr>
                    </w:div>
                  </w:divsChild>
                </w:div>
                <w:div w:id="1444761140">
                  <w:marLeft w:val="0"/>
                  <w:marRight w:val="0"/>
                  <w:marTop w:val="0"/>
                  <w:marBottom w:val="0"/>
                  <w:divBdr>
                    <w:top w:val="none" w:sz="0" w:space="0" w:color="auto"/>
                    <w:left w:val="none" w:sz="0" w:space="0" w:color="auto"/>
                    <w:bottom w:val="none" w:sz="0" w:space="0" w:color="auto"/>
                    <w:right w:val="none" w:sz="0" w:space="0" w:color="auto"/>
                  </w:divBdr>
                  <w:divsChild>
                    <w:div w:id="340667177">
                      <w:marLeft w:val="0"/>
                      <w:marRight w:val="0"/>
                      <w:marTop w:val="0"/>
                      <w:marBottom w:val="0"/>
                      <w:divBdr>
                        <w:top w:val="none" w:sz="0" w:space="0" w:color="auto"/>
                        <w:left w:val="none" w:sz="0" w:space="0" w:color="auto"/>
                        <w:bottom w:val="none" w:sz="0" w:space="0" w:color="auto"/>
                        <w:right w:val="none" w:sz="0" w:space="0" w:color="auto"/>
                      </w:divBdr>
                    </w:div>
                  </w:divsChild>
                </w:div>
                <w:div w:id="1446462332">
                  <w:marLeft w:val="0"/>
                  <w:marRight w:val="0"/>
                  <w:marTop w:val="0"/>
                  <w:marBottom w:val="0"/>
                  <w:divBdr>
                    <w:top w:val="none" w:sz="0" w:space="0" w:color="auto"/>
                    <w:left w:val="none" w:sz="0" w:space="0" w:color="auto"/>
                    <w:bottom w:val="none" w:sz="0" w:space="0" w:color="auto"/>
                    <w:right w:val="none" w:sz="0" w:space="0" w:color="auto"/>
                  </w:divBdr>
                  <w:divsChild>
                    <w:div w:id="260260484">
                      <w:marLeft w:val="0"/>
                      <w:marRight w:val="0"/>
                      <w:marTop w:val="0"/>
                      <w:marBottom w:val="0"/>
                      <w:divBdr>
                        <w:top w:val="none" w:sz="0" w:space="0" w:color="auto"/>
                        <w:left w:val="none" w:sz="0" w:space="0" w:color="auto"/>
                        <w:bottom w:val="none" w:sz="0" w:space="0" w:color="auto"/>
                        <w:right w:val="none" w:sz="0" w:space="0" w:color="auto"/>
                      </w:divBdr>
                    </w:div>
                  </w:divsChild>
                </w:div>
                <w:div w:id="1497257494">
                  <w:marLeft w:val="0"/>
                  <w:marRight w:val="0"/>
                  <w:marTop w:val="0"/>
                  <w:marBottom w:val="0"/>
                  <w:divBdr>
                    <w:top w:val="none" w:sz="0" w:space="0" w:color="auto"/>
                    <w:left w:val="none" w:sz="0" w:space="0" w:color="auto"/>
                    <w:bottom w:val="none" w:sz="0" w:space="0" w:color="auto"/>
                    <w:right w:val="none" w:sz="0" w:space="0" w:color="auto"/>
                  </w:divBdr>
                  <w:divsChild>
                    <w:div w:id="1918442417">
                      <w:marLeft w:val="0"/>
                      <w:marRight w:val="0"/>
                      <w:marTop w:val="0"/>
                      <w:marBottom w:val="0"/>
                      <w:divBdr>
                        <w:top w:val="none" w:sz="0" w:space="0" w:color="auto"/>
                        <w:left w:val="none" w:sz="0" w:space="0" w:color="auto"/>
                        <w:bottom w:val="none" w:sz="0" w:space="0" w:color="auto"/>
                        <w:right w:val="none" w:sz="0" w:space="0" w:color="auto"/>
                      </w:divBdr>
                    </w:div>
                  </w:divsChild>
                </w:div>
                <w:div w:id="1640190546">
                  <w:marLeft w:val="0"/>
                  <w:marRight w:val="0"/>
                  <w:marTop w:val="0"/>
                  <w:marBottom w:val="0"/>
                  <w:divBdr>
                    <w:top w:val="none" w:sz="0" w:space="0" w:color="auto"/>
                    <w:left w:val="none" w:sz="0" w:space="0" w:color="auto"/>
                    <w:bottom w:val="none" w:sz="0" w:space="0" w:color="auto"/>
                    <w:right w:val="none" w:sz="0" w:space="0" w:color="auto"/>
                  </w:divBdr>
                  <w:divsChild>
                    <w:div w:id="846939617">
                      <w:marLeft w:val="0"/>
                      <w:marRight w:val="0"/>
                      <w:marTop w:val="0"/>
                      <w:marBottom w:val="0"/>
                      <w:divBdr>
                        <w:top w:val="none" w:sz="0" w:space="0" w:color="auto"/>
                        <w:left w:val="none" w:sz="0" w:space="0" w:color="auto"/>
                        <w:bottom w:val="none" w:sz="0" w:space="0" w:color="auto"/>
                        <w:right w:val="none" w:sz="0" w:space="0" w:color="auto"/>
                      </w:divBdr>
                    </w:div>
                  </w:divsChild>
                </w:div>
                <w:div w:id="1699699358">
                  <w:marLeft w:val="0"/>
                  <w:marRight w:val="0"/>
                  <w:marTop w:val="0"/>
                  <w:marBottom w:val="0"/>
                  <w:divBdr>
                    <w:top w:val="none" w:sz="0" w:space="0" w:color="auto"/>
                    <w:left w:val="none" w:sz="0" w:space="0" w:color="auto"/>
                    <w:bottom w:val="none" w:sz="0" w:space="0" w:color="auto"/>
                    <w:right w:val="none" w:sz="0" w:space="0" w:color="auto"/>
                  </w:divBdr>
                  <w:divsChild>
                    <w:div w:id="291400354">
                      <w:marLeft w:val="0"/>
                      <w:marRight w:val="0"/>
                      <w:marTop w:val="0"/>
                      <w:marBottom w:val="0"/>
                      <w:divBdr>
                        <w:top w:val="none" w:sz="0" w:space="0" w:color="auto"/>
                        <w:left w:val="none" w:sz="0" w:space="0" w:color="auto"/>
                        <w:bottom w:val="none" w:sz="0" w:space="0" w:color="auto"/>
                        <w:right w:val="none" w:sz="0" w:space="0" w:color="auto"/>
                      </w:divBdr>
                    </w:div>
                  </w:divsChild>
                </w:div>
                <w:div w:id="1830100427">
                  <w:marLeft w:val="0"/>
                  <w:marRight w:val="0"/>
                  <w:marTop w:val="0"/>
                  <w:marBottom w:val="0"/>
                  <w:divBdr>
                    <w:top w:val="none" w:sz="0" w:space="0" w:color="auto"/>
                    <w:left w:val="none" w:sz="0" w:space="0" w:color="auto"/>
                    <w:bottom w:val="none" w:sz="0" w:space="0" w:color="auto"/>
                    <w:right w:val="none" w:sz="0" w:space="0" w:color="auto"/>
                  </w:divBdr>
                  <w:divsChild>
                    <w:div w:id="599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8328">
          <w:marLeft w:val="0"/>
          <w:marRight w:val="0"/>
          <w:marTop w:val="0"/>
          <w:marBottom w:val="0"/>
          <w:divBdr>
            <w:top w:val="none" w:sz="0" w:space="0" w:color="auto"/>
            <w:left w:val="none" w:sz="0" w:space="0" w:color="auto"/>
            <w:bottom w:val="none" w:sz="0" w:space="0" w:color="auto"/>
            <w:right w:val="none" w:sz="0" w:space="0" w:color="auto"/>
          </w:divBdr>
          <w:divsChild>
            <w:div w:id="96995764">
              <w:marLeft w:val="0"/>
              <w:marRight w:val="0"/>
              <w:marTop w:val="0"/>
              <w:marBottom w:val="0"/>
              <w:divBdr>
                <w:top w:val="none" w:sz="0" w:space="0" w:color="auto"/>
                <w:left w:val="none" w:sz="0" w:space="0" w:color="auto"/>
                <w:bottom w:val="none" w:sz="0" w:space="0" w:color="auto"/>
                <w:right w:val="none" w:sz="0" w:space="0" w:color="auto"/>
              </w:divBdr>
            </w:div>
            <w:div w:id="1460421337">
              <w:marLeft w:val="0"/>
              <w:marRight w:val="0"/>
              <w:marTop w:val="0"/>
              <w:marBottom w:val="0"/>
              <w:divBdr>
                <w:top w:val="none" w:sz="0" w:space="0" w:color="auto"/>
                <w:left w:val="none" w:sz="0" w:space="0" w:color="auto"/>
                <w:bottom w:val="none" w:sz="0" w:space="0" w:color="auto"/>
                <w:right w:val="none" w:sz="0" w:space="0" w:color="auto"/>
              </w:divBdr>
            </w:div>
            <w:div w:id="1507983526">
              <w:marLeft w:val="0"/>
              <w:marRight w:val="0"/>
              <w:marTop w:val="0"/>
              <w:marBottom w:val="0"/>
              <w:divBdr>
                <w:top w:val="none" w:sz="0" w:space="0" w:color="auto"/>
                <w:left w:val="none" w:sz="0" w:space="0" w:color="auto"/>
                <w:bottom w:val="none" w:sz="0" w:space="0" w:color="auto"/>
                <w:right w:val="none" w:sz="0" w:space="0" w:color="auto"/>
              </w:divBdr>
            </w:div>
          </w:divsChild>
        </w:div>
        <w:div w:id="861432036">
          <w:marLeft w:val="0"/>
          <w:marRight w:val="0"/>
          <w:marTop w:val="0"/>
          <w:marBottom w:val="0"/>
          <w:divBdr>
            <w:top w:val="none" w:sz="0" w:space="0" w:color="auto"/>
            <w:left w:val="none" w:sz="0" w:space="0" w:color="auto"/>
            <w:bottom w:val="none" w:sz="0" w:space="0" w:color="auto"/>
            <w:right w:val="none" w:sz="0" w:space="0" w:color="auto"/>
          </w:divBdr>
        </w:div>
      </w:divsChild>
    </w:div>
    <w:div w:id="175657412">
      <w:bodyDiv w:val="1"/>
      <w:marLeft w:val="0"/>
      <w:marRight w:val="0"/>
      <w:marTop w:val="0"/>
      <w:marBottom w:val="0"/>
      <w:divBdr>
        <w:top w:val="none" w:sz="0" w:space="0" w:color="auto"/>
        <w:left w:val="none" w:sz="0" w:space="0" w:color="auto"/>
        <w:bottom w:val="none" w:sz="0" w:space="0" w:color="auto"/>
        <w:right w:val="none" w:sz="0" w:space="0" w:color="auto"/>
      </w:divBdr>
    </w:div>
    <w:div w:id="192158649">
      <w:bodyDiv w:val="1"/>
      <w:marLeft w:val="0"/>
      <w:marRight w:val="0"/>
      <w:marTop w:val="0"/>
      <w:marBottom w:val="0"/>
      <w:divBdr>
        <w:top w:val="none" w:sz="0" w:space="0" w:color="auto"/>
        <w:left w:val="none" w:sz="0" w:space="0" w:color="auto"/>
        <w:bottom w:val="none" w:sz="0" w:space="0" w:color="auto"/>
        <w:right w:val="none" w:sz="0" w:space="0" w:color="auto"/>
      </w:divBdr>
    </w:div>
    <w:div w:id="200097515">
      <w:bodyDiv w:val="1"/>
      <w:marLeft w:val="0"/>
      <w:marRight w:val="0"/>
      <w:marTop w:val="0"/>
      <w:marBottom w:val="0"/>
      <w:divBdr>
        <w:top w:val="none" w:sz="0" w:space="0" w:color="auto"/>
        <w:left w:val="none" w:sz="0" w:space="0" w:color="auto"/>
        <w:bottom w:val="none" w:sz="0" w:space="0" w:color="auto"/>
        <w:right w:val="none" w:sz="0" w:space="0" w:color="auto"/>
      </w:divBdr>
      <w:divsChild>
        <w:div w:id="488522233">
          <w:marLeft w:val="0"/>
          <w:marRight w:val="0"/>
          <w:marTop w:val="0"/>
          <w:marBottom w:val="0"/>
          <w:divBdr>
            <w:top w:val="none" w:sz="0" w:space="0" w:color="auto"/>
            <w:left w:val="none" w:sz="0" w:space="0" w:color="auto"/>
            <w:bottom w:val="none" w:sz="0" w:space="0" w:color="auto"/>
            <w:right w:val="none" w:sz="0" w:space="0" w:color="auto"/>
          </w:divBdr>
          <w:divsChild>
            <w:div w:id="924342355">
              <w:marLeft w:val="0"/>
              <w:marRight w:val="0"/>
              <w:marTop w:val="30"/>
              <w:marBottom w:val="30"/>
              <w:divBdr>
                <w:top w:val="none" w:sz="0" w:space="0" w:color="auto"/>
                <w:left w:val="none" w:sz="0" w:space="0" w:color="auto"/>
                <w:bottom w:val="none" w:sz="0" w:space="0" w:color="auto"/>
                <w:right w:val="none" w:sz="0" w:space="0" w:color="auto"/>
              </w:divBdr>
              <w:divsChild>
                <w:div w:id="119300455">
                  <w:marLeft w:val="0"/>
                  <w:marRight w:val="0"/>
                  <w:marTop w:val="0"/>
                  <w:marBottom w:val="0"/>
                  <w:divBdr>
                    <w:top w:val="none" w:sz="0" w:space="0" w:color="auto"/>
                    <w:left w:val="none" w:sz="0" w:space="0" w:color="auto"/>
                    <w:bottom w:val="none" w:sz="0" w:space="0" w:color="auto"/>
                    <w:right w:val="none" w:sz="0" w:space="0" w:color="auto"/>
                  </w:divBdr>
                  <w:divsChild>
                    <w:div w:id="459149427">
                      <w:marLeft w:val="0"/>
                      <w:marRight w:val="0"/>
                      <w:marTop w:val="0"/>
                      <w:marBottom w:val="0"/>
                      <w:divBdr>
                        <w:top w:val="none" w:sz="0" w:space="0" w:color="auto"/>
                        <w:left w:val="none" w:sz="0" w:space="0" w:color="auto"/>
                        <w:bottom w:val="none" w:sz="0" w:space="0" w:color="auto"/>
                        <w:right w:val="none" w:sz="0" w:space="0" w:color="auto"/>
                      </w:divBdr>
                    </w:div>
                  </w:divsChild>
                </w:div>
                <w:div w:id="130681757">
                  <w:marLeft w:val="0"/>
                  <w:marRight w:val="0"/>
                  <w:marTop w:val="0"/>
                  <w:marBottom w:val="0"/>
                  <w:divBdr>
                    <w:top w:val="none" w:sz="0" w:space="0" w:color="auto"/>
                    <w:left w:val="none" w:sz="0" w:space="0" w:color="auto"/>
                    <w:bottom w:val="none" w:sz="0" w:space="0" w:color="auto"/>
                    <w:right w:val="none" w:sz="0" w:space="0" w:color="auto"/>
                  </w:divBdr>
                  <w:divsChild>
                    <w:div w:id="2136218469">
                      <w:marLeft w:val="0"/>
                      <w:marRight w:val="0"/>
                      <w:marTop w:val="0"/>
                      <w:marBottom w:val="0"/>
                      <w:divBdr>
                        <w:top w:val="none" w:sz="0" w:space="0" w:color="auto"/>
                        <w:left w:val="none" w:sz="0" w:space="0" w:color="auto"/>
                        <w:bottom w:val="none" w:sz="0" w:space="0" w:color="auto"/>
                        <w:right w:val="none" w:sz="0" w:space="0" w:color="auto"/>
                      </w:divBdr>
                    </w:div>
                  </w:divsChild>
                </w:div>
                <w:div w:id="235938752">
                  <w:marLeft w:val="0"/>
                  <w:marRight w:val="0"/>
                  <w:marTop w:val="0"/>
                  <w:marBottom w:val="0"/>
                  <w:divBdr>
                    <w:top w:val="none" w:sz="0" w:space="0" w:color="auto"/>
                    <w:left w:val="none" w:sz="0" w:space="0" w:color="auto"/>
                    <w:bottom w:val="none" w:sz="0" w:space="0" w:color="auto"/>
                    <w:right w:val="none" w:sz="0" w:space="0" w:color="auto"/>
                  </w:divBdr>
                  <w:divsChild>
                    <w:div w:id="1657609432">
                      <w:marLeft w:val="0"/>
                      <w:marRight w:val="0"/>
                      <w:marTop w:val="0"/>
                      <w:marBottom w:val="0"/>
                      <w:divBdr>
                        <w:top w:val="none" w:sz="0" w:space="0" w:color="auto"/>
                        <w:left w:val="none" w:sz="0" w:space="0" w:color="auto"/>
                        <w:bottom w:val="none" w:sz="0" w:space="0" w:color="auto"/>
                        <w:right w:val="none" w:sz="0" w:space="0" w:color="auto"/>
                      </w:divBdr>
                    </w:div>
                  </w:divsChild>
                </w:div>
                <w:div w:id="761486327">
                  <w:marLeft w:val="0"/>
                  <w:marRight w:val="0"/>
                  <w:marTop w:val="0"/>
                  <w:marBottom w:val="0"/>
                  <w:divBdr>
                    <w:top w:val="none" w:sz="0" w:space="0" w:color="auto"/>
                    <w:left w:val="none" w:sz="0" w:space="0" w:color="auto"/>
                    <w:bottom w:val="none" w:sz="0" w:space="0" w:color="auto"/>
                    <w:right w:val="none" w:sz="0" w:space="0" w:color="auto"/>
                  </w:divBdr>
                  <w:divsChild>
                    <w:div w:id="486166271">
                      <w:marLeft w:val="0"/>
                      <w:marRight w:val="0"/>
                      <w:marTop w:val="0"/>
                      <w:marBottom w:val="0"/>
                      <w:divBdr>
                        <w:top w:val="none" w:sz="0" w:space="0" w:color="auto"/>
                        <w:left w:val="none" w:sz="0" w:space="0" w:color="auto"/>
                        <w:bottom w:val="none" w:sz="0" w:space="0" w:color="auto"/>
                        <w:right w:val="none" w:sz="0" w:space="0" w:color="auto"/>
                      </w:divBdr>
                    </w:div>
                  </w:divsChild>
                </w:div>
                <w:div w:id="1481534618">
                  <w:marLeft w:val="0"/>
                  <w:marRight w:val="0"/>
                  <w:marTop w:val="0"/>
                  <w:marBottom w:val="0"/>
                  <w:divBdr>
                    <w:top w:val="none" w:sz="0" w:space="0" w:color="auto"/>
                    <w:left w:val="none" w:sz="0" w:space="0" w:color="auto"/>
                    <w:bottom w:val="none" w:sz="0" w:space="0" w:color="auto"/>
                    <w:right w:val="none" w:sz="0" w:space="0" w:color="auto"/>
                  </w:divBdr>
                  <w:divsChild>
                    <w:div w:id="1140077630">
                      <w:marLeft w:val="0"/>
                      <w:marRight w:val="0"/>
                      <w:marTop w:val="0"/>
                      <w:marBottom w:val="0"/>
                      <w:divBdr>
                        <w:top w:val="none" w:sz="0" w:space="0" w:color="auto"/>
                        <w:left w:val="none" w:sz="0" w:space="0" w:color="auto"/>
                        <w:bottom w:val="none" w:sz="0" w:space="0" w:color="auto"/>
                        <w:right w:val="none" w:sz="0" w:space="0" w:color="auto"/>
                      </w:divBdr>
                    </w:div>
                  </w:divsChild>
                </w:div>
                <w:div w:id="1725517789">
                  <w:marLeft w:val="0"/>
                  <w:marRight w:val="0"/>
                  <w:marTop w:val="0"/>
                  <w:marBottom w:val="0"/>
                  <w:divBdr>
                    <w:top w:val="none" w:sz="0" w:space="0" w:color="auto"/>
                    <w:left w:val="none" w:sz="0" w:space="0" w:color="auto"/>
                    <w:bottom w:val="none" w:sz="0" w:space="0" w:color="auto"/>
                    <w:right w:val="none" w:sz="0" w:space="0" w:color="auto"/>
                  </w:divBdr>
                  <w:divsChild>
                    <w:div w:id="10586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5052">
          <w:marLeft w:val="0"/>
          <w:marRight w:val="0"/>
          <w:marTop w:val="0"/>
          <w:marBottom w:val="0"/>
          <w:divBdr>
            <w:top w:val="none" w:sz="0" w:space="0" w:color="auto"/>
            <w:left w:val="none" w:sz="0" w:space="0" w:color="auto"/>
            <w:bottom w:val="none" w:sz="0" w:space="0" w:color="auto"/>
            <w:right w:val="none" w:sz="0" w:space="0" w:color="auto"/>
          </w:divBdr>
          <w:divsChild>
            <w:div w:id="514614452">
              <w:marLeft w:val="0"/>
              <w:marRight w:val="0"/>
              <w:marTop w:val="0"/>
              <w:marBottom w:val="0"/>
              <w:divBdr>
                <w:top w:val="none" w:sz="0" w:space="0" w:color="auto"/>
                <w:left w:val="none" w:sz="0" w:space="0" w:color="auto"/>
                <w:bottom w:val="none" w:sz="0" w:space="0" w:color="auto"/>
                <w:right w:val="none" w:sz="0" w:space="0" w:color="auto"/>
              </w:divBdr>
            </w:div>
            <w:div w:id="638068663">
              <w:marLeft w:val="0"/>
              <w:marRight w:val="0"/>
              <w:marTop w:val="0"/>
              <w:marBottom w:val="0"/>
              <w:divBdr>
                <w:top w:val="none" w:sz="0" w:space="0" w:color="auto"/>
                <w:left w:val="none" w:sz="0" w:space="0" w:color="auto"/>
                <w:bottom w:val="none" w:sz="0" w:space="0" w:color="auto"/>
                <w:right w:val="none" w:sz="0" w:space="0" w:color="auto"/>
              </w:divBdr>
            </w:div>
            <w:div w:id="2000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402">
      <w:bodyDiv w:val="1"/>
      <w:marLeft w:val="0"/>
      <w:marRight w:val="0"/>
      <w:marTop w:val="0"/>
      <w:marBottom w:val="0"/>
      <w:divBdr>
        <w:top w:val="none" w:sz="0" w:space="0" w:color="auto"/>
        <w:left w:val="none" w:sz="0" w:space="0" w:color="auto"/>
        <w:bottom w:val="none" w:sz="0" w:space="0" w:color="auto"/>
        <w:right w:val="none" w:sz="0" w:space="0" w:color="auto"/>
      </w:divBdr>
      <w:divsChild>
        <w:div w:id="382218361">
          <w:marLeft w:val="0"/>
          <w:marRight w:val="0"/>
          <w:marTop w:val="0"/>
          <w:marBottom w:val="0"/>
          <w:divBdr>
            <w:top w:val="none" w:sz="0" w:space="0" w:color="auto"/>
            <w:left w:val="none" w:sz="0" w:space="0" w:color="auto"/>
            <w:bottom w:val="none" w:sz="0" w:space="0" w:color="auto"/>
            <w:right w:val="none" w:sz="0" w:space="0" w:color="auto"/>
          </w:divBdr>
          <w:divsChild>
            <w:div w:id="823472105">
              <w:marLeft w:val="0"/>
              <w:marRight w:val="0"/>
              <w:marTop w:val="0"/>
              <w:marBottom w:val="0"/>
              <w:divBdr>
                <w:top w:val="none" w:sz="0" w:space="0" w:color="auto"/>
                <w:left w:val="none" w:sz="0" w:space="0" w:color="auto"/>
                <w:bottom w:val="none" w:sz="0" w:space="0" w:color="auto"/>
                <w:right w:val="none" w:sz="0" w:space="0" w:color="auto"/>
              </w:divBdr>
            </w:div>
          </w:divsChild>
        </w:div>
        <w:div w:id="1976401646">
          <w:marLeft w:val="0"/>
          <w:marRight w:val="0"/>
          <w:marTop w:val="0"/>
          <w:marBottom w:val="0"/>
          <w:divBdr>
            <w:top w:val="none" w:sz="0" w:space="0" w:color="auto"/>
            <w:left w:val="none" w:sz="0" w:space="0" w:color="auto"/>
            <w:bottom w:val="none" w:sz="0" w:space="0" w:color="auto"/>
            <w:right w:val="none" w:sz="0" w:space="0" w:color="auto"/>
          </w:divBdr>
          <w:divsChild>
            <w:div w:id="16196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976">
      <w:bodyDiv w:val="1"/>
      <w:marLeft w:val="0"/>
      <w:marRight w:val="0"/>
      <w:marTop w:val="0"/>
      <w:marBottom w:val="0"/>
      <w:divBdr>
        <w:top w:val="none" w:sz="0" w:space="0" w:color="auto"/>
        <w:left w:val="none" w:sz="0" w:space="0" w:color="auto"/>
        <w:bottom w:val="none" w:sz="0" w:space="0" w:color="auto"/>
        <w:right w:val="none" w:sz="0" w:space="0" w:color="auto"/>
      </w:divBdr>
    </w:div>
    <w:div w:id="224487985">
      <w:bodyDiv w:val="1"/>
      <w:marLeft w:val="0"/>
      <w:marRight w:val="0"/>
      <w:marTop w:val="0"/>
      <w:marBottom w:val="0"/>
      <w:divBdr>
        <w:top w:val="none" w:sz="0" w:space="0" w:color="auto"/>
        <w:left w:val="none" w:sz="0" w:space="0" w:color="auto"/>
        <w:bottom w:val="none" w:sz="0" w:space="0" w:color="auto"/>
        <w:right w:val="none" w:sz="0" w:space="0" w:color="auto"/>
      </w:divBdr>
      <w:divsChild>
        <w:div w:id="288753524">
          <w:marLeft w:val="0"/>
          <w:marRight w:val="0"/>
          <w:marTop w:val="0"/>
          <w:marBottom w:val="0"/>
          <w:divBdr>
            <w:top w:val="none" w:sz="0" w:space="0" w:color="auto"/>
            <w:left w:val="none" w:sz="0" w:space="0" w:color="auto"/>
            <w:bottom w:val="none" w:sz="0" w:space="0" w:color="auto"/>
            <w:right w:val="none" w:sz="0" w:space="0" w:color="auto"/>
          </w:divBdr>
        </w:div>
        <w:div w:id="874851627">
          <w:marLeft w:val="0"/>
          <w:marRight w:val="0"/>
          <w:marTop w:val="0"/>
          <w:marBottom w:val="0"/>
          <w:divBdr>
            <w:top w:val="none" w:sz="0" w:space="0" w:color="auto"/>
            <w:left w:val="none" w:sz="0" w:space="0" w:color="auto"/>
            <w:bottom w:val="none" w:sz="0" w:space="0" w:color="auto"/>
            <w:right w:val="none" w:sz="0" w:space="0" w:color="auto"/>
          </w:divBdr>
        </w:div>
        <w:div w:id="1740982604">
          <w:marLeft w:val="0"/>
          <w:marRight w:val="0"/>
          <w:marTop w:val="0"/>
          <w:marBottom w:val="0"/>
          <w:divBdr>
            <w:top w:val="none" w:sz="0" w:space="0" w:color="auto"/>
            <w:left w:val="none" w:sz="0" w:space="0" w:color="auto"/>
            <w:bottom w:val="none" w:sz="0" w:space="0" w:color="auto"/>
            <w:right w:val="none" w:sz="0" w:space="0" w:color="auto"/>
          </w:divBdr>
        </w:div>
        <w:div w:id="1943878260">
          <w:marLeft w:val="0"/>
          <w:marRight w:val="0"/>
          <w:marTop w:val="0"/>
          <w:marBottom w:val="0"/>
          <w:divBdr>
            <w:top w:val="none" w:sz="0" w:space="0" w:color="auto"/>
            <w:left w:val="none" w:sz="0" w:space="0" w:color="auto"/>
            <w:bottom w:val="none" w:sz="0" w:space="0" w:color="auto"/>
            <w:right w:val="none" w:sz="0" w:space="0" w:color="auto"/>
          </w:divBdr>
        </w:div>
      </w:divsChild>
    </w:div>
    <w:div w:id="248588079">
      <w:bodyDiv w:val="1"/>
      <w:marLeft w:val="0"/>
      <w:marRight w:val="0"/>
      <w:marTop w:val="0"/>
      <w:marBottom w:val="0"/>
      <w:divBdr>
        <w:top w:val="none" w:sz="0" w:space="0" w:color="auto"/>
        <w:left w:val="none" w:sz="0" w:space="0" w:color="auto"/>
        <w:bottom w:val="none" w:sz="0" w:space="0" w:color="auto"/>
        <w:right w:val="none" w:sz="0" w:space="0" w:color="auto"/>
      </w:divBdr>
    </w:div>
    <w:div w:id="251862662">
      <w:bodyDiv w:val="1"/>
      <w:marLeft w:val="0"/>
      <w:marRight w:val="0"/>
      <w:marTop w:val="0"/>
      <w:marBottom w:val="0"/>
      <w:divBdr>
        <w:top w:val="none" w:sz="0" w:space="0" w:color="auto"/>
        <w:left w:val="none" w:sz="0" w:space="0" w:color="auto"/>
        <w:bottom w:val="none" w:sz="0" w:space="0" w:color="auto"/>
        <w:right w:val="none" w:sz="0" w:space="0" w:color="auto"/>
      </w:divBdr>
    </w:div>
    <w:div w:id="264727300">
      <w:bodyDiv w:val="1"/>
      <w:marLeft w:val="0"/>
      <w:marRight w:val="0"/>
      <w:marTop w:val="0"/>
      <w:marBottom w:val="0"/>
      <w:divBdr>
        <w:top w:val="none" w:sz="0" w:space="0" w:color="auto"/>
        <w:left w:val="none" w:sz="0" w:space="0" w:color="auto"/>
        <w:bottom w:val="none" w:sz="0" w:space="0" w:color="auto"/>
        <w:right w:val="none" w:sz="0" w:space="0" w:color="auto"/>
      </w:divBdr>
      <w:divsChild>
        <w:div w:id="344215617">
          <w:marLeft w:val="0"/>
          <w:marRight w:val="0"/>
          <w:marTop w:val="0"/>
          <w:marBottom w:val="0"/>
          <w:divBdr>
            <w:top w:val="none" w:sz="0" w:space="0" w:color="auto"/>
            <w:left w:val="none" w:sz="0" w:space="0" w:color="auto"/>
            <w:bottom w:val="none" w:sz="0" w:space="0" w:color="auto"/>
            <w:right w:val="none" w:sz="0" w:space="0" w:color="auto"/>
          </w:divBdr>
          <w:divsChild>
            <w:div w:id="984699627">
              <w:marLeft w:val="0"/>
              <w:marRight w:val="0"/>
              <w:marTop w:val="0"/>
              <w:marBottom w:val="0"/>
              <w:divBdr>
                <w:top w:val="none" w:sz="0" w:space="0" w:color="auto"/>
                <w:left w:val="none" w:sz="0" w:space="0" w:color="auto"/>
                <w:bottom w:val="none" w:sz="0" w:space="0" w:color="auto"/>
                <w:right w:val="none" w:sz="0" w:space="0" w:color="auto"/>
              </w:divBdr>
            </w:div>
          </w:divsChild>
        </w:div>
        <w:div w:id="1190097111">
          <w:marLeft w:val="0"/>
          <w:marRight w:val="0"/>
          <w:marTop w:val="0"/>
          <w:marBottom w:val="0"/>
          <w:divBdr>
            <w:top w:val="none" w:sz="0" w:space="0" w:color="auto"/>
            <w:left w:val="none" w:sz="0" w:space="0" w:color="auto"/>
            <w:bottom w:val="none" w:sz="0" w:space="0" w:color="auto"/>
            <w:right w:val="none" w:sz="0" w:space="0" w:color="auto"/>
          </w:divBdr>
          <w:divsChild>
            <w:div w:id="18662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6899">
      <w:bodyDiv w:val="1"/>
      <w:marLeft w:val="0"/>
      <w:marRight w:val="0"/>
      <w:marTop w:val="0"/>
      <w:marBottom w:val="0"/>
      <w:divBdr>
        <w:top w:val="none" w:sz="0" w:space="0" w:color="auto"/>
        <w:left w:val="none" w:sz="0" w:space="0" w:color="auto"/>
        <w:bottom w:val="none" w:sz="0" w:space="0" w:color="auto"/>
        <w:right w:val="none" w:sz="0" w:space="0" w:color="auto"/>
      </w:divBdr>
      <w:divsChild>
        <w:div w:id="1485077609">
          <w:marLeft w:val="0"/>
          <w:marRight w:val="0"/>
          <w:marTop w:val="0"/>
          <w:marBottom w:val="0"/>
          <w:divBdr>
            <w:top w:val="none" w:sz="0" w:space="0" w:color="auto"/>
            <w:left w:val="none" w:sz="0" w:space="0" w:color="auto"/>
            <w:bottom w:val="none" w:sz="0" w:space="0" w:color="auto"/>
            <w:right w:val="none" w:sz="0" w:space="0" w:color="auto"/>
          </w:divBdr>
          <w:divsChild>
            <w:div w:id="1078289377">
              <w:marLeft w:val="0"/>
              <w:marRight w:val="0"/>
              <w:marTop w:val="0"/>
              <w:marBottom w:val="0"/>
              <w:divBdr>
                <w:top w:val="none" w:sz="0" w:space="0" w:color="auto"/>
                <w:left w:val="none" w:sz="0" w:space="0" w:color="auto"/>
                <w:bottom w:val="none" w:sz="0" w:space="0" w:color="auto"/>
                <w:right w:val="none" w:sz="0" w:space="0" w:color="auto"/>
              </w:divBdr>
            </w:div>
            <w:div w:id="1576625394">
              <w:marLeft w:val="0"/>
              <w:marRight w:val="0"/>
              <w:marTop w:val="0"/>
              <w:marBottom w:val="0"/>
              <w:divBdr>
                <w:top w:val="none" w:sz="0" w:space="0" w:color="auto"/>
                <w:left w:val="none" w:sz="0" w:space="0" w:color="auto"/>
                <w:bottom w:val="none" w:sz="0" w:space="0" w:color="auto"/>
                <w:right w:val="none" w:sz="0" w:space="0" w:color="auto"/>
              </w:divBdr>
            </w:div>
            <w:div w:id="1800613904">
              <w:marLeft w:val="0"/>
              <w:marRight w:val="0"/>
              <w:marTop w:val="0"/>
              <w:marBottom w:val="0"/>
              <w:divBdr>
                <w:top w:val="none" w:sz="0" w:space="0" w:color="auto"/>
                <w:left w:val="none" w:sz="0" w:space="0" w:color="auto"/>
                <w:bottom w:val="none" w:sz="0" w:space="0" w:color="auto"/>
                <w:right w:val="none" w:sz="0" w:space="0" w:color="auto"/>
              </w:divBdr>
            </w:div>
          </w:divsChild>
        </w:div>
        <w:div w:id="1648973113">
          <w:marLeft w:val="0"/>
          <w:marRight w:val="0"/>
          <w:marTop w:val="0"/>
          <w:marBottom w:val="0"/>
          <w:divBdr>
            <w:top w:val="none" w:sz="0" w:space="0" w:color="auto"/>
            <w:left w:val="none" w:sz="0" w:space="0" w:color="auto"/>
            <w:bottom w:val="none" w:sz="0" w:space="0" w:color="auto"/>
            <w:right w:val="none" w:sz="0" w:space="0" w:color="auto"/>
          </w:divBdr>
          <w:divsChild>
            <w:div w:id="1243369306">
              <w:marLeft w:val="0"/>
              <w:marRight w:val="0"/>
              <w:marTop w:val="30"/>
              <w:marBottom w:val="30"/>
              <w:divBdr>
                <w:top w:val="none" w:sz="0" w:space="0" w:color="auto"/>
                <w:left w:val="none" w:sz="0" w:space="0" w:color="auto"/>
                <w:bottom w:val="none" w:sz="0" w:space="0" w:color="auto"/>
                <w:right w:val="none" w:sz="0" w:space="0" w:color="auto"/>
              </w:divBdr>
              <w:divsChild>
                <w:div w:id="699822423">
                  <w:marLeft w:val="0"/>
                  <w:marRight w:val="0"/>
                  <w:marTop w:val="0"/>
                  <w:marBottom w:val="0"/>
                  <w:divBdr>
                    <w:top w:val="none" w:sz="0" w:space="0" w:color="auto"/>
                    <w:left w:val="none" w:sz="0" w:space="0" w:color="auto"/>
                    <w:bottom w:val="none" w:sz="0" w:space="0" w:color="auto"/>
                    <w:right w:val="none" w:sz="0" w:space="0" w:color="auto"/>
                  </w:divBdr>
                  <w:divsChild>
                    <w:div w:id="2065441572">
                      <w:marLeft w:val="0"/>
                      <w:marRight w:val="0"/>
                      <w:marTop w:val="0"/>
                      <w:marBottom w:val="0"/>
                      <w:divBdr>
                        <w:top w:val="none" w:sz="0" w:space="0" w:color="auto"/>
                        <w:left w:val="none" w:sz="0" w:space="0" w:color="auto"/>
                        <w:bottom w:val="none" w:sz="0" w:space="0" w:color="auto"/>
                        <w:right w:val="none" w:sz="0" w:space="0" w:color="auto"/>
                      </w:divBdr>
                    </w:div>
                  </w:divsChild>
                </w:div>
                <w:div w:id="1379865266">
                  <w:marLeft w:val="0"/>
                  <w:marRight w:val="0"/>
                  <w:marTop w:val="0"/>
                  <w:marBottom w:val="0"/>
                  <w:divBdr>
                    <w:top w:val="none" w:sz="0" w:space="0" w:color="auto"/>
                    <w:left w:val="none" w:sz="0" w:space="0" w:color="auto"/>
                    <w:bottom w:val="none" w:sz="0" w:space="0" w:color="auto"/>
                    <w:right w:val="none" w:sz="0" w:space="0" w:color="auto"/>
                  </w:divBdr>
                  <w:divsChild>
                    <w:div w:id="810175512">
                      <w:marLeft w:val="0"/>
                      <w:marRight w:val="0"/>
                      <w:marTop w:val="0"/>
                      <w:marBottom w:val="0"/>
                      <w:divBdr>
                        <w:top w:val="none" w:sz="0" w:space="0" w:color="auto"/>
                        <w:left w:val="none" w:sz="0" w:space="0" w:color="auto"/>
                        <w:bottom w:val="none" w:sz="0" w:space="0" w:color="auto"/>
                        <w:right w:val="none" w:sz="0" w:space="0" w:color="auto"/>
                      </w:divBdr>
                    </w:div>
                  </w:divsChild>
                </w:div>
                <w:div w:id="1454014319">
                  <w:marLeft w:val="0"/>
                  <w:marRight w:val="0"/>
                  <w:marTop w:val="0"/>
                  <w:marBottom w:val="0"/>
                  <w:divBdr>
                    <w:top w:val="none" w:sz="0" w:space="0" w:color="auto"/>
                    <w:left w:val="none" w:sz="0" w:space="0" w:color="auto"/>
                    <w:bottom w:val="none" w:sz="0" w:space="0" w:color="auto"/>
                    <w:right w:val="none" w:sz="0" w:space="0" w:color="auto"/>
                  </w:divBdr>
                  <w:divsChild>
                    <w:div w:id="1480924127">
                      <w:marLeft w:val="0"/>
                      <w:marRight w:val="0"/>
                      <w:marTop w:val="0"/>
                      <w:marBottom w:val="0"/>
                      <w:divBdr>
                        <w:top w:val="none" w:sz="0" w:space="0" w:color="auto"/>
                        <w:left w:val="none" w:sz="0" w:space="0" w:color="auto"/>
                        <w:bottom w:val="none" w:sz="0" w:space="0" w:color="auto"/>
                        <w:right w:val="none" w:sz="0" w:space="0" w:color="auto"/>
                      </w:divBdr>
                    </w:div>
                  </w:divsChild>
                </w:div>
                <w:div w:id="1580021749">
                  <w:marLeft w:val="0"/>
                  <w:marRight w:val="0"/>
                  <w:marTop w:val="0"/>
                  <w:marBottom w:val="0"/>
                  <w:divBdr>
                    <w:top w:val="none" w:sz="0" w:space="0" w:color="auto"/>
                    <w:left w:val="none" w:sz="0" w:space="0" w:color="auto"/>
                    <w:bottom w:val="none" w:sz="0" w:space="0" w:color="auto"/>
                    <w:right w:val="none" w:sz="0" w:space="0" w:color="auto"/>
                  </w:divBdr>
                  <w:divsChild>
                    <w:div w:id="20551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762015">
      <w:bodyDiv w:val="1"/>
      <w:marLeft w:val="0"/>
      <w:marRight w:val="0"/>
      <w:marTop w:val="0"/>
      <w:marBottom w:val="0"/>
      <w:divBdr>
        <w:top w:val="none" w:sz="0" w:space="0" w:color="auto"/>
        <w:left w:val="none" w:sz="0" w:space="0" w:color="auto"/>
        <w:bottom w:val="none" w:sz="0" w:space="0" w:color="auto"/>
        <w:right w:val="none" w:sz="0" w:space="0" w:color="auto"/>
      </w:divBdr>
    </w:div>
    <w:div w:id="283464549">
      <w:bodyDiv w:val="1"/>
      <w:marLeft w:val="0"/>
      <w:marRight w:val="0"/>
      <w:marTop w:val="0"/>
      <w:marBottom w:val="0"/>
      <w:divBdr>
        <w:top w:val="none" w:sz="0" w:space="0" w:color="auto"/>
        <w:left w:val="none" w:sz="0" w:space="0" w:color="auto"/>
        <w:bottom w:val="none" w:sz="0" w:space="0" w:color="auto"/>
        <w:right w:val="none" w:sz="0" w:space="0" w:color="auto"/>
      </w:divBdr>
    </w:div>
    <w:div w:id="292559530">
      <w:bodyDiv w:val="1"/>
      <w:marLeft w:val="0"/>
      <w:marRight w:val="0"/>
      <w:marTop w:val="0"/>
      <w:marBottom w:val="0"/>
      <w:divBdr>
        <w:top w:val="none" w:sz="0" w:space="0" w:color="auto"/>
        <w:left w:val="none" w:sz="0" w:space="0" w:color="auto"/>
        <w:bottom w:val="none" w:sz="0" w:space="0" w:color="auto"/>
        <w:right w:val="none" w:sz="0" w:space="0" w:color="auto"/>
      </w:divBdr>
    </w:div>
    <w:div w:id="297151202">
      <w:bodyDiv w:val="1"/>
      <w:marLeft w:val="0"/>
      <w:marRight w:val="0"/>
      <w:marTop w:val="0"/>
      <w:marBottom w:val="0"/>
      <w:divBdr>
        <w:top w:val="none" w:sz="0" w:space="0" w:color="auto"/>
        <w:left w:val="none" w:sz="0" w:space="0" w:color="auto"/>
        <w:bottom w:val="none" w:sz="0" w:space="0" w:color="auto"/>
        <w:right w:val="none" w:sz="0" w:space="0" w:color="auto"/>
      </w:divBdr>
    </w:div>
    <w:div w:id="319309273">
      <w:bodyDiv w:val="1"/>
      <w:marLeft w:val="0"/>
      <w:marRight w:val="0"/>
      <w:marTop w:val="0"/>
      <w:marBottom w:val="0"/>
      <w:divBdr>
        <w:top w:val="none" w:sz="0" w:space="0" w:color="auto"/>
        <w:left w:val="none" w:sz="0" w:space="0" w:color="auto"/>
        <w:bottom w:val="none" w:sz="0" w:space="0" w:color="auto"/>
        <w:right w:val="none" w:sz="0" w:space="0" w:color="auto"/>
      </w:divBdr>
    </w:div>
    <w:div w:id="339626326">
      <w:bodyDiv w:val="1"/>
      <w:marLeft w:val="0"/>
      <w:marRight w:val="0"/>
      <w:marTop w:val="0"/>
      <w:marBottom w:val="0"/>
      <w:divBdr>
        <w:top w:val="none" w:sz="0" w:space="0" w:color="auto"/>
        <w:left w:val="none" w:sz="0" w:space="0" w:color="auto"/>
        <w:bottom w:val="none" w:sz="0" w:space="0" w:color="auto"/>
        <w:right w:val="none" w:sz="0" w:space="0" w:color="auto"/>
      </w:divBdr>
    </w:div>
    <w:div w:id="339697963">
      <w:bodyDiv w:val="1"/>
      <w:marLeft w:val="0"/>
      <w:marRight w:val="0"/>
      <w:marTop w:val="0"/>
      <w:marBottom w:val="0"/>
      <w:divBdr>
        <w:top w:val="none" w:sz="0" w:space="0" w:color="auto"/>
        <w:left w:val="none" w:sz="0" w:space="0" w:color="auto"/>
        <w:bottom w:val="none" w:sz="0" w:space="0" w:color="auto"/>
        <w:right w:val="none" w:sz="0" w:space="0" w:color="auto"/>
      </w:divBdr>
    </w:div>
    <w:div w:id="341589597">
      <w:bodyDiv w:val="1"/>
      <w:marLeft w:val="0"/>
      <w:marRight w:val="0"/>
      <w:marTop w:val="0"/>
      <w:marBottom w:val="0"/>
      <w:divBdr>
        <w:top w:val="none" w:sz="0" w:space="0" w:color="auto"/>
        <w:left w:val="none" w:sz="0" w:space="0" w:color="auto"/>
        <w:bottom w:val="none" w:sz="0" w:space="0" w:color="auto"/>
        <w:right w:val="none" w:sz="0" w:space="0" w:color="auto"/>
      </w:divBdr>
      <w:divsChild>
        <w:div w:id="389154520">
          <w:marLeft w:val="0"/>
          <w:marRight w:val="0"/>
          <w:marTop w:val="0"/>
          <w:marBottom w:val="0"/>
          <w:divBdr>
            <w:top w:val="none" w:sz="0" w:space="0" w:color="auto"/>
            <w:left w:val="none" w:sz="0" w:space="0" w:color="auto"/>
            <w:bottom w:val="none" w:sz="0" w:space="0" w:color="auto"/>
            <w:right w:val="none" w:sz="0" w:space="0" w:color="auto"/>
          </w:divBdr>
        </w:div>
        <w:div w:id="456411045">
          <w:marLeft w:val="0"/>
          <w:marRight w:val="0"/>
          <w:marTop w:val="0"/>
          <w:marBottom w:val="0"/>
          <w:divBdr>
            <w:top w:val="none" w:sz="0" w:space="0" w:color="auto"/>
            <w:left w:val="none" w:sz="0" w:space="0" w:color="auto"/>
            <w:bottom w:val="none" w:sz="0" w:space="0" w:color="auto"/>
            <w:right w:val="none" w:sz="0" w:space="0" w:color="auto"/>
          </w:divBdr>
        </w:div>
        <w:div w:id="473565015">
          <w:marLeft w:val="0"/>
          <w:marRight w:val="0"/>
          <w:marTop w:val="0"/>
          <w:marBottom w:val="0"/>
          <w:divBdr>
            <w:top w:val="none" w:sz="0" w:space="0" w:color="auto"/>
            <w:left w:val="none" w:sz="0" w:space="0" w:color="auto"/>
            <w:bottom w:val="none" w:sz="0" w:space="0" w:color="auto"/>
            <w:right w:val="none" w:sz="0" w:space="0" w:color="auto"/>
          </w:divBdr>
        </w:div>
        <w:div w:id="555164311">
          <w:marLeft w:val="0"/>
          <w:marRight w:val="0"/>
          <w:marTop w:val="0"/>
          <w:marBottom w:val="0"/>
          <w:divBdr>
            <w:top w:val="none" w:sz="0" w:space="0" w:color="auto"/>
            <w:left w:val="none" w:sz="0" w:space="0" w:color="auto"/>
            <w:bottom w:val="none" w:sz="0" w:space="0" w:color="auto"/>
            <w:right w:val="none" w:sz="0" w:space="0" w:color="auto"/>
          </w:divBdr>
        </w:div>
        <w:div w:id="616258236">
          <w:marLeft w:val="0"/>
          <w:marRight w:val="0"/>
          <w:marTop w:val="0"/>
          <w:marBottom w:val="0"/>
          <w:divBdr>
            <w:top w:val="none" w:sz="0" w:space="0" w:color="auto"/>
            <w:left w:val="none" w:sz="0" w:space="0" w:color="auto"/>
            <w:bottom w:val="none" w:sz="0" w:space="0" w:color="auto"/>
            <w:right w:val="none" w:sz="0" w:space="0" w:color="auto"/>
          </w:divBdr>
        </w:div>
        <w:div w:id="856966966">
          <w:marLeft w:val="0"/>
          <w:marRight w:val="0"/>
          <w:marTop w:val="0"/>
          <w:marBottom w:val="0"/>
          <w:divBdr>
            <w:top w:val="none" w:sz="0" w:space="0" w:color="auto"/>
            <w:left w:val="none" w:sz="0" w:space="0" w:color="auto"/>
            <w:bottom w:val="none" w:sz="0" w:space="0" w:color="auto"/>
            <w:right w:val="none" w:sz="0" w:space="0" w:color="auto"/>
          </w:divBdr>
        </w:div>
        <w:div w:id="1180046702">
          <w:marLeft w:val="0"/>
          <w:marRight w:val="0"/>
          <w:marTop w:val="0"/>
          <w:marBottom w:val="0"/>
          <w:divBdr>
            <w:top w:val="none" w:sz="0" w:space="0" w:color="auto"/>
            <w:left w:val="none" w:sz="0" w:space="0" w:color="auto"/>
            <w:bottom w:val="none" w:sz="0" w:space="0" w:color="auto"/>
            <w:right w:val="none" w:sz="0" w:space="0" w:color="auto"/>
          </w:divBdr>
        </w:div>
        <w:div w:id="2042584451">
          <w:marLeft w:val="0"/>
          <w:marRight w:val="0"/>
          <w:marTop w:val="0"/>
          <w:marBottom w:val="0"/>
          <w:divBdr>
            <w:top w:val="none" w:sz="0" w:space="0" w:color="auto"/>
            <w:left w:val="none" w:sz="0" w:space="0" w:color="auto"/>
            <w:bottom w:val="none" w:sz="0" w:space="0" w:color="auto"/>
            <w:right w:val="none" w:sz="0" w:space="0" w:color="auto"/>
          </w:divBdr>
        </w:div>
      </w:divsChild>
    </w:div>
    <w:div w:id="354040553">
      <w:bodyDiv w:val="1"/>
      <w:marLeft w:val="0"/>
      <w:marRight w:val="0"/>
      <w:marTop w:val="0"/>
      <w:marBottom w:val="0"/>
      <w:divBdr>
        <w:top w:val="none" w:sz="0" w:space="0" w:color="auto"/>
        <w:left w:val="none" w:sz="0" w:space="0" w:color="auto"/>
        <w:bottom w:val="none" w:sz="0" w:space="0" w:color="auto"/>
        <w:right w:val="none" w:sz="0" w:space="0" w:color="auto"/>
      </w:divBdr>
    </w:div>
    <w:div w:id="401871805">
      <w:bodyDiv w:val="1"/>
      <w:marLeft w:val="0"/>
      <w:marRight w:val="0"/>
      <w:marTop w:val="0"/>
      <w:marBottom w:val="0"/>
      <w:divBdr>
        <w:top w:val="none" w:sz="0" w:space="0" w:color="auto"/>
        <w:left w:val="none" w:sz="0" w:space="0" w:color="auto"/>
        <w:bottom w:val="none" w:sz="0" w:space="0" w:color="auto"/>
        <w:right w:val="none" w:sz="0" w:space="0" w:color="auto"/>
      </w:divBdr>
    </w:div>
    <w:div w:id="431317863">
      <w:bodyDiv w:val="1"/>
      <w:marLeft w:val="0"/>
      <w:marRight w:val="0"/>
      <w:marTop w:val="0"/>
      <w:marBottom w:val="0"/>
      <w:divBdr>
        <w:top w:val="none" w:sz="0" w:space="0" w:color="auto"/>
        <w:left w:val="none" w:sz="0" w:space="0" w:color="auto"/>
        <w:bottom w:val="none" w:sz="0" w:space="0" w:color="auto"/>
        <w:right w:val="none" w:sz="0" w:space="0" w:color="auto"/>
      </w:divBdr>
    </w:div>
    <w:div w:id="515005448">
      <w:bodyDiv w:val="1"/>
      <w:marLeft w:val="0"/>
      <w:marRight w:val="0"/>
      <w:marTop w:val="0"/>
      <w:marBottom w:val="0"/>
      <w:divBdr>
        <w:top w:val="none" w:sz="0" w:space="0" w:color="auto"/>
        <w:left w:val="none" w:sz="0" w:space="0" w:color="auto"/>
        <w:bottom w:val="none" w:sz="0" w:space="0" w:color="auto"/>
        <w:right w:val="none" w:sz="0" w:space="0" w:color="auto"/>
      </w:divBdr>
      <w:divsChild>
        <w:div w:id="662508276">
          <w:marLeft w:val="0"/>
          <w:marRight w:val="0"/>
          <w:marTop w:val="0"/>
          <w:marBottom w:val="0"/>
          <w:divBdr>
            <w:top w:val="none" w:sz="0" w:space="0" w:color="auto"/>
            <w:left w:val="none" w:sz="0" w:space="0" w:color="auto"/>
            <w:bottom w:val="none" w:sz="0" w:space="0" w:color="auto"/>
            <w:right w:val="none" w:sz="0" w:space="0" w:color="auto"/>
          </w:divBdr>
          <w:divsChild>
            <w:div w:id="2062628168">
              <w:marLeft w:val="0"/>
              <w:marRight w:val="0"/>
              <w:marTop w:val="0"/>
              <w:marBottom w:val="0"/>
              <w:divBdr>
                <w:top w:val="none" w:sz="0" w:space="0" w:color="auto"/>
                <w:left w:val="none" w:sz="0" w:space="0" w:color="auto"/>
                <w:bottom w:val="none" w:sz="0" w:space="0" w:color="auto"/>
                <w:right w:val="none" w:sz="0" w:space="0" w:color="auto"/>
              </w:divBdr>
            </w:div>
          </w:divsChild>
        </w:div>
        <w:div w:id="1382049188">
          <w:marLeft w:val="0"/>
          <w:marRight w:val="0"/>
          <w:marTop w:val="0"/>
          <w:marBottom w:val="0"/>
          <w:divBdr>
            <w:top w:val="none" w:sz="0" w:space="0" w:color="auto"/>
            <w:left w:val="none" w:sz="0" w:space="0" w:color="auto"/>
            <w:bottom w:val="none" w:sz="0" w:space="0" w:color="auto"/>
            <w:right w:val="none" w:sz="0" w:space="0" w:color="auto"/>
          </w:divBdr>
          <w:divsChild>
            <w:div w:id="9570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5948">
      <w:bodyDiv w:val="1"/>
      <w:marLeft w:val="0"/>
      <w:marRight w:val="0"/>
      <w:marTop w:val="0"/>
      <w:marBottom w:val="0"/>
      <w:divBdr>
        <w:top w:val="none" w:sz="0" w:space="0" w:color="auto"/>
        <w:left w:val="none" w:sz="0" w:space="0" w:color="auto"/>
        <w:bottom w:val="none" w:sz="0" w:space="0" w:color="auto"/>
        <w:right w:val="none" w:sz="0" w:space="0" w:color="auto"/>
      </w:divBdr>
      <w:divsChild>
        <w:div w:id="418213457">
          <w:marLeft w:val="0"/>
          <w:marRight w:val="0"/>
          <w:marTop w:val="0"/>
          <w:marBottom w:val="0"/>
          <w:divBdr>
            <w:top w:val="none" w:sz="0" w:space="0" w:color="auto"/>
            <w:left w:val="none" w:sz="0" w:space="0" w:color="auto"/>
            <w:bottom w:val="none" w:sz="0" w:space="0" w:color="auto"/>
            <w:right w:val="none" w:sz="0" w:space="0" w:color="auto"/>
          </w:divBdr>
          <w:divsChild>
            <w:div w:id="33315774">
              <w:marLeft w:val="0"/>
              <w:marRight w:val="0"/>
              <w:marTop w:val="0"/>
              <w:marBottom w:val="0"/>
              <w:divBdr>
                <w:top w:val="none" w:sz="0" w:space="0" w:color="auto"/>
                <w:left w:val="none" w:sz="0" w:space="0" w:color="auto"/>
                <w:bottom w:val="none" w:sz="0" w:space="0" w:color="auto"/>
                <w:right w:val="none" w:sz="0" w:space="0" w:color="auto"/>
              </w:divBdr>
            </w:div>
            <w:div w:id="1122500857">
              <w:marLeft w:val="0"/>
              <w:marRight w:val="0"/>
              <w:marTop w:val="0"/>
              <w:marBottom w:val="0"/>
              <w:divBdr>
                <w:top w:val="none" w:sz="0" w:space="0" w:color="auto"/>
                <w:left w:val="none" w:sz="0" w:space="0" w:color="auto"/>
                <w:bottom w:val="none" w:sz="0" w:space="0" w:color="auto"/>
                <w:right w:val="none" w:sz="0" w:space="0" w:color="auto"/>
              </w:divBdr>
            </w:div>
            <w:div w:id="1497570619">
              <w:marLeft w:val="0"/>
              <w:marRight w:val="0"/>
              <w:marTop w:val="0"/>
              <w:marBottom w:val="0"/>
              <w:divBdr>
                <w:top w:val="none" w:sz="0" w:space="0" w:color="auto"/>
                <w:left w:val="none" w:sz="0" w:space="0" w:color="auto"/>
                <w:bottom w:val="none" w:sz="0" w:space="0" w:color="auto"/>
                <w:right w:val="none" w:sz="0" w:space="0" w:color="auto"/>
              </w:divBdr>
            </w:div>
          </w:divsChild>
        </w:div>
        <w:div w:id="1555701733">
          <w:marLeft w:val="0"/>
          <w:marRight w:val="0"/>
          <w:marTop w:val="0"/>
          <w:marBottom w:val="0"/>
          <w:divBdr>
            <w:top w:val="none" w:sz="0" w:space="0" w:color="auto"/>
            <w:left w:val="none" w:sz="0" w:space="0" w:color="auto"/>
            <w:bottom w:val="none" w:sz="0" w:space="0" w:color="auto"/>
            <w:right w:val="none" w:sz="0" w:space="0" w:color="auto"/>
          </w:divBdr>
          <w:divsChild>
            <w:div w:id="1658532570">
              <w:marLeft w:val="0"/>
              <w:marRight w:val="0"/>
              <w:marTop w:val="30"/>
              <w:marBottom w:val="30"/>
              <w:divBdr>
                <w:top w:val="none" w:sz="0" w:space="0" w:color="auto"/>
                <w:left w:val="none" w:sz="0" w:space="0" w:color="auto"/>
                <w:bottom w:val="none" w:sz="0" w:space="0" w:color="auto"/>
                <w:right w:val="none" w:sz="0" w:space="0" w:color="auto"/>
              </w:divBdr>
              <w:divsChild>
                <w:div w:id="206457096">
                  <w:marLeft w:val="0"/>
                  <w:marRight w:val="0"/>
                  <w:marTop w:val="0"/>
                  <w:marBottom w:val="0"/>
                  <w:divBdr>
                    <w:top w:val="none" w:sz="0" w:space="0" w:color="auto"/>
                    <w:left w:val="none" w:sz="0" w:space="0" w:color="auto"/>
                    <w:bottom w:val="none" w:sz="0" w:space="0" w:color="auto"/>
                    <w:right w:val="none" w:sz="0" w:space="0" w:color="auto"/>
                  </w:divBdr>
                  <w:divsChild>
                    <w:div w:id="1322698">
                      <w:marLeft w:val="0"/>
                      <w:marRight w:val="0"/>
                      <w:marTop w:val="0"/>
                      <w:marBottom w:val="0"/>
                      <w:divBdr>
                        <w:top w:val="none" w:sz="0" w:space="0" w:color="auto"/>
                        <w:left w:val="none" w:sz="0" w:space="0" w:color="auto"/>
                        <w:bottom w:val="none" w:sz="0" w:space="0" w:color="auto"/>
                        <w:right w:val="none" w:sz="0" w:space="0" w:color="auto"/>
                      </w:divBdr>
                    </w:div>
                  </w:divsChild>
                </w:div>
                <w:div w:id="472408787">
                  <w:marLeft w:val="0"/>
                  <w:marRight w:val="0"/>
                  <w:marTop w:val="0"/>
                  <w:marBottom w:val="0"/>
                  <w:divBdr>
                    <w:top w:val="none" w:sz="0" w:space="0" w:color="auto"/>
                    <w:left w:val="none" w:sz="0" w:space="0" w:color="auto"/>
                    <w:bottom w:val="none" w:sz="0" w:space="0" w:color="auto"/>
                    <w:right w:val="none" w:sz="0" w:space="0" w:color="auto"/>
                  </w:divBdr>
                  <w:divsChild>
                    <w:div w:id="302270163">
                      <w:marLeft w:val="0"/>
                      <w:marRight w:val="0"/>
                      <w:marTop w:val="0"/>
                      <w:marBottom w:val="0"/>
                      <w:divBdr>
                        <w:top w:val="none" w:sz="0" w:space="0" w:color="auto"/>
                        <w:left w:val="none" w:sz="0" w:space="0" w:color="auto"/>
                        <w:bottom w:val="none" w:sz="0" w:space="0" w:color="auto"/>
                        <w:right w:val="none" w:sz="0" w:space="0" w:color="auto"/>
                      </w:divBdr>
                    </w:div>
                  </w:divsChild>
                </w:div>
                <w:div w:id="517350913">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0"/>
                      <w:divBdr>
                        <w:top w:val="none" w:sz="0" w:space="0" w:color="auto"/>
                        <w:left w:val="none" w:sz="0" w:space="0" w:color="auto"/>
                        <w:bottom w:val="none" w:sz="0" w:space="0" w:color="auto"/>
                        <w:right w:val="none" w:sz="0" w:space="0" w:color="auto"/>
                      </w:divBdr>
                    </w:div>
                  </w:divsChild>
                </w:div>
                <w:div w:id="736130050">
                  <w:marLeft w:val="0"/>
                  <w:marRight w:val="0"/>
                  <w:marTop w:val="0"/>
                  <w:marBottom w:val="0"/>
                  <w:divBdr>
                    <w:top w:val="none" w:sz="0" w:space="0" w:color="auto"/>
                    <w:left w:val="none" w:sz="0" w:space="0" w:color="auto"/>
                    <w:bottom w:val="none" w:sz="0" w:space="0" w:color="auto"/>
                    <w:right w:val="none" w:sz="0" w:space="0" w:color="auto"/>
                  </w:divBdr>
                  <w:divsChild>
                    <w:div w:id="1413163175">
                      <w:marLeft w:val="0"/>
                      <w:marRight w:val="0"/>
                      <w:marTop w:val="0"/>
                      <w:marBottom w:val="0"/>
                      <w:divBdr>
                        <w:top w:val="none" w:sz="0" w:space="0" w:color="auto"/>
                        <w:left w:val="none" w:sz="0" w:space="0" w:color="auto"/>
                        <w:bottom w:val="none" w:sz="0" w:space="0" w:color="auto"/>
                        <w:right w:val="none" w:sz="0" w:space="0" w:color="auto"/>
                      </w:divBdr>
                    </w:div>
                  </w:divsChild>
                </w:div>
                <w:div w:id="970136305">
                  <w:marLeft w:val="0"/>
                  <w:marRight w:val="0"/>
                  <w:marTop w:val="0"/>
                  <w:marBottom w:val="0"/>
                  <w:divBdr>
                    <w:top w:val="none" w:sz="0" w:space="0" w:color="auto"/>
                    <w:left w:val="none" w:sz="0" w:space="0" w:color="auto"/>
                    <w:bottom w:val="none" w:sz="0" w:space="0" w:color="auto"/>
                    <w:right w:val="none" w:sz="0" w:space="0" w:color="auto"/>
                  </w:divBdr>
                  <w:divsChild>
                    <w:div w:id="1423186056">
                      <w:marLeft w:val="0"/>
                      <w:marRight w:val="0"/>
                      <w:marTop w:val="0"/>
                      <w:marBottom w:val="0"/>
                      <w:divBdr>
                        <w:top w:val="none" w:sz="0" w:space="0" w:color="auto"/>
                        <w:left w:val="none" w:sz="0" w:space="0" w:color="auto"/>
                        <w:bottom w:val="none" w:sz="0" w:space="0" w:color="auto"/>
                        <w:right w:val="none" w:sz="0" w:space="0" w:color="auto"/>
                      </w:divBdr>
                    </w:div>
                  </w:divsChild>
                </w:div>
                <w:div w:id="1123309479">
                  <w:marLeft w:val="0"/>
                  <w:marRight w:val="0"/>
                  <w:marTop w:val="0"/>
                  <w:marBottom w:val="0"/>
                  <w:divBdr>
                    <w:top w:val="none" w:sz="0" w:space="0" w:color="auto"/>
                    <w:left w:val="none" w:sz="0" w:space="0" w:color="auto"/>
                    <w:bottom w:val="none" w:sz="0" w:space="0" w:color="auto"/>
                    <w:right w:val="none" w:sz="0" w:space="0" w:color="auto"/>
                  </w:divBdr>
                  <w:divsChild>
                    <w:div w:id="1758288410">
                      <w:marLeft w:val="0"/>
                      <w:marRight w:val="0"/>
                      <w:marTop w:val="0"/>
                      <w:marBottom w:val="0"/>
                      <w:divBdr>
                        <w:top w:val="none" w:sz="0" w:space="0" w:color="auto"/>
                        <w:left w:val="none" w:sz="0" w:space="0" w:color="auto"/>
                        <w:bottom w:val="none" w:sz="0" w:space="0" w:color="auto"/>
                        <w:right w:val="none" w:sz="0" w:space="0" w:color="auto"/>
                      </w:divBdr>
                    </w:div>
                  </w:divsChild>
                </w:div>
                <w:div w:id="1420641026">
                  <w:marLeft w:val="0"/>
                  <w:marRight w:val="0"/>
                  <w:marTop w:val="0"/>
                  <w:marBottom w:val="0"/>
                  <w:divBdr>
                    <w:top w:val="none" w:sz="0" w:space="0" w:color="auto"/>
                    <w:left w:val="none" w:sz="0" w:space="0" w:color="auto"/>
                    <w:bottom w:val="none" w:sz="0" w:space="0" w:color="auto"/>
                    <w:right w:val="none" w:sz="0" w:space="0" w:color="auto"/>
                  </w:divBdr>
                  <w:divsChild>
                    <w:div w:id="384834784">
                      <w:marLeft w:val="0"/>
                      <w:marRight w:val="0"/>
                      <w:marTop w:val="0"/>
                      <w:marBottom w:val="0"/>
                      <w:divBdr>
                        <w:top w:val="none" w:sz="0" w:space="0" w:color="auto"/>
                        <w:left w:val="none" w:sz="0" w:space="0" w:color="auto"/>
                        <w:bottom w:val="none" w:sz="0" w:space="0" w:color="auto"/>
                        <w:right w:val="none" w:sz="0" w:space="0" w:color="auto"/>
                      </w:divBdr>
                    </w:div>
                  </w:divsChild>
                </w:div>
                <w:div w:id="1491217093">
                  <w:marLeft w:val="0"/>
                  <w:marRight w:val="0"/>
                  <w:marTop w:val="0"/>
                  <w:marBottom w:val="0"/>
                  <w:divBdr>
                    <w:top w:val="none" w:sz="0" w:space="0" w:color="auto"/>
                    <w:left w:val="none" w:sz="0" w:space="0" w:color="auto"/>
                    <w:bottom w:val="none" w:sz="0" w:space="0" w:color="auto"/>
                    <w:right w:val="none" w:sz="0" w:space="0" w:color="auto"/>
                  </w:divBdr>
                  <w:divsChild>
                    <w:div w:id="1682969884">
                      <w:marLeft w:val="0"/>
                      <w:marRight w:val="0"/>
                      <w:marTop w:val="0"/>
                      <w:marBottom w:val="0"/>
                      <w:divBdr>
                        <w:top w:val="none" w:sz="0" w:space="0" w:color="auto"/>
                        <w:left w:val="none" w:sz="0" w:space="0" w:color="auto"/>
                        <w:bottom w:val="none" w:sz="0" w:space="0" w:color="auto"/>
                        <w:right w:val="none" w:sz="0" w:space="0" w:color="auto"/>
                      </w:divBdr>
                    </w:div>
                  </w:divsChild>
                </w:div>
                <w:div w:id="1544519152">
                  <w:marLeft w:val="0"/>
                  <w:marRight w:val="0"/>
                  <w:marTop w:val="0"/>
                  <w:marBottom w:val="0"/>
                  <w:divBdr>
                    <w:top w:val="none" w:sz="0" w:space="0" w:color="auto"/>
                    <w:left w:val="none" w:sz="0" w:space="0" w:color="auto"/>
                    <w:bottom w:val="none" w:sz="0" w:space="0" w:color="auto"/>
                    <w:right w:val="none" w:sz="0" w:space="0" w:color="auto"/>
                  </w:divBdr>
                  <w:divsChild>
                    <w:div w:id="1659649945">
                      <w:marLeft w:val="0"/>
                      <w:marRight w:val="0"/>
                      <w:marTop w:val="0"/>
                      <w:marBottom w:val="0"/>
                      <w:divBdr>
                        <w:top w:val="none" w:sz="0" w:space="0" w:color="auto"/>
                        <w:left w:val="none" w:sz="0" w:space="0" w:color="auto"/>
                        <w:bottom w:val="none" w:sz="0" w:space="0" w:color="auto"/>
                        <w:right w:val="none" w:sz="0" w:space="0" w:color="auto"/>
                      </w:divBdr>
                    </w:div>
                  </w:divsChild>
                </w:div>
                <w:div w:id="1617566174">
                  <w:marLeft w:val="0"/>
                  <w:marRight w:val="0"/>
                  <w:marTop w:val="0"/>
                  <w:marBottom w:val="0"/>
                  <w:divBdr>
                    <w:top w:val="none" w:sz="0" w:space="0" w:color="auto"/>
                    <w:left w:val="none" w:sz="0" w:space="0" w:color="auto"/>
                    <w:bottom w:val="none" w:sz="0" w:space="0" w:color="auto"/>
                    <w:right w:val="none" w:sz="0" w:space="0" w:color="auto"/>
                  </w:divBdr>
                  <w:divsChild>
                    <w:div w:id="1987512667">
                      <w:marLeft w:val="0"/>
                      <w:marRight w:val="0"/>
                      <w:marTop w:val="0"/>
                      <w:marBottom w:val="0"/>
                      <w:divBdr>
                        <w:top w:val="none" w:sz="0" w:space="0" w:color="auto"/>
                        <w:left w:val="none" w:sz="0" w:space="0" w:color="auto"/>
                        <w:bottom w:val="none" w:sz="0" w:space="0" w:color="auto"/>
                        <w:right w:val="none" w:sz="0" w:space="0" w:color="auto"/>
                      </w:divBdr>
                    </w:div>
                  </w:divsChild>
                </w:div>
                <w:div w:id="1681542122">
                  <w:marLeft w:val="0"/>
                  <w:marRight w:val="0"/>
                  <w:marTop w:val="0"/>
                  <w:marBottom w:val="0"/>
                  <w:divBdr>
                    <w:top w:val="none" w:sz="0" w:space="0" w:color="auto"/>
                    <w:left w:val="none" w:sz="0" w:space="0" w:color="auto"/>
                    <w:bottom w:val="none" w:sz="0" w:space="0" w:color="auto"/>
                    <w:right w:val="none" w:sz="0" w:space="0" w:color="auto"/>
                  </w:divBdr>
                  <w:divsChild>
                    <w:div w:id="855733822">
                      <w:marLeft w:val="0"/>
                      <w:marRight w:val="0"/>
                      <w:marTop w:val="0"/>
                      <w:marBottom w:val="0"/>
                      <w:divBdr>
                        <w:top w:val="none" w:sz="0" w:space="0" w:color="auto"/>
                        <w:left w:val="none" w:sz="0" w:space="0" w:color="auto"/>
                        <w:bottom w:val="none" w:sz="0" w:space="0" w:color="auto"/>
                        <w:right w:val="none" w:sz="0" w:space="0" w:color="auto"/>
                      </w:divBdr>
                    </w:div>
                  </w:divsChild>
                </w:div>
                <w:div w:id="1706441472">
                  <w:marLeft w:val="0"/>
                  <w:marRight w:val="0"/>
                  <w:marTop w:val="0"/>
                  <w:marBottom w:val="0"/>
                  <w:divBdr>
                    <w:top w:val="none" w:sz="0" w:space="0" w:color="auto"/>
                    <w:left w:val="none" w:sz="0" w:space="0" w:color="auto"/>
                    <w:bottom w:val="none" w:sz="0" w:space="0" w:color="auto"/>
                    <w:right w:val="none" w:sz="0" w:space="0" w:color="auto"/>
                  </w:divBdr>
                  <w:divsChild>
                    <w:div w:id="621418694">
                      <w:marLeft w:val="0"/>
                      <w:marRight w:val="0"/>
                      <w:marTop w:val="0"/>
                      <w:marBottom w:val="0"/>
                      <w:divBdr>
                        <w:top w:val="none" w:sz="0" w:space="0" w:color="auto"/>
                        <w:left w:val="none" w:sz="0" w:space="0" w:color="auto"/>
                        <w:bottom w:val="none" w:sz="0" w:space="0" w:color="auto"/>
                        <w:right w:val="none" w:sz="0" w:space="0" w:color="auto"/>
                      </w:divBdr>
                    </w:div>
                  </w:divsChild>
                </w:div>
                <w:div w:id="1776441109">
                  <w:marLeft w:val="0"/>
                  <w:marRight w:val="0"/>
                  <w:marTop w:val="0"/>
                  <w:marBottom w:val="0"/>
                  <w:divBdr>
                    <w:top w:val="none" w:sz="0" w:space="0" w:color="auto"/>
                    <w:left w:val="none" w:sz="0" w:space="0" w:color="auto"/>
                    <w:bottom w:val="none" w:sz="0" w:space="0" w:color="auto"/>
                    <w:right w:val="none" w:sz="0" w:space="0" w:color="auto"/>
                  </w:divBdr>
                  <w:divsChild>
                    <w:div w:id="1029993349">
                      <w:marLeft w:val="0"/>
                      <w:marRight w:val="0"/>
                      <w:marTop w:val="0"/>
                      <w:marBottom w:val="0"/>
                      <w:divBdr>
                        <w:top w:val="none" w:sz="0" w:space="0" w:color="auto"/>
                        <w:left w:val="none" w:sz="0" w:space="0" w:color="auto"/>
                        <w:bottom w:val="none" w:sz="0" w:space="0" w:color="auto"/>
                        <w:right w:val="none" w:sz="0" w:space="0" w:color="auto"/>
                      </w:divBdr>
                    </w:div>
                  </w:divsChild>
                </w:div>
                <w:div w:id="1823620926">
                  <w:marLeft w:val="0"/>
                  <w:marRight w:val="0"/>
                  <w:marTop w:val="0"/>
                  <w:marBottom w:val="0"/>
                  <w:divBdr>
                    <w:top w:val="none" w:sz="0" w:space="0" w:color="auto"/>
                    <w:left w:val="none" w:sz="0" w:space="0" w:color="auto"/>
                    <w:bottom w:val="none" w:sz="0" w:space="0" w:color="auto"/>
                    <w:right w:val="none" w:sz="0" w:space="0" w:color="auto"/>
                  </w:divBdr>
                  <w:divsChild>
                    <w:div w:id="1381326901">
                      <w:marLeft w:val="0"/>
                      <w:marRight w:val="0"/>
                      <w:marTop w:val="0"/>
                      <w:marBottom w:val="0"/>
                      <w:divBdr>
                        <w:top w:val="none" w:sz="0" w:space="0" w:color="auto"/>
                        <w:left w:val="none" w:sz="0" w:space="0" w:color="auto"/>
                        <w:bottom w:val="none" w:sz="0" w:space="0" w:color="auto"/>
                        <w:right w:val="none" w:sz="0" w:space="0" w:color="auto"/>
                      </w:divBdr>
                    </w:div>
                  </w:divsChild>
                </w:div>
                <w:div w:id="1864632736">
                  <w:marLeft w:val="0"/>
                  <w:marRight w:val="0"/>
                  <w:marTop w:val="0"/>
                  <w:marBottom w:val="0"/>
                  <w:divBdr>
                    <w:top w:val="none" w:sz="0" w:space="0" w:color="auto"/>
                    <w:left w:val="none" w:sz="0" w:space="0" w:color="auto"/>
                    <w:bottom w:val="none" w:sz="0" w:space="0" w:color="auto"/>
                    <w:right w:val="none" w:sz="0" w:space="0" w:color="auto"/>
                  </w:divBdr>
                  <w:divsChild>
                    <w:div w:id="1204560931">
                      <w:marLeft w:val="0"/>
                      <w:marRight w:val="0"/>
                      <w:marTop w:val="0"/>
                      <w:marBottom w:val="0"/>
                      <w:divBdr>
                        <w:top w:val="none" w:sz="0" w:space="0" w:color="auto"/>
                        <w:left w:val="none" w:sz="0" w:space="0" w:color="auto"/>
                        <w:bottom w:val="none" w:sz="0" w:space="0" w:color="auto"/>
                        <w:right w:val="none" w:sz="0" w:space="0" w:color="auto"/>
                      </w:divBdr>
                    </w:div>
                  </w:divsChild>
                </w:div>
                <w:div w:id="2114011349">
                  <w:marLeft w:val="0"/>
                  <w:marRight w:val="0"/>
                  <w:marTop w:val="0"/>
                  <w:marBottom w:val="0"/>
                  <w:divBdr>
                    <w:top w:val="none" w:sz="0" w:space="0" w:color="auto"/>
                    <w:left w:val="none" w:sz="0" w:space="0" w:color="auto"/>
                    <w:bottom w:val="none" w:sz="0" w:space="0" w:color="auto"/>
                    <w:right w:val="none" w:sz="0" w:space="0" w:color="auto"/>
                  </w:divBdr>
                  <w:divsChild>
                    <w:div w:id="20913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26988">
      <w:bodyDiv w:val="1"/>
      <w:marLeft w:val="0"/>
      <w:marRight w:val="0"/>
      <w:marTop w:val="0"/>
      <w:marBottom w:val="0"/>
      <w:divBdr>
        <w:top w:val="none" w:sz="0" w:space="0" w:color="auto"/>
        <w:left w:val="none" w:sz="0" w:space="0" w:color="auto"/>
        <w:bottom w:val="none" w:sz="0" w:space="0" w:color="auto"/>
        <w:right w:val="none" w:sz="0" w:space="0" w:color="auto"/>
      </w:divBdr>
    </w:div>
    <w:div w:id="561718300">
      <w:bodyDiv w:val="1"/>
      <w:marLeft w:val="0"/>
      <w:marRight w:val="0"/>
      <w:marTop w:val="0"/>
      <w:marBottom w:val="0"/>
      <w:divBdr>
        <w:top w:val="none" w:sz="0" w:space="0" w:color="auto"/>
        <w:left w:val="none" w:sz="0" w:space="0" w:color="auto"/>
        <w:bottom w:val="none" w:sz="0" w:space="0" w:color="auto"/>
        <w:right w:val="none" w:sz="0" w:space="0" w:color="auto"/>
      </w:divBdr>
      <w:divsChild>
        <w:div w:id="33235144">
          <w:marLeft w:val="0"/>
          <w:marRight w:val="0"/>
          <w:marTop w:val="0"/>
          <w:marBottom w:val="0"/>
          <w:divBdr>
            <w:top w:val="none" w:sz="0" w:space="0" w:color="auto"/>
            <w:left w:val="none" w:sz="0" w:space="0" w:color="auto"/>
            <w:bottom w:val="none" w:sz="0" w:space="0" w:color="auto"/>
            <w:right w:val="none" w:sz="0" w:space="0" w:color="auto"/>
          </w:divBdr>
          <w:divsChild>
            <w:div w:id="192957919">
              <w:marLeft w:val="0"/>
              <w:marRight w:val="0"/>
              <w:marTop w:val="0"/>
              <w:marBottom w:val="0"/>
              <w:divBdr>
                <w:top w:val="none" w:sz="0" w:space="0" w:color="auto"/>
                <w:left w:val="none" w:sz="0" w:space="0" w:color="auto"/>
                <w:bottom w:val="none" w:sz="0" w:space="0" w:color="auto"/>
                <w:right w:val="none" w:sz="0" w:space="0" w:color="auto"/>
              </w:divBdr>
              <w:divsChild>
                <w:div w:id="20499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70187">
      <w:bodyDiv w:val="1"/>
      <w:marLeft w:val="0"/>
      <w:marRight w:val="0"/>
      <w:marTop w:val="0"/>
      <w:marBottom w:val="0"/>
      <w:divBdr>
        <w:top w:val="none" w:sz="0" w:space="0" w:color="auto"/>
        <w:left w:val="none" w:sz="0" w:space="0" w:color="auto"/>
        <w:bottom w:val="none" w:sz="0" w:space="0" w:color="auto"/>
        <w:right w:val="none" w:sz="0" w:space="0" w:color="auto"/>
      </w:divBdr>
      <w:divsChild>
        <w:div w:id="157428998">
          <w:marLeft w:val="0"/>
          <w:marRight w:val="0"/>
          <w:marTop w:val="0"/>
          <w:marBottom w:val="0"/>
          <w:divBdr>
            <w:top w:val="none" w:sz="0" w:space="0" w:color="auto"/>
            <w:left w:val="none" w:sz="0" w:space="0" w:color="auto"/>
            <w:bottom w:val="none" w:sz="0" w:space="0" w:color="auto"/>
            <w:right w:val="none" w:sz="0" w:space="0" w:color="auto"/>
          </w:divBdr>
          <w:divsChild>
            <w:div w:id="1798527553">
              <w:marLeft w:val="0"/>
              <w:marRight w:val="0"/>
              <w:marTop w:val="0"/>
              <w:marBottom w:val="0"/>
              <w:divBdr>
                <w:top w:val="none" w:sz="0" w:space="0" w:color="auto"/>
                <w:left w:val="none" w:sz="0" w:space="0" w:color="auto"/>
                <w:bottom w:val="none" w:sz="0" w:space="0" w:color="auto"/>
                <w:right w:val="none" w:sz="0" w:space="0" w:color="auto"/>
              </w:divBdr>
            </w:div>
          </w:divsChild>
        </w:div>
        <w:div w:id="1241326590">
          <w:marLeft w:val="0"/>
          <w:marRight w:val="0"/>
          <w:marTop w:val="0"/>
          <w:marBottom w:val="0"/>
          <w:divBdr>
            <w:top w:val="none" w:sz="0" w:space="0" w:color="auto"/>
            <w:left w:val="none" w:sz="0" w:space="0" w:color="auto"/>
            <w:bottom w:val="none" w:sz="0" w:space="0" w:color="auto"/>
            <w:right w:val="none" w:sz="0" w:space="0" w:color="auto"/>
          </w:divBdr>
          <w:divsChild>
            <w:div w:id="19244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3239">
      <w:bodyDiv w:val="1"/>
      <w:marLeft w:val="0"/>
      <w:marRight w:val="0"/>
      <w:marTop w:val="0"/>
      <w:marBottom w:val="0"/>
      <w:divBdr>
        <w:top w:val="none" w:sz="0" w:space="0" w:color="auto"/>
        <w:left w:val="none" w:sz="0" w:space="0" w:color="auto"/>
        <w:bottom w:val="none" w:sz="0" w:space="0" w:color="auto"/>
        <w:right w:val="none" w:sz="0" w:space="0" w:color="auto"/>
      </w:divBdr>
    </w:div>
    <w:div w:id="615479232">
      <w:bodyDiv w:val="1"/>
      <w:marLeft w:val="0"/>
      <w:marRight w:val="0"/>
      <w:marTop w:val="0"/>
      <w:marBottom w:val="0"/>
      <w:divBdr>
        <w:top w:val="none" w:sz="0" w:space="0" w:color="auto"/>
        <w:left w:val="none" w:sz="0" w:space="0" w:color="auto"/>
        <w:bottom w:val="none" w:sz="0" w:space="0" w:color="auto"/>
        <w:right w:val="none" w:sz="0" w:space="0" w:color="auto"/>
      </w:divBdr>
      <w:divsChild>
        <w:div w:id="261838940">
          <w:marLeft w:val="0"/>
          <w:marRight w:val="0"/>
          <w:marTop w:val="0"/>
          <w:marBottom w:val="0"/>
          <w:divBdr>
            <w:top w:val="none" w:sz="0" w:space="0" w:color="auto"/>
            <w:left w:val="none" w:sz="0" w:space="0" w:color="auto"/>
            <w:bottom w:val="none" w:sz="0" w:space="0" w:color="auto"/>
            <w:right w:val="none" w:sz="0" w:space="0" w:color="auto"/>
          </w:divBdr>
        </w:div>
        <w:div w:id="342050096">
          <w:marLeft w:val="0"/>
          <w:marRight w:val="0"/>
          <w:marTop w:val="0"/>
          <w:marBottom w:val="0"/>
          <w:divBdr>
            <w:top w:val="none" w:sz="0" w:space="0" w:color="auto"/>
            <w:left w:val="none" w:sz="0" w:space="0" w:color="auto"/>
            <w:bottom w:val="none" w:sz="0" w:space="0" w:color="auto"/>
            <w:right w:val="none" w:sz="0" w:space="0" w:color="auto"/>
          </w:divBdr>
        </w:div>
        <w:div w:id="412360206">
          <w:marLeft w:val="0"/>
          <w:marRight w:val="0"/>
          <w:marTop w:val="0"/>
          <w:marBottom w:val="0"/>
          <w:divBdr>
            <w:top w:val="none" w:sz="0" w:space="0" w:color="auto"/>
            <w:left w:val="none" w:sz="0" w:space="0" w:color="auto"/>
            <w:bottom w:val="none" w:sz="0" w:space="0" w:color="auto"/>
            <w:right w:val="none" w:sz="0" w:space="0" w:color="auto"/>
          </w:divBdr>
        </w:div>
        <w:div w:id="418066134">
          <w:marLeft w:val="0"/>
          <w:marRight w:val="0"/>
          <w:marTop w:val="0"/>
          <w:marBottom w:val="0"/>
          <w:divBdr>
            <w:top w:val="none" w:sz="0" w:space="0" w:color="auto"/>
            <w:left w:val="none" w:sz="0" w:space="0" w:color="auto"/>
            <w:bottom w:val="none" w:sz="0" w:space="0" w:color="auto"/>
            <w:right w:val="none" w:sz="0" w:space="0" w:color="auto"/>
          </w:divBdr>
        </w:div>
        <w:div w:id="936063210">
          <w:marLeft w:val="0"/>
          <w:marRight w:val="0"/>
          <w:marTop w:val="0"/>
          <w:marBottom w:val="0"/>
          <w:divBdr>
            <w:top w:val="none" w:sz="0" w:space="0" w:color="auto"/>
            <w:left w:val="none" w:sz="0" w:space="0" w:color="auto"/>
            <w:bottom w:val="none" w:sz="0" w:space="0" w:color="auto"/>
            <w:right w:val="none" w:sz="0" w:space="0" w:color="auto"/>
          </w:divBdr>
        </w:div>
        <w:div w:id="1170024845">
          <w:marLeft w:val="0"/>
          <w:marRight w:val="0"/>
          <w:marTop w:val="0"/>
          <w:marBottom w:val="0"/>
          <w:divBdr>
            <w:top w:val="none" w:sz="0" w:space="0" w:color="auto"/>
            <w:left w:val="none" w:sz="0" w:space="0" w:color="auto"/>
            <w:bottom w:val="none" w:sz="0" w:space="0" w:color="auto"/>
            <w:right w:val="none" w:sz="0" w:space="0" w:color="auto"/>
          </w:divBdr>
        </w:div>
        <w:div w:id="1830749744">
          <w:marLeft w:val="0"/>
          <w:marRight w:val="0"/>
          <w:marTop w:val="0"/>
          <w:marBottom w:val="0"/>
          <w:divBdr>
            <w:top w:val="none" w:sz="0" w:space="0" w:color="auto"/>
            <w:left w:val="none" w:sz="0" w:space="0" w:color="auto"/>
            <w:bottom w:val="none" w:sz="0" w:space="0" w:color="auto"/>
            <w:right w:val="none" w:sz="0" w:space="0" w:color="auto"/>
          </w:divBdr>
        </w:div>
      </w:divsChild>
    </w:div>
    <w:div w:id="625280658">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sChild>
        <w:div w:id="354698509">
          <w:marLeft w:val="0"/>
          <w:marRight w:val="0"/>
          <w:marTop w:val="0"/>
          <w:marBottom w:val="0"/>
          <w:divBdr>
            <w:top w:val="none" w:sz="0" w:space="0" w:color="auto"/>
            <w:left w:val="none" w:sz="0" w:space="0" w:color="auto"/>
            <w:bottom w:val="none" w:sz="0" w:space="0" w:color="auto"/>
            <w:right w:val="none" w:sz="0" w:space="0" w:color="auto"/>
          </w:divBdr>
          <w:divsChild>
            <w:div w:id="1119371859">
              <w:marLeft w:val="0"/>
              <w:marRight w:val="0"/>
              <w:marTop w:val="30"/>
              <w:marBottom w:val="30"/>
              <w:divBdr>
                <w:top w:val="none" w:sz="0" w:space="0" w:color="auto"/>
                <w:left w:val="none" w:sz="0" w:space="0" w:color="auto"/>
                <w:bottom w:val="none" w:sz="0" w:space="0" w:color="auto"/>
                <w:right w:val="none" w:sz="0" w:space="0" w:color="auto"/>
              </w:divBdr>
              <w:divsChild>
                <w:div w:id="32074505">
                  <w:marLeft w:val="0"/>
                  <w:marRight w:val="0"/>
                  <w:marTop w:val="0"/>
                  <w:marBottom w:val="0"/>
                  <w:divBdr>
                    <w:top w:val="none" w:sz="0" w:space="0" w:color="auto"/>
                    <w:left w:val="none" w:sz="0" w:space="0" w:color="auto"/>
                    <w:bottom w:val="none" w:sz="0" w:space="0" w:color="auto"/>
                    <w:right w:val="none" w:sz="0" w:space="0" w:color="auto"/>
                  </w:divBdr>
                  <w:divsChild>
                    <w:div w:id="620499626">
                      <w:marLeft w:val="0"/>
                      <w:marRight w:val="0"/>
                      <w:marTop w:val="0"/>
                      <w:marBottom w:val="0"/>
                      <w:divBdr>
                        <w:top w:val="none" w:sz="0" w:space="0" w:color="auto"/>
                        <w:left w:val="none" w:sz="0" w:space="0" w:color="auto"/>
                        <w:bottom w:val="none" w:sz="0" w:space="0" w:color="auto"/>
                        <w:right w:val="none" w:sz="0" w:space="0" w:color="auto"/>
                      </w:divBdr>
                    </w:div>
                  </w:divsChild>
                </w:div>
                <w:div w:id="78452260">
                  <w:marLeft w:val="0"/>
                  <w:marRight w:val="0"/>
                  <w:marTop w:val="0"/>
                  <w:marBottom w:val="0"/>
                  <w:divBdr>
                    <w:top w:val="none" w:sz="0" w:space="0" w:color="auto"/>
                    <w:left w:val="none" w:sz="0" w:space="0" w:color="auto"/>
                    <w:bottom w:val="none" w:sz="0" w:space="0" w:color="auto"/>
                    <w:right w:val="none" w:sz="0" w:space="0" w:color="auto"/>
                  </w:divBdr>
                  <w:divsChild>
                    <w:div w:id="1548181514">
                      <w:marLeft w:val="0"/>
                      <w:marRight w:val="0"/>
                      <w:marTop w:val="0"/>
                      <w:marBottom w:val="0"/>
                      <w:divBdr>
                        <w:top w:val="none" w:sz="0" w:space="0" w:color="auto"/>
                        <w:left w:val="none" w:sz="0" w:space="0" w:color="auto"/>
                        <w:bottom w:val="none" w:sz="0" w:space="0" w:color="auto"/>
                        <w:right w:val="none" w:sz="0" w:space="0" w:color="auto"/>
                      </w:divBdr>
                    </w:div>
                  </w:divsChild>
                </w:div>
                <w:div w:id="89742310">
                  <w:marLeft w:val="0"/>
                  <w:marRight w:val="0"/>
                  <w:marTop w:val="0"/>
                  <w:marBottom w:val="0"/>
                  <w:divBdr>
                    <w:top w:val="none" w:sz="0" w:space="0" w:color="auto"/>
                    <w:left w:val="none" w:sz="0" w:space="0" w:color="auto"/>
                    <w:bottom w:val="none" w:sz="0" w:space="0" w:color="auto"/>
                    <w:right w:val="none" w:sz="0" w:space="0" w:color="auto"/>
                  </w:divBdr>
                  <w:divsChild>
                    <w:div w:id="268899012">
                      <w:marLeft w:val="0"/>
                      <w:marRight w:val="0"/>
                      <w:marTop w:val="0"/>
                      <w:marBottom w:val="0"/>
                      <w:divBdr>
                        <w:top w:val="none" w:sz="0" w:space="0" w:color="auto"/>
                        <w:left w:val="none" w:sz="0" w:space="0" w:color="auto"/>
                        <w:bottom w:val="none" w:sz="0" w:space="0" w:color="auto"/>
                        <w:right w:val="none" w:sz="0" w:space="0" w:color="auto"/>
                      </w:divBdr>
                    </w:div>
                  </w:divsChild>
                </w:div>
                <w:div w:id="100609620">
                  <w:marLeft w:val="0"/>
                  <w:marRight w:val="0"/>
                  <w:marTop w:val="0"/>
                  <w:marBottom w:val="0"/>
                  <w:divBdr>
                    <w:top w:val="none" w:sz="0" w:space="0" w:color="auto"/>
                    <w:left w:val="none" w:sz="0" w:space="0" w:color="auto"/>
                    <w:bottom w:val="none" w:sz="0" w:space="0" w:color="auto"/>
                    <w:right w:val="none" w:sz="0" w:space="0" w:color="auto"/>
                  </w:divBdr>
                  <w:divsChild>
                    <w:div w:id="1145854512">
                      <w:marLeft w:val="0"/>
                      <w:marRight w:val="0"/>
                      <w:marTop w:val="0"/>
                      <w:marBottom w:val="0"/>
                      <w:divBdr>
                        <w:top w:val="none" w:sz="0" w:space="0" w:color="auto"/>
                        <w:left w:val="none" w:sz="0" w:space="0" w:color="auto"/>
                        <w:bottom w:val="none" w:sz="0" w:space="0" w:color="auto"/>
                        <w:right w:val="none" w:sz="0" w:space="0" w:color="auto"/>
                      </w:divBdr>
                    </w:div>
                  </w:divsChild>
                </w:div>
                <w:div w:id="116720955">
                  <w:marLeft w:val="0"/>
                  <w:marRight w:val="0"/>
                  <w:marTop w:val="0"/>
                  <w:marBottom w:val="0"/>
                  <w:divBdr>
                    <w:top w:val="none" w:sz="0" w:space="0" w:color="auto"/>
                    <w:left w:val="none" w:sz="0" w:space="0" w:color="auto"/>
                    <w:bottom w:val="none" w:sz="0" w:space="0" w:color="auto"/>
                    <w:right w:val="none" w:sz="0" w:space="0" w:color="auto"/>
                  </w:divBdr>
                  <w:divsChild>
                    <w:div w:id="827092132">
                      <w:marLeft w:val="0"/>
                      <w:marRight w:val="0"/>
                      <w:marTop w:val="0"/>
                      <w:marBottom w:val="0"/>
                      <w:divBdr>
                        <w:top w:val="none" w:sz="0" w:space="0" w:color="auto"/>
                        <w:left w:val="none" w:sz="0" w:space="0" w:color="auto"/>
                        <w:bottom w:val="none" w:sz="0" w:space="0" w:color="auto"/>
                        <w:right w:val="none" w:sz="0" w:space="0" w:color="auto"/>
                      </w:divBdr>
                    </w:div>
                  </w:divsChild>
                </w:div>
                <w:div w:id="213855510">
                  <w:marLeft w:val="0"/>
                  <w:marRight w:val="0"/>
                  <w:marTop w:val="0"/>
                  <w:marBottom w:val="0"/>
                  <w:divBdr>
                    <w:top w:val="none" w:sz="0" w:space="0" w:color="auto"/>
                    <w:left w:val="none" w:sz="0" w:space="0" w:color="auto"/>
                    <w:bottom w:val="none" w:sz="0" w:space="0" w:color="auto"/>
                    <w:right w:val="none" w:sz="0" w:space="0" w:color="auto"/>
                  </w:divBdr>
                  <w:divsChild>
                    <w:div w:id="665599027">
                      <w:marLeft w:val="0"/>
                      <w:marRight w:val="0"/>
                      <w:marTop w:val="0"/>
                      <w:marBottom w:val="0"/>
                      <w:divBdr>
                        <w:top w:val="none" w:sz="0" w:space="0" w:color="auto"/>
                        <w:left w:val="none" w:sz="0" w:space="0" w:color="auto"/>
                        <w:bottom w:val="none" w:sz="0" w:space="0" w:color="auto"/>
                        <w:right w:val="none" w:sz="0" w:space="0" w:color="auto"/>
                      </w:divBdr>
                    </w:div>
                  </w:divsChild>
                </w:div>
                <w:div w:id="217477610">
                  <w:marLeft w:val="0"/>
                  <w:marRight w:val="0"/>
                  <w:marTop w:val="0"/>
                  <w:marBottom w:val="0"/>
                  <w:divBdr>
                    <w:top w:val="none" w:sz="0" w:space="0" w:color="auto"/>
                    <w:left w:val="none" w:sz="0" w:space="0" w:color="auto"/>
                    <w:bottom w:val="none" w:sz="0" w:space="0" w:color="auto"/>
                    <w:right w:val="none" w:sz="0" w:space="0" w:color="auto"/>
                  </w:divBdr>
                  <w:divsChild>
                    <w:div w:id="1624798944">
                      <w:marLeft w:val="0"/>
                      <w:marRight w:val="0"/>
                      <w:marTop w:val="0"/>
                      <w:marBottom w:val="0"/>
                      <w:divBdr>
                        <w:top w:val="none" w:sz="0" w:space="0" w:color="auto"/>
                        <w:left w:val="none" w:sz="0" w:space="0" w:color="auto"/>
                        <w:bottom w:val="none" w:sz="0" w:space="0" w:color="auto"/>
                        <w:right w:val="none" w:sz="0" w:space="0" w:color="auto"/>
                      </w:divBdr>
                    </w:div>
                  </w:divsChild>
                </w:div>
                <w:div w:id="296222723">
                  <w:marLeft w:val="0"/>
                  <w:marRight w:val="0"/>
                  <w:marTop w:val="0"/>
                  <w:marBottom w:val="0"/>
                  <w:divBdr>
                    <w:top w:val="none" w:sz="0" w:space="0" w:color="auto"/>
                    <w:left w:val="none" w:sz="0" w:space="0" w:color="auto"/>
                    <w:bottom w:val="none" w:sz="0" w:space="0" w:color="auto"/>
                    <w:right w:val="none" w:sz="0" w:space="0" w:color="auto"/>
                  </w:divBdr>
                  <w:divsChild>
                    <w:div w:id="800464535">
                      <w:marLeft w:val="0"/>
                      <w:marRight w:val="0"/>
                      <w:marTop w:val="0"/>
                      <w:marBottom w:val="0"/>
                      <w:divBdr>
                        <w:top w:val="none" w:sz="0" w:space="0" w:color="auto"/>
                        <w:left w:val="none" w:sz="0" w:space="0" w:color="auto"/>
                        <w:bottom w:val="none" w:sz="0" w:space="0" w:color="auto"/>
                        <w:right w:val="none" w:sz="0" w:space="0" w:color="auto"/>
                      </w:divBdr>
                    </w:div>
                  </w:divsChild>
                </w:div>
                <w:div w:id="301886945">
                  <w:marLeft w:val="0"/>
                  <w:marRight w:val="0"/>
                  <w:marTop w:val="0"/>
                  <w:marBottom w:val="0"/>
                  <w:divBdr>
                    <w:top w:val="none" w:sz="0" w:space="0" w:color="auto"/>
                    <w:left w:val="none" w:sz="0" w:space="0" w:color="auto"/>
                    <w:bottom w:val="none" w:sz="0" w:space="0" w:color="auto"/>
                    <w:right w:val="none" w:sz="0" w:space="0" w:color="auto"/>
                  </w:divBdr>
                  <w:divsChild>
                    <w:div w:id="2118479503">
                      <w:marLeft w:val="0"/>
                      <w:marRight w:val="0"/>
                      <w:marTop w:val="0"/>
                      <w:marBottom w:val="0"/>
                      <w:divBdr>
                        <w:top w:val="none" w:sz="0" w:space="0" w:color="auto"/>
                        <w:left w:val="none" w:sz="0" w:space="0" w:color="auto"/>
                        <w:bottom w:val="none" w:sz="0" w:space="0" w:color="auto"/>
                        <w:right w:val="none" w:sz="0" w:space="0" w:color="auto"/>
                      </w:divBdr>
                    </w:div>
                  </w:divsChild>
                </w:div>
                <w:div w:id="330330434">
                  <w:marLeft w:val="0"/>
                  <w:marRight w:val="0"/>
                  <w:marTop w:val="0"/>
                  <w:marBottom w:val="0"/>
                  <w:divBdr>
                    <w:top w:val="none" w:sz="0" w:space="0" w:color="auto"/>
                    <w:left w:val="none" w:sz="0" w:space="0" w:color="auto"/>
                    <w:bottom w:val="none" w:sz="0" w:space="0" w:color="auto"/>
                    <w:right w:val="none" w:sz="0" w:space="0" w:color="auto"/>
                  </w:divBdr>
                  <w:divsChild>
                    <w:div w:id="1499033722">
                      <w:marLeft w:val="0"/>
                      <w:marRight w:val="0"/>
                      <w:marTop w:val="0"/>
                      <w:marBottom w:val="0"/>
                      <w:divBdr>
                        <w:top w:val="none" w:sz="0" w:space="0" w:color="auto"/>
                        <w:left w:val="none" w:sz="0" w:space="0" w:color="auto"/>
                        <w:bottom w:val="none" w:sz="0" w:space="0" w:color="auto"/>
                        <w:right w:val="none" w:sz="0" w:space="0" w:color="auto"/>
                      </w:divBdr>
                    </w:div>
                  </w:divsChild>
                </w:div>
                <w:div w:id="367293827">
                  <w:marLeft w:val="0"/>
                  <w:marRight w:val="0"/>
                  <w:marTop w:val="0"/>
                  <w:marBottom w:val="0"/>
                  <w:divBdr>
                    <w:top w:val="none" w:sz="0" w:space="0" w:color="auto"/>
                    <w:left w:val="none" w:sz="0" w:space="0" w:color="auto"/>
                    <w:bottom w:val="none" w:sz="0" w:space="0" w:color="auto"/>
                    <w:right w:val="none" w:sz="0" w:space="0" w:color="auto"/>
                  </w:divBdr>
                  <w:divsChild>
                    <w:div w:id="938831490">
                      <w:marLeft w:val="0"/>
                      <w:marRight w:val="0"/>
                      <w:marTop w:val="0"/>
                      <w:marBottom w:val="0"/>
                      <w:divBdr>
                        <w:top w:val="none" w:sz="0" w:space="0" w:color="auto"/>
                        <w:left w:val="none" w:sz="0" w:space="0" w:color="auto"/>
                        <w:bottom w:val="none" w:sz="0" w:space="0" w:color="auto"/>
                        <w:right w:val="none" w:sz="0" w:space="0" w:color="auto"/>
                      </w:divBdr>
                    </w:div>
                  </w:divsChild>
                </w:div>
                <w:div w:id="476146973">
                  <w:marLeft w:val="0"/>
                  <w:marRight w:val="0"/>
                  <w:marTop w:val="0"/>
                  <w:marBottom w:val="0"/>
                  <w:divBdr>
                    <w:top w:val="none" w:sz="0" w:space="0" w:color="auto"/>
                    <w:left w:val="none" w:sz="0" w:space="0" w:color="auto"/>
                    <w:bottom w:val="none" w:sz="0" w:space="0" w:color="auto"/>
                    <w:right w:val="none" w:sz="0" w:space="0" w:color="auto"/>
                  </w:divBdr>
                  <w:divsChild>
                    <w:div w:id="2127314282">
                      <w:marLeft w:val="0"/>
                      <w:marRight w:val="0"/>
                      <w:marTop w:val="0"/>
                      <w:marBottom w:val="0"/>
                      <w:divBdr>
                        <w:top w:val="none" w:sz="0" w:space="0" w:color="auto"/>
                        <w:left w:val="none" w:sz="0" w:space="0" w:color="auto"/>
                        <w:bottom w:val="none" w:sz="0" w:space="0" w:color="auto"/>
                        <w:right w:val="none" w:sz="0" w:space="0" w:color="auto"/>
                      </w:divBdr>
                    </w:div>
                  </w:divsChild>
                </w:div>
                <w:div w:id="540629612">
                  <w:marLeft w:val="0"/>
                  <w:marRight w:val="0"/>
                  <w:marTop w:val="0"/>
                  <w:marBottom w:val="0"/>
                  <w:divBdr>
                    <w:top w:val="none" w:sz="0" w:space="0" w:color="auto"/>
                    <w:left w:val="none" w:sz="0" w:space="0" w:color="auto"/>
                    <w:bottom w:val="none" w:sz="0" w:space="0" w:color="auto"/>
                    <w:right w:val="none" w:sz="0" w:space="0" w:color="auto"/>
                  </w:divBdr>
                  <w:divsChild>
                    <w:div w:id="1651514664">
                      <w:marLeft w:val="0"/>
                      <w:marRight w:val="0"/>
                      <w:marTop w:val="0"/>
                      <w:marBottom w:val="0"/>
                      <w:divBdr>
                        <w:top w:val="none" w:sz="0" w:space="0" w:color="auto"/>
                        <w:left w:val="none" w:sz="0" w:space="0" w:color="auto"/>
                        <w:bottom w:val="none" w:sz="0" w:space="0" w:color="auto"/>
                        <w:right w:val="none" w:sz="0" w:space="0" w:color="auto"/>
                      </w:divBdr>
                    </w:div>
                  </w:divsChild>
                </w:div>
                <w:div w:id="544566084">
                  <w:marLeft w:val="0"/>
                  <w:marRight w:val="0"/>
                  <w:marTop w:val="0"/>
                  <w:marBottom w:val="0"/>
                  <w:divBdr>
                    <w:top w:val="none" w:sz="0" w:space="0" w:color="auto"/>
                    <w:left w:val="none" w:sz="0" w:space="0" w:color="auto"/>
                    <w:bottom w:val="none" w:sz="0" w:space="0" w:color="auto"/>
                    <w:right w:val="none" w:sz="0" w:space="0" w:color="auto"/>
                  </w:divBdr>
                  <w:divsChild>
                    <w:div w:id="1192257621">
                      <w:marLeft w:val="0"/>
                      <w:marRight w:val="0"/>
                      <w:marTop w:val="0"/>
                      <w:marBottom w:val="0"/>
                      <w:divBdr>
                        <w:top w:val="none" w:sz="0" w:space="0" w:color="auto"/>
                        <w:left w:val="none" w:sz="0" w:space="0" w:color="auto"/>
                        <w:bottom w:val="none" w:sz="0" w:space="0" w:color="auto"/>
                        <w:right w:val="none" w:sz="0" w:space="0" w:color="auto"/>
                      </w:divBdr>
                    </w:div>
                  </w:divsChild>
                </w:div>
                <w:div w:id="625696675">
                  <w:marLeft w:val="0"/>
                  <w:marRight w:val="0"/>
                  <w:marTop w:val="0"/>
                  <w:marBottom w:val="0"/>
                  <w:divBdr>
                    <w:top w:val="none" w:sz="0" w:space="0" w:color="auto"/>
                    <w:left w:val="none" w:sz="0" w:space="0" w:color="auto"/>
                    <w:bottom w:val="none" w:sz="0" w:space="0" w:color="auto"/>
                    <w:right w:val="none" w:sz="0" w:space="0" w:color="auto"/>
                  </w:divBdr>
                  <w:divsChild>
                    <w:div w:id="1593123990">
                      <w:marLeft w:val="0"/>
                      <w:marRight w:val="0"/>
                      <w:marTop w:val="0"/>
                      <w:marBottom w:val="0"/>
                      <w:divBdr>
                        <w:top w:val="none" w:sz="0" w:space="0" w:color="auto"/>
                        <w:left w:val="none" w:sz="0" w:space="0" w:color="auto"/>
                        <w:bottom w:val="none" w:sz="0" w:space="0" w:color="auto"/>
                        <w:right w:val="none" w:sz="0" w:space="0" w:color="auto"/>
                      </w:divBdr>
                    </w:div>
                  </w:divsChild>
                </w:div>
                <w:div w:id="649477495">
                  <w:marLeft w:val="0"/>
                  <w:marRight w:val="0"/>
                  <w:marTop w:val="0"/>
                  <w:marBottom w:val="0"/>
                  <w:divBdr>
                    <w:top w:val="none" w:sz="0" w:space="0" w:color="auto"/>
                    <w:left w:val="none" w:sz="0" w:space="0" w:color="auto"/>
                    <w:bottom w:val="none" w:sz="0" w:space="0" w:color="auto"/>
                    <w:right w:val="none" w:sz="0" w:space="0" w:color="auto"/>
                  </w:divBdr>
                  <w:divsChild>
                    <w:div w:id="845680418">
                      <w:marLeft w:val="0"/>
                      <w:marRight w:val="0"/>
                      <w:marTop w:val="0"/>
                      <w:marBottom w:val="0"/>
                      <w:divBdr>
                        <w:top w:val="none" w:sz="0" w:space="0" w:color="auto"/>
                        <w:left w:val="none" w:sz="0" w:space="0" w:color="auto"/>
                        <w:bottom w:val="none" w:sz="0" w:space="0" w:color="auto"/>
                        <w:right w:val="none" w:sz="0" w:space="0" w:color="auto"/>
                      </w:divBdr>
                    </w:div>
                  </w:divsChild>
                </w:div>
                <w:div w:id="680395313">
                  <w:marLeft w:val="0"/>
                  <w:marRight w:val="0"/>
                  <w:marTop w:val="0"/>
                  <w:marBottom w:val="0"/>
                  <w:divBdr>
                    <w:top w:val="none" w:sz="0" w:space="0" w:color="auto"/>
                    <w:left w:val="none" w:sz="0" w:space="0" w:color="auto"/>
                    <w:bottom w:val="none" w:sz="0" w:space="0" w:color="auto"/>
                    <w:right w:val="none" w:sz="0" w:space="0" w:color="auto"/>
                  </w:divBdr>
                  <w:divsChild>
                    <w:div w:id="2145074685">
                      <w:marLeft w:val="0"/>
                      <w:marRight w:val="0"/>
                      <w:marTop w:val="0"/>
                      <w:marBottom w:val="0"/>
                      <w:divBdr>
                        <w:top w:val="none" w:sz="0" w:space="0" w:color="auto"/>
                        <w:left w:val="none" w:sz="0" w:space="0" w:color="auto"/>
                        <w:bottom w:val="none" w:sz="0" w:space="0" w:color="auto"/>
                        <w:right w:val="none" w:sz="0" w:space="0" w:color="auto"/>
                      </w:divBdr>
                    </w:div>
                  </w:divsChild>
                </w:div>
                <w:div w:id="724570699">
                  <w:marLeft w:val="0"/>
                  <w:marRight w:val="0"/>
                  <w:marTop w:val="0"/>
                  <w:marBottom w:val="0"/>
                  <w:divBdr>
                    <w:top w:val="none" w:sz="0" w:space="0" w:color="auto"/>
                    <w:left w:val="none" w:sz="0" w:space="0" w:color="auto"/>
                    <w:bottom w:val="none" w:sz="0" w:space="0" w:color="auto"/>
                    <w:right w:val="none" w:sz="0" w:space="0" w:color="auto"/>
                  </w:divBdr>
                  <w:divsChild>
                    <w:div w:id="998772938">
                      <w:marLeft w:val="0"/>
                      <w:marRight w:val="0"/>
                      <w:marTop w:val="0"/>
                      <w:marBottom w:val="0"/>
                      <w:divBdr>
                        <w:top w:val="none" w:sz="0" w:space="0" w:color="auto"/>
                        <w:left w:val="none" w:sz="0" w:space="0" w:color="auto"/>
                        <w:bottom w:val="none" w:sz="0" w:space="0" w:color="auto"/>
                        <w:right w:val="none" w:sz="0" w:space="0" w:color="auto"/>
                      </w:divBdr>
                    </w:div>
                  </w:divsChild>
                </w:div>
                <w:div w:id="811482756">
                  <w:marLeft w:val="0"/>
                  <w:marRight w:val="0"/>
                  <w:marTop w:val="0"/>
                  <w:marBottom w:val="0"/>
                  <w:divBdr>
                    <w:top w:val="none" w:sz="0" w:space="0" w:color="auto"/>
                    <w:left w:val="none" w:sz="0" w:space="0" w:color="auto"/>
                    <w:bottom w:val="none" w:sz="0" w:space="0" w:color="auto"/>
                    <w:right w:val="none" w:sz="0" w:space="0" w:color="auto"/>
                  </w:divBdr>
                  <w:divsChild>
                    <w:div w:id="2041587789">
                      <w:marLeft w:val="0"/>
                      <w:marRight w:val="0"/>
                      <w:marTop w:val="0"/>
                      <w:marBottom w:val="0"/>
                      <w:divBdr>
                        <w:top w:val="none" w:sz="0" w:space="0" w:color="auto"/>
                        <w:left w:val="none" w:sz="0" w:space="0" w:color="auto"/>
                        <w:bottom w:val="none" w:sz="0" w:space="0" w:color="auto"/>
                        <w:right w:val="none" w:sz="0" w:space="0" w:color="auto"/>
                      </w:divBdr>
                    </w:div>
                  </w:divsChild>
                </w:div>
                <w:div w:id="874928767">
                  <w:marLeft w:val="0"/>
                  <w:marRight w:val="0"/>
                  <w:marTop w:val="0"/>
                  <w:marBottom w:val="0"/>
                  <w:divBdr>
                    <w:top w:val="none" w:sz="0" w:space="0" w:color="auto"/>
                    <w:left w:val="none" w:sz="0" w:space="0" w:color="auto"/>
                    <w:bottom w:val="none" w:sz="0" w:space="0" w:color="auto"/>
                    <w:right w:val="none" w:sz="0" w:space="0" w:color="auto"/>
                  </w:divBdr>
                  <w:divsChild>
                    <w:div w:id="1942839734">
                      <w:marLeft w:val="0"/>
                      <w:marRight w:val="0"/>
                      <w:marTop w:val="0"/>
                      <w:marBottom w:val="0"/>
                      <w:divBdr>
                        <w:top w:val="none" w:sz="0" w:space="0" w:color="auto"/>
                        <w:left w:val="none" w:sz="0" w:space="0" w:color="auto"/>
                        <w:bottom w:val="none" w:sz="0" w:space="0" w:color="auto"/>
                        <w:right w:val="none" w:sz="0" w:space="0" w:color="auto"/>
                      </w:divBdr>
                    </w:div>
                  </w:divsChild>
                </w:div>
                <w:div w:id="921523942">
                  <w:marLeft w:val="0"/>
                  <w:marRight w:val="0"/>
                  <w:marTop w:val="0"/>
                  <w:marBottom w:val="0"/>
                  <w:divBdr>
                    <w:top w:val="none" w:sz="0" w:space="0" w:color="auto"/>
                    <w:left w:val="none" w:sz="0" w:space="0" w:color="auto"/>
                    <w:bottom w:val="none" w:sz="0" w:space="0" w:color="auto"/>
                    <w:right w:val="none" w:sz="0" w:space="0" w:color="auto"/>
                  </w:divBdr>
                  <w:divsChild>
                    <w:div w:id="1470173380">
                      <w:marLeft w:val="0"/>
                      <w:marRight w:val="0"/>
                      <w:marTop w:val="0"/>
                      <w:marBottom w:val="0"/>
                      <w:divBdr>
                        <w:top w:val="none" w:sz="0" w:space="0" w:color="auto"/>
                        <w:left w:val="none" w:sz="0" w:space="0" w:color="auto"/>
                        <w:bottom w:val="none" w:sz="0" w:space="0" w:color="auto"/>
                        <w:right w:val="none" w:sz="0" w:space="0" w:color="auto"/>
                      </w:divBdr>
                    </w:div>
                  </w:divsChild>
                </w:div>
                <w:div w:id="963580061">
                  <w:marLeft w:val="0"/>
                  <w:marRight w:val="0"/>
                  <w:marTop w:val="0"/>
                  <w:marBottom w:val="0"/>
                  <w:divBdr>
                    <w:top w:val="none" w:sz="0" w:space="0" w:color="auto"/>
                    <w:left w:val="none" w:sz="0" w:space="0" w:color="auto"/>
                    <w:bottom w:val="none" w:sz="0" w:space="0" w:color="auto"/>
                    <w:right w:val="none" w:sz="0" w:space="0" w:color="auto"/>
                  </w:divBdr>
                  <w:divsChild>
                    <w:div w:id="440225842">
                      <w:marLeft w:val="0"/>
                      <w:marRight w:val="0"/>
                      <w:marTop w:val="0"/>
                      <w:marBottom w:val="0"/>
                      <w:divBdr>
                        <w:top w:val="none" w:sz="0" w:space="0" w:color="auto"/>
                        <w:left w:val="none" w:sz="0" w:space="0" w:color="auto"/>
                        <w:bottom w:val="none" w:sz="0" w:space="0" w:color="auto"/>
                        <w:right w:val="none" w:sz="0" w:space="0" w:color="auto"/>
                      </w:divBdr>
                    </w:div>
                  </w:divsChild>
                </w:div>
                <w:div w:id="1031567404">
                  <w:marLeft w:val="0"/>
                  <w:marRight w:val="0"/>
                  <w:marTop w:val="0"/>
                  <w:marBottom w:val="0"/>
                  <w:divBdr>
                    <w:top w:val="none" w:sz="0" w:space="0" w:color="auto"/>
                    <w:left w:val="none" w:sz="0" w:space="0" w:color="auto"/>
                    <w:bottom w:val="none" w:sz="0" w:space="0" w:color="auto"/>
                    <w:right w:val="none" w:sz="0" w:space="0" w:color="auto"/>
                  </w:divBdr>
                  <w:divsChild>
                    <w:div w:id="1879585784">
                      <w:marLeft w:val="0"/>
                      <w:marRight w:val="0"/>
                      <w:marTop w:val="0"/>
                      <w:marBottom w:val="0"/>
                      <w:divBdr>
                        <w:top w:val="none" w:sz="0" w:space="0" w:color="auto"/>
                        <w:left w:val="none" w:sz="0" w:space="0" w:color="auto"/>
                        <w:bottom w:val="none" w:sz="0" w:space="0" w:color="auto"/>
                        <w:right w:val="none" w:sz="0" w:space="0" w:color="auto"/>
                      </w:divBdr>
                    </w:div>
                  </w:divsChild>
                </w:div>
                <w:div w:id="1048408138">
                  <w:marLeft w:val="0"/>
                  <w:marRight w:val="0"/>
                  <w:marTop w:val="0"/>
                  <w:marBottom w:val="0"/>
                  <w:divBdr>
                    <w:top w:val="none" w:sz="0" w:space="0" w:color="auto"/>
                    <w:left w:val="none" w:sz="0" w:space="0" w:color="auto"/>
                    <w:bottom w:val="none" w:sz="0" w:space="0" w:color="auto"/>
                    <w:right w:val="none" w:sz="0" w:space="0" w:color="auto"/>
                  </w:divBdr>
                  <w:divsChild>
                    <w:div w:id="1053624522">
                      <w:marLeft w:val="0"/>
                      <w:marRight w:val="0"/>
                      <w:marTop w:val="0"/>
                      <w:marBottom w:val="0"/>
                      <w:divBdr>
                        <w:top w:val="none" w:sz="0" w:space="0" w:color="auto"/>
                        <w:left w:val="none" w:sz="0" w:space="0" w:color="auto"/>
                        <w:bottom w:val="none" w:sz="0" w:space="0" w:color="auto"/>
                        <w:right w:val="none" w:sz="0" w:space="0" w:color="auto"/>
                      </w:divBdr>
                    </w:div>
                  </w:divsChild>
                </w:div>
                <w:div w:id="1078097881">
                  <w:marLeft w:val="0"/>
                  <w:marRight w:val="0"/>
                  <w:marTop w:val="0"/>
                  <w:marBottom w:val="0"/>
                  <w:divBdr>
                    <w:top w:val="none" w:sz="0" w:space="0" w:color="auto"/>
                    <w:left w:val="none" w:sz="0" w:space="0" w:color="auto"/>
                    <w:bottom w:val="none" w:sz="0" w:space="0" w:color="auto"/>
                    <w:right w:val="none" w:sz="0" w:space="0" w:color="auto"/>
                  </w:divBdr>
                  <w:divsChild>
                    <w:div w:id="378360826">
                      <w:marLeft w:val="0"/>
                      <w:marRight w:val="0"/>
                      <w:marTop w:val="0"/>
                      <w:marBottom w:val="0"/>
                      <w:divBdr>
                        <w:top w:val="none" w:sz="0" w:space="0" w:color="auto"/>
                        <w:left w:val="none" w:sz="0" w:space="0" w:color="auto"/>
                        <w:bottom w:val="none" w:sz="0" w:space="0" w:color="auto"/>
                        <w:right w:val="none" w:sz="0" w:space="0" w:color="auto"/>
                      </w:divBdr>
                    </w:div>
                  </w:divsChild>
                </w:div>
                <w:div w:id="1142431109">
                  <w:marLeft w:val="0"/>
                  <w:marRight w:val="0"/>
                  <w:marTop w:val="0"/>
                  <w:marBottom w:val="0"/>
                  <w:divBdr>
                    <w:top w:val="none" w:sz="0" w:space="0" w:color="auto"/>
                    <w:left w:val="none" w:sz="0" w:space="0" w:color="auto"/>
                    <w:bottom w:val="none" w:sz="0" w:space="0" w:color="auto"/>
                    <w:right w:val="none" w:sz="0" w:space="0" w:color="auto"/>
                  </w:divBdr>
                  <w:divsChild>
                    <w:div w:id="1849783219">
                      <w:marLeft w:val="0"/>
                      <w:marRight w:val="0"/>
                      <w:marTop w:val="0"/>
                      <w:marBottom w:val="0"/>
                      <w:divBdr>
                        <w:top w:val="none" w:sz="0" w:space="0" w:color="auto"/>
                        <w:left w:val="none" w:sz="0" w:space="0" w:color="auto"/>
                        <w:bottom w:val="none" w:sz="0" w:space="0" w:color="auto"/>
                        <w:right w:val="none" w:sz="0" w:space="0" w:color="auto"/>
                      </w:divBdr>
                    </w:div>
                  </w:divsChild>
                </w:div>
                <w:div w:id="1240940153">
                  <w:marLeft w:val="0"/>
                  <w:marRight w:val="0"/>
                  <w:marTop w:val="0"/>
                  <w:marBottom w:val="0"/>
                  <w:divBdr>
                    <w:top w:val="none" w:sz="0" w:space="0" w:color="auto"/>
                    <w:left w:val="none" w:sz="0" w:space="0" w:color="auto"/>
                    <w:bottom w:val="none" w:sz="0" w:space="0" w:color="auto"/>
                    <w:right w:val="none" w:sz="0" w:space="0" w:color="auto"/>
                  </w:divBdr>
                  <w:divsChild>
                    <w:div w:id="679889590">
                      <w:marLeft w:val="0"/>
                      <w:marRight w:val="0"/>
                      <w:marTop w:val="0"/>
                      <w:marBottom w:val="0"/>
                      <w:divBdr>
                        <w:top w:val="none" w:sz="0" w:space="0" w:color="auto"/>
                        <w:left w:val="none" w:sz="0" w:space="0" w:color="auto"/>
                        <w:bottom w:val="none" w:sz="0" w:space="0" w:color="auto"/>
                        <w:right w:val="none" w:sz="0" w:space="0" w:color="auto"/>
                      </w:divBdr>
                    </w:div>
                  </w:divsChild>
                </w:div>
                <w:div w:id="1256285177">
                  <w:marLeft w:val="0"/>
                  <w:marRight w:val="0"/>
                  <w:marTop w:val="0"/>
                  <w:marBottom w:val="0"/>
                  <w:divBdr>
                    <w:top w:val="none" w:sz="0" w:space="0" w:color="auto"/>
                    <w:left w:val="none" w:sz="0" w:space="0" w:color="auto"/>
                    <w:bottom w:val="none" w:sz="0" w:space="0" w:color="auto"/>
                    <w:right w:val="none" w:sz="0" w:space="0" w:color="auto"/>
                  </w:divBdr>
                  <w:divsChild>
                    <w:div w:id="348605884">
                      <w:marLeft w:val="0"/>
                      <w:marRight w:val="0"/>
                      <w:marTop w:val="0"/>
                      <w:marBottom w:val="0"/>
                      <w:divBdr>
                        <w:top w:val="none" w:sz="0" w:space="0" w:color="auto"/>
                        <w:left w:val="none" w:sz="0" w:space="0" w:color="auto"/>
                        <w:bottom w:val="none" w:sz="0" w:space="0" w:color="auto"/>
                        <w:right w:val="none" w:sz="0" w:space="0" w:color="auto"/>
                      </w:divBdr>
                    </w:div>
                  </w:divsChild>
                </w:div>
                <w:div w:id="1273855011">
                  <w:marLeft w:val="0"/>
                  <w:marRight w:val="0"/>
                  <w:marTop w:val="0"/>
                  <w:marBottom w:val="0"/>
                  <w:divBdr>
                    <w:top w:val="none" w:sz="0" w:space="0" w:color="auto"/>
                    <w:left w:val="none" w:sz="0" w:space="0" w:color="auto"/>
                    <w:bottom w:val="none" w:sz="0" w:space="0" w:color="auto"/>
                    <w:right w:val="none" w:sz="0" w:space="0" w:color="auto"/>
                  </w:divBdr>
                  <w:divsChild>
                    <w:div w:id="337926716">
                      <w:marLeft w:val="0"/>
                      <w:marRight w:val="0"/>
                      <w:marTop w:val="0"/>
                      <w:marBottom w:val="0"/>
                      <w:divBdr>
                        <w:top w:val="none" w:sz="0" w:space="0" w:color="auto"/>
                        <w:left w:val="none" w:sz="0" w:space="0" w:color="auto"/>
                        <w:bottom w:val="none" w:sz="0" w:space="0" w:color="auto"/>
                        <w:right w:val="none" w:sz="0" w:space="0" w:color="auto"/>
                      </w:divBdr>
                    </w:div>
                  </w:divsChild>
                </w:div>
                <w:div w:id="1342003428">
                  <w:marLeft w:val="0"/>
                  <w:marRight w:val="0"/>
                  <w:marTop w:val="0"/>
                  <w:marBottom w:val="0"/>
                  <w:divBdr>
                    <w:top w:val="none" w:sz="0" w:space="0" w:color="auto"/>
                    <w:left w:val="none" w:sz="0" w:space="0" w:color="auto"/>
                    <w:bottom w:val="none" w:sz="0" w:space="0" w:color="auto"/>
                    <w:right w:val="none" w:sz="0" w:space="0" w:color="auto"/>
                  </w:divBdr>
                  <w:divsChild>
                    <w:div w:id="844512452">
                      <w:marLeft w:val="0"/>
                      <w:marRight w:val="0"/>
                      <w:marTop w:val="0"/>
                      <w:marBottom w:val="0"/>
                      <w:divBdr>
                        <w:top w:val="none" w:sz="0" w:space="0" w:color="auto"/>
                        <w:left w:val="none" w:sz="0" w:space="0" w:color="auto"/>
                        <w:bottom w:val="none" w:sz="0" w:space="0" w:color="auto"/>
                        <w:right w:val="none" w:sz="0" w:space="0" w:color="auto"/>
                      </w:divBdr>
                    </w:div>
                  </w:divsChild>
                </w:div>
                <w:div w:id="1370640870">
                  <w:marLeft w:val="0"/>
                  <w:marRight w:val="0"/>
                  <w:marTop w:val="0"/>
                  <w:marBottom w:val="0"/>
                  <w:divBdr>
                    <w:top w:val="none" w:sz="0" w:space="0" w:color="auto"/>
                    <w:left w:val="none" w:sz="0" w:space="0" w:color="auto"/>
                    <w:bottom w:val="none" w:sz="0" w:space="0" w:color="auto"/>
                    <w:right w:val="none" w:sz="0" w:space="0" w:color="auto"/>
                  </w:divBdr>
                  <w:divsChild>
                    <w:div w:id="288097609">
                      <w:marLeft w:val="0"/>
                      <w:marRight w:val="0"/>
                      <w:marTop w:val="0"/>
                      <w:marBottom w:val="0"/>
                      <w:divBdr>
                        <w:top w:val="none" w:sz="0" w:space="0" w:color="auto"/>
                        <w:left w:val="none" w:sz="0" w:space="0" w:color="auto"/>
                        <w:bottom w:val="none" w:sz="0" w:space="0" w:color="auto"/>
                        <w:right w:val="none" w:sz="0" w:space="0" w:color="auto"/>
                      </w:divBdr>
                    </w:div>
                  </w:divsChild>
                </w:div>
                <w:div w:id="1372729694">
                  <w:marLeft w:val="0"/>
                  <w:marRight w:val="0"/>
                  <w:marTop w:val="0"/>
                  <w:marBottom w:val="0"/>
                  <w:divBdr>
                    <w:top w:val="none" w:sz="0" w:space="0" w:color="auto"/>
                    <w:left w:val="none" w:sz="0" w:space="0" w:color="auto"/>
                    <w:bottom w:val="none" w:sz="0" w:space="0" w:color="auto"/>
                    <w:right w:val="none" w:sz="0" w:space="0" w:color="auto"/>
                  </w:divBdr>
                  <w:divsChild>
                    <w:div w:id="1856575802">
                      <w:marLeft w:val="0"/>
                      <w:marRight w:val="0"/>
                      <w:marTop w:val="0"/>
                      <w:marBottom w:val="0"/>
                      <w:divBdr>
                        <w:top w:val="none" w:sz="0" w:space="0" w:color="auto"/>
                        <w:left w:val="none" w:sz="0" w:space="0" w:color="auto"/>
                        <w:bottom w:val="none" w:sz="0" w:space="0" w:color="auto"/>
                        <w:right w:val="none" w:sz="0" w:space="0" w:color="auto"/>
                      </w:divBdr>
                    </w:div>
                  </w:divsChild>
                </w:div>
                <w:div w:id="1380011226">
                  <w:marLeft w:val="0"/>
                  <w:marRight w:val="0"/>
                  <w:marTop w:val="0"/>
                  <w:marBottom w:val="0"/>
                  <w:divBdr>
                    <w:top w:val="none" w:sz="0" w:space="0" w:color="auto"/>
                    <w:left w:val="none" w:sz="0" w:space="0" w:color="auto"/>
                    <w:bottom w:val="none" w:sz="0" w:space="0" w:color="auto"/>
                    <w:right w:val="none" w:sz="0" w:space="0" w:color="auto"/>
                  </w:divBdr>
                  <w:divsChild>
                    <w:div w:id="321739007">
                      <w:marLeft w:val="0"/>
                      <w:marRight w:val="0"/>
                      <w:marTop w:val="0"/>
                      <w:marBottom w:val="0"/>
                      <w:divBdr>
                        <w:top w:val="none" w:sz="0" w:space="0" w:color="auto"/>
                        <w:left w:val="none" w:sz="0" w:space="0" w:color="auto"/>
                        <w:bottom w:val="none" w:sz="0" w:space="0" w:color="auto"/>
                        <w:right w:val="none" w:sz="0" w:space="0" w:color="auto"/>
                      </w:divBdr>
                    </w:div>
                  </w:divsChild>
                </w:div>
                <w:div w:id="1446537545">
                  <w:marLeft w:val="0"/>
                  <w:marRight w:val="0"/>
                  <w:marTop w:val="0"/>
                  <w:marBottom w:val="0"/>
                  <w:divBdr>
                    <w:top w:val="none" w:sz="0" w:space="0" w:color="auto"/>
                    <w:left w:val="none" w:sz="0" w:space="0" w:color="auto"/>
                    <w:bottom w:val="none" w:sz="0" w:space="0" w:color="auto"/>
                    <w:right w:val="none" w:sz="0" w:space="0" w:color="auto"/>
                  </w:divBdr>
                  <w:divsChild>
                    <w:div w:id="340669789">
                      <w:marLeft w:val="0"/>
                      <w:marRight w:val="0"/>
                      <w:marTop w:val="0"/>
                      <w:marBottom w:val="0"/>
                      <w:divBdr>
                        <w:top w:val="none" w:sz="0" w:space="0" w:color="auto"/>
                        <w:left w:val="none" w:sz="0" w:space="0" w:color="auto"/>
                        <w:bottom w:val="none" w:sz="0" w:space="0" w:color="auto"/>
                        <w:right w:val="none" w:sz="0" w:space="0" w:color="auto"/>
                      </w:divBdr>
                    </w:div>
                  </w:divsChild>
                </w:div>
                <w:div w:id="1488787894">
                  <w:marLeft w:val="0"/>
                  <w:marRight w:val="0"/>
                  <w:marTop w:val="0"/>
                  <w:marBottom w:val="0"/>
                  <w:divBdr>
                    <w:top w:val="none" w:sz="0" w:space="0" w:color="auto"/>
                    <w:left w:val="none" w:sz="0" w:space="0" w:color="auto"/>
                    <w:bottom w:val="none" w:sz="0" w:space="0" w:color="auto"/>
                    <w:right w:val="none" w:sz="0" w:space="0" w:color="auto"/>
                  </w:divBdr>
                  <w:divsChild>
                    <w:div w:id="1249001589">
                      <w:marLeft w:val="0"/>
                      <w:marRight w:val="0"/>
                      <w:marTop w:val="0"/>
                      <w:marBottom w:val="0"/>
                      <w:divBdr>
                        <w:top w:val="none" w:sz="0" w:space="0" w:color="auto"/>
                        <w:left w:val="none" w:sz="0" w:space="0" w:color="auto"/>
                        <w:bottom w:val="none" w:sz="0" w:space="0" w:color="auto"/>
                        <w:right w:val="none" w:sz="0" w:space="0" w:color="auto"/>
                      </w:divBdr>
                    </w:div>
                  </w:divsChild>
                </w:div>
                <w:div w:id="1577276932">
                  <w:marLeft w:val="0"/>
                  <w:marRight w:val="0"/>
                  <w:marTop w:val="0"/>
                  <w:marBottom w:val="0"/>
                  <w:divBdr>
                    <w:top w:val="none" w:sz="0" w:space="0" w:color="auto"/>
                    <w:left w:val="none" w:sz="0" w:space="0" w:color="auto"/>
                    <w:bottom w:val="none" w:sz="0" w:space="0" w:color="auto"/>
                    <w:right w:val="none" w:sz="0" w:space="0" w:color="auto"/>
                  </w:divBdr>
                  <w:divsChild>
                    <w:div w:id="1822040586">
                      <w:marLeft w:val="0"/>
                      <w:marRight w:val="0"/>
                      <w:marTop w:val="0"/>
                      <w:marBottom w:val="0"/>
                      <w:divBdr>
                        <w:top w:val="none" w:sz="0" w:space="0" w:color="auto"/>
                        <w:left w:val="none" w:sz="0" w:space="0" w:color="auto"/>
                        <w:bottom w:val="none" w:sz="0" w:space="0" w:color="auto"/>
                        <w:right w:val="none" w:sz="0" w:space="0" w:color="auto"/>
                      </w:divBdr>
                    </w:div>
                  </w:divsChild>
                </w:div>
                <w:div w:id="1580020951">
                  <w:marLeft w:val="0"/>
                  <w:marRight w:val="0"/>
                  <w:marTop w:val="0"/>
                  <w:marBottom w:val="0"/>
                  <w:divBdr>
                    <w:top w:val="none" w:sz="0" w:space="0" w:color="auto"/>
                    <w:left w:val="none" w:sz="0" w:space="0" w:color="auto"/>
                    <w:bottom w:val="none" w:sz="0" w:space="0" w:color="auto"/>
                    <w:right w:val="none" w:sz="0" w:space="0" w:color="auto"/>
                  </w:divBdr>
                  <w:divsChild>
                    <w:div w:id="1107888765">
                      <w:marLeft w:val="0"/>
                      <w:marRight w:val="0"/>
                      <w:marTop w:val="0"/>
                      <w:marBottom w:val="0"/>
                      <w:divBdr>
                        <w:top w:val="none" w:sz="0" w:space="0" w:color="auto"/>
                        <w:left w:val="none" w:sz="0" w:space="0" w:color="auto"/>
                        <w:bottom w:val="none" w:sz="0" w:space="0" w:color="auto"/>
                        <w:right w:val="none" w:sz="0" w:space="0" w:color="auto"/>
                      </w:divBdr>
                    </w:div>
                  </w:divsChild>
                </w:div>
                <w:div w:id="1646541215">
                  <w:marLeft w:val="0"/>
                  <w:marRight w:val="0"/>
                  <w:marTop w:val="0"/>
                  <w:marBottom w:val="0"/>
                  <w:divBdr>
                    <w:top w:val="none" w:sz="0" w:space="0" w:color="auto"/>
                    <w:left w:val="none" w:sz="0" w:space="0" w:color="auto"/>
                    <w:bottom w:val="none" w:sz="0" w:space="0" w:color="auto"/>
                    <w:right w:val="none" w:sz="0" w:space="0" w:color="auto"/>
                  </w:divBdr>
                  <w:divsChild>
                    <w:div w:id="1572542044">
                      <w:marLeft w:val="0"/>
                      <w:marRight w:val="0"/>
                      <w:marTop w:val="0"/>
                      <w:marBottom w:val="0"/>
                      <w:divBdr>
                        <w:top w:val="none" w:sz="0" w:space="0" w:color="auto"/>
                        <w:left w:val="none" w:sz="0" w:space="0" w:color="auto"/>
                        <w:bottom w:val="none" w:sz="0" w:space="0" w:color="auto"/>
                        <w:right w:val="none" w:sz="0" w:space="0" w:color="auto"/>
                      </w:divBdr>
                    </w:div>
                  </w:divsChild>
                </w:div>
                <w:div w:id="1728600178">
                  <w:marLeft w:val="0"/>
                  <w:marRight w:val="0"/>
                  <w:marTop w:val="0"/>
                  <w:marBottom w:val="0"/>
                  <w:divBdr>
                    <w:top w:val="none" w:sz="0" w:space="0" w:color="auto"/>
                    <w:left w:val="none" w:sz="0" w:space="0" w:color="auto"/>
                    <w:bottom w:val="none" w:sz="0" w:space="0" w:color="auto"/>
                    <w:right w:val="none" w:sz="0" w:space="0" w:color="auto"/>
                  </w:divBdr>
                  <w:divsChild>
                    <w:div w:id="1475835451">
                      <w:marLeft w:val="0"/>
                      <w:marRight w:val="0"/>
                      <w:marTop w:val="0"/>
                      <w:marBottom w:val="0"/>
                      <w:divBdr>
                        <w:top w:val="none" w:sz="0" w:space="0" w:color="auto"/>
                        <w:left w:val="none" w:sz="0" w:space="0" w:color="auto"/>
                        <w:bottom w:val="none" w:sz="0" w:space="0" w:color="auto"/>
                        <w:right w:val="none" w:sz="0" w:space="0" w:color="auto"/>
                      </w:divBdr>
                    </w:div>
                  </w:divsChild>
                </w:div>
                <w:div w:id="1784572751">
                  <w:marLeft w:val="0"/>
                  <w:marRight w:val="0"/>
                  <w:marTop w:val="0"/>
                  <w:marBottom w:val="0"/>
                  <w:divBdr>
                    <w:top w:val="none" w:sz="0" w:space="0" w:color="auto"/>
                    <w:left w:val="none" w:sz="0" w:space="0" w:color="auto"/>
                    <w:bottom w:val="none" w:sz="0" w:space="0" w:color="auto"/>
                    <w:right w:val="none" w:sz="0" w:space="0" w:color="auto"/>
                  </w:divBdr>
                  <w:divsChild>
                    <w:div w:id="105389424">
                      <w:marLeft w:val="0"/>
                      <w:marRight w:val="0"/>
                      <w:marTop w:val="0"/>
                      <w:marBottom w:val="0"/>
                      <w:divBdr>
                        <w:top w:val="none" w:sz="0" w:space="0" w:color="auto"/>
                        <w:left w:val="none" w:sz="0" w:space="0" w:color="auto"/>
                        <w:bottom w:val="none" w:sz="0" w:space="0" w:color="auto"/>
                        <w:right w:val="none" w:sz="0" w:space="0" w:color="auto"/>
                      </w:divBdr>
                    </w:div>
                  </w:divsChild>
                </w:div>
                <w:div w:id="1825779088">
                  <w:marLeft w:val="0"/>
                  <w:marRight w:val="0"/>
                  <w:marTop w:val="0"/>
                  <w:marBottom w:val="0"/>
                  <w:divBdr>
                    <w:top w:val="none" w:sz="0" w:space="0" w:color="auto"/>
                    <w:left w:val="none" w:sz="0" w:space="0" w:color="auto"/>
                    <w:bottom w:val="none" w:sz="0" w:space="0" w:color="auto"/>
                    <w:right w:val="none" w:sz="0" w:space="0" w:color="auto"/>
                  </w:divBdr>
                  <w:divsChild>
                    <w:div w:id="1883050248">
                      <w:marLeft w:val="0"/>
                      <w:marRight w:val="0"/>
                      <w:marTop w:val="0"/>
                      <w:marBottom w:val="0"/>
                      <w:divBdr>
                        <w:top w:val="none" w:sz="0" w:space="0" w:color="auto"/>
                        <w:left w:val="none" w:sz="0" w:space="0" w:color="auto"/>
                        <w:bottom w:val="none" w:sz="0" w:space="0" w:color="auto"/>
                        <w:right w:val="none" w:sz="0" w:space="0" w:color="auto"/>
                      </w:divBdr>
                    </w:div>
                  </w:divsChild>
                </w:div>
                <w:div w:id="1878007961">
                  <w:marLeft w:val="0"/>
                  <w:marRight w:val="0"/>
                  <w:marTop w:val="0"/>
                  <w:marBottom w:val="0"/>
                  <w:divBdr>
                    <w:top w:val="none" w:sz="0" w:space="0" w:color="auto"/>
                    <w:left w:val="none" w:sz="0" w:space="0" w:color="auto"/>
                    <w:bottom w:val="none" w:sz="0" w:space="0" w:color="auto"/>
                    <w:right w:val="none" w:sz="0" w:space="0" w:color="auto"/>
                  </w:divBdr>
                  <w:divsChild>
                    <w:div w:id="2036298079">
                      <w:marLeft w:val="0"/>
                      <w:marRight w:val="0"/>
                      <w:marTop w:val="0"/>
                      <w:marBottom w:val="0"/>
                      <w:divBdr>
                        <w:top w:val="none" w:sz="0" w:space="0" w:color="auto"/>
                        <w:left w:val="none" w:sz="0" w:space="0" w:color="auto"/>
                        <w:bottom w:val="none" w:sz="0" w:space="0" w:color="auto"/>
                        <w:right w:val="none" w:sz="0" w:space="0" w:color="auto"/>
                      </w:divBdr>
                    </w:div>
                  </w:divsChild>
                </w:div>
                <w:div w:id="1915629829">
                  <w:marLeft w:val="0"/>
                  <w:marRight w:val="0"/>
                  <w:marTop w:val="0"/>
                  <w:marBottom w:val="0"/>
                  <w:divBdr>
                    <w:top w:val="none" w:sz="0" w:space="0" w:color="auto"/>
                    <w:left w:val="none" w:sz="0" w:space="0" w:color="auto"/>
                    <w:bottom w:val="none" w:sz="0" w:space="0" w:color="auto"/>
                    <w:right w:val="none" w:sz="0" w:space="0" w:color="auto"/>
                  </w:divBdr>
                  <w:divsChild>
                    <w:div w:id="1829058480">
                      <w:marLeft w:val="0"/>
                      <w:marRight w:val="0"/>
                      <w:marTop w:val="0"/>
                      <w:marBottom w:val="0"/>
                      <w:divBdr>
                        <w:top w:val="none" w:sz="0" w:space="0" w:color="auto"/>
                        <w:left w:val="none" w:sz="0" w:space="0" w:color="auto"/>
                        <w:bottom w:val="none" w:sz="0" w:space="0" w:color="auto"/>
                        <w:right w:val="none" w:sz="0" w:space="0" w:color="auto"/>
                      </w:divBdr>
                    </w:div>
                  </w:divsChild>
                </w:div>
                <w:div w:id="1947732615">
                  <w:marLeft w:val="0"/>
                  <w:marRight w:val="0"/>
                  <w:marTop w:val="0"/>
                  <w:marBottom w:val="0"/>
                  <w:divBdr>
                    <w:top w:val="none" w:sz="0" w:space="0" w:color="auto"/>
                    <w:left w:val="none" w:sz="0" w:space="0" w:color="auto"/>
                    <w:bottom w:val="none" w:sz="0" w:space="0" w:color="auto"/>
                    <w:right w:val="none" w:sz="0" w:space="0" w:color="auto"/>
                  </w:divBdr>
                  <w:divsChild>
                    <w:div w:id="921335973">
                      <w:marLeft w:val="0"/>
                      <w:marRight w:val="0"/>
                      <w:marTop w:val="0"/>
                      <w:marBottom w:val="0"/>
                      <w:divBdr>
                        <w:top w:val="none" w:sz="0" w:space="0" w:color="auto"/>
                        <w:left w:val="none" w:sz="0" w:space="0" w:color="auto"/>
                        <w:bottom w:val="none" w:sz="0" w:space="0" w:color="auto"/>
                        <w:right w:val="none" w:sz="0" w:space="0" w:color="auto"/>
                      </w:divBdr>
                    </w:div>
                  </w:divsChild>
                </w:div>
                <w:div w:id="2081442249">
                  <w:marLeft w:val="0"/>
                  <w:marRight w:val="0"/>
                  <w:marTop w:val="0"/>
                  <w:marBottom w:val="0"/>
                  <w:divBdr>
                    <w:top w:val="none" w:sz="0" w:space="0" w:color="auto"/>
                    <w:left w:val="none" w:sz="0" w:space="0" w:color="auto"/>
                    <w:bottom w:val="none" w:sz="0" w:space="0" w:color="auto"/>
                    <w:right w:val="none" w:sz="0" w:space="0" w:color="auto"/>
                  </w:divBdr>
                  <w:divsChild>
                    <w:div w:id="1366058918">
                      <w:marLeft w:val="0"/>
                      <w:marRight w:val="0"/>
                      <w:marTop w:val="0"/>
                      <w:marBottom w:val="0"/>
                      <w:divBdr>
                        <w:top w:val="none" w:sz="0" w:space="0" w:color="auto"/>
                        <w:left w:val="none" w:sz="0" w:space="0" w:color="auto"/>
                        <w:bottom w:val="none" w:sz="0" w:space="0" w:color="auto"/>
                        <w:right w:val="none" w:sz="0" w:space="0" w:color="auto"/>
                      </w:divBdr>
                    </w:div>
                  </w:divsChild>
                </w:div>
                <w:div w:id="2131320158">
                  <w:marLeft w:val="0"/>
                  <w:marRight w:val="0"/>
                  <w:marTop w:val="0"/>
                  <w:marBottom w:val="0"/>
                  <w:divBdr>
                    <w:top w:val="none" w:sz="0" w:space="0" w:color="auto"/>
                    <w:left w:val="none" w:sz="0" w:space="0" w:color="auto"/>
                    <w:bottom w:val="none" w:sz="0" w:space="0" w:color="auto"/>
                    <w:right w:val="none" w:sz="0" w:space="0" w:color="auto"/>
                  </w:divBdr>
                  <w:divsChild>
                    <w:div w:id="2112629923">
                      <w:marLeft w:val="0"/>
                      <w:marRight w:val="0"/>
                      <w:marTop w:val="0"/>
                      <w:marBottom w:val="0"/>
                      <w:divBdr>
                        <w:top w:val="none" w:sz="0" w:space="0" w:color="auto"/>
                        <w:left w:val="none" w:sz="0" w:space="0" w:color="auto"/>
                        <w:bottom w:val="none" w:sz="0" w:space="0" w:color="auto"/>
                        <w:right w:val="none" w:sz="0" w:space="0" w:color="auto"/>
                      </w:divBdr>
                    </w:div>
                  </w:divsChild>
                </w:div>
                <w:div w:id="2144619993">
                  <w:marLeft w:val="0"/>
                  <w:marRight w:val="0"/>
                  <w:marTop w:val="0"/>
                  <w:marBottom w:val="0"/>
                  <w:divBdr>
                    <w:top w:val="none" w:sz="0" w:space="0" w:color="auto"/>
                    <w:left w:val="none" w:sz="0" w:space="0" w:color="auto"/>
                    <w:bottom w:val="none" w:sz="0" w:space="0" w:color="auto"/>
                    <w:right w:val="none" w:sz="0" w:space="0" w:color="auto"/>
                  </w:divBdr>
                  <w:divsChild>
                    <w:div w:id="1962415689">
                      <w:marLeft w:val="0"/>
                      <w:marRight w:val="0"/>
                      <w:marTop w:val="0"/>
                      <w:marBottom w:val="0"/>
                      <w:divBdr>
                        <w:top w:val="none" w:sz="0" w:space="0" w:color="auto"/>
                        <w:left w:val="none" w:sz="0" w:space="0" w:color="auto"/>
                        <w:bottom w:val="none" w:sz="0" w:space="0" w:color="auto"/>
                        <w:right w:val="none" w:sz="0" w:space="0" w:color="auto"/>
                      </w:divBdr>
                    </w:div>
                  </w:divsChild>
                </w:div>
                <w:div w:id="2146964093">
                  <w:marLeft w:val="0"/>
                  <w:marRight w:val="0"/>
                  <w:marTop w:val="0"/>
                  <w:marBottom w:val="0"/>
                  <w:divBdr>
                    <w:top w:val="none" w:sz="0" w:space="0" w:color="auto"/>
                    <w:left w:val="none" w:sz="0" w:space="0" w:color="auto"/>
                    <w:bottom w:val="none" w:sz="0" w:space="0" w:color="auto"/>
                    <w:right w:val="none" w:sz="0" w:space="0" w:color="auto"/>
                  </w:divBdr>
                  <w:divsChild>
                    <w:div w:id="5813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57554">
          <w:marLeft w:val="0"/>
          <w:marRight w:val="0"/>
          <w:marTop w:val="0"/>
          <w:marBottom w:val="0"/>
          <w:divBdr>
            <w:top w:val="none" w:sz="0" w:space="0" w:color="auto"/>
            <w:left w:val="none" w:sz="0" w:space="0" w:color="auto"/>
            <w:bottom w:val="none" w:sz="0" w:space="0" w:color="auto"/>
            <w:right w:val="none" w:sz="0" w:space="0" w:color="auto"/>
          </w:divBdr>
          <w:divsChild>
            <w:div w:id="225067209">
              <w:marLeft w:val="0"/>
              <w:marRight w:val="0"/>
              <w:marTop w:val="0"/>
              <w:marBottom w:val="0"/>
              <w:divBdr>
                <w:top w:val="none" w:sz="0" w:space="0" w:color="auto"/>
                <w:left w:val="none" w:sz="0" w:space="0" w:color="auto"/>
                <w:bottom w:val="none" w:sz="0" w:space="0" w:color="auto"/>
                <w:right w:val="none" w:sz="0" w:space="0" w:color="auto"/>
              </w:divBdr>
            </w:div>
            <w:div w:id="1097796567">
              <w:marLeft w:val="0"/>
              <w:marRight w:val="0"/>
              <w:marTop w:val="0"/>
              <w:marBottom w:val="0"/>
              <w:divBdr>
                <w:top w:val="none" w:sz="0" w:space="0" w:color="auto"/>
                <w:left w:val="none" w:sz="0" w:space="0" w:color="auto"/>
                <w:bottom w:val="none" w:sz="0" w:space="0" w:color="auto"/>
                <w:right w:val="none" w:sz="0" w:space="0" w:color="auto"/>
              </w:divBdr>
            </w:div>
            <w:div w:id="13621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70150">
      <w:bodyDiv w:val="1"/>
      <w:marLeft w:val="0"/>
      <w:marRight w:val="0"/>
      <w:marTop w:val="0"/>
      <w:marBottom w:val="0"/>
      <w:divBdr>
        <w:top w:val="none" w:sz="0" w:space="0" w:color="auto"/>
        <w:left w:val="none" w:sz="0" w:space="0" w:color="auto"/>
        <w:bottom w:val="none" w:sz="0" w:space="0" w:color="auto"/>
        <w:right w:val="none" w:sz="0" w:space="0" w:color="auto"/>
      </w:divBdr>
      <w:divsChild>
        <w:div w:id="452330302">
          <w:marLeft w:val="0"/>
          <w:marRight w:val="0"/>
          <w:marTop w:val="0"/>
          <w:marBottom w:val="0"/>
          <w:divBdr>
            <w:top w:val="none" w:sz="0" w:space="0" w:color="auto"/>
            <w:left w:val="none" w:sz="0" w:space="0" w:color="auto"/>
            <w:bottom w:val="none" w:sz="0" w:space="0" w:color="auto"/>
            <w:right w:val="none" w:sz="0" w:space="0" w:color="auto"/>
          </w:divBdr>
          <w:divsChild>
            <w:div w:id="426771697">
              <w:marLeft w:val="0"/>
              <w:marRight w:val="0"/>
              <w:marTop w:val="0"/>
              <w:marBottom w:val="0"/>
              <w:divBdr>
                <w:top w:val="none" w:sz="0" w:space="0" w:color="auto"/>
                <w:left w:val="none" w:sz="0" w:space="0" w:color="auto"/>
                <w:bottom w:val="none" w:sz="0" w:space="0" w:color="auto"/>
                <w:right w:val="none" w:sz="0" w:space="0" w:color="auto"/>
              </w:divBdr>
            </w:div>
          </w:divsChild>
        </w:div>
        <w:div w:id="597638919">
          <w:marLeft w:val="0"/>
          <w:marRight w:val="0"/>
          <w:marTop w:val="0"/>
          <w:marBottom w:val="0"/>
          <w:divBdr>
            <w:top w:val="none" w:sz="0" w:space="0" w:color="auto"/>
            <w:left w:val="none" w:sz="0" w:space="0" w:color="auto"/>
            <w:bottom w:val="none" w:sz="0" w:space="0" w:color="auto"/>
            <w:right w:val="none" w:sz="0" w:space="0" w:color="auto"/>
          </w:divBdr>
          <w:divsChild>
            <w:div w:id="1023944254">
              <w:marLeft w:val="0"/>
              <w:marRight w:val="0"/>
              <w:marTop w:val="0"/>
              <w:marBottom w:val="0"/>
              <w:divBdr>
                <w:top w:val="none" w:sz="0" w:space="0" w:color="auto"/>
                <w:left w:val="none" w:sz="0" w:space="0" w:color="auto"/>
                <w:bottom w:val="none" w:sz="0" w:space="0" w:color="auto"/>
                <w:right w:val="none" w:sz="0" w:space="0" w:color="auto"/>
              </w:divBdr>
            </w:div>
          </w:divsChild>
        </w:div>
        <w:div w:id="652949012">
          <w:marLeft w:val="0"/>
          <w:marRight w:val="0"/>
          <w:marTop w:val="0"/>
          <w:marBottom w:val="0"/>
          <w:divBdr>
            <w:top w:val="none" w:sz="0" w:space="0" w:color="auto"/>
            <w:left w:val="none" w:sz="0" w:space="0" w:color="auto"/>
            <w:bottom w:val="none" w:sz="0" w:space="0" w:color="auto"/>
            <w:right w:val="none" w:sz="0" w:space="0" w:color="auto"/>
          </w:divBdr>
          <w:divsChild>
            <w:div w:id="1197541297">
              <w:marLeft w:val="0"/>
              <w:marRight w:val="0"/>
              <w:marTop w:val="0"/>
              <w:marBottom w:val="0"/>
              <w:divBdr>
                <w:top w:val="none" w:sz="0" w:space="0" w:color="auto"/>
                <w:left w:val="none" w:sz="0" w:space="0" w:color="auto"/>
                <w:bottom w:val="none" w:sz="0" w:space="0" w:color="auto"/>
                <w:right w:val="none" w:sz="0" w:space="0" w:color="auto"/>
              </w:divBdr>
            </w:div>
          </w:divsChild>
        </w:div>
        <w:div w:id="889878154">
          <w:marLeft w:val="0"/>
          <w:marRight w:val="0"/>
          <w:marTop w:val="0"/>
          <w:marBottom w:val="0"/>
          <w:divBdr>
            <w:top w:val="none" w:sz="0" w:space="0" w:color="auto"/>
            <w:left w:val="none" w:sz="0" w:space="0" w:color="auto"/>
            <w:bottom w:val="none" w:sz="0" w:space="0" w:color="auto"/>
            <w:right w:val="none" w:sz="0" w:space="0" w:color="auto"/>
          </w:divBdr>
          <w:divsChild>
            <w:div w:id="2047365667">
              <w:marLeft w:val="0"/>
              <w:marRight w:val="0"/>
              <w:marTop w:val="0"/>
              <w:marBottom w:val="0"/>
              <w:divBdr>
                <w:top w:val="none" w:sz="0" w:space="0" w:color="auto"/>
                <w:left w:val="none" w:sz="0" w:space="0" w:color="auto"/>
                <w:bottom w:val="none" w:sz="0" w:space="0" w:color="auto"/>
                <w:right w:val="none" w:sz="0" w:space="0" w:color="auto"/>
              </w:divBdr>
            </w:div>
          </w:divsChild>
        </w:div>
        <w:div w:id="1058089147">
          <w:marLeft w:val="0"/>
          <w:marRight w:val="0"/>
          <w:marTop w:val="0"/>
          <w:marBottom w:val="0"/>
          <w:divBdr>
            <w:top w:val="none" w:sz="0" w:space="0" w:color="auto"/>
            <w:left w:val="none" w:sz="0" w:space="0" w:color="auto"/>
            <w:bottom w:val="none" w:sz="0" w:space="0" w:color="auto"/>
            <w:right w:val="none" w:sz="0" w:space="0" w:color="auto"/>
          </w:divBdr>
          <w:divsChild>
            <w:div w:id="198855756">
              <w:marLeft w:val="0"/>
              <w:marRight w:val="0"/>
              <w:marTop w:val="0"/>
              <w:marBottom w:val="0"/>
              <w:divBdr>
                <w:top w:val="none" w:sz="0" w:space="0" w:color="auto"/>
                <w:left w:val="none" w:sz="0" w:space="0" w:color="auto"/>
                <w:bottom w:val="none" w:sz="0" w:space="0" w:color="auto"/>
                <w:right w:val="none" w:sz="0" w:space="0" w:color="auto"/>
              </w:divBdr>
            </w:div>
            <w:div w:id="710350070">
              <w:marLeft w:val="0"/>
              <w:marRight w:val="0"/>
              <w:marTop w:val="0"/>
              <w:marBottom w:val="0"/>
              <w:divBdr>
                <w:top w:val="none" w:sz="0" w:space="0" w:color="auto"/>
                <w:left w:val="none" w:sz="0" w:space="0" w:color="auto"/>
                <w:bottom w:val="none" w:sz="0" w:space="0" w:color="auto"/>
                <w:right w:val="none" w:sz="0" w:space="0" w:color="auto"/>
              </w:divBdr>
            </w:div>
            <w:div w:id="779884041">
              <w:marLeft w:val="0"/>
              <w:marRight w:val="0"/>
              <w:marTop w:val="0"/>
              <w:marBottom w:val="0"/>
              <w:divBdr>
                <w:top w:val="none" w:sz="0" w:space="0" w:color="auto"/>
                <w:left w:val="none" w:sz="0" w:space="0" w:color="auto"/>
                <w:bottom w:val="none" w:sz="0" w:space="0" w:color="auto"/>
                <w:right w:val="none" w:sz="0" w:space="0" w:color="auto"/>
              </w:divBdr>
            </w:div>
          </w:divsChild>
        </w:div>
        <w:div w:id="1145584390">
          <w:marLeft w:val="0"/>
          <w:marRight w:val="0"/>
          <w:marTop w:val="0"/>
          <w:marBottom w:val="0"/>
          <w:divBdr>
            <w:top w:val="none" w:sz="0" w:space="0" w:color="auto"/>
            <w:left w:val="none" w:sz="0" w:space="0" w:color="auto"/>
            <w:bottom w:val="none" w:sz="0" w:space="0" w:color="auto"/>
            <w:right w:val="none" w:sz="0" w:space="0" w:color="auto"/>
          </w:divBdr>
          <w:divsChild>
            <w:div w:id="1225405996">
              <w:marLeft w:val="0"/>
              <w:marRight w:val="0"/>
              <w:marTop w:val="0"/>
              <w:marBottom w:val="0"/>
              <w:divBdr>
                <w:top w:val="none" w:sz="0" w:space="0" w:color="auto"/>
                <w:left w:val="none" w:sz="0" w:space="0" w:color="auto"/>
                <w:bottom w:val="none" w:sz="0" w:space="0" w:color="auto"/>
                <w:right w:val="none" w:sz="0" w:space="0" w:color="auto"/>
              </w:divBdr>
            </w:div>
          </w:divsChild>
        </w:div>
        <w:div w:id="1396781565">
          <w:marLeft w:val="0"/>
          <w:marRight w:val="0"/>
          <w:marTop w:val="0"/>
          <w:marBottom w:val="0"/>
          <w:divBdr>
            <w:top w:val="none" w:sz="0" w:space="0" w:color="auto"/>
            <w:left w:val="none" w:sz="0" w:space="0" w:color="auto"/>
            <w:bottom w:val="none" w:sz="0" w:space="0" w:color="auto"/>
            <w:right w:val="none" w:sz="0" w:space="0" w:color="auto"/>
          </w:divBdr>
          <w:divsChild>
            <w:div w:id="1282566227">
              <w:marLeft w:val="0"/>
              <w:marRight w:val="0"/>
              <w:marTop w:val="0"/>
              <w:marBottom w:val="0"/>
              <w:divBdr>
                <w:top w:val="none" w:sz="0" w:space="0" w:color="auto"/>
                <w:left w:val="none" w:sz="0" w:space="0" w:color="auto"/>
                <w:bottom w:val="none" w:sz="0" w:space="0" w:color="auto"/>
                <w:right w:val="none" w:sz="0" w:space="0" w:color="auto"/>
              </w:divBdr>
            </w:div>
          </w:divsChild>
        </w:div>
        <w:div w:id="1431194490">
          <w:marLeft w:val="0"/>
          <w:marRight w:val="0"/>
          <w:marTop w:val="0"/>
          <w:marBottom w:val="0"/>
          <w:divBdr>
            <w:top w:val="none" w:sz="0" w:space="0" w:color="auto"/>
            <w:left w:val="none" w:sz="0" w:space="0" w:color="auto"/>
            <w:bottom w:val="none" w:sz="0" w:space="0" w:color="auto"/>
            <w:right w:val="none" w:sz="0" w:space="0" w:color="auto"/>
          </w:divBdr>
          <w:divsChild>
            <w:div w:id="617220039">
              <w:marLeft w:val="0"/>
              <w:marRight w:val="0"/>
              <w:marTop w:val="0"/>
              <w:marBottom w:val="0"/>
              <w:divBdr>
                <w:top w:val="none" w:sz="0" w:space="0" w:color="auto"/>
                <w:left w:val="none" w:sz="0" w:space="0" w:color="auto"/>
                <w:bottom w:val="none" w:sz="0" w:space="0" w:color="auto"/>
                <w:right w:val="none" w:sz="0" w:space="0" w:color="auto"/>
              </w:divBdr>
            </w:div>
          </w:divsChild>
        </w:div>
        <w:div w:id="1586263847">
          <w:marLeft w:val="0"/>
          <w:marRight w:val="0"/>
          <w:marTop w:val="0"/>
          <w:marBottom w:val="0"/>
          <w:divBdr>
            <w:top w:val="none" w:sz="0" w:space="0" w:color="auto"/>
            <w:left w:val="none" w:sz="0" w:space="0" w:color="auto"/>
            <w:bottom w:val="none" w:sz="0" w:space="0" w:color="auto"/>
            <w:right w:val="none" w:sz="0" w:space="0" w:color="auto"/>
          </w:divBdr>
          <w:divsChild>
            <w:div w:id="561720482">
              <w:marLeft w:val="0"/>
              <w:marRight w:val="0"/>
              <w:marTop w:val="0"/>
              <w:marBottom w:val="0"/>
              <w:divBdr>
                <w:top w:val="none" w:sz="0" w:space="0" w:color="auto"/>
                <w:left w:val="none" w:sz="0" w:space="0" w:color="auto"/>
                <w:bottom w:val="none" w:sz="0" w:space="0" w:color="auto"/>
                <w:right w:val="none" w:sz="0" w:space="0" w:color="auto"/>
              </w:divBdr>
            </w:div>
            <w:div w:id="767387059">
              <w:marLeft w:val="0"/>
              <w:marRight w:val="0"/>
              <w:marTop w:val="0"/>
              <w:marBottom w:val="0"/>
              <w:divBdr>
                <w:top w:val="none" w:sz="0" w:space="0" w:color="auto"/>
                <w:left w:val="none" w:sz="0" w:space="0" w:color="auto"/>
                <w:bottom w:val="none" w:sz="0" w:space="0" w:color="auto"/>
                <w:right w:val="none" w:sz="0" w:space="0" w:color="auto"/>
              </w:divBdr>
            </w:div>
            <w:div w:id="829249248">
              <w:marLeft w:val="0"/>
              <w:marRight w:val="0"/>
              <w:marTop w:val="0"/>
              <w:marBottom w:val="0"/>
              <w:divBdr>
                <w:top w:val="none" w:sz="0" w:space="0" w:color="auto"/>
                <w:left w:val="none" w:sz="0" w:space="0" w:color="auto"/>
                <w:bottom w:val="none" w:sz="0" w:space="0" w:color="auto"/>
                <w:right w:val="none" w:sz="0" w:space="0" w:color="auto"/>
              </w:divBdr>
            </w:div>
            <w:div w:id="1375734634">
              <w:marLeft w:val="0"/>
              <w:marRight w:val="0"/>
              <w:marTop w:val="0"/>
              <w:marBottom w:val="0"/>
              <w:divBdr>
                <w:top w:val="none" w:sz="0" w:space="0" w:color="auto"/>
                <w:left w:val="none" w:sz="0" w:space="0" w:color="auto"/>
                <w:bottom w:val="none" w:sz="0" w:space="0" w:color="auto"/>
                <w:right w:val="none" w:sz="0" w:space="0" w:color="auto"/>
              </w:divBdr>
            </w:div>
            <w:div w:id="1722705636">
              <w:marLeft w:val="0"/>
              <w:marRight w:val="0"/>
              <w:marTop w:val="0"/>
              <w:marBottom w:val="0"/>
              <w:divBdr>
                <w:top w:val="none" w:sz="0" w:space="0" w:color="auto"/>
                <w:left w:val="none" w:sz="0" w:space="0" w:color="auto"/>
                <w:bottom w:val="none" w:sz="0" w:space="0" w:color="auto"/>
                <w:right w:val="none" w:sz="0" w:space="0" w:color="auto"/>
              </w:divBdr>
            </w:div>
            <w:div w:id="1734425924">
              <w:marLeft w:val="0"/>
              <w:marRight w:val="0"/>
              <w:marTop w:val="0"/>
              <w:marBottom w:val="0"/>
              <w:divBdr>
                <w:top w:val="none" w:sz="0" w:space="0" w:color="auto"/>
                <w:left w:val="none" w:sz="0" w:space="0" w:color="auto"/>
                <w:bottom w:val="none" w:sz="0" w:space="0" w:color="auto"/>
                <w:right w:val="none" w:sz="0" w:space="0" w:color="auto"/>
              </w:divBdr>
            </w:div>
            <w:div w:id="1898124283">
              <w:marLeft w:val="0"/>
              <w:marRight w:val="0"/>
              <w:marTop w:val="0"/>
              <w:marBottom w:val="0"/>
              <w:divBdr>
                <w:top w:val="none" w:sz="0" w:space="0" w:color="auto"/>
                <w:left w:val="none" w:sz="0" w:space="0" w:color="auto"/>
                <w:bottom w:val="none" w:sz="0" w:space="0" w:color="auto"/>
                <w:right w:val="none" w:sz="0" w:space="0" w:color="auto"/>
              </w:divBdr>
            </w:div>
          </w:divsChild>
        </w:div>
        <w:div w:id="1675261829">
          <w:marLeft w:val="0"/>
          <w:marRight w:val="0"/>
          <w:marTop w:val="0"/>
          <w:marBottom w:val="0"/>
          <w:divBdr>
            <w:top w:val="none" w:sz="0" w:space="0" w:color="auto"/>
            <w:left w:val="none" w:sz="0" w:space="0" w:color="auto"/>
            <w:bottom w:val="none" w:sz="0" w:space="0" w:color="auto"/>
            <w:right w:val="none" w:sz="0" w:space="0" w:color="auto"/>
          </w:divBdr>
          <w:divsChild>
            <w:div w:id="65806064">
              <w:marLeft w:val="0"/>
              <w:marRight w:val="0"/>
              <w:marTop w:val="0"/>
              <w:marBottom w:val="0"/>
              <w:divBdr>
                <w:top w:val="none" w:sz="0" w:space="0" w:color="auto"/>
                <w:left w:val="none" w:sz="0" w:space="0" w:color="auto"/>
                <w:bottom w:val="none" w:sz="0" w:space="0" w:color="auto"/>
                <w:right w:val="none" w:sz="0" w:space="0" w:color="auto"/>
              </w:divBdr>
            </w:div>
          </w:divsChild>
        </w:div>
        <w:div w:id="1691489992">
          <w:marLeft w:val="0"/>
          <w:marRight w:val="0"/>
          <w:marTop w:val="0"/>
          <w:marBottom w:val="0"/>
          <w:divBdr>
            <w:top w:val="none" w:sz="0" w:space="0" w:color="auto"/>
            <w:left w:val="none" w:sz="0" w:space="0" w:color="auto"/>
            <w:bottom w:val="none" w:sz="0" w:space="0" w:color="auto"/>
            <w:right w:val="none" w:sz="0" w:space="0" w:color="auto"/>
          </w:divBdr>
          <w:divsChild>
            <w:div w:id="1777872138">
              <w:marLeft w:val="0"/>
              <w:marRight w:val="0"/>
              <w:marTop w:val="0"/>
              <w:marBottom w:val="0"/>
              <w:divBdr>
                <w:top w:val="none" w:sz="0" w:space="0" w:color="auto"/>
                <w:left w:val="none" w:sz="0" w:space="0" w:color="auto"/>
                <w:bottom w:val="none" w:sz="0" w:space="0" w:color="auto"/>
                <w:right w:val="none" w:sz="0" w:space="0" w:color="auto"/>
              </w:divBdr>
            </w:div>
          </w:divsChild>
        </w:div>
        <w:div w:id="1878657117">
          <w:marLeft w:val="0"/>
          <w:marRight w:val="0"/>
          <w:marTop w:val="0"/>
          <w:marBottom w:val="0"/>
          <w:divBdr>
            <w:top w:val="none" w:sz="0" w:space="0" w:color="auto"/>
            <w:left w:val="none" w:sz="0" w:space="0" w:color="auto"/>
            <w:bottom w:val="none" w:sz="0" w:space="0" w:color="auto"/>
            <w:right w:val="none" w:sz="0" w:space="0" w:color="auto"/>
          </w:divBdr>
          <w:divsChild>
            <w:div w:id="1939168072">
              <w:marLeft w:val="0"/>
              <w:marRight w:val="0"/>
              <w:marTop w:val="0"/>
              <w:marBottom w:val="0"/>
              <w:divBdr>
                <w:top w:val="none" w:sz="0" w:space="0" w:color="auto"/>
                <w:left w:val="none" w:sz="0" w:space="0" w:color="auto"/>
                <w:bottom w:val="none" w:sz="0" w:space="0" w:color="auto"/>
                <w:right w:val="none" w:sz="0" w:space="0" w:color="auto"/>
              </w:divBdr>
            </w:div>
          </w:divsChild>
        </w:div>
        <w:div w:id="1953197955">
          <w:marLeft w:val="0"/>
          <w:marRight w:val="0"/>
          <w:marTop w:val="0"/>
          <w:marBottom w:val="0"/>
          <w:divBdr>
            <w:top w:val="none" w:sz="0" w:space="0" w:color="auto"/>
            <w:left w:val="none" w:sz="0" w:space="0" w:color="auto"/>
            <w:bottom w:val="none" w:sz="0" w:space="0" w:color="auto"/>
            <w:right w:val="none" w:sz="0" w:space="0" w:color="auto"/>
          </w:divBdr>
          <w:divsChild>
            <w:div w:id="1398087105">
              <w:marLeft w:val="0"/>
              <w:marRight w:val="0"/>
              <w:marTop w:val="0"/>
              <w:marBottom w:val="0"/>
              <w:divBdr>
                <w:top w:val="none" w:sz="0" w:space="0" w:color="auto"/>
                <w:left w:val="none" w:sz="0" w:space="0" w:color="auto"/>
                <w:bottom w:val="none" w:sz="0" w:space="0" w:color="auto"/>
                <w:right w:val="none" w:sz="0" w:space="0" w:color="auto"/>
              </w:divBdr>
            </w:div>
          </w:divsChild>
        </w:div>
        <w:div w:id="1987204722">
          <w:marLeft w:val="0"/>
          <w:marRight w:val="0"/>
          <w:marTop w:val="0"/>
          <w:marBottom w:val="0"/>
          <w:divBdr>
            <w:top w:val="none" w:sz="0" w:space="0" w:color="auto"/>
            <w:left w:val="none" w:sz="0" w:space="0" w:color="auto"/>
            <w:bottom w:val="none" w:sz="0" w:space="0" w:color="auto"/>
            <w:right w:val="none" w:sz="0" w:space="0" w:color="auto"/>
          </w:divBdr>
          <w:divsChild>
            <w:div w:id="20680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4589">
      <w:bodyDiv w:val="1"/>
      <w:marLeft w:val="0"/>
      <w:marRight w:val="0"/>
      <w:marTop w:val="0"/>
      <w:marBottom w:val="0"/>
      <w:divBdr>
        <w:top w:val="none" w:sz="0" w:space="0" w:color="auto"/>
        <w:left w:val="none" w:sz="0" w:space="0" w:color="auto"/>
        <w:bottom w:val="none" w:sz="0" w:space="0" w:color="auto"/>
        <w:right w:val="none" w:sz="0" w:space="0" w:color="auto"/>
      </w:divBdr>
    </w:div>
    <w:div w:id="726034595">
      <w:bodyDiv w:val="1"/>
      <w:marLeft w:val="0"/>
      <w:marRight w:val="0"/>
      <w:marTop w:val="0"/>
      <w:marBottom w:val="0"/>
      <w:divBdr>
        <w:top w:val="none" w:sz="0" w:space="0" w:color="auto"/>
        <w:left w:val="none" w:sz="0" w:space="0" w:color="auto"/>
        <w:bottom w:val="none" w:sz="0" w:space="0" w:color="auto"/>
        <w:right w:val="none" w:sz="0" w:space="0" w:color="auto"/>
      </w:divBdr>
    </w:div>
    <w:div w:id="729768386">
      <w:bodyDiv w:val="1"/>
      <w:marLeft w:val="0"/>
      <w:marRight w:val="0"/>
      <w:marTop w:val="0"/>
      <w:marBottom w:val="0"/>
      <w:divBdr>
        <w:top w:val="none" w:sz="0" w:space="0" w:color="auto"/>
        <w:left w:val="none" w:sz="0" w:space="0" w:color="auto"/>
        <w:bottom w:val="none" w:sz="0" w:space="0" w:color="auto"/>
        <w:right w:val="none" w:sz="0" w:space="0" w:color="auto"/>
      </w:divBdr>
    </w:div>
    <w:div w:id="741097087">
      <w:bodyDiv w:val="1"/>
      <w:marLeft w:val="0"/>
      <w:marRight w:val="0"/>
      <w:marTop w:val="0"/>
      <w:marBottom w:val="0"/>
      <w:divBdr>
        <w:top w:val="none" w:sz="0" w:space="0" w:color="auto"/>
        <w:left w:val="none" w:sz="0" w:space="0" w:color="auto"/>
        <w:bottom w:val="none" w:sz="0" w:space="0" w:color="auto"/>
        <w:right w:val="none" w:sz="0" w:space="0" w:color="auto"/>
      </w:divBdr>
      <w:divsChild>
        <w:div w:id="148714680">
          <w:marLeft w:val="0"/>
          <w:marRight w:val="0"/>
          <w:marTop w:val="0"/>
          <w:marBottom w:val="0"/>
          <w:divBdr>
            <w:top w:val="none" w:sz="0" w:space="0" w:color="auto"/>
            <w:left w:val="none" w:sz="0" w:space="0" w:color="auto"/>
            <w:bottom w:val="none" w:sz="0" w:space="0" w:color="auto"/>
            <w:right w:val="none" w:sz="0" w:space="0" w:color="auto"/>
          </w:divBdr>
          <w:divsChild>
            <w:div w:id="1180244437">
              <w:marLeft w:val="0"/>
              <w:marRight w:val="0"/>
              <w:marTop w:val="0"/>
              <w:marBottom w:val="0"/>
              <w:divBdr>
                <w:top w:val="none" w:sz="0" w:space="0" w:color="auto"/>
                <w:left w:val="none" w:sz="0" w:space="0" w:color="auto"/>
                <w:bottom w:val="none" w:sz="0" w:space="0" w:color="auto"/>
                <w:right w:val="none" w:sz="0" w:space="0" w:color="auto"/>
              </w:divBdr>
            </w:div>
          </w:divsChild>
        </w:div>
        <w:div w:id="426388311">
          <w:marLeft w:val="0"/>
          <w:marRight w:val="0"/>
          <w:marTop w:val="0"/>
          <w:marBottom w:val="0"/>
          <w:divBdr>
            <w:top w:val="none" w:sz="0" w:space="0" w:color="auto"/>
            <w:left w:val="none" w:sz="0" w:space="0" w:color="auto"/>
            <w:bottom w:val="none" w:sz="0" w:space="0" w:color="auto"/>
            <w:right w:val="none" w:sz="0" w:space="0" w:color="auto"/>
          </w:divBdr>
          <w:divsChild>
            <w:div w:id="1423988546">
              <w:marLeft w:val="0"/>
              <w:marRight w:val="0"/>
              <w:marTop w:val="0"/>
              <w:marBottom w:val="0"/>
              <w:divBdr>
                <w:top w:val="none" w:sz="0" w:space="0" w:color="auto"/>
                <w:left w:val="none" w:sz="0" w:space="0" w:color="auto"/>
                <w:bottom w:val="none" w:sz="0" w:space="0" w:color="auto"/>
                <w:right w:val="none" w:sz="0" w:space="0" w:color="auto"/>
              </w:divBdr>
            </w:div>
          </w:divsChild>
        </w:div>
        <w:div w:id="881984393">
          <w:marLeft w:val="0"/>
          <w:marRight w:val="0"/>
          <w:marTop w:val="0"/>
          <w:marBottom w:val="0"/>
          <w:divBdr>
            <w:top w:val="none" w:sz="0" w:space="0" w:color="auto"/>
            <w:left w:val="none" w:sz="0" w:space="0" w:color="auto"/>
            <w:bottom w:val="none" w:sz="0" w:space="0" w:color="auto"/>
            <w:right w:val="none" w:sz="0" w:space="0" w:color="auto"/>
          </w:divBdr>
          <w:divsChild>
            <w:div w:id="1938707240">
              <w:marLeft w:val="0"/>
              <w:marRight w:val="0"/>
              <w:marTop w:val="0"/>
              <w:marBottom w:val="0"/>
              <w:divBdr>
                <w:top w:val="none" w:sz="0" w:space="0" w:color="auto"/>
                <w:left w:val="none" w:sz="0" w:space="0" w:color="auto"/>
                <w:bottom w:val="none" w:sz="0" w:space="0" w:color="auto"/>
                <w:right w:val="none" w:sz="0" w:space="0" w:color="auto"/>
              </w:divBdr>
            </w:div>
          </w:divsChild>
        </w:div>
        <w:div w:id="1108231288">
          <w:marLeft w:val="0"/>
          <w:marRight w:val="0"/>
          <w:marTop w:val="0"/>
          <w:marBottom w:val="0"/>
          <w:divBdr>
            <w:top w:val="none" w:sz="0" w:space="0" w:color="auto"/>
            <w:left w:val="none" w:sz="0" w:space="0" w:color="auto"/>
            <w:bottom w:val="none" w:sz="0" w:space="0" w:color="auto"/>
            <w:right w:val="none" w:sz="0" w:space="0" w:color="auto"/>
          </w:divBdr>
          <w:divsChild>
            <w:div w:id="72748415">
              <w:marLeft w:val="0"/>
              <w:marRight w:val="0"/>
              <w:marTop w:val="0"/>
              <w:marBottom w:val="0"/>
              <w:divBdr>
                <w:top w:val="none" w:sz="0" w:space="0" w:color="auto"/>
                <w:left w:val="none" w:sz="0" w:space="0" w:color="auto"/>
                <w:bottom w:val="none" w:sz="0" w:space="0" w:color="auto"/>
                <w:right w:val="none" w:sz="0" w:space="0" w:color="auto"/>
              </w:divBdr>
            </w:div>
          </w:divsChild>
        </w:div>
        <w:div w:id="1171722714">
          <w:marLeft w:val="0"/>
          <w:marRight w:val="0"/>
          <w:marTop w:val="0"/>
          <w:marBottom w:val="0"/>
          <w:divBdr>
            <w:top w:val="none" w:sz="0" w:space="0" w:color="auto"/>
            <w:left w:val="none" w:sz="0" w:space="0" w:color="auto"/>
            <w:bottom w:val="none" w:sz="0" w:space="0" w:color="auto"/>
            <w:right w:val="none" w:sz="0" w:space="0" w:color="auto"/>
          </w:divBdr>
          <w:divsChild>
            <w:div w:id="960770140">
              <w:marLeft w:val="0"/>
              <w:marRight w:val="0"/>
              <w:marTop w:val="0"/>
              <w:marBottom w:val="0"/>
              <w:divBdr>
                <w:top w:val="none" w:sz="0" w:space="0" w:color="auto"/>
                <w:left w:val="none" w:sz="0" w:space="0" w:color="auto"/>
                <w:bottom w:val="none" w:sz="0" w:space="0" w:color="auto"/>
                <w:right w:val="none" w:sz="0" w:space="0" w:color="auto"/>
              </w:divBdr>
            </w:div>
          </w:divsChild>
        </w:div>
        <w:div w:id="1723021072">
          <w:marLeft w:val="0"/>
          <w:marRight w:val="0"/>
          <w:marTop w:val="0"/>
          <w:marBottom w:val="0"/>
          <w:divBdr>
            <w:top w:val="none" w:sz="0" w:space="0" w:color="auto"/>
            <w:left w:val="none" w:sz="0" w:space="0" w:color="auto"/>
            <w:bottom w:val="none" w:sz="0" w:space="0" w:color="auto"/>
            <w:right w:val="none" w:sz="0" w:space="0" w:color="auto"/>
          </w:divBdr>
          <w:divsChild>
            <w:div w:id="1859735330">
              <w:marLeft w:val="0"/>
              <w:marRight w:val="0"/>
              <w:marTop w:val="0"/>
              <w:marBottom w:val="0"/>
              <w:divBdr>
                <w:top w:val="none" w:sz="0" w:space="0" w:color="auto"/>
                <w:left w:val="none" w:sz="0" w:space="0" w:color="auto"/>
                <w:bottom w:val="none" w:sz="0" w:space="0" w:color="auto"/>
                <w:right w:val="none" w:sz="0" w:space="0" w:color="auto"/>
              </w:divBdr>
            </w:div>
          </w:divsChild>
        </w:div>
        <w:div w:id="1742409594">
          <w:marLeft w:val="0"/>
          <w:marRight w:val="0"/>
          <w:marTop w:val="0"/>
          <w:marBottom w:val="0"/>
          <w:divBdr>
            <w:top w:val="none" w:sz="0" w:space="0" w:color="auto"/>
            <w:left w:val="none" w:sz="0" w:space="0" w:color="auto"/>
            <w:bottom w:val="none" w:sz="0" w:space="0" w:color="auto"/>
            <w:right w:val="none" w:sz="0" w:space="0" w:color="auto"/>
          </w:divBdr>
          <w:divsChild>
            <w:div w:id="681398003">
              <w:marLeft w:val="0"/>
              <w:marRight w:val="0"/>
              <w:marTop w:val="0"/>
              <w:marBottom w:val="0"/>
              <w:divBdr>
                <w:top w:val="none" w:sz="0" w:space="0" w:color="auto"/>
                <w:left w:val="none" w:sz="0" w:space="0" w:color="auto"/>
                <w:bottom w:val="none" w:sz="0" w:space="0" w:color="auto"/>
                <w:right w:val="none" w:sz="0" w:space="0" w:color="auto"/>
              </w:divBdr>
            </w:div>
          </w:divsChild>
        </w:div>
        <w:div w:id="2011642588">
          <w:marLeft w:val="0"/>
          <w:marRight w:val="0"/>
          <w:marTop w:val="0"/>
          <w:marBottom w:val="0"/>
          <w:divBdr>
            <w:top w:val="none" w:sz="0" w:space="0" w:color="auto"/>
            <w:left w:val="none" w:sz="0" w:space="0" w:color="auto"/>
            <w:bottom w:val="none" w:sz="0" w:space="0" w:color="auto"/>
            <w:right w:val="none" w:sz="0" w:space="0" w:color="auto"/>
          </w:divBdr>
          <w:divsChild>
            <w:div w:id="13091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9916">
      <w:bodyDiv w:val="1"/>
      <w:marLeft w:val="0"/>
      <w:marRight w:val="0"/>
      <w:marTop w:val="0"/>
      <w:marBottom w:val="0"/>
      <w:divBdr>
        <w:top w:val="none" w:sz="0" w:space="0" w:color="auto"/>
        <w:left w:val="none" w:sz="0" w:space="0" w:color="auto"/>
        <w:bottom w:val="none" w:sz="0" w:space="0" w:color="auto"/>
        <w:right w:val="none" w:sz="0" w:space="0" w:color="auto"/>
      </w:divBdr>
    </w:div>
    <w:div w:id="782000924">
      <w:bodyDiv w:val="1"/>
      <w:marLeft w:val="0"/>
      <w:marRight w:val="0"/>
      <w:marTop w:val="0"/>
      <w:marBottom w:val="0"/>
      <w:divBdr>
        <w:top w:val="none" w:sz="0" w:space="0" w:color="auto"/>
        <w:left w:val="none" w:sz="0" w:space="0" w:color="auto"/>
        <w:bottom w:val="none" w:sz="0" w:space="0" w:color="auto"/>
        <w:right w:val="none" w:sz="0" w:space="0" w:color="auto"/>
      </w:divBdr>
    </w:div>
    <w:div w:id="783505152">
      <w:bodyDiv w:val="1"/>
      <w:marLeft w:val="0"/>
      <w:marRight w:val="0"/>
      <w:marTop w:val="0"/>
      <w:marBottom w:val="0"/>
      <w:divBdr>
        <w:top w:val="none" w:sz="0" w:space="0" w:color="auto"/>
        <w:left w:val="none" w:sz="0" w:space="0" w:color="auto"/>
        <w:bottom w:val="none" w:sz="0" w:space="0" w:color="auto"/>
        <w:right w:val="none" w:sz="0" w:space="0" w:color="auto"/>
      </w:divBdr>
    </w:div>
    <w:div w:id="793721155">
      <w:bodyDiv w:val="1"/>
      <w:marLeft w:val="0"/>
      <w:marRight w:val="0"/>
      <w:marTop w:val="0"/>
      <w:marBottom w:val="0"/>
      <w:divBdr>
        <w:top w:val="none" w:sz="0" w:space="0" w:color="auto"/>
        <w:left w:val="none" w:sz="0" w:space="0" w:color="auto"/>
        <w:bottom w:val="none" w:sz="0" w:space="0" w:color="auto"/>
        <w:right w:val="none" w:sz="0" w:space="0" w:color="auto"/>
      </w:divBdr>
    </w:div>
    <w:div w:id="813373797">
      <w:bodyDiv w:val="1"/>
      <w:marLeft w:val="0"/>
      <w:marRight w:val="0"/>
      <w:marTop w:val="0"/>
      <w:marBottom w:val="0"/>
      <w:divBdr>
        <w:top w:val="none" w:sz="0" w:space="0" w:color="auto"/>
        <w:left w:val="none" w:sz="0" w:space="0" w:color="auto"/>
        <w:bottom w:val="none" w:sz="0" w:space="0" w:color="auto"/>
        <w:right w:val="none" w:sz="0" w:space="0" w:color="auto"/>
      </w:divBdr>
    </w:div>
    <w:div w:id="840310878">
      <w:bodyDiv w:val="1"/>
      <w:marLeft w:val="0"/>
      <w:marRight w:val="0"/>
      <w:marTop w:val="0"/>
      <w:marBottom w:val="0"/>
      <w:divBdr>
        <w:top w:val="none" w:sz="0" w:space="0" w:color="auto"/>
        <w:left w:val="none" w:sz="0" w:space="0" w:color="auto"/>
        <w:bottom w:val="none" w:sz="0" w:space="0" w:color="auto"/>
        <w:right w:val="none" w:sz="0" w:space="0" w:color="auto"/>
      </w:divBdr>
    </w:div>
    <w:div w:id="936714011">
      <w:bodyDiv w:val="1"/>
      <w:marLeft w:val="0"/>
      <w:marRight w:val="0"/>
      <w:marTop w:val="0"/>
      <w:marBottom w:val="0"/>
      <w:divBdr>
        <w:top w:val="none" w:sz="0" w:space="0" w:color="auto"/>
        <w:left w:val="none" w:sz="0" w:space="0" w:color="auto"/>
        <w:bottom w:val="none" w:sz="0" w:space="0" w:color="auto"/>
        <w:right w:val="none" w:sz="0" w:space="0" w:color="auto"/>
      </w:divBdr>
    </w:div>
    <w:div w:id="938564327">
      <w:bodyDiv w:val="1"/>
      <w:marLeft w:val="0"/>
      <w:marRight w:val="0"/>
      <w:marTop w:val="0"/>
      <w:marBottom w:val="0"/>
      <w:divBdr>
        <w:top w:val="none" w:sz="0" w:space="0" w:color="auto"/>
        <w:left w:val="none" w:sz="0" w:space="0" w:color="auto"/>
        <w:bottom w:val="none" w:sz="0" w:space="0" w:color="auto"/>
        <w:right w:val="none" w:sz="0" w:space="0" w:color="auto"/>
      </w:divBdr>
      <w:divsChild>
        <w:div w:id="59601064">
          <w:marLeft w:val="0"/>
          <w:marRight w:val="0"/>
          <w:marTop w:val="0"/>
          <w:marBottom w:val="0"/>
          <w:divBdr>
            <w:top w:val="none" w:sz="0" w:space="0" w:color="auto"/>
            <w:left w:val="none" w:sz="0" w:space="0" w:color="auto"/>
            <w:bottom w:val="none" w:sz="0" w:space="0" w:color="auto"/>
            <w:right w:val="none" w:sz="0" w:space="0" w:color="auto"/>
          </w:divBdr>
          <w:divsChild>
            <w:div w:id="557669179">
              <w:marLeft w:val="0"/>
              <w:marRight w:val="0"/>
              <w:marTop w:val="0"/>
              <w:marBottom w:val="0"/>
              <w:divBdr>
                <w:top w:val="none" w:sz="0" w:space="0" w:color="auto"/>
                <w:left w:val="none" w:sz="0" w:space="0" w:color="auto"/>
                <w:bottom w:val="none" w:sz="0" w:space="0" w:color="auto"/>
                <w:right w:val="none" w:sz="0" w:space="0" w:color="auto"/>
              </w:divBdr>
            </w:div>
            <w:div w:id="616059431">
              <w:marLeft w:val="0"/>
              <w:marRight w:val="0"/>
              <w:marTop w:val="0"/>
              <w:marBottom w:val="0"/>
              <w:divBdr>
                <w:top w:val="none" w:sz="0" w:space="0" w:color="auto"/>
                <w:left w:val="none" w:sz="0" w:space="0" w:color="auto"/>
                <w:bottom w:val="none" w:sz="0" w:space="0" w:color="auto"/>
                <w:right w:val="none" w:sz="0" w:space="0" w:color="auto"/>
              </w:divBdr>
            </w:div>
            <w:div w:id="866912402">
              <w:marLeft w:val="0"/>
              <w:marRight w:val="0"/>
              <w:marTop w:val="0"/>
              <w:marBottom w:val="0"/>
              <w:divBdr>
                <w:top w:val="none" w:sz="0" w:space="0" w:color="auto"/>
                <w:left w:val="none" w:sz="0" w:space="0" w:color="auto"/>
                <w:bottom w:val="none" w:sz="0" w:space="0" w:color="auto"/>
                <w:right w:val="none" w:sz="0" w:space="0" w:color="auto"/>
              </w:divBdr>
            </w:div>
            <w:div w:id="1170365100">
              <w:marLeft w:val="0"/>
              <w:marRight w:val="0"/>
              <w:marTop w:val="0"/>
              <w:marBottom w:val="0"/>
              <w:divBdr>
                <w:top w:val="none" w:sz="0" w:space="0" w:color="auto"/>
                <w:left w:val="none" w:sz="0" w:space="0" w:color="auto"/>
                <w:bottom w:val="none" w:sz="0" w:space="0" w:color="auto"/>
                <w:right w:val="none" w:sz="0" w:space="0" w:color="auto"/>
              </w:divBdr>
            </w:div>
            <w:div w:id="1296713204">
              <w:marLeft w:val="0"/>
              <w:marRight w:val="0"/>
              <w:marTop w:val="0"/>
              <w:marBottom w:val="0"/>
              <w:divBdr>
                <w:top w:val="none" w:sz="0" w:space="0" w:color="auto"/>
                <w:left w:val="none" w:sz="0" w:space="0" w:color="auto"/>
                <w:bottom w:val="none" w:sz="0" w:space="0" w:color="auto"/>
                <w:right w:val="none" w:sz="0" w:space="0" w:color="auto"/>
              </w:divBdr>
            </w:div>
            <w:div w:id="1414161262">
              <w:marLeft w:val="0"/>
              <w:marRight w:val="0"/>
              <w:marTop w:val="0"/>
              <w:marBottom w:val="0"/>
              <w:divBdr>
                <w:top w:val="none" w:sz="0" w:space="0" w:color="auto"/>
                <w:left w:val="none" w:sz="0" w:space="0" w:color="auto"/>
                <w:bottom w:val="none" w:sz="0" w:space="0" w:color="auto"/>
                <w:right w:val="none" w:sz="0" w:space="0" w:color="auto"/>
              </w:divBdr>
            </w:div>
            <w:div w:id="1567380385">
              <w:marLeft w:val="0"/>
              <w:marRight w:val="0"/>
              <w:marTop w:val="0"/>
              <w:marBottom w:val="0"/>
              <w:divBdr>
                <w:top w:val="none" w:sz="0" w:space="0" w:color="auto"/>
                <w:left w:val="none" w:sz="0" w:space="0" w:color="auto"/>
                <w:bottom w:val="none" w:sz="0" w:space="0" w:color="auto"/>
                <w:right w:val="none" w:sz="0" w:space="0" w:color="auto"/>
              </w:divBdr>
            </w:div>
          </w:divsChild>
        </w:div>
        <w:div w:id="64381731">
          <w:marLeft w:val="0"/>
          <w:marRight w:val="0"/>
          <w:marTop w:val="0"/>
          <w:marBottom w:val="0"/>
          <w:divBdr>
            <w:top w:val="none" w:sz="0" w:space="0" w:color="auto"/>
            <w:left w:val="none" w:sz="0" w:space="0" w:color="auto"/>
            <w:bottom w:val="none" w:sz="0" w:space="0" w:color="auto"/>
            <w:right w:val="none" w:sz="0" w:space="0" w:color="auto"/>
          </w:divBdr>
          <w:divsChild>
            <w:div w:id="835345918">
              <w:marLeft w:val="0"/>
              <w:marRight w:val="0"/>
              <w:marTop w:val="0"/>
              <w:marBottom w:val="0"/>
              <w:divBdr>
                <w:top w:val="none" w:sz="0" w:space="0" w:color="auto"/>
                <w:left w:val="none" w:sz="0" w:space="0" w:color="auto"/>
                <w:bottom w:val="none" w:sz="0" w:space="0" w:color="auto"/>
                <w:right w:val="none" w:sz="0" w:space="0" w:color="auto"/>
              </w:divBdr>
            </w:div>
          </w:divsChild>
        </w:div>
        <w:div w:id="261306497">
          <w:marLeft w:val="0"/>
          <w:marRight w:val="0"/>
          <w:marTop w:val="0"/>
          <w:marBottom w:val="0"/>
          <w:divBdr>
            <w:top w:val="none" w:sz="0" w:space="0" w:color="auto"/>
            <w:left w:val="none" w:sz="0" w:space="0" w:color="auto"/>
            <w:bottom w:val="none" w:sz="0" w:space="0" w:color="auto"/>
            <w:right w:val="none" w:sz="0" w:space="0" w:color="auto"/>
          </w:divBdr>
          <w:divsChild>
            <w:div w:id="1150445342">
              <w:marLeft w:val="0"/>
              <w:marRight w:val="0"/>
              <w:marTop w:val="0"/>
              <w:marBottom w:val="0"/>
              <w:divBdr>
                <w:top w:val="none" w:sz="0" w:space="0" w:color="auto"/>
                <w:left w:val="none" w:sz="0" w:space="0" w:color="auto"/>
                <w:bottom w:val="none" w:sz="0" w:space="0" w:color="auto"/>
                <w:right w:val="none" w:sz="0" w:space="0" w:color="auto"/>
              </w:divBdr>
            </w:div>
          </w:divsChild>
        </w:div>
        <w:div w:id="280494979">
          <w:marLeft w:val="0"/>
          <w:marRight w:val="0"/>
          <w:marTop w:val="0"/>
          <w:marBottom w:val="0"/>
          <w:divBdr>
            <w:top w:val="none" w:sz="0" w:space="0" w:color="auto"/>
            <w:left w:val="none" w:sz="0" w:space="0" w:color="auto"/>
            <w:bottom w:val="none" w:sz="0" w:space="0" w:color="auto"/>
            <w:right w:val="none" w:sz="0" w:space="0" w:color="auto"/>
          </w:divBdr>
          <w:divsChild>
            <w:div w:id="861210762">
              <w:marLeft w:val="0"/>
              <w:marRight w:val="0"/>
              <w:marTop w:val="0"/>
              <w:marBottom w:val="0"/>
              <w:divBdr>
                <w:top w:val="none" w:sz="0" w:space="0" w:color="auto"/>
                <w:left w:val="none" w:sz="0" w:space="0" w:color="auto"/>
                <w:bottom w:val="none" w:sz="0" w:space="0" w:color="auto"/>
                <w:right w:val="none" w:sz="0" w:space="0" w:color="auto"/>
              </w:divBdr>
            </w:div>
          </w:divsChild>
        </w:div>
        <w:div w:id="542867420">
          <w:marLeft w:val="0"/>
          <w:marRight w:val="0"/>
          <w:marTop w:val="0"/>
          <w:marBottom w:val="0"/>
          <w:divBdr>
            <w:top w:val="none" w:sz="0" w:space="0" w:color="auto"/>
            <w:left w:val="none" w:sz="0" w:space="0" w:color="auto"/>
            <w:bottom w:val="none" w:sz="0" w:space="0" w:color="auto"/>
            <w:right w:val="none" w:sz="0" w:space="0" w:color="auto"/>
          </w:divBdr>
          <w:divsChild>
            <w:div w:id="1417943409">
              <w:marLeft w:val="0"/>
              <w:marRight w:val="0"/>
              <w:marTop w:val="0"/>
              <w:marBottom w:val="0"/>
              <w:divBdr>
                <w:top w:val="none" w:sz="0" w:space="0" w:color="auto"/>
                <w:left w:val="none" w:sz="0" w:space="0" w:color="auto"/>
                <w:bottom w:val="none" w:sz="0" w:space="0" w:color="auto"/>
                <w:right w:val="none" w:sz="0" w:space="0" w:color="auto"/>
              </w:divBdr>
            </w:div>
          </w:divsChild>
        </w:div>
        <w:div w:id="785005837">
          <w:marLeft w:val="0"/>
          <w:marRight w:val="0"/>
          <w:marTop w:val="0"/>
          <w:marBottom w:val="0"/>
          <w:divBdr>
            <w:top w:val="none" w:sz="0" w:space="0" w:color="auto"/>
            <w:left w:val="none" w:sz="0" w:space="0" w:color="auto"/>
            <w:bottom w:val="none" w:sz="0" w:space="0" w:color="auto"/>
            <w:right w:val="none" w:sz="0" w:space="0" w:color="auto"/>
          </w:divBdr>
          <w:divsChild>
            <w:div w:id="342975039">
              <w:marLeft w:val="0"/>
              <w:marRight w:val="0"/>
              <w:marTop w:val="0"/>
              <w:marBottom w:val="0"/>
              <w:divBdr>
                <w:top w:val="none" w:sz="0" w:space="0" w:color="auto"/>
                <w:left w:val="none" w:sz="0" w:space="0" w:color="auto"/>
                <w:bottom w:val="none" w:sz="0" w:space="0" w:color="auto"/>
                <w:right w:val="none" w:sz="0" w:space="0" w:color="auto"/>
              </w:divBdr>
            </w:div>
          </w:divsChild>
        </w:div>
        <w:div w:id="829103259">
          <w:marLeft w:val="0"/>
          <w:marRight w:val="0"/>
          <w:marTop w:val="0"/>
          <w:marBottom w:val="0"/>
          <w:divBdr>
            <w:top w:val="none" w:sz="0" w:space="0" w:color="auto"/>
            <w:left w:val="none" w:sz="0" w:space="0" w:color="auto"/>
            <w:bottom w:val="none" w:sz="0" w:space="0" w:color="auto"/>
            <w:right w:val="none" w:sz="0" w:space="0" w:color="auto"/>
          </w:divBdr>
          <w:divsChild>
            <w:div w:id="778531038">
              <w:marLeft w:val="0"/>
              <w:marRight w:val="0"/>
              <w:marTop w:val="0"/>
              <w:marBottom w:val="0"/>
              <w:divBdr>
                <w:top w:val="none" w:sz="0" w:space="0" w:color="auto"/>
                <w:left w:val="none" w:sz="0" w:space="0" w:color="auto"/>
                <w:bottom w:val="none" w:sz="0" w:space="0" w:color="auto"/>
                <w:right w:val="none" w:sz="0" w:space="0" w:color="auto"/>
              </w:divBdr>
            </w:div>
          </w:divsChild>
        </w:div>
        <w:div w:id="1118068517">
          <w:marLeft w:val="0"/>
          <w:marRight w:val="0"/>
          <w:marTop w:val="0"/>
          <w:marBottom w:val="0"/>
          <w:divBdr>
            <w:top w:val="none" w:sz="0" w:space="0" w:color="auto"/>
            <w:left w:val="none" w:sz="0" w:space="0" w:color="auto"/>
            <w:bottom w:val="none" w:sz="0" w:space="0" w:color="auto"/>
            <w:right w:val="none" w:sz="0" w:space="0" w:color="auto"/>
          </w:divBdr>
          <w:divsChild>
            <w:div w:id="1960642802">
              <w:marLeft w:val="0"/>
              <w:marRight w:val="0"/>
              <w:marTop w:val="0"/>
              <w:marBottom w:val="0"/>
              <w:divBdr>
                <w:top w:val="none" w:sz="0" w:space="0" w:color="auto"/>
                <w:left w:val="none" w:sz="0" w:space="0" w:color="auto"/>
                <w:bottom w:val="none" w:sz="0" w:space="0" w:color="auto"/>
                <w:right w:val="none" w:sz="0" w:space="0" w:color="auto"/>
              </w:divBdr>
            </w:div>
          </w:divsChild>
        </w:div>
        <w:div w:id="1154881504">
          <w:marLeft w:val="0"/>
          <w:marRight w:val="0"/>
          <w:marTop w:val="0"/>
          <w:marBottom w:val="0"/>
          <w:divBdr>
            <w:top w:val="none" w:sz="0" w:space="0" w:color="auto"/>
            <w:left w:val="none" w:sz="0" w:space="0" w:color="auto"/>
            <w:bottom w:val="none" w:sz="0" w:space="0" w:color="auto"/>
            <w:right w:val="none" w:sz="0" w:space="0" w:color="auto"/>
          </w:divBdr>
          <w:divsChild>
            <w:div w:id="1773434620">
              <w:marLeft w:val="0"/>
              <w:marRight w:val="0"/>
              <w:marTop w:val="0"/>
              <w:marBottom w:val="0"/>
              <w:divBdr>
                <w:top w:val="none" w:sz="0" w:space="0" w:color="auto"/>
                <w:left w:val="none" w:sz="0" w:space="0" w:color="auto"/>
                <w:bottom w:val="none" w:sz="0" w:space="0" w:color="auto"/>
                <w:right w:val="none" w:sz="0" w:space="0" w:color="auto"/>
              </w:divBdr>
            </w:div>
          </w:divsChild>
        </w:div>
        <w:div w:id="1509634893">
          <w:marLeft w:val="0"/>
          <w:marRight w:val="0"/>
          <w:marTop w:val="0"/>
          <w:marBottom w:val="0"/>
          <w:divBdr>
            <w:top w:val="none" w:sz="0" w:space="0" w:color="auto"/>
            <w:left w:val="none" w:sz="0" w:space="0" w:color="auto"/>
            <w:bottom w:val="none" w:sz="0" w:space="0" w:color="auto"/>
            <w:right w:val="none" w:sz="0" w:space="0" w:color="auto"/>
          </w:divBdr>
          <w:divsChild>
            <w:div w:id="86122193">
              <w:marLeft w:val="0"/>
              <w:marRight w:val="0"/>
              <w:marTop w:val="0"/>
              <w:marBottom w:val="0"/>
              <w:divBdr>
                <w:top w:val="none" w:sz="0" w:space="0" w:color="auto"/>
                <w:left w:val="none" w:sz="0" w:space="0" w:color="auto"/>
                <w:bottom w:val="none" w:sz="0" w:space="0" w:color="auto"/>
                <w:right w:val="none" w:sz="0" w:space="0" w:color="auto"/>
              </w:divBdr>
            </w:div>
          </w:divsChild>
        </w:div>
        <w:div w:id="1678271452">
          <w:marLeft w:val="0"/>
          <w:marRight w:val="0"/>
          <w:marTop w:val="0"/>
          <w:marBottom w:val="0"/>
          <w:divBdr>
            <w:top w:val="none" w:sz="0" w:space="0" w:color="auto"/>
            <w:left w:val="none" w:sz="0" w:space="0" w:color="auto"/>
            <w:bottom w:val="none" w:sz="0" w:space="0" w:color="auto"/>
            <w:right w:val="none" w:sz="0" w:space="0" w:color="auto"/>
          </w:divBdr>
          <w:divsChild>
            <w:div w:id="127748904">
              <w:marLeft w:val="0"/>
              <w:marRight w:val="0"/>
              <w:marTop w:val="0"/>
              <w:marBottom w:val="0"/>
              <w:divBdr>
                <w:top w:val="none" w:sz="0" w:space="0" w:color="auto"/>
                <w:left w:val="none" w:sz="0" w:space="0" w:color="auto"/>
                <w:bottom w:val="none" w:sz="0" w:space="0" w:color="auto"/>
                <w:right w:val="none" w:sz="0" w:space="0" w:color="auto"/>
              </w:divBdr>
            </w:div>
            <w:div w:id="550573891">
              <w:marLeft w:val="0"/>
              <w:marRight w:val="0"/>
              <w:marTop w:val="0"/>
              <w:marBottom w:val="0"/>
              <w:divBdr>
                <w:top w:val="none" w:sz="0" w:space="0" w:color="auto"/>
                <w:left w:val="none" w:sz="0" w:space="0" w:color="auto"/>
                <w:bottom w:val="none" w:sz="0" w:space="0" w:color="auto"/>
                <w:right w:val="none" w:sz="0" w:space="0" w:color="auto"/>
              </w:divBdr>
            </w:div>
            <w:div w:id="1880243275">
              <w:marLeft w:val="0"/>
              <w:marRight w:val="0"/>
              <w:marTop w:val="0"/>
              <w:marBottom w:val="0"/>
              <w:divBdr>
                <w:top w:val="none" w:sz="0" w:space="0" w:color="auto"/>
                <w:left w:val="none" w:sz="0" w:space="0" w:color="auto"/>
                <w:bottom w:val="none" w:sz="0" w:space="0" w:color="auto"/>
                <w:right w:val="none" w:sz="0" w:space="0" w:color="auto"/>
              </w:divBdr>
            </w:div>
          </w:divsChild>
        </w:div>
        <w:div w:id="1763909265">
          <w:marLeft w:val="0"/>
          <w:marRight w:val="0"/>
          <w:marTop w:val="0"/>
          <w:marBottom w:val="0"/>
          <w:divBdr>
            <w:top w:val="none" w:sz="0" w:space="0" w:color="auto"/>
            <w:left w:val="none" w:sz="0" w:space="0" w:color="auto"/>
            <w:bottom w:val="none" w:sz="0" w:space="0" w:color="auto"/>
            <w:right w:val="none" w:sz="0" w:space="0" w:color="auto"/>
          </w:divBdr>
          <w:divsChild>
            <w:div w:id="50929776">
              <w:marLeft w:val="0"/>
              <w:marRight w:val="0"/>
              <w:marTop w:val="0"/>
              <w:marBottom w:val="0"/>
              <w:divBdr>
                <w:top w:val="none" w:sz="0" w:space="0" w:color="auto"/>
                <w:left w:val="none" w:sz="0" w:space="0" w:color="auto"/>
                <w:bottom w:val="none" w:sz="0" w:space="0" w:color="auto"/>
                <w:right w:val="none" w:sz="0" w:space="0" w:color="auto"/>
              </w:divBdr>
            </w:div>
          </w:divsChild>
        </w:div>
        <w:div w:id="1891653549">
          <w:marLeft w:val="0"/>
          <w:marRight w:val="0"/>
          <w:marTop w:val="0"/>
          <w:marBottom w:val="0"/>
          <w:divBdr>
            <w:top w:val="none" w:sz="0" w:space="0" w:color="auto"/>
            <w:left w:val="none" w:sz="0" w:space="0" w:color="auto"/>
            <w:bottom w:val="none" w:sz="0" w:space="0" w:color="auto"/>
            <w:right w:val="none" w:sz="0" w:space="0" w:color="auto"/>
          </w:divBdr>
          <w:divsChild>
            <w:div w:id="912934983">
              <w:marLeft w:val="0"/>
              <w:marRight w:val="0"/>
              <w:marTop w:val="0"/>
              <w:marBottom w:val="0"/>
              <w:divBdr>
                <w:top w:val="none" w:sz="0" w:space="0" w:color="auto"/>
                <w:left w:val="none" w:sz="0" w:space="0" w:color="auto"/>
                <w:bottom w:val="none" w:sz="0" w:space="0" w:color="auto"/>
                <w:right w:val="none" w:sz="0" w:space="0" w:color="auto"/>
              </w:divBdr>
            </w:div>
          </w:divsChild>
        </w:div>
        <w:div w:id="1974019942">
          <w:marLeft w:val="0"/>
          <w:marRight w:val="0"/>
          <w:marTop w:val="0"/>
          <w:marBottom w:val="0"/>
          <w:divBdr>
            <w:top w:val="none" w:sz="0" w:space="0" w:color="auto"/>
            <w:left w:val="none" w:sz="0" w:space="0" w:color="auto"/>
            <w:bottom w:val="none" w:sz="0" w:space="0" w:color="auto"/>
            <w:right w:val="none" w:sz="0" w:space="0" w:color="auto"/>
          </w:divBdr>
          <w:divsChild>
            <w:div w:id="12593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536">
      <w:bodyDiv w:val="1"/>
      <w:marLeft w:val="0"/>
      <w:marRight w:val="0"/>
      <w:marTop w:val="0"/>
      <w:marBottom w:val="0"/>
      <w:divBdr>
        <w:top w:val="none" w:sz="0" w:space="0" w:color="auto"/>
        <w:left w:val="none" w:sz="0" w:space="0" w:color="auto"/>
        <w:bottom w:val="none" w:sz="0" w:space="0" w:color="auto"/>
        <w:right w:val="none" w:sz="0" w:space="0" w:color="auto"/>
      </w:divBdr>
    </w:div>
    <w:div w:id="975841639">
      <w:bodyDiv w:val="1"/>
      <w:marLeft w:val="0"/>
      <w:marRight w:val="0"/>
      <w:marTop w:val="0"/>
      <w:marBottom w:val="0"/>
      <w:divBdr>
        <w:top w:val="none" w:sz="0" w:space="0" w:color="auto"/>
        <w:left w:val="none" w:sz="0" w:space="0" w:color="auto"/>
        <w:bottom w:val="none" w:sz="0" w:space="0" w:color="auto"/>
        <w:right w:val="none" w:sz="0" w:space="0" w:color="auto"/>
      </w:divBdr>
    </w:div>
    <w:div w:id="983001230">
      <w:bodyDiv w:val="1"/>
      <w:marLeft w:val="0"/>
      <w:marRight w:val="0"/>
      <w:marTop w:val="0"/>
      <w:marBottom w:val="0"/>
      <w:divBdr>
        <w:top w:val="none" w:sz="0" w:space="0" w:color="auto"/>
        <w:left w:val="none" w:sz="0" w:space="0" w:color="auto"/>
        <w:bottom w:val="none" w:sz="0" w:space="0" w:color="auto"/>
        <w:right w:val="none" w:sz="0" w:space="0" w:color="auto"/>
      </w:divBdr>
      <w:divsChild>
        <w:div w:id="1527720621">
          <w:marLeft w:val="0"/>
          <w:marRight w:val="0"/>
          <w:marTop w:val="0"/>
          <w:marBottom w:val="0"/>
          <w:divBdr>
            <w:top w:val="none" w:sz="0" w:space="0" w:color="auto"/>
            <w:left w:val="none" w:sz="0" w:space="0" w:color="auto"/>
            <w:bottom w:val="none" w:sz="0" w:space="0" w:color="auto"/>
            <w:right w:val="none" w:sz="0" w:space="0" w:color="auto"/>
          </w:divBdr>
          <w:divsChild>
            <w:div w:id="903296413">
              <w:marLeft w:val="0"/>
              <w:marRight w:val="0"/>
              <w:marTop w:val="0"/>
              <w:marBottom w:val="0"/>
              <w:divBdr>
                <w:top w:val="none" w:sz="0" w:space="0" w:color="auto"/>
                <w:left w:val="none" w:sz="0" w:space="0" w:color="auto"/>
                <w:bottom w:val="none" w:sz="0" w:space="0" w:color="auto"/>
                <w:right w:val="none" w:sz="0" w:space="0" w:color="auto"/>
              </w:divBdr>
              <w:divsChild>
                <w:div w:id="1998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3960">
      <w:bodyDiv w:val="1"/>
      <w:marLeft w:val="0"/>
      <w:marRight w:val="0"/>
      <w:marTop w:val="0"/>
      <w:marBottom w:val="0"/>
      <w:divBdr>
        <w:top w:val="none" w:sz="0" w:space="0" w:color="auto"/>
        <w:left w:val="none" w:sz="0" w:space="0" w:color="auto"/>
        <w:bottom w:val="none" w:sz="0" w:space="0" w:color="auto"/>
        <w:right w:val="none" w:sz="0" w:space="0" w:color="auto"/>
      </w:divBdr>
    </w:div>
    <w:div w:id="1014039611">
      <w:bodyDiv w:val="1"/>
      <w:marLeft w:val="0"/>
      <w:marRight w:val="0"/>
      <w:marTop w:val="0"/>
      <w:marBottom w:val="0"/>
      <w:divBdr>
        <w:top w:val="none" w:sz="0" w:space="0" w:color="auto"/>
        <w:left w:val="none" w:sz="0" w:space="0" w:color="auto"/>
        <w:bottom w:val="none" w:sz="0" w:space="0" w:color="auto"/>
        <w:right w:val="none" w:sz="0" w:space="0" w:color="auto"/>
      </w:divBdr>
      <w:divsChild>
        <w:div w:id="99185888">
          <w:marLeft w:val="0"/>
          <w:marRight w:val="0"/>
          <w:marTop w:val="0"/>
          <w:marBottom w:val="0"/>
          <w:divBdr>
            <w:top w:val="none" w:sz="0" w:space="0" w:color="auto"/>
            <w:left w:val="none" w:sz="0" w:space="0" w:color="auto"/>
            <w:bottom w:val="none" w:sz="0" w:space="0" w:color="auto"/>
            <w:right w:val="none" w:sz="0" w:space="0" w:color="auto"/>
          </w:divBdr>
        </w:div>
        <w:div w:id="1740209803">
          <w:marLeft w:val="0"/>
          <w:marRight w:val="0"/>
          <w:marTop w:val="0"/>
          <w:marBottom w:val="0"/>
          <w:divBdr>
            <w:top w:val="none" w:sz="0" w:space="0" w:color="auto"/>
            <w:left w:val="none" w:sz="0" w:space="0" w:color="auto"/>
            <w:bottom w:val="none" w:sz="0" w:space="0" w:color="auto"/>
            <w:right w:val="none" w:sz="0" w:space="0" w:color="auto"/>
          </w:divBdr>
        </w:div>
      </w:divsChild>
    </w:div>
    <w:div w:id="1014108415">
      <w:bodyDiv w:val="1"/>
      <w:marLeft w:val="0"/>
      <w:marRight w:val="0"/>
      <w:marTop w:val="0"/>
      <w:marBottom w:val="0"/>
      <w:divBdr>
        <w:top w:val="none" w:sz="0" w:space="0" w:color="auto"/>
        <w:left w:val="none" w:sz="0" w:space="0" w:color="auto"/>
        <w:bottom w:val="none" w:sz="0" w:space="0" w:color="auto"/>
        <w:right w:val="none" w:sz="0" w:space="0" w:color="auto"/>
      </w:divBdr>
      <w:divsChild>
        <w:div w:id="727801929">
          <w:marLeft w:val="0"/>
          <w:marRight w:val="0"/>
          <w:marTop w:val="0"/>
          <w:marBottom w:val="0"/>
          <w:divBdr>
            <w:top w:val="none" w:sz="0" w:space="0" w:color="auto"/>
            <w:left w:val="none" w:sz="0" w:space="0" w:color="auto"/>
            <w:bottom w:val="none" w:sz="0" w:space="0" w:color="auto"/>
            <w:right w:val="none" w:sz="0" w:space="0" w:color="auto"/>
          </w:divBdr>
          <w:divsChild>
            <w:div w:id="1514800606">
              <w:marLeft w:val="0"/>
              <w:marRight w:val="0"/>
              <w:marTop w:val="0"/>
              <w:marBottom w:val="0"/>
              <w:divBdr>
                <w:top w:val="none" w:sz="0" w:space="0" w:color="auto"/>
                <w:left w:val="none" w:sz="0" w:space="0" w:color="auto"/>
                <w:bottom w:val="none" w:sz="0" w:space="0" w:color="auto"/>
                <w:right w:val="none" w:sz="0" w:space="0" w:color="auto"/>
              </w:divBdr>
            </w:div>
          </w:divsChild>
        </w:div>
        <w:div w:id="1332296040">
          <w:marLeft w:val="0"/>
          <w:marRight w:val="0"/>
          <w:marTop w:val="0"/>
          <w:marBottom w:val="0"/>
          <w:divBdr>
            <w:top w:val="none" w:sz="0" w:space="0" w:color="auto"/>
            <w:left w:val="none" w:sz="0" w:space="0" w:color="auto"/>
            <w:bottom w:val="none" w:sz="0" w:space="0" w:color="auto"/>
            <w:right w:val="none" w:sz="0" w:space="0" w:color="auto"/>
          </w:divBdr>
          <w:divsChild>
            <w:div w:id="1717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195">
      <w:bodyDiv w:val="1"/>
      <w:marLeft w:val="0"/>
      <w:marRight w:val="0"/>
      <w:marTop w:val="0"/>
      <w:marBottom w:val="0"/>
      <w:divBdr>
        <w:top w:val="none" w:sz="0" w:space="0" w:color="auto"/>
        <w:left w:val="none" w:sz="0" w:space="0" w:color="auto"/>
        <w:bottom w:val="none" w:sz="0" w:space="0" w:color="auto"/>
        <w:right w:val="none" w:sz="0" w:space="0" w:color="auto"/>
      </w:divBdr>
    </w:div>
    <w:div w:id="1072774551">
      <w:bodyDiv w:val="1"/>
      <w:marLeft w:val="0"/>
      <w:marRight w:val="0"/>
      <w:marTop w:val="0"/>
      <w:marBottom w:val="0"/>
      <w:divBdr>
        <w:top w:val="none" w:sz="0" w:space="0" w:color="auto"/>
        <w:left w:val="none" w:sz="0" w:space="0" w:color="auto"/>
        <w:bottom w:val="none" w:sz="0" w:space="0" w:color="auto"/>
        <w:right w:val="none" w:sz="0" w:space="0" w:color="auto"/>
      </w:divBdr>
    </w:div>
    <w:div w:id="1114907738">
      <w:bodyDiv w:val="1"/>
      <w:marLeft w:val="0"/>
      <w:marRight w:val="0"/>
      <w:marTop w:val="0"/>
      <w:marBottom w:val="0"/>
      <w:divBdr>
        <w:top w:val="none" w:sz="0" w:space="0" w:color="auto"/>
        <w:left w:val="none" w:sz="0" w:space="0" w:color="auto"/>
        <w:bottom w:val="none" w:sz="0" w:space="0" w:color="auto"/>
        <w:right w:val="none" w:sz="0" w:space="0" w:color="auto"/>
      </w:divBdr>
      <w:divsChild>
        <w:div w:id="51974407">
          <w:marLeft w:val="0"/>
          <w:marRight w:val="0"/>
          <w:marTop w:val="0"/>
          <w:marBottom w:val="0"/>
          <w:divBdr>
            <w:top w:val="none" w:sz="0" w:space="0" w:color="auto"/>
            <w:left w:val="none" w:sz="0" w:space="0" w:color="auto"/>
            <w:bottom w:val="none" w:sz="0" w:space="0" w:color="auto"/>
            <w:right w:val="none" w:sz="0" w:space="0" w:color="auto"/>
          </w:divBdr>
        </w:div>
        <w:div w:id="196235475">
          <w:marLeft w:val="0"/>
          <w:marRight w:val="0"/>
          <w:marTop w:val="0"/>
          <w:marBottom w:val="0"/>
          <w:divBdr>
            <w:top w:val="none" w:sz="0" w:space="0" w:color="auto"/>
            <w:left w:val="none" w:sz="0" w:space="0" w:color="auto"/>
            <w:bottom w:val="none" w:sz="0" w:space="0" w:color="auto"/>
            <w:right w:val="none" w:sz="0" w:space="0" w:color="auto"/>
          </w:divBdr>
          <w:divsChild>
            <w:div w:id="486482850">
              <w:marLeft w:val="0"/>
              <w:marRight w:val="0"/>
              <w:marTop w:val="0"/>
              <w:marBottom w:val="0"/>
              <w:divBdr>
                <w:top w:val="none" w:sz="0" w:space="0" w:color="auto"/>
                <w:left w:val="none" w:sz="0" w:space="0" w:color="auto"/>
                <w:bottom w:val="none" w:sz="0" w:space="0" w:color="auto"/>
                <w:right w:val="none" w:sz="0" w:space="0" w:color="auto"/>
              </w:divBdr>
            </w:div>
            <w:div w:id="1738237950">
              <w:marLeft w:val="0"/>
              <w:marRight w:val="0"/>
              <w:marTop w:val="0"/>
              <w:marBottom w:val="0"/>
              <w:divBdr>
                <w:top w:val="none" w:sz="0" w:space="0" w:color="auto"/>
                <w:left w:val="none" w:sz="0" w:space="0" w:color="auto"/>
                <w:bottom w:val="none" w:sz="0" w:space="0" w:color="auto"/>
                <w:right w:val="none" w:sz="0" w:space="0" w:color="auto"/>
              </w:divBdr>
            </w:div>
            <w:div w:id="1819884444">
              <w:marLeft w:val="0"/>
              <w:marRight w:val="0"/>
              <w:marTop w:val="0"/>
              <w:marBottom w:val="0"/>
              <w:divBdr>
                <w:top w:val="none" w:sz="0" w:space="0" w:color="auto"/>
                <w:left w:val="none" w:sz="0" w:space="0" w:color="auto"/>
                <w:bottom w:val="none" w:sz="0" w:space="0" w:color="auto"/>
                <w:right w:val="none" w:sz="0" w:space="0" w:color="auto"/>
              </w:divBdr>
            </w:div>
          </w:divsChild>
        </w:div>
        <w:div w:id="309872735">
          <w:marLeft w:val="0"/>
          <w:marRight w:val="0"/>
          <w:marTop w:val="0"/>
          <w:marBottom w:val="0"/>
          <w:divBdr>
            <w:top w:val="none" w:sz="0" w:space="0" w:color="auto"/>
            <w:left w:val="none" w:sz="0" w:space="0" w:color="auto"/>
            <w:bottom w:val="none" w:sz="0" w:space="0" w:color="auto"/>
            <w:right w:val="none" w:sz="0" w:space="0" w:color="auto"/>
          </w:divBdr>
          <w:divsChild>
            <w:div w:id="1489132377">
              <w:marLeft w:val="-75"/>
              <w:marRight w:val="0"/>
              <w:marTop w:val="30"/>
              <w:marBottom w:val="30"/>
              <w:divBdr>
                <w:top w:val="none" w:sz="0" w:space="0" w:color="auto"/>
                <w:left w:val="none" w:sz="0" w:space="0" w:color="auto"/>
                <w:bottom w:val="none" w:sz="0" w:space="0" w:color="auto"/>
                <w:right w:val="none" w:sz="0" w:space="0" w:color="auto"/>
              </w:divBdr>
              <w:divsChild>
                <w:div w:id="4287647">
                  <w:marLeft w:val="0"/>
                  <w:marRight w:val="0"/>
                  <w:marTop w:val="0"/>
                  <w:marBottom w:val="0"/>
                  <w:divBdr>
                    <w:top w:val="none" w:sz="0" w:space="0" w:color="auto"/>
                    <w:left w:val="none" w:sz="0" w:space="0" w:color="auto"/>
                    <w:bottom w:val="none" w:sz="0" w:space="0" w:color="auto"/>
                    <w:right w:val="none" w:sz="0" w:space="0" w:color="auto"/>
                  </w:divBdr>
                  <w:divsChild>
                    <w:div w:id="1728799427">
                      <w:marLeft w:val="0"/>
                      <w:marRight w:val="0"/>
                      <w:marTop w:val="0"/>
                      <w:marBottom w:val="0"/>
                      <w:divBdr>
                        <w:top w:val="none" w:sz="0" w:space="0" w:color="auto"/>
                        <w:left w:val="none" w:sz="0" w:space="0" w:color="auto"/>
                        <w:bottom w:val="none" w:sz="0" w:space="0" w:color="auto"/>
                        <w:right w:val="none" w:sz="0" w:space="0" w:color="auto"/>
                      </w:divBdr>
                    </w:div>
                  </w:divsChild>
                </w:div>
                <w:div w:id="25451315">
                  <w:marLeft w:val="0"/>
                  <w:marRight w:val="0"/>
                  <w:marTop w:val="0"/>
                  <w:marBottom w:val="0"/>
                  <w:divBdr>
                    <w:top w:val="none" w:sz="0" w:space="0" w:color="auto"/>
                    <w:left w:val="none" w:sz="0" w:space="0" w:color="auto"/>
                    <w:bottom w:val="none" w:sz="0" w:space="0" w:color="auto"/>
                    <w:right w:val="none" w:sz="0" w:space="0" w:color="auto"/>
                  </w:divBdr>
                  <w:divsChild>
                    <w:div w:id="1396202853">
                      <w:marLeft w:val="0"/>
                      <w:marRight w:val="0"/>
                      <w:marTop w:val="0"/>
                      <w:marBottom w:val="0"/>
                      <w:divBdr>
                        <w:top w:val="none" w:sz="0" w:space="0" w:color="auto"/>
                        <w:left w:val="none" w:sz="0" w:space="0" w:color="auto"/>
                        <w:bottom w:val="none" w:sz="0" w:space="0" w:color="auto"/>
                        <w:right w:val="none" w:sz="0" w:space="0" w:color="auto"/>
                      </w:divBdr>
                    </w:div>
                  </w:divsChild>
                </w:div>
                <w:div w:id="69622102">
                  <w:marLeft w:val="0"/>
                  <w:marRight w:val="0"/>
                  <w:marTop w:val="0"/>
                  <w:marBottom w:val="0"/>
                  <w:divBdr>
                    <w:top w:val="none" w:sz="0" w:space="0" w:color="auto"/>
                    <w:left w:val="none" w:sz="0" w:space="0" w:color="auto"/>
                    <w:bottom w:val="none" w:sz="0" w:space="0" w:color="auto"/>
                    <w:right w:val="none" w:sz="0" w:space="0" w:color="auto"/>
                  </w:divBdr>
                  <w:divsChild>
                    <w:div w:id="1580863426">
                      <w:marLeft w:val="0"/>
                      <w:marRight w:val="0"/>
                      <w:marTop w:val="0"/>
                      <w:marBottom w:val="0"/>
                      <w:divBdr>
                        <w:top w:val="none" w:sz="0" w:space="0" w:color="auto"/>
                        <w:left w:val="none" w:sz="0" w:space="0" w:color="auto"/>
                        <w:bottom w:val="none" w:sz="0" w:space="0" w:color="auto"/>
                        <w:right w:val="none" w:sz="0" w:space="0" w:color="auto"/>
                      </w:divBdr>
                    </w:div>
                  </w:divsChild>
                </w:div>
                <w:div w:id="180975097">
                  <w:marLeft w:val="0"/>
                  <w:marRight w:val="0"/>
                  <w:marTop w:val="0"/>
                  <w:marBottom w:val="0"/>
                  <w:divBdr>
                    <w:top w:val="none" w:sz="0" w:space="0" w:color="auto"/>
                    <w:left w:val="none" w:sz="0" w:space="0" w:color="auto"/>
                    <w:bottom w:val="none" w:sz="0" w:space="0" w:color="auto"/>
                    <w:right w:val="none" w:sz="0" w:space="0" w:color="auto"/>
                  </w:divBdr>
                  <w:divsChild>
                    <w:div w:id="1244298329">
                      <w:marLeft w:val="0"/>
                      <w:marRight w:val="0"/>
                      <w:marTop w:val="0"/>
                      <w:marBottom w:val="0"/>
                      <w:divBdr>
                        <w:top w:val="none" w:sz="0" w:space="0" w:color="auto"/>
                        <w:left w:val="none" w:sz="0" w:space="0" w:color="auto"/>
                        <w:bottom w:val="none" w:sz="0" w:space="0" w:color="auto"/>
                        <w:right w:val="none" w:sz="0" w:space="0" w:color="auto"/>
                      </w:divBdr>
                    </w:div>
                  </w:divsChild>
                </w:div>
                <w:div w:id="591544934">
                  <w:marLeft w:val="0"/>
                  <w:marRight w:val="0"/>
                  <w:marTop w:val="0"/>
                  <w:marBottom w:val="0"/>
                  <w:divBdr>
                    <w:top w:val="none" w:sz="0" w:space="0" w:color="auto"/>
                    <w:left w:val="none" w:sz="0" w:space="0" w:color="auto"/>
                    <w:bottom w:val="none" w:sz="0" w:space="0" w:color="auto"/>
                    <w:right w:val="none" w:sz="0" w:space="0" w:color="auto"/>
                  </w:divBdr>
                  <w:divsChild>
                    <w:div w:id="571358180">
                      <w:marLeft w:val="0"/>
                      <w:marRight w:val="0"/>
                      <w:marTop w:val="0"/>
                      <w:marBottom w:val="0"/>
                      <w:divBdr>
                        <w:top w:val="none" w:sz="0" w:space="0" w:color="auto"/>
                        <w:left w:val="none" w:sz="0" w:space="0" w:color="auto"/>
                        <w:bottom w:val="none" w:sz="0" w:space="0" w:color="auto"/>
                        <w:right w:val="none" w:sz="0" w:space="0" w:color="auto"/>
                      </w:divBdr>
                    </w:div>
                  </w:divsChild>
                </w:div>
                <w:div w:id="628052765">
                  <w:marLeft w:val="0"/>
                  <w:marRight w:val="0"/>
                  <w:marTop w:val="0"/>
                  <w:marBottom w:val="0"/>
                  <w:divBdr>
                    <w:top w:val="none" w:sz="0" w:space="0" w:color="auto"/>
                    <w:left w:val="none" w:sz="0" w:space="0" w:color="auto"/>
                    <w:bottom w:val="none" w:sz="0" w:space="0" w:color="auto"/>
                    <w:right w:val="none" w:sz="0" w:space="0" w:color="auto"/>
                  </w:divBdr>
                  <w:divsChild>
                    <w:div w:id="364251401">
                      <w:marLeft w:val="0"/>
                      <w:marRight w:val="0"/>
                      <w:marTop w:val="0"/>
                      <w:marBottom w:val="0"/>
                      <w:divBdr>
                        <w:top w:val="none" w:sz="0" w:space="0" w:color="auto"/>
                        <w:left w:val="none" w:sz="0" w:space="0" w:color="auto"/>
                        <w:bottom w:val="none" w:sz="0" w:space="0" w:color="auto"/>
                        <w:right w:val="none" w:sz="0" w:space="0" w:color="auto"/>
                      </w:divBdr>
                    </w:div>
                  </w:divsChild>
                </w:div>
                <w:div w:id="744687434">
                  <w:marLeft w:val="0"/>
                  <w:marRight w:val="0"/>
                  <w:marTop w:val="0"/>
                  <w:marBottom w:val="0"/>
                  <w:divBdr>
                    <w:top w:val="none" w:sz="0" w:space="0" w:color="auto"/>
                    <w:left w:val="none" w:sz="0" w:space="0" w:color="auto"/>
                    <w:bottom w:val="none" w:sz="0" w:space="0" w:color="auto"/>
                    <w:right w:val="none" w:sz="0" w:space="0" w:color="auto"/>
                  </w:divBdr>
                  <w:divsChild>
                    <w:div w:id="837961247">
                      <w:marLeft w:val="0"/>
                      <w:marRight w:val="0"/>
                      <w:marTop w:val="0"/>
                      <w:marBottom w:val="0"/>
                      <w:divBdr>
                        <w:top w:val="none" w:sz="0" w:space="0" w:color="auto"/>
                        <w:left w:val="none" w:sz="0" w:space="0" w:color="auto"/>
                        <w:bottom w:val="none" w:sz="0" w:space="0" w:color="auto"/>
                        <w:right w:val="none" w:sz="0" w:space="0" w:color="auto"/>
                      </w:divBdr>
                    </w:div>
                  </w:divsChild>
                </w:div>
                <w:div w:id="786583020">
                  <w:marLeft w:val="0"/>
                  <w:marRight w:val="0"/>
                  <w:marTop w:val="0"/>
                  <w:marBottom w:val="0"/>
                  <w:divBdr>
                    <w:top w:val="none" w:sz="0" w:space="0" w:color="auto"/>
                    <w:left w:val="none" w:sz="0" w:space="0" w:color="auto"/>
                    <w:bottom w:val="none" w:sz="0" w:space="0" w:color="auto"/>
                    <w:right w:val="none" w:sz="0" w:space="0" w:color="auto"/>
                  </w:divBdr>
                  <w:divsChild>
                    <w:div w:id="444468496">
                      <w:marLeft w:val="0"/>
                      <w:marRight w:val="0"/>
                      <w:marTop w:val="0"/>
                      <w:marBottom w:val="0"/>
                      <w:divBdr>
                        <w:top w:val="none" w:sz="0" w:space="0" w:color="auto"/>
                        <w:left w:val="none" w:sz="0" w:space="0" w:color="auto"/>
                        <w:bottom w:val="none" w:sz="0" w:space="0" w:color="auto"/>
                        <w:right w:val="none" w:sz="0" w:space="0" w:color="auto"/>
                      </w:divBdr>
                    </w:div>
                  </w:divsChild>
                </w:div>
                <w:div w:id="799491945">
                  <w:marLeft w:val="0"/>
                  <w:marRight w:val="0"/>
                  <w:marTop w:val="0"/>
                  <w:marBottom w:val="0"/>
                  <w:divBdr>
                    <w:top w:val="none" w:sz="0" w:space="0" w:color="auto"/>
                    <w:left w:val="none" w:sz="0" w:space="0" w:color="auto"/>
                    <w:bottom w:val="none" w:sz="0" w:space="0" w:color="auto"/>
                    <w:right w:val="none" w:sz="0" w:space="0" w:color="auto"/>
                  </w:divBdr>
                  <w:divsChild>
                    <w:div w:id="2091192289">
                      <w:marLeft w:val="0"/>
                      <w:marRight w:val="0"/>
                      <w:marTop w:val="0"/>
                      <w:marBottom w:val="0"/>
                      <w:divBdr>
                        <w:top w:val="none" w:sz="0" w:space="0" w:color="auto"/>
                        <w:left w:val="none" w:sz="0" w:space="0" w:color="auto"/>
                        <w:bottom w:val="none" w:sz="0" w:space="0" w:color="auto"/>
                        <w:right w:val="none" w:sz="0" w:space="0" w:color="auto"/>
                      </w:divBdr>
                    </w:div>
                  </w:divsChild>
                </w:div>
                <w:div w:id="940138501">
                  <w:marLeft w:val="0"/>
                  <w:marRight w:val="0"/>
                  <w:marTop w:val="0"/>
                  <w:marBottom w:val="0"/>
                  <w:divBdr>
                    <w:top w:val="none" w:sz="0" w:space="0" w:color="auto"/>
                    <w:left w:val="none" w:sz="0" w:space="0" w:color="auto"/>
                    <w:bottom w:val="none" w:sz="0" w:space="0" w:color="auto"/>
                    <w:right w:val="none" w:sz="0" w:space="0" w:color="auto"/>
                  </w:divBdr>
                  <w:divsChild>
                    <w:div w:id="1748922567">
                      <w:marLeft w:val="0"/>
                      <w:marRight w:val="0"/>
                      <w:marTop w:val="0"/>
                      <w:marBottom w:val="0"/>
                      <w:divBdr>
                        <w:top w:val="none" w:sz="0" w:space="0" w:color="auto"/>
                        <w:left w:val="none" w:sz="0" w:space="0" w:color="auto"/>
                        <w:bottom w:val="none" w:sz="0" w:space="0" w:color="auto"/>
                        <w:right w:val="none" w:sz="0" w:space="0" w:color="auto"/>
                      </w:divBdr>
                    </w:div>
                  </w:divsChild>
                </w:div>
                <w:div w:id="1030760790">
                  <w:marLeft w:val="0"/>
                  <w:marRight w:val="0"/>
                  <w:marTop w:val="0"/>
                  <w:marBottom w:val="0"/>
                  <w:divBdr>
                    <w:top w:val="none" w:sz="0" w:space="0" w:color="auto"/>
                    <w:left w:val="none" w:sz="0" w:space="0" w:color="auto"/>
                    <w:bottom w:val="none" w:sz="0" w:space="0" w:color="auto"/>
                    <w:right w:val="none" w:sz="0" w:space="0" w:color="auto"/>
                  </w:divBdr>
                  <w:divsChild>
                    <w:div w:id="887302715">
                      <w:marLeft w:val="0"/>
                      <w:marRight w:val="0"/>
                      <w:marTop w:val="0"/>
                      <w:marBottom w:val="0"/>
                      <w:divBdr>
                        <w:top w:val="none" w:sz="0" w:space="0" w:color="auto"/>
                        <w:left w:val="none" w:sz="0" w:space="0" w:color="auto"/>
                        <w:bottom w:val="none" w:sz="0" w:space="0" w:color="auto"/>
                        <w:right w:val="none" w:sz="0" w:space="0" w:color="auto"/>
                      </w:divBdr>
                    </w:div>
                  </w:divsChild>
                </w:div>
                <w:div w:id="1190487448">
                  <w:marLeft w:val="0"/>
                  <w:marRight w:val="0"/>
                  <w:marTop w:val="0"/>
                  <w:marBottom w:val="0"/>
                  <w:divBdr>
                    <w:top w:val="none" w:sz="0" w:space="0" w:color="auto"/>
                    <w:left w:val="none" w:sz="0" w:space="0" w:color="auto"/>
                    <w:bottom w:val="none" w:sz="0" w:space="0" w:color="auto"/>
                    <w:right w:val="none" w:sz="0" w:space="0" w:color="auto"/>
                  </w:divBdr>
                  <w:divsChild>
                    <w:div w:id="1830830296">
                      <w:marLeft w:val="0"/>
                      <w:marRight w:val="0"/>
                      <w:marTop w:val="0"/>
                      <w:marBottom w:val="0"/>
                      <w:divBdr>
                        <w:top w:val="none" w:sz="0" w:space="0" w:color="auto"/>
                        <w:left w:val="none" w:sz="0" w:space="0" w:color="auto"/>
                        <w:bottom w:val="none" w:sz="0" w:space="0" w:color="auto"/>
                        <w:right w:val="none" w:sz="0" w:space="0" w:color="auto"/>
                      </w:divBdr>
                    </w:div>
                  </w:divsChild>
                </w:div>
                <w:div w:id="1378041299">
                  <w:marLeft w:val="0"/>
                  <w:marRight w:val="0"/>
                  <w:marTop w:val="0"/>
                  <w:marBottom w:val="0"/>
                  <w:divBdr>
                    <w:top w:val="none" w:sz="0" w:space="0" w:color="auto"/>
                    <w:left w:val="none" w:sz="0" w:space="0" w:color="auto"/>
                    <w:bottom w:val="none" w:sz="0" w:space="0" w:color="auto"/>
                    <w:right w:val="none" w:sz="0" w:space="0" w:color="auto"/>
                  </w:divBdr>
                  <w:divsChild>
                    <w:div w:id="1857618286">
                      <w:marLeft w:val="0"/>
                      <w:marRight w:val="0"/>
                      <w:marTop w:val="0"/>
                      <w:marBottom w:val="0"/>
                      <w:divBdr>
                        <w:top w:val="none" w:sz="0" w:space="0" w:color="auto"/>
                        <w:left w:val="none" w:sz="0" w:space="0" w:color="auto"/>
                        <w:bottom w:val="none" w:sz="0" w:space="0" w:color="auto"/>
                        <w:right w:val="none" w:sz="0" w:space="0" w:color="auto"/>
                      </w:divBdr>
                    </w:div>
                  </w:divsChild>
                </w:div>
                <w:div w:id="1434281403">
                  <w:marLeft w:val="0"/>
                  <w:marRight w:val="0"/>
                  <w:marTop w:val="0"/>
                  <w:marBottom w:val="0"/>
                  <w:divBdr>
                    <w:top w:val="none" w:sz="0" w:space="0" w:color="auto"/>
                    <w:left w:val="none" w:sz="0" w:space="0" w:color="auto"/>
                    <w:bottom w:val="none" w:sz="0" w:space="0" w:color="auto"/>
                    <w:right w:val="none" w:sz="0" w:space="0" w:color="auto"/>
                  </w:divBdr>
                  <w:divsChild>
                    <w:div w:id="1153832016">
                      <w:marLeft w:val="0"/>
                      <w:marRight w:val="0"/>
                      <w:marTop w:val="0"/>
                      <w:marBottom w:val="0"/>
                      <w:divBdr>
                        <w:top w:val="none" w:sz="0" w:space="0" w:color="auto"/>
                        <w:left w:val="none" w:sz="0" w:space="0" w:color="auto"/>
                        <w:bottom w:val="none" w:sz="0" w:space="0" w:color="auto"/>
                        <w:right w:val="none" w:sz="0" w:space="0" w:color="auto"/>
                      </w:divBdr>
                    </w:div>
                  </w:divsChild>
                </w:div>
                <w:div w:id="1489706536">
                  <w:marLeft w:val="0"/>
                  <w:marRight w:val="0"/>
                  <w:marTop w:val="0"/>
                  <w:marBottom w:val="0"/>
                  <w:divBdr>
                    <w:top w:val="none" w:sz="0" w:space="0" w:color="auto"/>
                    <w:left w:val="none" w:sz="0" w:space="0" w:color="auto"/>
                    <w:bottom w:val="none" w:sz="0" w:space="0" w:color="auto"/>
                    <w:right w:val="none" w:sz="0" w:space="0" w:color="auto"/>
                  </w:divBdr>
                  <w:divsChild>
                    <w:div w:id="1312127844">
                      <w:marLeft w:val="0"/>
                      <w:marRight w:val="0"/>
                      <w:marTop w:val="0"/>
                      <w:marBottom w:val="0"/>
                      <w:divBdr>
                        <w:top w:val="none" w:sz="0" w:space="0" w:color="auto"/>
                        <w:left w:val="none" w:sz="0" w:space="0" w:color="auto"/>
                        <w:bottom w:val="none" w:sz="0" w:space="0" w:color="auto"/>
                        <w:right w:val="none" w:sz="0" w:space="0" w:color="auto"/>
                      </w:divBdr>
                    </w:div>
                  </w:divsChild>
                </w:div>
                <w:div w:id="1520504613">
                  <w:marLeft w:val="0"/>
                  <w:marRight w:val="0"/>
                  <w:marTop w:val="0"/>
                  <w:marBottom w:val="0"/>
                  <w:divBdr>
                    <w:top w:val="none" w:sz="0" w:space="0" w:color="auto"/>
                    <w:left w:val="none" w:sz="0" w:space="0" w:color="auto"/>
                    <w:bottom w:val="none" w:sz="0" w:space="0" w:color="auto"/>
                    <w:right w:val="none" w:sz="0" w:space="0" w:color="auto"/>
                  </w:divBdr>
                  <w:divsChild>
                    <w:div w:id="688719114">
                      <w:marLeft w:val="0"/>
                      <w:marRight w:val="0"/>
                      <w:marTop w:val="0"/>
                      <w:marBottom w:val="0"/>
                      <w:divBdr>
                        <w:top w:val="none" w:sz="0" w:space="0" w:color="auto"/>
                        <w:left w:val="none" w:sz="0" w:space="0" w:color="auto"/>
                        <w:bottom w:val="none" w:sz="0" w:space="0" w:color="auto"/>
                        <w:right w:val="none" w:sz="0" w:space="0" w:color="auto"/>
                      </w:divBdr>
                    </w:div>
                  </w:divsChild>
                </w:div>
                <w:div w:id="1557619595">
                  <w:marLeft w:val="0"/>
                  <w:marRight w:val="0"/>
                  <w:marTop w:val="0"/>
                  <w:marBottom w:val="0"/>
                  <w:divBdr>
                    <w:top w:val="none" w:sz="0" w:space="0" w:color="auto"/>
                    <w:left w:val="none" w:sz="0" w:space="0" w:color="auto"/>
                    <w:bottom w:val="none" w:sz="0" w:space="0" w:color="auto"/>
                    <w:right w:val="none" w:sz="0" w:space="0" w:color="auto"/>
                  </w:divBdr>
                  <w:divsChild>
                    <w:div w:id="1155416942">
                      <w:marLeft w:val="0"/>
                      <w:marRight w:val="0"/>
                      <w:marTop w:val="0"/>
                      <w:marBottom w:val="0"/>
                      <w:divBdr>
                        <w:top w:val="none" w:sz="0" w:space="0" w:color="auto"/>
                        <w:left w:val="none" w:sz="0" w:space="0" w:color="auto"/>
                        <w:bottom w:val="none" w:sz="0" w:space="0" w:color="auto"/>
                        <w:right w:val="none" w:sz="0" w:space="0" w:color="auto"/>
                      </w:divBdr>
                    </w:div>
                  </w:divsChild>
                </w:div>
                <w:div w:id="1638415790">
                  <w:marLeft w:val="0"/>
                  <w:marRight w:val="0"/>
                  <w:marTop w:val="0"/>
                  <w:marBottom w:val="0"/>
                  <w:divBdr>
                    <w:top w:val="none" w:sz="0" w:space="0" w:color="auto"/>
                    <w:left w:val="none" w:sz="0" w:space="0" w:color="auto"/>
                    <w:bottom w:val="none" w:sz="0" w:space="0" w:color="auto"/>
                    <w:right w:val="none" w:sz="0" w:space="0" w:color="auto"/>
                  </w:divBdr>
                  <w:divsChild>
                    <w:div w:id="1672832737">
                      <w:marLeft w:val="0"/>
                      <w:marRight w:val="0"/>
                      <w:marTop w:val="0"/>
                      <w:marBottom w:val="0"/>
                      <w:divBdr>
                        <w:top w:val="none" w:sz="0" w:space="0" w:color="auto"/>
                        <w:left w:val="none" w:sz="0" w:space="0" w:color="auto"/>
                        <w:bottom w:val="none" w:sz="0" w:space="0" w:color="auto"/>
                        <w:right w:val="none" w:sz="0" w:space="0" w:color="auto"/>
                      </w:divBdr>
                    </w:div>
                  </w:divsChild>
                </w:div>
                <w:div w:id="1791819917">
                  <w:marLeft w:val="0"/>
                  <w:marRight w:val="0"/>
                  <w:marTop w:val="0"/>
                  <w:marBottom w:val="0"/>
                  <w:divBdr>
                    <w:top w:val="none" w:sz="0" w:space="0" w:color="auto"/>
                    <w:left w:val="none" w:sz="0" w:space="0" w:color="auto"/>
                    <w:bottom w:val="none" w:sz="0" w:space="0" w:color="auto"/>
                    <w:right w:val="none" w:sz="0" w:space="0" w:color="auto"/>
                  </w:divBdr>
                  <w:divsChild>
                    <w:div w:id="1170950115">
                      <w:marLeft w:val="0"/>
                      <w:marRight w:val="0"/>
                      <w:marTop w:val="0"/>
                      <w:marBottom w:val="0"/>
                      <w:divBdr>
                        <w:top w:val="none" w:sz="0" w:space="0" w:color="auto"/>
                        <w:left w:val="none" w:sz="0" w:space="0" w:color="auto"/>
                        <w:bottom w:val="none" w:sz="0" w:space="0" w:color="auto"/>
                        <w:right w:val="none" w:sz="0" w:space="0" w:color="auto"/>
                      </w:divBdr>
                    </w:div>
                  </w:divsChild>
                </w:div>
                <w:div w:id="1800948802">
                  <w:marLeft w:val="0"/>
                  <w:marRight w:val="0"/>
                  <w:marTop w:val="0"/>
                  <w:marBottom w:val="0"/>
                  <w:divBdr>
                    <w:top w:val="none" w:sz="0" w:space="0" w:color="auto"/>
                    <w:left w:val="none" w:sz="0" w:space="0" w:color="auto"/>
                    <w:bottom w:val="none" w:sz="0" w:space="0" w:color="auto"/>
                    <w:right w:val="none" w:sz="0" w:space="0" w:color="auto"/>
                  </w:divBdr>
                  <w:divsChild>
                    <w:div w:id="216281815">
                      <w:marLeft w:val="0"/>
                      <w:marRight w:val="0"/>
                      <w:marTop w:val="0"/>
                      <w:marBottom w:val="0"/>
                      <w:divBdr>
                        <w:top w:val="none" w:sz="0" w:space="0" w:color="auto"/>
                        <w:left w:val="none" w:sz="0" w:space="0" w:color="auto"/>
                        <w:bottom w:val="none" w:sz="0" w:space="0" w:color="auto"/>
                        <w:right w:val="none" w:sz="0" w:space="0" w:color="auto"/>
                      </w:divBdr>
                    </w:div>
                  </w:divsChild>
                </w:div>
                <w:div w:id="1822038546">
                  <w:marLeft w:val="0"/>
                  <w:marRight w:val="0"/>
                  <w:marTop w:val="0"/>
                  <w:marBottom w:val="0"/>
                  <w:divBdr>
                    <w:top w:val="none" w:sz="0" w:space="0" w:color="auto"/>
                    <w:left w:val="none" w:sz="0" w:space="0" w:color="auto"/>
                    <w:bottom w:val="none" w:sz="0" w:space="0" w:color="auto"/>
                    <w:right w:val="none" w:sz="0" w:space="0" w:color="auto"/>
                  </w:divBdr>
                  <w:divsChild>
                    <w:div w:id="1149052590">
                      <w:marLeft w:val="0"/>
                      <w:marRight w:val="0"/>
                      <w:marTop w:val="0"/>
                      <w:marBottom w:val="0"/>
                      <w:divBdr>
                        <w:top w:val="none" w:sz="0" w:space="0" w:color="auto"/>
                        <w:left w:val="none" w:sz="0" w:space="0" w:color="auto"/>
                        <w:bottom w:val="none" w:sz="0" w:space="0" w:color="auto"/>
                        <w:right w:val="none" w:sz="0" w:space="0" w:color="auto"/>
                      </w:divBdr>
                    </w:div>
                  </w:divsChild>
                </w:div>
                <w:div w:id="2060088659">
                  <w:marLeft w:val="0"/>
                  <w:marRight w:val="0"/>
                  <w:marTop w:val="0"/>
                  <w:marBottom w:val="0"/>
                  <w:divBdr>
                    <w:top w:val="none" w:sz="0" w:space="0" w:color="auto"/>
                    <w:left w:val="none" w:sz="0" w:space="0" w:color="auto"/>
                    <w:bottom w:val="none" w:sz="0" w:space="0" w:color="auto"/>
                    <w:right w:val="none" w:sz="0" w:space="0" w:color="auto"/>
                  </w:divBdr>
                  <w:divsChild>
                    <w:div w:id="724448159">
                      <w:marLeft w:val="0"/>
                      <w:marRight w:val="0"/>
                      <w:marTop w:val="0"/>
                      <w:marBottom w:val="0"/>
                      <w:divBdr>
                        <w:top w:val="none" w:sz="0" w:space="0" w:color="auto"/>
                        <w:left w:val="none" w:sz="0" w:space="0" w:color="auto"/>
                        <w:bottom w:val="none" w:sz="0" w:space="0" w:color="auto"/>
                        <w:right w:val="none" w:sz="0" w:space="0" w:color="auto"/>
                      </w:divBdr>
                    </w:div>
                  </w:divsChild>
                </w:div>
                <w:div w:id="2065179705">
                  <w:marLeft w:val="0"/>
                  <w:marRight w:val="0"/>
                  <w:marTop w:val="0"/>
                  <w:marBottom w:val="0"/>
                  <w:divBdr>
                    <w:top w:val="none" w:sz="0" w:space="0" w:color="auto"/>
                    <w:left w:val="none" w:sz="0" w:space="0" w:color="auto"/>
                    <w:bottom w:val="none" w:sz="0" w:space="0" w:color="auto"/>
                    <w:right w:val="none" w:sz="0" w:space="0" w:color="auto"/>
                  </w:divBdr>
                  <w:divsChild>
                    <w:div w:id="805968180">
                      <w:marLeft w:val="0"/>
                      <w:marRight w:val="0"/>
                      <w:marTop w:val="0"/>
                      <w:marBottom w:val="0"/>
                      <w:divBdr>
                        <w:top w:val="none" w:sz="0" w:space="0" w:color="auto"/>
                        <w:left w:val="none" w:sz="0" w:space="0" w:color="auto"/>
                        <w:bottom w:val="none" w:sz="0" w:space="0" w:color="auto"/>
                        <w:right w:val="none" w:sz="0" w:space="0" w:color="auto"/>
                      </w:divBdr>
                    </w:div>
                  </w:divsChild>
                </w:div>
                <w:div w:id="2133817623">
                  <w:marLeft w:val="0"/>
                  <w:marRight w:val="0"/>
                  <w:marTop w:val="0"/>
                  <w:marBottom w:val="0"/>
                  <w:divBdr>
                    <w:top w:val="none" w:sz="0" w:space="0" w:color="auto"/>
                    <w:left w:val="none" w:sz="0" w:space="0" w:color="auto"/>
                    <w:bottom w:val="none" w:sz="0" w:space="0" w:color="auto"/>
                    <w:right w:val="none" w:sz="0" w:space="0" w:color="auto"/>
                  </w:divBdr>
                  <w:divsChild>
                    <w:div w:id="5212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3660">
      <w:bodyDiv w:val="1"/>
      <w:marLeft w:val="0"/>
      <w:marRight w:val="0"/>
      <w:marTop w:val="0"/>
      <w:marBottom w:val="0"/>
      <w:divBdr>
        <w:top w:val="none" w:sz="0" w:space="0" w:color="auto"/>
        <w:left w:val="none" w:sz="0" w:space="0" w:color="auto"/>
        <w:bottom w:val="none" w:sz="0" w:space="0" w:color="auto"/>
        <w:right w:val="none" w:sz="0" w:space="0" w:color="auto"/>
      </w:divBdr>
    </w:div>
    <w:div w:id="1194809086">
      <w:bodyDiv w:val="1"/>
      <w:marLeft w:val="0"/>
      <w:marRight w:val="0"/>
      <w:marTop w:val="0"/>
      <w:marBottom w:val="0"/>
      <w:divBdr>
        <w:top w:val="none" w:sz="0" w:space="0" w:color="auto"/>
        <w:left w:val="none" w:sz="0" w:space="0" w:color="auto"/>
        <w:bottom w:val="none" w:sz="0" w:space="0" w:color="auto"/>
        <w:right w:val="none" w:sz="0" w:space="0" w:color="auto"/>
      </w:divBdr>
    </w:div>
    <w:div w:id="1218979895">
      <w:bodyDiv w:val="1"/>
      <w:marLeft w:val="0"/>
      <w:marRight w:val="0"/>
      <w:marTop w:val="0"/>
      <w:marBottom w:val="0"/>
      <w:divBdr>
        <w:top w:val="none" w:sz="0" w:space="0" w:color="auto"/>
        <w:left w:val="none" w:sz="0" w:space="0" w:color="auto"/>
        <w:bottom w:val="none" w:sz="0" w:space="0" w:color="auto"/>
        <w:right w:val="none" w:sz="0" w:space="0" w:color="auto"/>
      </w:divBdr>
      <w:divsChild>
        <w:div w:id="227688598">
          <w:marLeft w:val="0"/>
          <w:marRight w:val="0"/>
          <w:marTop w:val="0"/>
          <w:marBottom w:val="0"/>
          <w:divBdr>
            <w:top w:val="none" w:sz="0" w:space="0" w:color="auto"/>
            <w:left w:val="none" w:sz="0" w:space="0" w:color="auto"/>
            <w:bottom w:val="none" w:sz="0" w:space="0" w:color="auto"/>
            <w:right w:val="none" w:sz="0" w:space="0" w:color="auto"/>
          </w:divBdr>
          <w:divsChild>
            <w:div w:id="446313876">
              <w:marLeft w:val="0"/>
              <w:marRight w:val="0"/>
              <w:marTop w:val="30"/>
              <w:marBottom w:val="30"/>
              <w:divBdr>
                <w:top w:val="none" w:sz="0" w:space="0" w:color="auto"/>
                <w:left w:val="none" w:sz="0" w:space="0" w:color="auto"/>
                <w:bottom w:val="none" w:sz="0" w:space="0" w:color="auto"/>
                <w:right w:val="none" w:sz="0" w:space="0" w:color="auto"/>
              </w:divBdr>
              <w:divsChild>
                <w:div w:id="100690434">
                  <w:marLeft w:val="0"/>
                  <w:marRight w:val="0"/>
                  <w:marTop w:val="0"/>
                  <w:marBottom w:val="0"/>
                  <w:divBdr>
                    <w:top w:val="none" w:sz="0" w:space="0" w:color="auto"/>
                    <w:left w:val="none" w:sz="0" w:space="0" w:color="auto"/>
                    <w:bottom w:val="none" w:sz="0" w:space="0" w:color="auto"/>
                    <w:right w:val="none" w:sz="0" w:space="0" w:color="auto"/>
                  </w:divBdr>
                  <w:divsChild>
                    <w:div w:id="1883202480">
                      <w:marLeft w:val="0"/>
                      <w:marRight w:val="0"/>
                      <w:marTop w:val="0"/>
                      <w:marBottom w:val="0"/>
                      <w:divBdr>
                        <w:top w:val="none" w:sz="0" w:space="0" w:color="auto"/>
                        <w:left w:val="none" w:sz="0" w:space="0" w:color="auto"/>
                        <w:bottom w:val="none" w:sz="0" w:space="0" w:color="auto"/>
                        <w:right w:val="none" w:sz="0" w:space="0" w:color="auto"/>
                      </w:divBdr>
                    </w:div>
                  </w:divsChild>
                </w:div>
                <w:div w:id="280308232">
                  <w:marLeft w:val="0"/>
                  <w:marRight w:val="0"/>
                  <w:marTop w:val="0"/>
                  <w:marBottom w:val="0"/>
                  <w:divBdr>
                    <w:top w:val="none" w:sz="0" w:space="0" w:color="auto"/>
                    <w:left w:val="none" w:sz="0" w:space="0" w:color="auto"/>
                    <w:bottom w:val="none" w:sz="0" w:space="0" w:color="auto"/>
                    <w:right w:val="none" w:sz="0" w:space="0" w:color="auto"/>
                  </w:divBdr>
                  <w:divsChild>
                    <w:div w:id="2063166525">
                      <w:marLeft w:val="0"/>
                      <w:marRight w:val="0"/>
                      <w:marTop w:val="0"/>
                      <w:marBottom w:val="0"/>
                      <w:divBdr>
                        <w:top w:val="none" w:sz="0" w:space="0" w:color="auto"/>
                        <w:left w:val="none" w:sz="0" w:space="0" w:color="auto"/>
                        <w:bottom w:val="none" w:sz="0" w:space="0" w:color="auto"/>
                        <w:right w:val="none" w:sz="0" w:space="0" w:color="auto"/>
                      </w:divBdr>
                    </w:div>
                  </w:divsChild>
                </w:div>
                <w:div w:id="1385717319">
                  <w:marLeft w:val="0"/>
                  <w:marRight w:val="0"/>
                  <w:marTop w:val="0"/>
                  <w:marBottom w:val="0"/>
                  <w:divBdr>
                    <w:top w:val="none" w:sz="0" w:space="0" w:color="auto"/>
                    <w:left w:val="none" w:sz="0" w:space="0" w:color="auto"/>
                    <w:bottom w:val="none" w:sz="0" w:space="0" w:color="auto"/>
                    <w:right w:val="none" w:sz="0" w:space="0" w:color="auto"/>
                  </w:divBdr>
                  <w:divsChild>
                    <w:div w:id="1427464134">
                      <w:marLeft w:val="0"/>
                      <w:marRight w:val="0"/>
                      <w:marTop w:val="0"/>
                      <w:marBottom w:val="0"/>
                      <w:divBdr>
                        <w:top w:val="none" w:sz="0" w:space="0" w:color="auto"/>
                        <w:left w:val="none" w:sz="0" w:space="0" w:color="auto"/>
                        <w:bottom w:val="none" w:sz="0" w:space="0" w:color="auto"/>
                        <w:right w:val="none" w:sz="0" w:space="0" w:color="auto"/>
                      </w:divBdr>
                    </w:div>
                  </w:divsChild>
                </w:div>
                <w:div w:id="1470513219">
                  <w:marLeft w:val="0"/>
                  <w:marRight w:val="0"/>
                  <w:marTop w:val="0"/>
                  <w:marBottom w:val="0"/>
                  <w:divBdr>
                    <w:top w:val="none" w:sz="0" w:space="0" w:color="auto"/>
                    <w:left w:val="none" w:sz="0" w:space="0" w:color="auto"/>
                    <w:bottom w:val="none" w:sz="0" w:space="0" w:color="auto"/>
                    <w:right w:val="none" w:sz="0" w:space="0" w:color="auto"/>
                  </w:divBdr>
                  <w:divsChild>
                    <w:div w:id="142893485">
                      <w:marLeft w:val="0"/>
                      <w:marRight w:val="0"/>
                      <w:marTop w:val="0"/>
                      <w:marBottom w:val="0"/>
                      <w:divBdr>
                        <w:top w:val="none" w:sz="0" w:space="0" w:color="auto"/>
                        <w:left w:val="none" w:sz="0" w:space="0" w:color="auto"/>
                        <w:bottom w:val="none" w:sz="0" w:space="0" w:color="auto"/>
                        <w:right w:val="none" w:sz="0" w:space="0" w:color="auto"/>
                      </w:divBdr>
                    </w:div>
                  </w:divsChild>
                </w:div>
                <w:div w:id="1702585684">
                  <w:marLeft w:val="0"/>
                  <w:marRight w:val="0"/>
                  <w:marTop w:val="0"/>
                  <w:marBottom w:val="0"/>
                  <w:divBdr>
                    <w:top w:val="none" w:sz="0" w:space="0" w:color="auto"/>
                    <w:left w:val="none" w:sz="0" w:space="0" w:color="auto"/>
                    <w:bottom w:val="none" w:sz="0" w:space="0" w:color="auto"/>
                    <w:right w:val="none" w:sz="0" w:space="0" w:color="auto"/>
                  </w:divBdr>
                  <w:divsChild>
                    <w:div w:id="1682005285">
                      <w:marLeft w:val="0"/>
                      <w:marRight w:val="0"/>
                      <w:marTop w:val="0"/>
                      <w:marBottom w:val="0"/>
                      <w:divBdr>
                        <w:top w:val="none" w:sz="0" w:space="0" w:color="auto"/>
                        <w:left w:val="none" w:sz="0" w:space="0" w:color="auto"/>
                        <w:bottom w:val="none" w:sz="0" w:space="0" w:color="auto"/>
                        <w:right w:val="none" w:sz="0" w:space="0" w:color="auto"/>
                      </w:divBdr>
                    </w:div>
                  </w:divsChild>
                </w:div>
                <w:div w:id="1716076982">
                  <w:marLeft w:val="0"/>
                  <w:marRight w:val="0"/>
                  <w:marTop w:val="0"/>
                  <w:marBottom w:val="0"/>
                  <w:divBdr>
                    <w:top w:val="none" w:sz="0" w:space="0" w:color="auto"/>
                    <w:left w:val="none" w:sz="0" w:space="0" w:color="auto"/>
                    <w:bottom w:val="none" w:sz="0" w:space="0" w:color="auto"/>
                    <w:right w:val="none" w:sz="0" w:space="0" w:color="auto"/>
                  </w:divBdr>
                  <w:divsChild>
                    <w:div w:id="21218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5314">
          <w:marLeft w:val="0"/>
          <w:marRight w:val="0"/>
          <w:marTop w:val="0"/>
          <w:marBottom w:val="0"/>
          <w:divBdr>
            <w:top w:val="none" w:sz="0" w:space="0" w:color="auto"/>
            <w:left w:val="none" w:sz="0" w:space="0" w:color="auto"/>
            <w:bottom w:val="none" w:sz="0" w:space="0" w:color="auto"/>
            <w:right w:val="none" w:sz="0" w:space="0" w:color="auto"/>
          </w:divBdr>
          <w:divsChild>
            <w:div w:id="521557020">
              <w:marLeft w:val="0"/>
              <w:marRight w:val="0"/>
              <w:marTop w:val="0"/>
              <w:marBottom w:val="0"/>
              <w:divBdr>
                <w:top w:val="none" w:sz="0" w:space="0" w:color="auto"/>
                <w:left w:val="none" w:sz="0" w:space="0" w:color="auto"/>
                <w:bottom w:val="none" w:sz="0" w:space="0" w:color="auto"/>
                <w:right w:val="none" w:sz="0" w:space="0" w:color="auto"/>
              </w:divBdr>
            </w:div>
            <w:div w:id="1115324337">
              <w:marLeft w:val="0"/>
              <w:marRight w:val="0"/>
              <w:marTop w:val="0"/>
              <w:marBottom w:val="0"/>
              <w:divBdr>
                <w:top w:val="none" w:sz="0" w:space="0" w:color="auto"/>
                <w:left w:val="none" w:sz="0" w:space="0" w:color="auto"/>
                <w:bottom w:val="none" w:sz="0" w:space="0" w:color="auto"/>
                <w:right w:val="none" w:sz="0" w:space="0" w:color="auto"/>
              </w:divBdr>
            </w:div>
            <w:div w:id="12114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5923">
      <w:bodyDiv w:val="1"/>
      <w:marLeft w:val="0"/>
      <w:marRight w:val="0"/>
      <w:marTop w:val="0"/>
      <w:marBottom w:val="0"/>
      <w:divBdr>
        <w:top w:val="none" w:sz="0" w:space="0" w:color="auto"/>
        <w:left w:val="none" w:sz="0" w:space="0" w:color="auto"/>
        <w:bottom w:val="none" w:sz="0" w:space="0" w:color="auto"/>
        <w:right w:val="none" w:sz="0" w:space="0" w:color="auto"/>
      </w:divBdr>
    </w:div>
    <w:div w:id="1291017098">
      <w:bodyDiv w:val="1"/>
      <w:marLeft w:val="0"/>
      <w:marRight w:val="0"/>
      <w:marTop w:val="0"/>
      <w:marBottom w:val="0"/>
      <w:divBdr>
        <w:top w:val="none" w:sz="0" w:space="0" w:color="auto"/>
        <w:left w:val="none" w:sz="0" w:space="0" w:color="auto"/>
        <w:bottom w:val="none" w:sz="0" w:space="0" w:color="auto"/>
        <w:right w:val="none" w:sz="0" w:space="0" w:color="auto"/>
      </w:divBdr>
      <w:divsChild>
        <w:div w:id="1636713321">
          <w:marLeft w:val="0"/>
          <w:marRight w:val="0"/>
          <w:marTop w:val="0"/>
          <w:marBottom w:val="0"/>
          <w:divBdr>
            <w:top w:val="none" w:sz="0" w:space="0" w:color="auto"/>
            <w:left w:val="none" w:sz="0" w:space="0" w:color="auto"/>
            <w:bottom w:val="none" w:sz="0" w:space="0" w:color="auto"/>
            <w:right w:val="none" w:sz="0" w:space="0" w:color="auto"/>
          </w:divBdr>
          <w:divsChild>
            <w:div w:id="2102682690">
              <w:marLeft w:val="0"/>
              <w:marRight w:val="0"/>
              <w:marTop w:val="0"/>
              <w:marBottom w:val="0"/>
              <w:divBdr>
                <w:top w:val="none" w:sz="0" w:space="0" w:color="auto"/>
                <w:left w:val="none" w:sz="0" w:space="0" w:color="auto"/>
                <w:bottom w:val="none" w:sz="0" w:space="0" w:color="auto"/>
                <w:right w:val="none" w:sz="0" w:space="0" w:color="auto"/>
              </w:divBdr>
            </w:div>
          </w:divsChild>
        </w:div>
        <w:div w:id="1643003942">
          <w:marLeft w:val="0"/>
          <w:marRight w:val="0"/>
          <w:marTop w:val="0"/>
          <w:marBottom w:val="0"/>
          <w:divBdr>
            <w:top w:val="none" w:sz="0" w:space="0" w:color="auto"/>
            <w:left w:val="none" w:sz="0" w:space="0" w:color="auto"/>
            <w:bottom w:val="none" w:sz="0" w:space="0" w:color="auto"/>
            <w:right w:val="none" w:sz="0" w:space="0" w:color="auto"/>
          </w:divBdr>
          <w:divsChild>
            <w:div w:id="3950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726">
      <w:bodyDiv w:val="1"/>
      <w:marLeft w:val="0"/>
      <w:marRight w:val="0"/>
      <w:marTop w:val="0"/>
      <w:marBottom w:val="0"/>
      <w:divBdr>
        <w:top w:val="none" w:sz="0" w:space="0" w:color="auto"/>
        <w:left w:val="none" w:sz="0" w:space="0" w:color="auto"/>
        <w:bottom w:val="none" w:sz="0" w:space="0" w:color="auto"/>
        <w:right w:val="none" w:sz="0" w:space="0" w:color="auto"/>
      </w:divBdr>
      <w:divsChild>
        <w:div w:id="1307514454">
          <w:marLeft w:val="0"/>
          <w:marRight w:val="0"/>
          <w:marTop w:val="0"/>
          <w:marBottom w:val="0"/>
          <w:divBdr>
            <w:top w:val="none" w:sz="0" w:space="0" w:color="auto"/>
            <w:left w:val="none" w:sz="0" w:space="0" w:color="auto"/>
            <w:bottom w:val="none" w:sz="0" w:space="0" w:color="auto"/>
            <w:right w:val="none" w:sz="0" w:space="0" w:color="auto"/>
          </w:divBdr>
          <w:divsChild>
            <w:div w:id="846675477">
              <w:marLeft w:val="0"/>
              <w:marRight w:val="0"/>
              <w:marTop w:val="0"/>
              <w:marBottom w:val="0"/>
              <w:divBdr>
                <w:top w:val="none" w:sz="0" w:space="0" w:color="auto"/>
                <w:left w:val="none" w:sz="0" w:space="0" w:color="auto"/>
                <w:bottom w:val="none" w:sz="0" w:space="0" w:color="auto"/>
                <w:right w:val="none" w:sz="0" w:space="0" w:color="auto"/>
              </w:divBdr>
            </w:div>
            <w:div w:id="1515876666">
              <w:marLeft w:val="0"/>
              <w:marRight w:val="0"/>
              <w:marTop w:val="0"/>
              <w:marBottom w:val="0"/>
              <w:divBdr>
                <w:top w:val="none" w:sz="0" w:space="0" w:color="auto"/>
                <w:left w:val="none" w:sz="0" w:space="0" w:color="auto"/>
                <w:bottom w:val="none" w:sz="0" w:space="0" w:color="auto"/>
                <w:right w:val="none" w:sz="0" w:space="0" w:color="auto"/>
              </w:divBdr>
            </w:div>
            <w:div w:id="1538082405">
              <w:marLeft w:val="0"/>
              <w:marRight w:val="0"/>
              <w:marTop w:val="0"/>
              <w:marBottom w:val="0"/>
              <w:divBdr>
                <w:top w:val="none" w:sz="0" w:space="0" w:color="auto"/>
                <w:left w:val="none" w:sz="0" w:space="0" w:color="auto"/>
                <w:bottom w:val="none" w:sz="0" w:space="0" w:color="auto"/>
                <w:right w:val="none" w:sz="0" w:space="0" w:color="auto"/>
              </w:divBdr>
            </w:div>
          </w:divsChild>
        </w:div>
        <w:div w:id="1830904461">
          <w:marLeft w:val="0"/>
          <w:marRight w:val="0"/>
          <w:marTop w:val="0"/>
          <w:marBottom w:val="0"/>
          <w:divBdr>
            <w:top w:val="none" w:sz="0" w:space="0" w:color="auto"/>
            <w:left w:val="none" w:sz="0" w:space="0" w:color="auto"/>
            <w:bottom w:val="none" w:sz="0" w:space="0" w:color="auto"/>
            <w:right w:val="none" w:sz="0" w:space="0" w:color="auto"/>
          </w:divBdr>
        </w:div>
        <w:div w:id="2093431148">
          <w:marLeft w:val="0"/>
          <w:marRight w:val="0"/>
          <w:marTop w:val="0"/>
          <w:marBottom w:val="0"/>
          <w:divBdr>
            <w:top w:val="none" w:sz="0" w:space="0" w:color="auto"/>
            <w:left w:val="none" w:sz="0" w:space="0" w:color="auto"/>
            <w:bottom w:val="none" w:sz="0" w:space="0" w:color="auto"/>
            <w:right w:val="none" w:sz="0" w:space="0" w:color="auto"/>
          </w:divBdr>
          <w:divsChild>
            <w:div w:id="804472143">
              <w:marLeft w:val="-75"/>
              <w:marRight w:val="0"/>
              <w:marTop w:val="30"/>
              <w:marBottom w:val="30"/>
              <w:divBdr>
                <w:top w:val="none" w:sz="0" w:space="0" w:color="auto"/>
                <w:left w:val="none" w:sz="0" w:space="0" w:color="auto"/>
                <w:bottom w:val="none" w:sz="0" w:space="0" w:color="auto"/>
                <w:right w:val="none" w:sz="0" w:space="0" w:color="auto"/>
              </w:divBdr>
              <w:divsChild>
                <w:div w:id="89283475">
                  <w:marLeft w:val="0"/>
                  <w:marRight w:val="0"/>
                  <w:marTop w:val="0"/>
                  <w:marBottom w:val="0"/>
                  <w:divBdr>
                    <w:top w:val="none" w:sz="0" w:space="0" w:color="auto"/>
                    <w:left w:val="none" w:sz="0" w:space="0" w:color="auto"/>
                    <w:bottom w:val="none" w:sz="0" w:space="0" w:color="auto"/>
                    <w:right w:val="none" w:sz="0" w:space="0" w:color="auto"/>
                  </w:divBdr>
                  <w:divsChild>
                    <w:div w:id="932127706">
                      <w:marLeft w:val="0"/>
                      <w:marRight w:val="0"/>
                      <w:marTop w:val="0"/>
                      <w:marBottom w:val="0"/>
                      <w:divBdr>
                        <w:top w:val="none" w:sz="0" w:space="0" w:color="auto"/>
                        <w:left w:val="none" w:sz="0" w:space="0" w:color="auto"/>
                        <w:bottom w:val="none" w:sz="0" w:space="0" w:color="auto"/>
                        <w:right w:val="none" w:sz="0" w:space="0" w:color="auto"/>
                      </w:divBdr>
                    </w:div>
                  </w:divsChild>
                </w:div>
                <w:div w:id="99954312">
                  <w:marLeft w:val="0"/>
                  <w:marRight w:val="0"/>
                  <w:marTop w:val="0"/>
                  <w:marBottom w:val="0"/>
                  <w:divBdr>
                    <w:top w:val="none" w:sz="0" w:space="0" w:color="auto"/>
                    <w:left w:val="none" w:sz="0" w:space="0" w:color="auto"/>
                    <w:bottom w:val="none" w:sz="0" w:space="0" w:color="auto"/>
                    <w:right w:val="none" w:sz="0" w:space="0" w:color="auto"/>
                  </w:divBdr>
                  <w:divsChild>
                    <w:div w:id="1722169762">
                      <w:marLeft w:val="0"/>
                      <w:marRight w:val="0"/>
                      <w:marTop w:val="0"/>
                      <w:marBottom w:val="0"/>
                      <w:divBdr>
                        <w:top w:val="none" w:sz="0" w:space="0" w:color="auto"/>
                        <w:left w:val="none" w:sz="0" w:space="0" w:color="auto"/>
                        <w:bottom w:val="none" w:sz="0" w:space="0" w:color="auto"/>
                        <w:right w:val="none" w:sz="0" w:space="0" w:color="auto"/>
                      </w:divBdr>
                    </w:div>
                  </w:divsChild>
                </w:div>
                <w:div w:id="130099915">
                  <w:marLeft w:val="0"/>
                  <w:marRight w:val="0"/>
                  <w:marTop w:val="0"/>
                  <w:marBottom w:val="0"/>
                  <w:divBdr>
                    <w:top w:val="none" w:sz="0" w:space="0" w:color="auto"/>
                    <w:left w:val="none" w:sz="0" w:space="0" w:color="auto"/>
                    <w:bottom w:val="none" w:sz="0" w:space="0" w:color="auto"/>
                    <w:right w:val="none" w:sz="0" w:space="0" w:color="auto"/>
                  </w:divBdr>
                  <w:divsChild>
                    <w:div w:id="1013189479">
                      <w:marLeft w:val="0"/>
                      <w:marRight w:val="0"/>
                      <w:marTop w:val="0"/>
                      <w:marBottom w:val="0"/>
                      <w:divBdr>
                        <w:top w:val="none" w:sz="0" w:space="0" w:color="auto"/>
                        <w:left w:val="none" w:sz="0" w:space="0" w:color="auto"/>
                        <w:bottom w:val="none" w:sz="0" w:space="0" w:color="auto"/>
                        <w:right w:val="none" w:sz="0" w:space="0" w:color="auto"/>
                      </w:divBdr>
                    </w:div>
                  </w:divsChild>
                </w:div>
                <w:div w:id="313337482">
                  <w:marLeft w:val="0"/>
                  <w:marRight w:val="0"/>
                  <w:marTop w:val="0"/>
                  <w:marBottom w:val="0"/>
                  <w:divBdr>
                    <w:top w:val="none" w:sz="0" w:space="0" w:color="auto"/>
                    <w:left w:val="none" w:sz="0" w:space="0" w:color="auto"/>
                    <w:bottom w:val="none" w:sz="0" w:space="0" w:color="auto"/>
                    <w:right w:val="none" w:sz="0" w:space="0" w:color="auto"/>
                  </w:divBdr>
                  <w:divsChild>
                    <w:div w:id="554465719">
                      <w:marLeft w:val="0"/>
                      <w:marRight w:val="0"/>
                      <w:marTop w:val="0"/>
                      <w:marBottom w:val="0"/>
                      <w:divBdr>
                        <w:top w:val="none" w:sz="0" w:space="0" w:color="auto"/>
                        <w:left w:val="none" w:sz="0" w:space="0" w:color="auto"/>
                        <w:bottom w:val="none" w:sz="0" w:space="0" w:color="auto"/>
                        <w:right w:val="none" w:sz="0" w:space="0" w:color="auto"/>
                      </w:divBdr>
                    </w:div>
                  </w:divsChild>
                </w:div>
                <w:div w:id="381910527">
                  <w:marLeft w:val="0"/>
                  <w:marRight w:val="0"/>
                  <w:marTop w:val="0"/>
                  <w:marBottom w:val="0"/>
                  <w:divBdr>
                    <w:top w:val="none" w:sz="0" w:space="0" w:color="auto"/>
                    <w:left w:val="none" w:sz="0" w:space="0" w:color="auto"/>
                    <w:bottom w:val="none" w:sz="0" w:space="0" w:color="auto"/>
                    <w:right w:val="none" w:sz="0" w:space="0" w:color="auto"/>
                  </w:divBdr>
                  <w:divsChild>
                    <w:div w:id="1092122836">
                      <w:marLeft w:val="0"/>
                      <w:marRight w:val="0"/>
                      <w:marTop w:val="0"/>
                      <w:marBottom w:val="0"/>
                      <w:divBdr>
                        <w:top w:val="none" w:sz="0" w:space="0" w:color="auto"/>
                        <w:left w:val="none" w:sz="0" w:space="0" w:color="auto"/>
                        <w:bottom w:val="none" w:sz="0" w:space="0" w:color="auto"/>
                        <w:right w:val="none" w:sz="0" w:space="0" w:color="auto"/>
                      </w:divBdr>
                    </w:div>
                  </w:divsChild>
                </w:div>
                <w:div w:id="441414253">
                  <w:marLeft w:val="0"/>
                  <w:marRight w:val="0"/>
                  <w:marTop w:val="0"/>
                  <w:marBottom w:val="0"/>
                  <w:divBdr>
                    <w:top w:val="none" w:sz="0" w:space="0" w:color="auto"/>
                    <w:left w:val="none" w:sz="0" w:space="0" w:color="auto"/>
                    <w:bottom w:val="none" w:sz="0" w:space="0" w:color="auto"/>
                    <w:right w:val="none" w:sz="0" w:space="0" w:color="auto"/>
                  </w:divBdr>
                  <w:divsChild>
                    <w:div w:id="1626959700">
                      <w:marLeft w:val="0"/>
                      <w:marRight w:val="0"/>
                      <w:marTop w:val="0"/>
                      <w:marBottom w:val="0"/>
                      <w:divBdr>
                        <w:top w:val="none" w:sz="0" w:space="0" w:color="auto"/>
                        <w:left w:val="none" w:sz="0" w:space="0" w:color="auto"/>
                        <w:bottom w:val="none" w:sz="0" w:space="0" w:color="auto"/>
                        <w:right w:val="none" w:sz="0" w:space="0" w:color="auto"/>
                      </w:divBdr>
                    </w:div>
                  </w:divsChild>
                </w:div>
                <w:div w:id="471756875">
                  <w:marLeft w:val="0"/>
                  <w:marRight w:val="0"/>
                  <w:marTop w:val="0"/>
                  <w:marBottom w:val="0"/>
                  <w:divBdr>
                    <w:top w:val="none" w:sz="0" w:space="0" w:color="auto"/>
                    <w:left w:val="none" w:sz="0" w:space="0" w:color="auto"/>
                    <w:bottom w:val="none" w:sz="0" w:space="0" w:color="auto"/>
                    <w:right w:val="none" w:sz="0" w:space="0" w:color="auto"/>
                  </w:divBdr>
                  <w:divsChild>
                    <w:div w:id="1849557533">
                      <w:marLeft w:val="0"/>
                      <w:marRight w:val="0"/>
                      <w:marTop w:val="0"/>
                      <w:marBottom w:val="0"/>
                      <w:divBdr>
                        <w:top w:val="none" w:sz="0" w:space="0" w:color="auto"/>
                        <w:left w:val="none" w:sz="0" w:space="0" w:color="auto"/>
                        <w:bottom w:val="none" w:sz="0" w:space="0" w:color="auto"/>
                        <w:right w:val="none" w:sz="0" w:space="0" w:color="auto"/>
                      </w:divBdr>
                    </w:div>
                  </w:divsChild>
                </w:div>
                <w:div w:id="531110643">
                  <w:marLeft w:val="0"/>
                  <w:marRight w:val="0"/>
                  <w:marTop w:val="0"/>
                  <w:marBottom w:val="0"/>
                  <w:divBdr>
                    <w:top w:val="none" w:sz="0" w:space="0" w:color="auto"/>
                    <w:left w:val="none" w:sz="0" w:space="0" w:color="auto"/>
                    <w:bottom w:val="none" w:sz="0" w:space="0" w:color="auto"/>
                    <w:right w:val="none" w:sz="0" w:space="0" w:color="auto"/>
                  </w:divBdr>
                  <w:divsChild>
                    <w:div w:id="691878286">
                      <w:marLeft w:val="0"/>
                      <w:marRight w:val="0"/>
                      <w:marTop w:val="0"/>
                      <w:marBottom w:val="0"/>
                      <w:divBdr>
                        <w:top w:val="none" w:sz="0" w:space="0" w:color="auto"/>
                        <w:left w:val="none" w:sz="0" w:space="0" w:color="auto"/>
                        <w:bottom w:val="none" w:sz="0" w:space="0" w:color="auto"/>
                        <w:right w:val="none" w:sz="0" w:space="0" w:color="auto"/>
                      </w:divBdr>
                    </w:div>
                  </w:divsChild>
                </w:div>
                <w:div w:id="582423030">
                  <w:marLeft w:val="0"/>
                  <w:marRight w:val="0"/>
                  <w:marTop w:val="0"/>
                  <w:marBottom w:val="0"/>
                  <w:divBdr>
                    <w:top w:val="none" w:sz="0" w:space="0" w:color="auto"/>
                    <w:left w:val="none" w:sz="0" w:space="0" w:color="auto"/>
                    <w:bottom w:val="none" w:sz="0" w:space="0" w:color="auto"/>
                    <w:right w:val="none" w:sz="0" w:space="0" w:color="auto"/>
                  </w:divBdr>
                  <w:divsChild>
                    <w:div w:id="582180608">
                      <w:marLeft w:val="0"/>
                      <w:marRight w:val="0"/>
                      <w:marTop w:val="0"/>
                      <w:marBottom w:val="0"/>
                      <w:divBdr>
                        <w:top w:val="none" w:sz="0" w:space="0" w:color="auto"/>
                        <w:left w:val="none" w:sz="0" w:space="0" w:color="auto"/>
                        <w:bottom w:val="none" w:sz="0" w:space="0" w:color="auto"/>
                        <w:right w:val="none" w:sz="0" w:space="0" w:color="auto"/>
                      </w:divBdr>
                    </w:div>
                  </w:divsChild>
                </w:div>
                <w:div w:id="583221448">
                  <w:marLeft w:val="0"/>
                  <w:marRight w:val="0"/>
                  <w:marTop w:val="0"/>
                  <w:marBottom w:val="0"/>
                  <w:divBdr>
                    <w:top w:val="none" w:sz="0" w:space="0" w:color="auto"/>
                    <w:left w:val="none" w:sz="0" w:space="0" w:color="auto"/>
                    <w:bottom w:val="none" w:sz="0" w:space="0" w:color="auto"/>
                    <w:right w:val="none" w:sz="0" w:space="0" w:color="auto"/>
                  </w:divBdr>
                  <w:divsChild>
                    <w:div w:id="424150504">
                      <w:marLeft w:val="0"/>
                      <w:marRight w:val="0"/>
                      <w:marTop w:val="0"/>
                      <w:marBottom w:val="0"/>
                      <w:divBdr>
                        <w:top w:val="none" w:sz="0" w:space="0" w:color="auto"/>
                        <w:left w:val="none" w:sz="0" w:space="0" w:color="auto"/>
                        <w:bottom w:val="none" w:sz="0" w:space="0" w:color="auto"/>
                        <w:right w:val="none" w:sz="0" w:space="0" w:color="auto"/>
                      </w:divBdr>
                    </w:div>
                  </w:divsChild>
                </w:div>
                <w:div w:id="661280072">
                  <w:marLeft w:val="0"/>
                  <w:marRight w:val="0"/>
                  <w:marTop w:val="0"/>
                  <w:marBottom w:val="0"/>
                  <w:divBdr>
                    <w:top w:val="none" w:sz="0" w:space="0" w:color="auto"/>
                    <w:left w:val="none" w:sz="0" w:space="0" w:color="auto"/>
                    <w:bottom w:val="none" w:sz="0" w:space="0" w:color="auto"/>
                    <w:right w:val="none" w:sz="0" w:space="0" w:color="auto"/>
                  </w:divBdr>
                  <w:divsChild>
                    <w:div w:id="797720541">
                      <w:marLeft w:val="0"/>
                      <w:marRight w:val="0"/>
                      <w:marTop w:val="0"/>
                      <w:marBottom w:val="0"/>
                      <w:divBdr>
                        <w:top w:val="none" w:sz="0" w:space="0" w:color="auto"/>
                        <w:left w:val="none" w:sz="0" w:space="0" w:color="auto"/>
                        <w:bottom w:val="none" w:sz="0" w:space="0" w:color="auto"/>
                        <w:right w:val="none" w:sz="0" w:space="0" w:color="auto"/>
                      </w:divBdr>
                    </w:div>
                  </w:divsChild>
                </w:div>
                <w:div w:id="717169241">
                  <w:marLeft w:val="0"/>
                  <w:marRight w:val="0"/>
                  <w:marTop w:val="0"/>
                  <w:marBottom w:val="0"/>
                  <w:divBdr>
                    <w:top w:val="none" w:sz="0" w:space="0" w:color="auto"/>
                    <w:left w:val="none" w:sz="0" w:space="0" w:color="auto"/>
                    <w:bottom w:val="none" w:sz="0" w:space="0" w:color="auto"/>
                    <w:right w:val="none" w:sz="0" w:space="0" w:color="auto"/>
                  </w:divBdr>
                  <w:divsChild>
                    <w:div w:id="480512248">
                      <w:marLeft w:val="0"/>
                      <w:marRight w:val="0"/>
                      <w:marTop w:val="0"/>
                      <w:marBottom w:val="0"/>
                      <w:divBdr>
                        <w:top w:val="none" w:sz="0" w:space="0" w:color="auto"/>
                        <w:left w:val="none" w:sz="0" w:space="0" w:color="auto"/>
                        <w:bottom w:val="none" w:sz="0" w:space="0" w:color="auto"/>
                        <w:right w:val="none" w:sz="0" w:space="0" w:color="auto"/>
                      </w:divBdr>
                    </w:div>
                  </w:divsChild>
                </w:div>
                <w:div w:id="755397306">
                  <w:marLeft w:val="0"/>
                  <w:marRight w:val="0"/>
                  <w:marTop w:val="0"/>
                  <w:marBottom w:val="0"/>
                  <w:divBdr>
                    <w:top w:val="none" w:sz="0" w:space="0" w:color="auto"/>
                    <w:left w:val="none" w:sz="0" w:space="0" w:color="auto"/>
                    <w:bottom w:val="none" w:sz="0" w:space="0" w:color="auto"/>
                    <w:right w:val="none" w:sz="0" w:space="0" w:color="auto"/>
                  </w:divBdr>
                  <w:divsChild>
                    <w:div w:id="702287934">
                      <w:marLeft w:val="0"/>
                      <w:marRight w:val="0"/>
                      <w:marTop w:val="0"/>
                      <w:marBottom w:val="0"/>
                      <w:divBdr>
                        <w:top w:val="none" w:sz="0" w:space="0" w:color="auto"/>
                        <w:left w:val="none" w:sz="0" w:space="0" w:color="auto"/>
                        <w:bottom w:val="none" w:sz="0" w:space="0" w:color="auto"/>
                        <w:right w:val="none" w:sz="0" w:space="0" w:color="auto"/>
                      </w:divBdr>
                    </w:div>
                  </w:divsChild>
                </w:div>
                <w:div w:id="803932220">
                  <w:marLeft w:val="0"/>
                  <w:marRight w:val="0"/>
                  <w:marTop w:val="0"/>
                  <w:marBottom w:val="0"/>
                  <w:divBdr>
                    <w:top w:val="none" w:sz="0" w:space="0" w:color="auto"/>
                    <w:left w:val="none" w:sz="0" w:space="0" w:color="auto"/>
                    <w:bottom w:val="none" w:sz="0" w:space="0" w:color="auto"/>
                    <w:right w:val="none" w:sz="0" w:space="0" w:color="auto"/>
                  </w:divBdr>
                  <w:divsChild>
                    <w:div w:id="2067415860">
                      <w:marLeft w:val="0"/>
                      <w:marRight w:val="0"/>
                      <w:marTop w:val="0"/>
                      <w:marBottom w:val="0"/>
                      <w:divBdr>
                        <w:top w:val="none" w:sz="0" w:space="0" w:color="auto"/>
                        <w:left w:val="none" w:sz="0" w:space="0" w:color="auto"/>
                        <w:bottom w:val="none" w:sz="0" w:space="0" w:color="auto"/>
                        <w:right w:val="none" w:sz="0" w:space="0" w:color="auto"/>
                      </w:divBdr>
                    </w:div>
                  </w:divsChild>
                </w:div>
                <w:div w:id="829566694">
                  <w:marLeft w:val="0"/>
                  <w:marRight w:val="0"/>
                  <w:marTop w:val="0"/>
                  <w:marBottom w:val="0"/>
                  <w:divBdr>
                    <w:top w:val="none" w:sz="0" w:space="0" w:color="auto"/>
                    <w:left w:val="none" w:sz="0" w:space="0" w:color="auto"/>
                    <w:bottom w:val="none" w:sz="0" w:space="0" w:color="auto"/>
                    <w:right w:val="none" w:sz="0" w:space="0" w:color="auto"/>
                  </w:divBdr>
                  <w:divsChild>
                    <w:div w:id="1160267405">
                      <w:marLeft w:val="0"/>
                      <w:marRight w:val="0"/>
                      <w:marTop w:val="0"/>
                      <w:marBottom w:val="0"/>
                      <w:divBdr>
                        <w:top w:val="none" w:sz="0" w:space="0" w:color="auto"/>
                        <w:left w:val="none" w:sz="0" w:space="0" w:color="auto"/>
                        <w:bottom w:val="none" w:sz="0" w:space="0" w:color="auto"/>
                        <w:right w:val="none" w:sz="0" w:space="0" w:color="auto"/>
                      </w:divBdr>
                    </w:div>
                  </w:divsChild>
                </w:div>
                <w:div w:id="841235668">
                  <w:marLeft w:val="0"/>
                  <w:marRight w:val="0"/>
                  <w:marTop w:val="0"/>
                  <w:marBottom w:val="0"/>
                  <w:divBdr>
                    <w:top w:val="none" w:sz="0" w:space="0" w:color="auto"/>
                    <w:left w:val="none" w:sz="0" w:space="0" w:color="auto"/>
                    <w:bottom w:val="none" w:sz="0" w:space="0" w:color="auto"/>
                    <w:right w:val="none" w:sz="0" w:space="0" w:color="auto"/>
                  </w:divBdr>
                  <w:divsChild>
                    <w:div w:id="1711301203">
                      <w:marLeft w:val="0"/>
                      <w:marRight w:val="0"/>
                      <w:marTop w:val="0"/>
                      <w:marBottom w:val="0"/>
                      <w:divBdr>
                        <w:top w:val="none" w:sz="0" w:space="0" w:color="auto"/>
                        <w:left w:val="none" w:sz="0" w:space="0" w:color="auto"/>
                        <w:bottom w:val="none" w:sz="0" w:space="0" w:color="auto"/>
                        <w:right w:val="none" w:sz="0" w:space="0" w:color="auto"/>
                      </w:divBdr>
                    </w:div>
                  </w:divsChild>
                </w:div>
                <w:div w:id="912931538">
                  <w:marLeft w:val="0"/>
                  <w:marRight w:val="0"/>
                  <w:marTop w:val="0"/>
                  <w:marBottom w:val="0"/>
                  <w:divBdr>
                    <w:top w:val="none" w:sz="0" w:space="0" w:color="auto"/>
                    <w:left w:val="none" w:sz="0" w:space="0" w:color="auto"/>
                    <w:bottom w:val="none" w:sz="0" w:space="0" w:color="auto"/>
                    <w:right w:val="none" w:sz="0" w:space="0" w:color="auto"/>
                  </w:divBdr>
                  <w:divsChild>
                    <w:div w:id="1292593698">
                      <w:marLeft w:val="0"/>
                      <w:marRight w:val="0"/>
                      <w:marTop w:val="0"/>
                      <w:marBottom w:val="0"/>
                      <w:divBdr>
                        <w:top w:val="none" w:sz="0" w:space="0" w:color="auto"/>
                        <w:left w:val="none" w:sz="0" w:space="0" w:color="auto"/>
                        <w:bottom w:val="none" w:sz="0" w:space="0" w:color="auto"/>
                        <w:right w:val="none" w:sz="0" w:space="0" w:color="auto"/>
                      </w:divBdr>
                    </w:div>
                  </w:divsChild>
                </w:div>
                <w:div w:id="921842316">
                  <w:marLeft w:val="0"/>
                  <w:marRight w:val="0"/>
                  <w:marTop w:val="0"/>
                  <w:marBottom w:val="0"/>
                  <w:divBdr>
                    <w:top w:val="none" w:sz="0" w:space="0" w:color="auto"/>
                    <w:left w:val="none" w:sz="0" w:space="0" w:color="auto"/>
                    <w:bottom w:val="none" w:sz="0" w:space="0" w:color="auto"/>
                    <w:right w:val="none" w:sz="0" w:space="0" w:color="auto"/>
                  </w:divBdr>
                  <w:divsChild>
                    <w:div w:id="173346555">
                      <w:marLeft w:val="0"/>
                      <w:marRight w:val="0"/>
                      <w:marTop w:val="0"/>
                      <w:marBottom w:val="0"/>
                      <w:divBdr>
                        <w:top w:val="none" w:sz="0" w:space="0" w:color="auto"/>
                        <w:left w:val="none" w:sz="0" w:space="0" w:color="auto"/>
                        <w:bottom w:val="none" w:sz="0" w:space="0" w:color="auto"/>
                        <w:right w:val="none" w:sz="0" w:space="0" w:color="auto"/>
                      </w:divBdr>
                    </w:div>
                  </w:divsChild>
                </w:div>
                <w:div w:id="1019160334">
                  <w:marLeft w:val="0"/>
                  <w:marRight w:val="0"/>
                  <w:marTop w:val="0"/>
                  <w:marBottom w:val="0"/>
                  <w:divBdr>
                    <w:top w:val="none" w:sz="0" w:space="0" w:color="auto"/>
                    <w:left w:val="none" w:sz="0" w:space="0" w:color="auto"/>
                    <w:bottom w:val="none" w:sz="0" w:space="0" w:color="auto"/>
                    <w:right w:val="none" w:sz="0" w:space="0" w:color="auto"/>
                  </w:divBdr>
                  <w:divsChild>
                    <w:div w:id="966818756">
                      <w:marLeft w:val="0"/>
                      <w:marRight w:val="0"/>
                      <w:marTop w:val="0"/>
                      <w:marBottom w:val="0"/>
                      <w:divBdr>
                        <w:top w:val="none" w:sz="0" w:space="0" w:color="auto"/>
                        <w:left w:val="none" w:sz="0" w:space="0" w:color="auto"/>
                        <w:bottom w:val="none" w:sz="0" w:space="0" w:color="auto"/>
                        <w:right w:val="none" w:sz="0" w:space="0" w:color="auto"/>
                      </w:divBdr>
                    </w:div>
                  </w:divsChild>
                </w:div>
                <w:div w:id="1059472102">
                  <w:marLeft w:val="0"/>
                  <w:marRight w:val="0"/>
                  <w:marTop w:val="0"/>
                  <w:marBottom w:val="0"/>
                  <w:divBdr>
                    <w:top w:val="none" w:sz="0" w:space="0" w:color="auto"/>
                    <w:left w:val="none" w:sz="0" w:space="0" w:color="auto"/>
                    <w:bottom w:val="none" w:sz="0" w:space="0" w:color="auto"/>
                    <w:right w:val="none" w:sz="0" w:space="0" w:color="auto"/>
                  </w:divBdr>
                  <w:divsChild>
                    <w:div w:id="1063141926">
                      <w:marLeft w:val="0"/>
                      <w:marRight w:val="0"/>
                      <w:marTop w:val="0"/>
                      <w:marBottom w:val="0"/>
                      <w:divBdr>
                        <w:top w:val="none" w:sz="0" w:space="0" w:color="auto"/>
                        <w:left w:val="none" w:sz="0" w:space="0" w:color="auto"/>
                        <w:bottom w:val="none" w:sz="0" w:space="0" w:color="auto"/>
                        <w:right w:val="none" w:sz="0" w:space="0" w:color="auto"/>
                      </w:divBdr>
                    </w:div>
                  </w:divsChild>
                </w:div>
                <w:div w:id="1080638923">
                  <w:marLeft w:val="0"/>
                  <w:marRight w:val="0"/>
                  <w:marTop w:val="0"/>
                  <w:marBottom w:val="0"/>
                  <w:divBdr>
                    <w:top w:val="none" w:sz="0" w:space="0" w:color="auto"/>
                    <w:left w:val="none" w:sz="0" w:space="0" w:color="auto"/>
                    <w:bottom w:val="none" w:sz="0" w:space="0" w:color="auto"/>
                    <w:right w:val="none" w:sz="0" w:space="0" w:color="auto"/>
                  </w:divBdr>
                  <w:divsChild>
                    <w:div w:id="674965595">
                      <w:marLeft w:val="0"/>
                      <w:marRight w:val="0"/>
                      <w:marTop w:val="0"/>
                      <w:marBottom w:val="0"/>
                      <w:divBdr>
                        <w:top w:val="none" w:sz="0" w:space="0" w:color="auto"/>
                        <w:left w:val="none" w:sz="0" w:space="0" w:color="auto"/>
                        <w:bottom w:val="none" w:sz="0" w:space="0" w:color="auto"/>
                        <w:right w:val="none" w:sz="0" w:space="0" w:color="auto"/>
                      </w:divBdr>
                    </w:div>
                  </w:divsChild>
                </w:div>
                <w:div w:id="1150751563">
                  <w:marLeft w:val="0"/>
                  <w:marRight w:val="0"/>
                  <w:marTop w:val="0"/>
                  <w:marBottom w:val="0"/>
                  <w:divBdr>
                    <w:top w:val="none" w:sz="0" w:space="0" w:color="auto"/>
                    <w:left w:val="none" w:sz="0" w:space="0" w:color="auto"/>
                    <w:bottom w:val="none" w:sz="0" w:space="0" w:color="auto"/>
                    <w:right w:val="none" w:sz="0" w:space="0" w:color="auto"/>
                  </w:divBdr>
                  <w:divsChild>
                    <w:div w:id="703947935">
                      <w:marLeft w:val="0"/>
                      <w:marRight w:val="0"/>
                      <w:marTop w:val="0"/>
                      <w:marBottom w:val="0"/>
                      <w:divBdr>
                        <w:top w:val="none" w:sz="0" w:space="0" w:color="auto"/>
                        <w:left w:val="none" w:sz="0" w:space="0" w:color="auto"/>
                        <w:bottom w:val="none" w:sz="0" w:space="0" w:color="auto"/>
                        <w:right w:val="none" w:sz="0" w:space="0" w:color="auto"/>
                      </w:divBdr>
                    </w:div>
                  </w:divsChild>
                </w:div>
                <w:div w:id="1152794877">
                  <w:marLeft w:val="0"/>
                  <w:marRight w:val="0"/>
                  <w:marTop w:val="0"/>
                  <w:marBottom w:val="0"/>
                  <w:divBdr>
                    <w:top w:val="none" w:sz="0" w:space="0" w:color="auto"/>
                    <w:left w:val="none" w:sz="0" w:space="0" w:color="auto"/>
                    <w:bottom w:val="none" w:sz="0" w:space="0" w:color="auto"/>
                    <w:right w:val="none" w:sz="0" w:space="0" w:color="auto"/>
                  </w:divBdr>
                  <w:divsChild>
                    <w:div w:id="1820921729">
                      <w:marLeft w:val="0"/>
                      <w:marRight w:val="0"/>
                      <w:marTop w:val="0"/>
                      <w:marBottom w:val="0"/>
                      <w:divBdr>
                        <w:top w:val="none" w:sz="0" w:space="0" w:color="auto"/>
                        <w:left w:val="none" w:sz="0" w:space="0" w:color="auto"/>
                        <w:bottom w:val="none" w:sz="0" w:space="0" w:color="auto"/>
                        <w:right w:val="none" w:sz="0" w:space="0" w:color="auto"/>
                      </w:divBdr>
                    </w:div>
                  </w:divsChild>
                </w:div>
                <w:div w:id="1154875650">
                  <w:marLeft w:val="0"/>
                  <w:marRight w:val="0"/>
                  <w:marTop w:val="0"/>
                  <w:marBottom w:val="0"/>
                  <w:divBdr>
                    <w:top w:val="none" w:sz="0" w:space="0" w:color="auto"/>
                    <w:left w:val="none" w:sz="0" w:space="0" w:color="auto"/>
                    <w:bottom w:val="none" w:sz="0" w:space="0" w:color="auto"/>
                    <w:right w:val="none" w:sz="0" w:space="0" w:color="auto"/>
                  </w:divBdr>
                  <w:divsChild>
                    <w:div w:id="369765771">
                      <w:marLeft w:val="0"/>
                      <w:marRight w:val="0"/>
                      <w:marTop w:val="0"/>
                      <w:marBottom w:val="0"/>
                      <w:divBdr>
                        <w:top w:val="none" w:sz="0" w:space="0" w:color="auto"/>
                        <w:left w:val="none" w:sz="0" w:space="0" w:color="auto"/>
                        <w:bottom w:val="none" w:sz="0" w:space="0" w:color="auto"/>
                        <w:right w:val="none" w:sz="0" w:space="0" w:color="auto"/>
                      </w:divBdr>
                    </w:div>
                  </w:divsChild>
                </w:div>
                <w:div w:id="1174495201">
                  <w:marLeft w:val="0"/>
                  <w:marRight w:val="0"/>
                  <w:marTop w:val="0"/>
                  <w:marBottom w:val="0"/>
                  <w:divBdr>
                    <w:top w:val="none" w:sz="0" w:space="0" w:color="auto"/>
                    <w:left w:val="none" w:sz="0" w:space="0" w:color="auto"/>
                    <w:bottom w:val="none" w:sz="0" w:space="0" w:color="auto"/>
                    <w:right w:val="none" w:sz="0" w:space="0" w:color="auto"/>
                  </w:divBdr>
                  <w:divsChild>
                    <w:div w:id="1194926381">
                      <w:marLeft w:val="0"/>
                      <w:marRight w:val="0"/>
                      <w:marTop w:val="0"/>
                      <w:marBottom w:val="0"/>
                      <w:divBdr>
                        <w:top w:val="none" w:sz="0" w:space="0" w:color="auto"/>
                        <w:left w:val="none" w:sz="0" w:space="0" w:color="auto"/>
                        <w:bottom w:val="none" w:sz="0" w:space="0" w:color="auto"/>
                        <w:right w:val="none" w:sz="0" w:space="0" w:color="auto"/>
                      </w:divBdr>
                    </w:div>
                  </w:divsChild>
                </w:div>
                <w:div w:id="1187524826">
                  <w:marLeft w:val="0"/>
                  <w:marRight w:val="0"/>
                  <w:marTop w:val="0"/>
                  <w:marBottom w:val="0"/>
                  <w:divBdr>
                    <w:top w:val="none" w:sz="0" w:space="0" w:color="auto"/>
                    <w:left w:val="none" w:sz="0" w:space="0" w:color="auto"/>
                    <w:bottom w:val="none" w:sz="0" w:space="0" w:color="auto"/>
                    <w:right w:val="none" w:sz="0" w:space="0" w:color="auto"/>
                  </w:divBdr>
                  <w:divsChild>
                    <w:div w:id="657727449">
                      <w:marLeft w:val="0"/>
                      <w:marRight w:val="0"/>
                      <w:marTop w:val="0"/>
                      <w:marBottom w:val="0"/>
                      <w:divBdr>
                        <w:top w:val="none" w:sz="0" w:space="0" w:color="auto"/>
                        <w:left w:val="none" w:sz="0" w:space="0" w:color="auto"/>
                        <w:bottom w:val="none" w:sz="0" w:space="0" w:color="auto"/>
                        <w:right w:val="none" w:sz="0" w:space="0" w:color="auto"/>
                      </w:divBdr>
                    </w:div>
                  </w:divsChild>
                </w:div>
                <w:div w:id="1252936239">
                  <w:marLeft w:val="0"/>
                  <w:marRight w:val="0"/>
                  <w:marTop w:val="0"/>
                  <w:marBottom w:val="0"/>
                  <w:divBdr>
                    <w:top w:val="none" w:sz="0" w:space="0" w:color="auto"/>
                    <w:left w:val="none" w:sz="0" w:space="0" w:color="auto"/>
                    <w:bottom w:val="none" w:sz="0" w:space="0" w:color="auto"/>
                    <w:right w:val="none" w:sz="0" w:space="0" w:color="auto"/>
                  </w:divBdr>
                  <w:divsChild>
                    <w:div w:id="573442154">
                      <w:marLeft w:val="0"/>
                      <w:marRight w:val="0"/>
                      <w:marTop w:val="0"/>
                      <w:marBottom w:val="0"/>
                      <w:divBdr>
                        <w:top w:val="none" w:sz="0" w:space="0" w:color="auto"/>
                        <w:left w:val="none" w:sz="0" w:space="0" w:color="auto"/>
                        <w:bottom w:val="none" w:sz="0" w:space="0" w:color="auto"/>
                        <w:right w:val="none" w:sz="0" w:space="0" w:color="auto"/>
                      </w:divBdr>
                    </w:div>
                  </w:divsChild>
                </w:div>
                <w:div w:id="1406106964">
                  <w:marLeft w:val="0"/>
                  <w:marRight w:val="0"/>
                  <w:marTop w:val="0"/>
                  <w:marBottom w:val="0"/>
                  <w:divBdr>
                    <w:top w:val="none" w:sz="0" w:space="0" w:color="auto"/>
                    <w:left w:val="none" w:sz="0" w:space="0" w:color="auto"/>
                    <w:bottom w:val="none" w:sz="0" w:space="0" w:color="auto"/>
                    <w:right w:val="none" w:sz="0" w:space="0" w:color="auto"/>
                  </w:divBdr>
                  <w:divsChild>
                    <w:div w:id="1563365526">
                      <w:marLeft w:val="0"/>
                      <w:marRight w:val="0"/>
                      <w:marTop w:val="0"/>
                      <w:marBottom w:val="0"/>
                      <w:divBdr>
                        <w:top w:val="none" w:sz="0" w:space="0" w:color="auto"/>
                        <w:left w:val="none" w:sz="0" w:space="0" w:color="auto"/>
                        <w:bottom w:val="none" w:sz="0" w:space="0" w:color="auto"/>
                        <w:right w:val="none" w:sz="0" w:space="0" w:color="auto"/>
                      </w:divBdr>
                    </w:div>
                  </w:divsChild>
                </w:div>
                <w:div w:id="1442339384">
                  <w:marLeft w:val="0"/>
                  <w:marRight w:val="0"/>
                  <w:marTop w:val="0"/>
                  <w:marBottom w:val="0"/>
                  <w:divBdr>
                    <w:top w:val="none" w:sz="0" w:space="0" w:color="auto"/>
                    <w:left w:val="none" w:sz="0" w:space="0" w:color="auto"/>
                    <w:bottom w:val="none" w:sz="0" w:space="0" w:color="auto"/>
                    <w:right w:val="none" w:sz="0" w:space="0" w:color="auto"/>
                  </w:divBdr>
                  <w:divsChild>
                    <w:div w:id="862984246">
                      <w:marLeft w:val="0"/>
                      <w:marRight w:val="0"/>
                      <w:marTop w:val="0"/>
                      <w:marBottom w:val="0"/>
                      <w:divBdr>
                        <w:top w:val="none" w:sz="0" w:space="0" w:color="auto"/>
                        <w:left w:val="none" w:sz="0" w:space="0" w:color="auto"/>
                        <w:bottom w:val="none" w:sz="0" w:space="0" w:color="auto"/>
                        <w:right w:val="none" w:sz="0" w:space="0" w:color="auto"/>
                      </w:divBdr>
                    </w:div>
                  </w:divsChild>
                </w:div>
                <w:div w:id="1461459714">
                  <w:marLeft w:val="0"/>
                  <w:marRight w:val="0"/>
                  <w:marTop w:val="0"/>
                  <w:marBottom w:val="0"/>
                  <w:divBdr>
                    <w:top w:val="none" w:sz="0" w:space="0" w:color="auto"/>
                    <w:left w:val="none" w:sz="0" w:space="0" w:color="auto"/>
                    <w:bottom w:val="none" w:sz="0" w:space="0" w:color="auto"/>
                    <w:right w:val="none" w:sz="0" w:space="0" w:color="auto"/>
                  </w:divBdr>
                  <w:divsChild>
                    <w:div w:id="1019969157">
                      <w:marLeft w:val="0"/>
                      <w:marRight w:val="0"/>
                      <w:marTop w:val="0"/>
                      <w:marBottom w:val="0"/>
                      <w:divBdr>
                        <w:top w:val="none" w:sz="0" w:space="0" w:color="auto"/>
                        <w:left w:val="none" w:sz="0" w:space="0" w:color="auto"/>
                        <w:bottom w:val="none" w:sz="0" w:space="0" w:color="auto"/>
                        <w:right w:val="none" w:sz="0" w:space="0" w:color="auto"/>
                      </w:divBdr>
                    </w:div>
                  </w:divsChild>
                </w:div>
                <w:div w:id="1497187225">
                  <w:marLeft w:val="0"/>
                  <w:marRight w:val="0"/>
                  <w:marTop w:val="0"/>
                  <w:marBottom w:val="0"/>
                  <w:divBdr>
                    <w:top w:val="none" w:sz="0" w:space="0" w:color="auto"/>
                    <w:left w:val="none" w:sz="0" w:space="0" w:color="auto"/>
                    <w:bottom w:val="none" w:sz="0" w:space="0" w:color="auto"/>
                    <w:right w:val="none" w:sz="0" w:space="0" w:color="auto"/>
                  </w:divBdr>
                  <w:divsChild>
                    <w:div w:id="429547893">
                      <w:marLeft w:val="0"/>
                      <w:marRight w:val="0"/>
                      <w:marTop w:val="0"/>
                      <w:marBottom w:val="0"/>
                      <w:divBdr>
                        <w:top w:val="none" w:sz="0" w:space="0" w:color="auto"/>
                        <w:left w:val="none" w:sz="0" w:space="0" w:color="auto"/>
                        <w:bottom w:val="none" w:sz="0" w:space="0" w:color="auto"/>
                        <w:right w:val="none" w:sz="0" w:space="0" w:color="auto"/>
                      </w:divBdr>
                    </w:div>
                  </w:divsChild>
                </w:div>
                <w:div w:id="1533375957">
                  <w:marLeft w:val="0"/>
                  <w:marRight w:val="0"/>
                  <w:marTop w:val="0"/>
                  <w:marBottom w:val="0"/>
                  <w:divBdr>
                    <w:top w:val="none" w:sz="0" w:space="0" w:color="auto"/>
                    <w:left w:val="none" w:sz="0" w:space="0" w:color="auto"/>
                    <w:bottom w:val="none" w:sz="0" w:space="0" w:color="auto"/>
                    <w:right w:val="none" w:sz="0" w:space="0" w:color="auto"/>
                  </w:divBdr>
                  <w:divsChild>
                    <w:div w:id="1480655431">
                      <w:marLeft w:val="0"/>
                      <w:marRight w:val="0"/>
                      <w:marTop w:val="0"/>
                      <w:marBottom w:val="0"/>
                      <w:divBdr>
                        <w:top w:val="none" w:sz="0" w:space="0" w:color="auto"/>
                        <w:left w:val="none" w:sz="0" w:space="0" w:color="auto"/>
                        <w:bottom w:val="none" w:sz="0" w:space="0" w:color="auto"/>
                        <w:right w:val="none" w:sz="0" w:space="0" w:color="auto"/>
                      </w:divBdr>
                    </w:div>
                  </w:divsChild>
                </w:div>
                <w:div w:id="1607497843">
                  <w:marLeft w:val="0"/>
                  <w:marRight w:val="0"/>
                  <w:marTop w:val="0"/>
                  <w:marBottom w:val="0"/>
                  <w:divBdr>
                    <w:top w:val="none" w:sz="0" w:space="0" w:color="auto"/>
                    <w:left w:val="none" w:sz="0" w:space="0" w:color="auto"/>
                    <w:bottom w:val="none" w:sz="0" w:space="0" w:color="auto"/>
                    <w:right w:val="none" w:sz="0" w:space="0" w:color="auto"/>
                  </w:divBdr>
                  <w:divsChild>
                    <w:div w:id="369916185">
                      <w:marLeft w:val="0"/>
                      <w:marRight w:val="0"/>
                      <w:marTop w:val="0"/>
                      <w:marBottom w:val="0"/>
                      <w:divBdr>
                        <w:top w:val="none" w:sz="0" w:space="0" w:color="auto"/>
                        <w:left w:val="none" w:sz="0" w:space="0" w:color="auto"/>
                        <w:bottom w:val="none" w:sz="0" w:space="0" w:color="auto"/>
                        <w:right w:val="none" w:sz="0" w:space="0" w:color="auto"/>
                      </w:divBdr>
                    </w:div>
                  </w:divsChild>
                </w:div>
                <w:div w:id="1677149347">
                  <w:marLeft w:val="0"/>
                  <w:marRight w:val="0"/>
                  <w:marTop w:val="0"/>
                  <w:marBottom w:val="0"/>
                  <w:divBdr>
                    <w:top w:val="none" w:sz="0" w:space="0" w:color="auto"/>
                    <w:left w:val="none" w:sz="0" w:space="0" w:color="auto"/>
                    <w:bottom w:val="none" w:sz="0" w:space="0" w:color="auto"/>
                    <w:right w:val="none" w:sz="0" w:space="0" w:color="auto"/>
                  </w:divBdr>
                  <w:divsChild>
                    <w:div w:id="948896734">
                      <w:marLeft w:val="0"/>
                      <w:marRight w:val="0"/>
                      <w:marTop w:val="0"/>
                      <w:marBottom w:val="0"/>
                      <w:divBdr>
                        <w:top w:val="none" w:sz="0" w:space="0" w:color="auto"/>
                        <w:left w:val="none" w:sz="0" w:space="0" w:color="auto"/>
                        <w:bottom w:val="none" w:sz="0" w:space="0" w:color="auto"/>
                        <w:right w:val="none" w:sz="0" w:space="0" w:color="auto"/>
                      </w:divBdr>
                    </w:div>
                  </w:divsChild>
                </w:div>
                <w:div w:id="1693070932">
                  <w:marLeft w:val="0"/>
                  <w:marRight w:val="0"/>
                  <w:marTop w:val="0"/>
                  <w:marBottom w:val="0"/>
                  <w:divBdr>
                    <w:top w:val="none" w:sz="0" w:space="0" w:color="auto"/>
                    <w:left w:val="none" w:sz="0" w:space="0" w:color="auto"/>
                    <w:bottom w:val="none" w:sz="0" w:space="0" w:color="auto"/>
                    <w:right w:val="none" w:sz="0" w:space="0" w:color="auto"/>
                  </w:divBdr>
                  <w:divsChild>
                    <w:div w:id="370957768">
                      <w:marLeft w:val="0"/>
                      <w:marRight w:val="0"/>
                      <w:marTop w:val="0"/>
                      <w:marBottom w:val="0"/>
                      <w:divBdr>
                        <w:top w:val="none" w:sz="0" w:space="0" w:color="auto"/>
                        <w:left w:val="none" w:sz="0" w:space="0" w:color="auto"/>
                        <w:bottom w:val="none" w:sz="0" w:space="0" w:color="auto"/>
                        <w:right w:val="none" w:sz="0" w:space="0" w:color="auto"/>
                      </w:divBdr>
                    </w:div>
                  </w:divsChild>
                </w:div>
                <w:div w:id="1694644162">
                  <w:marLeft w:val="0"/>
                  <w:marRight w:val="0"/>
                  <w:marTop w:val="0"/>
                  <w:marBottom w:val="0"/>
                  <w:divBdr>
                    <w:top w:val="none" w:sz="0" w:space="0" w:color="auto"/>
                    <w:left w:val="none" w:sz="0" w:space="0" w:color="auto"/>
                    <w:bottom w:val="none" w:sz="0" w:space="0" w:color="auto"/>
                    <w:right w:val="none" w:sz="0" w:space="0" w:color="auto"/>
                  </w:divBdr>
                  <w:divsChild>
                    <w:div w:id="207574251">
                      <w:marLeft w:val="0"/>
                      <w:marRight w:val="0"/>
                      <w:marTop w:val="0"/>
                      <w:marBottom w:val="0"/>
                      <w:divBdr>
                        <w:top w:val="none" w:sz="0" w:space="0" w:color="auto"/>
                        <w:left w:val="none" w:sz="0" w:space="0" w:color="auto"/>
                        <w:bottom w:val="none" w:sz="0" w:space="0" w:color="auto"/>
                        <w:right w:val="none" w:sz="0" w:space="0" w:color="auto"/>
                      </w:divBdr>
                    </w:div>
                  </w:divsChild>
                </w:div>
                <w:div w:id="1783723571">
                  <w:marLeft w:val="0"/>
                  <w:marRight w:val="0"/>
                  <w:marTop w:val="0"/>
                  <w:marBottom w:val="0"/>
                  <w:divBdr>
                    <w:top w:val="none" w:sz="0" w:space="0" w:color="auto"/>
                    <w:left w:val="none" w:sz="0" w:space="0" w:color="auto"/>
                    <w:bottom w:val="none" w:sz="0" w:space="0" w:color="auto"/>
                    <w:right w:val="none" w:sz="0" w:space="0" w:color="auto"/>
                  </w:divBdr>
                  <w:divsChild>
                    <w:div w:id="1372876887">
                      <w:marLeft w:val="0"/>
                      <w:marRight w:val="0"/>
                      <w:marTop w:val="0"/>
                      <w:marBottom w:val="0"/>
                      <w:divBdr>
                        <w:top w:val="none" w:sz="0" w:space="0" w:color="auto"/>
                        <w:left w:val="none" w:sz="0" w:space="0" w:color="auto"/>
                        <w:bottom w:val="none" w:sz="0" w:space="0" w:color="auto"/>
                        <w:right w:val="none" w:sz="0" w:space="0" w:color="auto"/>
                      </w:divBdr>
                    </w:div>
                  </w:divsChild>
                </w:div>
                <w:div w:id="1825387496">
                  <w:marLeft w:val="0"/>
                  <w:marRight w:val="0"/>
                  <w:marTop w:val="0"/>
                  <w:marBottom w:val="0"/>
                  <w:divBdr>
                    <w:top w:val="none" w:sz="0" w:space="0" w:color="auto"/>
                    <w:left w:val="none" w:sz="0" w:space="0" w:color="auto"/>
                    <w:bottom w:val="none" w:sz="0" w:space="0" w:color="auto"/>
                    <w:right w:val="none" w:sz="0" w:space="0" w:color="auto"/>
                  </w:divBdr>
                  <w:divsChild>
                    <w:div w:id="545994105">
                      <w:marLeft w:val="0"/>
                      <w:marRight w:val="0"/>
                      <w:marTop w:val="0"/>
                      <w:marBottom w:val="0"/>
                      <w:divBdr>
                        <w:top w:val="none" w:sz="0" w:space="0" w:color="auto"/>
                        <w:left w:val="none" w:sz="0" w:space="0" w:color="auto"/>
                        <w:bottom w:val="none" w:sz="0" w:space="0" w:color="auto"/>
                        <w:right w:val="none" w:sz="0" w:space="0" w:color="auto"/>
                      </w:divBdr>
                    </w:div>
                  </w:divsChild>
                </w:div>
                <w:div w:id="1843201889">
                  <w:marLeft w:val="0"/>
                  <w:marRight w:val="0"/>
                  <w:marTop w:val="0"/>
                  <w:marBottom w:val="0"/>
                  <w:divBdr>
                    <w:top w:val="none" w:sz="0" w:space="0" w:color="auto"/>
                    <w:left w:val="none" w:sz="0" w:space="0" w:color="auto"/>
                    <w:bottom w:val="none" w:sz="0" w:space="0" w:color="auto"/>
                    <w:right w:val="none" w:sz="0" w:space="0" w:color="auto"/>
                  </w:divBdr>
                  <w:divsChild>
                    <w:div w:id="1979532085">
                      <w:marLeft w:val="0"/>
                      <w:marRight w:val="0"/>
                      <w:marTop w:val="0"/>
                      <w:marBottom w:val="0"/>
                      <w:divBdr>
                        <w:top w:val="none" w:sz="0" w:space="0" w:color="auto"/>
                        <w:left w:val="none" w:sz="0" w:space="0" w:color="auto"/>
                        <w:bottom w:val="none" w:sz="0" w:space="0" w:color="auto"/>
                        <w:right w:val="none" w:sz="0" w:space="0" w:color="auto"/>
                      </w:divBdr>
                    </w:div>
                  </w:divsChild>
                </w:div>
                <w:div w:id="1929658832">
                  <w:marLeft w:val="0"/>
                  <w:marRight w:val="0"/>
                  <w:marTop w:val="0"/>
                  <w:marBottom w:val="0"/>
                  <w:divBdr>
                    <w:top w:val="none" w:sz="0" w:space="0" w:color="auto"/>
                    <w:left w:val="none" w:sz="0" w:space="0" w:color="auto"/>
                    <w:bottom w:val="none" w:sz="0" w:space="0" w:color="auto"/>
                    <w:right w:val="none" w:sz="0" w:space="0" w:color="auto"/>
                  </w:divBdr>
                  <w:divsChild>
                    <w:div w:id="1376075470">
                      <w:marLeft w:val="0"/>
                      <w:marRight w:val="0"/>
                      <w:marTop w:val="0"/>
                      <w:marBottom w:val="0"/>
                      <w:divBdr>
                        <w:top w:val="none" w:sz="0" w:space="0" w:color="auto"/>
                        <w:left w:val="none" w:sz="0" w:space="0" w:color="auto"/>
                        <w:bottom w:val="none" w:sz="0" w:space="0" w:color="auto"/>
                        <w:right w:val="none" w:sz="0" w:space="0" w:color="auto"/>
                      </w:divBdr>
                    </w:div>
                  </w:divsChild>
                </w:div>
                <w:div w:id="1966157921">
                  <w:marLeft w:val="0"/>
                  <w:marRight w:val="0"/>
                  <w:marTop w:val="0"/>
                  <w:marBottom w:val="0"/>
                  <w:divBdr>
                    <w:top w:val="none" w:sz="0" w:space="0" w:color="auto"/>
                    <w:left w:val="none" w:sz="0" w:space="0" w:color="auto"/>
                    <w:bottom w:val="none" w:sz="0" w:space="0" w:color="auto"/>
                    <w:right w:val="none" w:sz="0" w:space="0" w:color="auto"/>
                  </w:divBdr>
                  <w:divsChild>
                    <w:div w:id="697320943">
                      <w:marLeft w:val="0"/>
                      <w:marRight w:val="0"/>
                      <w:marTop w:val="0"/>
                      <w:marBottom w:val="0"/>
                      <w:divBdr>
                        <w:top w:val="none" w:sz="0" w:space="0" w:color="auto"/>
                        <w:left w:val="none" w:sz="0" w:space="0" w:color="auto"/>
                        <w:bottom w:val="none" w:sz="0" w:space="0" w:color="auto"/>
                        <w:right w:val="none" w:sz="0" w:space="0" w:color="auto"/>
                      </w:divBdr>
                    </w:div>
                  </w:divsChild>
                </w:div>
                <w:div w:id="2008359735">
                  <w:marLeft w:val="0"/>
                  <w:marRight w:val="0"/>
                  <w:marTop w:val="0"/>
                  <w:marBottom w:val="0"/>
                  <w:divBdr>
                    <w:top w:val="none" w:sz="0" w:space="0" w:color="auto"/>
                    <w:left w:val="none" w:sz="0" w:space="0" w:color="auto"/>
                    <w:bottom w:val="none" w:sz="0" w:space="0" w:color="auto"/>
                    <w:right w:val="none" w:sz="0" w:space="0" w:color="auto"/>
                  </w:divBdr>
                  <w:divsChild>
                    <w:div w:id="661468927">
                      <w:marLeft w:val="0"/>
                      <w:marRight w:val="0"/>
                      <w:marTop w:val="0"/>
                      <w:marBottom w:val="0"/>
                      <w:divBdr>
                        <w:top w:val="none" w:sz="0" w:space="0" w:color="auto"/>
                        <w:left w:val="none" w:sz="0" w:space="0" w:color="auto"/>
                        <w:bottom w:val="none" w:sz="0" w:space="0" w:color="auto"/>
                        <w:right w:val="none" w:sz="0" w:space="0" w:color="auto"/>
                      </w:divBdr>
                    </w:div>
                  </w:divsChild>
                </w:div>
                <w:div w:id="2033913304">
                  <w:marLeft w:val="0"/>
                  <w:marRight w:val="0"/>
                  <w:marTop w:val="0"/>
                  <w:marBottom w:val="0"/>
                  <w:divBdr>
                    <w:top w:val="none" w:sz="0" w:space="0" w:color="auto"/>
                    <w:left w:val="none" w:sz="0" w:space="0" w:color="auto"/>
                    <w:bottom w:val="none" w:sz="0" w:space="0" w:color="auto"/>
                    <w:right w:val="none" w:sz="0" w:space="0" w:color="auto"/>
                  </w:divBdr>
                  <w:divsChild>
                    <w:div w:id="1558127061">
                      <w:marLeft w:val="0"/>
                      <w:marRight w:val="0"/>
                      <w:marTop w:val="0"/>
                      <w:marBottom w:val="0"/>
                      <w:divBdr>
                        <w:top w:val="none" w:sz="0" w:space="0" w:color="auto"/>
                        <w:left w:val="none" w:sz="0" w:space="0" w:color="auto"/>
                        <w:bottom w:val="none" w:sz="0" w:space="0" w:color="auto"/>
                        <w:right w:val="none" w:sz="0" w:space="0" w:color="auto"/>
                      </w:divBdr>
                    </w:div>
                  </w:divsChild>
                </w:div>
                <w:div w:id="2040735528">
                  <w:marLeft w:val="0"/>
                  <w:marRight w:val="0"/>
                  <w:marTop w:val="0"/>
                  <w:marBottom w:val="0"/>
                  <w:divBdr>
                    <w:top w:val="none" w:sz="0" w:space="0" w:color="auto"/>
                    <w:left w:val="none" w:sz="0" w:space="0" w:color="auto"/>
                    <w:bottom w:val="none" w:sz="0" w:space="0" w:color="auto"/>
                    <w:right w:val="none" w:sz="0" w:space="0" w:color="auto"/>
                  </w:divBdr>
                  <w:divsChild>
                    <w:div w:id="1032413077">
                      <w:marLeft w:val="0"/>
                      <w:marRight w:val="0"/>
                      <w:marTop w:val="0"/>
                      <w:marBottom w:val="0"/>
                      <w:divBdr>
                        <w:top w:val="none" w:sz="0" w:space="0" w:color="auto"/>
                        <w:left w:val="none" w:sz="0" w:space="0" w:color="auto"/>
                        <w:bottom w:val="none" w:sz="0" w:space="0" w:color="auto"/>
                        <w:right w:val="none" w:sz="0" w:space="0" w:color="auto"/>
                      </w:divBdr>
                    </w:div>
                  </w:divsChild>
                </w:div>
                <w:div w:id="2052067212">
                  <w:marLeft w:val="0"/>
                  <w:marRight w:val="0"/>
                  <w:marTop w:val="0"/>
                  <w:marBottom w:val="0"/>
                  <w:divBdr>
                    <w:top w:val="none" w:sz="0" w:space="0" w:color="auto"/>
                    <w:left w:val="none" w:sz="0" w:space="0" w:color="auto"/>
                    <w:bottom w:val="none" w:sz="0" w:space="0" w:color="auto"/>
                    <w:right w:val="none" w:sz="0" w:space="0" w:color="auto"/>
                  </w:divBdr>
                  <w:divsChild>
                    <w:div w:id="2037729645">
                      <w:marLeft w:val="0"/>
                      <w:marRight w:val="0"/>
                      <w:marTop w:val="0"/>
                      <w:marBottom w:val="0"/>
                      <w:divBdr>
                        <w:top w:val="none" w:sz="0" w:space="0" w:color="auto"/>
                        <w:left w:val="none" w:sz="0" w:space="0" w:color="auto"/>
                        <w:bottom w:val="none" w:sz="0" w:space="0" w:color="auto"/>
                        <w:right w:val="none" w:sz="0" w:space="0" w:color="auto"/>
                      </w:divBdr>
                    </w:div>
                  </w:divsChild>
                </w:div>
                <w:div w:id="2066905059">
                  <w:marLeft w:val="0"/>
                  <w:marRight w:val="0"/>
                  <w:marTop w:val="0"/>
                  <w:marBottom w:val="0"/>
                  <w:divBdr>
                    <w:top w:val="none" w:sz="0" w:space="0" w:color="auto"/>
                    <w:left w:val="none" w:sz="0" w:space="0" w:color="auto"/>
                    <w:bottom w:val="none" w:sz="0" w:space="0" w:color="auto"/>
                    <w:right w:val="none" w:sz="0" w:space="0" w:color="auto"/>
                  </w:divBdr>
                  <w:divsChild>
                    <w:div w:id="1863199330">
                      <w:marLeft w:val="0"/>
                      <w:marRight w:val="0"/>
                      <w:marTop w:val="0"/>
                      <w:marBottom w:val="0"/>
                      <w:divBdr>
                        <w:top w:val="none" w:sz="0" w:space="0" w:color="auto"/>
                        <w:left w:val="none" w:sz="0" w:space="0" w:color="auto"/>
                        <w:bottom w:val="none" w:sz="0" w:space="0" w:color="auto"/>
                        <w:right w:val="none" w:sz="0" w:space="0" w:color="auto"/>
                      </w:divBdr>
                    </w:div>
                  </w:divsChild>
                </w:div>
                <w:div w:id="2071927957">
                  <w:marLeft w:val="0"/>
                  <w:marRight w:val="0"/>
                  <w:marTop w:val="0"/>
                  <w:marBottom w:val="0"/>
                  <w:divBdr>
                    <w:top w:val="none" w:sz="0" w:space="0" w:color="auto"/>
                    <w:left w:val="none" w:sz="0" w:space="0" w:color="auto"/>
                    <w:bottom w:val="none" w:sz="0" w:space="0" w:color="auto"/>
                    <w:right w:val="none" w:sz="0" w:space="0" w:color="auto"/>
                  </w:divBdr>
                  <w:divsChild>
                    <w:div w:id="1025207897">
                      <w:marLeft w:val="0"/>
                      <w:marRight w:val="0"/>
                      <w:marTop w:val="0"/>
                      <w:marBottom w:val="0"/>
                      <w:divBdr>
                        <w:top w:val="none" w:sz="0" w:space="0" w:color="auto"/>
                        <w:left w:val="none" w:sz="0" w:space="0" w:color="auto"/>
                        <w:bottom w:val="none" w:sz="0" w:space="0" w:color="auto"/>
                        <w:right w:val="none" w:sz="0" w:space="0" w:color="auto"/>
                      </w:divBdr>
                    </w:div>
                  </w:divsChild>
                </w:div>
                <w:div w:id="2144034890">
                  <w:marLeft w:val="0"/>
                  <w:marRight w:val="0"/>
                  <w:marTop w:val="0"/>
                  <w:marBottom w:val="0"/>
                  <w:divBdr>
                    <w:top w:val="none" w:sz="0" w:space="0" w:color="auto"/>
                    <w:left w:val="none" w:sz="0" w:space="0" w:color="auto"/>
                    <w:bottom w:val="none" w:sz="0" w:space="0" w:color="auto"/>
                    <w:right w:val="none" w:sz="0" w:space="0" w:color="auto"/>
                  </w:divBdr>
                  <w:divsChild>
                    <w:div w:id="12309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040474">
      <w:bodyDiv w:val="1"/>
      <w:marLeft w:val="0"/>
      <w:marRight w:val="0"/>
      <w:marTop w:val="0"/>
      <w:marBottom w:val="0"/>
      <w:divBdr>
        <w:top w:val="none" w:sz="0" w:space="0" w:color="auto"/>
        <w:left w:val="none" w:sz="0" w:space="0" w:color="auto"/>
        <w:bottom w:val="none" w:sz="0" w:space="0" w:color="auto"/>
        <w:right w:val="none" w:sz="0" w:space="0" w:color="auto"/>
      </w:divBdr>
    </w:div>
    <w:div w:id="1374647661">
      <w:bodyDiv w:val="1"/>
      <w:marLeft w:val="0"/>
      <w:marRight w:val="0"/>
      <w:marTop w:val="0"/>
      <w:marBottom w:val="0"/>
      <w:divBdr>
        <w:top w:val="none" w:sz="0" w:space="0" w:color="auto"/>
        <w:left w:val="none" w:sz="0" w:space="0" w:color="auto"/>
        <w:bottom w:val="none" w:sz="0" w:space="0" w:color="auto"/>
        <w:right w:val="none" w:sz="0" w:space="0" w:color="auto"/>
      </w:divBdr>
      <w:divsChild>
        <w:div w:id="69084012">
          <w:marLeft w:val="0"/>
          <w:marRight w:val="0"/>
          <w:marTop w:val="0"/>
          <w:marBottom w:val="0"/>
          <w:divBdr>
            <w:top w:val="none" w:sz="0" w:space="0" w:color="auto"/>
            <w:left w:val="none" w:sz="0" w:space="0" w:color="auto"/>
            <w:bottom w:val="none" w:sz="0" w:space="0" w:color="auto"/>
            <w:right w:val="none" w:sz="0" w:space="0" w:color="auto"/>
          </w:divBdr>
        </w:div>
        <w:div w:id="550656570">
          <w:marLeft w:val="0"/>
          <w:marRight w:val="0"/>
          <w:marTop w:val="0"/>
          <w:marBottom w:val="0"/>
          <w:divBdr>
            <w:top w:val="none" w:sz="0" w:space="0" w:color="auto"/>
            <w:left w:val="none" w:sz="0" w:space="0" w:color="auto"/>
            <w:bottom w:val="none" w:sz="0" w:space="0" w:color="auto"/>
            <w:right w:val="none" w:sz="0" w:space="0" w:color="auto"/>
          </w:divBdr>
        </w:div>
        <w:div w:id="1044981608">
          <w:marLeft w:val="0"/>
          <w:marRight w:val="0"/>
          <w:marTop w:val="0"/>
          <w:marBottom w:val="0"/>
          <w:divBdr>
            <w:top w:val="none" w:sz="0" w:space="0" w:color="auto"/>
            <w:left w:val="none" w:sz="0" w:space="0" w:color="auto"/>
            <w:bottom w:val="none" w:sz="0" w:space="0" w:color="auto"/>
            <w:right w:val="none" w:sz="0" w:space="0" w:color="auto"/>
          </w:divBdr>
        </w:div>
      </w:divsChild>
    </w:div>
    <w:div w:id="1386176558">
      <w:bodyDiv w:val="1"/>
      <w:marLeft w:val="0"/>
      <w:marRight w:val="0"/>
      <w:marTop w:val="0"/>
      <w:marBottom w:val="0"/>
      <w:divBdr>
        <w:top w:val="none" w:sz="0" w:space="0" w:color="auto"/>
        <w:left w:val="none" w:sz="0" w:space="0" w:color="auto"/>
        <w:bottom w:val="none" w:sz="0" w:space="0" w:color="auto"/>
        <w:right w:val="none" w:sz="0" w:space="0" w:color="auto"/>
      </w:divBdr>
      <w:divsChild>
        <w:div w:id="1357082111">
          <w:marLeft w:val="0"/>
          <w:marRight w:val="0"/>
          <w:marTop w:val="0"/>
          <w:marBottom w:val="0"/>
          <w:divBdr>
            <w:top w:val="none" w:sz="0" w:space="0" w:color="auto"/>
            <w:left w:val="none" w:sz="0" w:space="0" w:color="auto"/>
            <w:bottom w:val="none" w:sz="0" w:space="0" w:color="auto"/>
            <w:right w:val="none" w:sz="0" w:space="0" w:color="auto"/>
          </w:divBdr>
          <w:divsChild>
            <w:div w:id="1101534192">
              <w:marLeft w:val="0"/>
              <w:marRight w:val="0"/>
              <w:marTop w:val="0"/>
              <w:marBottom w:val="0"/>
              <w:divBdr>
                <w:top w:val="none" w:sz="0" w:space="0" w:color="auto"/>
                <w:left w:val="none" w:sz="0" w:space="0" w:color="auto"/>
                <w:bottom w:val="none" w:sz="0" w:space="0" w:color="auto"/>
                <w:right w:val="none" w:sz="0" w:space="0" w:color="auto"/>
              </w:divBdr>
            </w:div>
            <w:div w:id="1448546644">
              <w:marLeft w:val="0"/>
              <w:marRight w:val="0"/>
              <w:marTop w:val="0"/>
              <w:marBottom w:val="0"/>
              <w:divBdr>
                <w:top w:val="none" w:sz="0" w:space="0" w:color="auto"/>
                <w:left w:val="none" w:sz="0" w:space="0" w:color="auto"/>
                <w:bottom w:val="none" w:sz="0" w:space="0" w:color="auto"/>
                <w:right w:val="none" w:sz="0" w:space="0" w:color="auto"/>
              </w:divBdr>
            </w:div>
            <w:div w:id="1854564021">
              <w:marLeft w:val="0"/>
              <w:marRight w:val="0"/>
              <w:marTop w:val="0"/>
              <w:marBottom w:val="0"/>
              <w:divBdr>
                <w:top w:val="none" w:sz="0" w:space="0" w:color="auto"/>
                <w:left w:val="none" w:sz="0" w:space="0" w:color="auto"/>
                <w:bottom w:val="none" w:sz="0" w:space="0" w:color="auto"/>
                <w:right w:val="none" w:sz="0" w:space="0" w:color="auto"/>
              </w:divBdr>
            </w:div>
          </w:divsChild>
        </w:div>
        <w:div w:id="1365905081">
          <w:marLeft w:val="0"/>
          <w:marRight w:val="0"/>
          <w:marTop w:val="0"/>
          <w:marBottom w:val="0"/>
          <w:divBdr>
            <w:top w:val="none" w:sz="0" w:space="0" w:color="auto"/>
            <w:left w:val="none" w:sz="0" w:space="0" w:color="auto"/>
            <w:bottom w:val="none" w:sz="0" w:space="0" w:color="auto"/>
            <w:right w:val="none" w:sz="0" w:space="0" w:color="auto"/>
          </w:divBdr>
          <w:divsChild>
            <w:div w:id="1703629104">
              <w:marLeft w:val="-75"/>
              <w:marRight w:val="0"/>
              <w:marTop w:val="30"/>
              <w:marBottom w:val="30"/>
              <w:divBdr>
                <w:top w:val="none" w:sz="0" w:space="0" w:color="auto"/>
                <w:left w:val="none" w:sz="0" w:space="0" w:color="auto"/>
                <w:bottom w:val="none" w:sz="0" w:space="0" w:color="auto"/>
                <w:right w:val="none" w:sz="0" w:space="0" w:color="auto"/>
              </w:divBdr>
              <w:divsChild>
                <w:div w:id="154030745">
                  <w:marLeft w:val="0"/>
                  <w:marRight w:val="0"/>
                  <w:marTop w:val="0"/>
                  <w:marBottom w:val="0"/>
                  <w:divBdr>
                    <w:top w:val="none" w:sz="0" w:space="0" w:color="auto"/>
                    <w:left w:val="none" w:sz="0" w:space="0" w:color="auto"/>
                    <w:bottom w:val="none" w:sz="0" w:space="0" w:color="auto"/>
                    <w:right w:val="none" w:sz="0" w:space="0" w:color="auto"/>
                  </w:divBdr>
                  <w:divsChild>
                    <w:div w:id="1827014109">
                      <w:marLeft w:val="0"/>
                      <w:marRight w:val="0"/>
                      <w:marTop w:val="0"/>
                      <w:marBottom w:val="0"/>
                      <w:divBdr>
                        <w:top w:val="none" w:sz="0" w:space="0" w:color="auto"/>
                        <w:left w:val="none" w:sz="0" w:space="0" w:color="auto"/>
                        <w:bottom w:val="none" w:sz="0" w:space="0" w:color="auto"/>
                        <w:right w:val="none" w:sz="0" w:space="0" w:color="auto"/>
                      </w:divBdr>
                    </w:div>
                  </w:divsChild>
                </w:div>
                <w:div w:id="161359203">
                  <w:marLeft w:val="0"/>
                  <w:marRight w:val="0"/>
                  <w:marTop w:val="0"/>
                  <w:marBottom w:val="0"/>
                  <w:divBdr>
                    <w:top w:val="none" w:sz="0" w:space="0" w:color="auto"/>
                    <w:left w:val="none" w:sz="0" w:space="0" w:color="auto"/>
                    <w:bottom w:val="none" w:sz="0" w:space="0" w:color="auto"/>
                    <w:right w:val="none" w:sz="0" w:space="0" w:color="auto"/>
                  </w:divBdr>
                  <w:divsChild>
                    <w:div w:id="581063032">
                      <w:marLeft w:val="0"/>
                      <w:marRight w:val="0"/>
                      <w:marTop w:val="0"/>
                      <w:marBottom w:val="0"/>
                      <w:divBdr>
                        <w:top w:val="none" w:sz="0" w:space="0" w:color="auto"/>
                        <w:left w:val="none" w:sz="0" w:space="0" w:color="auto"/>
                        <w:bottom w:val="none" w:sz="0" w:space="0" w:color="auto"/>
                        <w:right w:val="none" w:sz="0" w:space="0" w:color="auto"/>
                      </w:divBdr>
                    </w:div>
                  </w:divsChild>
                </w:div>
                <w:div w:id="174003500">
                  <w:marLeft w:val="0"/>
                  <w:marRight w:val="0"/>
                  <w:marTop w:val="0"/>
                  <w:marBottom w:val="0"/>
                  <w:divBdr>
                    <w:top w:val="none" w:sz="0" w:space="0" w:color="auto"/>
                    <w:left w:val="none" w:sz="0" w:space="0" w:color="auto"/>
                    <w:bottom w:val="none" w:sz="0" w:space="0" w:color="auto"/>
                    <w:right w:val="none" w:sz="0" w:space="0" w:color="auto"/>
                  </w:divBdr>
                  <w:divsChild>
                    <w:div w:id="607584383">
                      <w:marLeft w:val="0"/>
                      <w:marRight w:val="0"/>
                      <w:marTop w:val="0"/>
                      <w:marBottom w:val="0"/>
                      <w:divBdr>
                        <w:top w:val="none" w:sz="0" w:space="0" w:color="auto"/>
                        <w:left w:val="none" w:sz="0" w:space="0" w:color="auto"/>
                        <w:bottom w:val="none" w:sz="0" w:space="0" w:color="auto"/>
                        <w:right w:val="none" w:sz="0" w:space="0" w:color="auto"/>
                      </w:divBdr>
                    </w:div>
                  </w:divsChild>
                </w:div>
                <w:div w:id="296959153">
                  <w:marLeft w:val="0"/>
                  <w:marRight w:val="0"/>
                  <w:marTop w:val="0"/>
                  <w:marBottom w:val="0"/>
                  <w:divBdr>
                    <w:top w:val="none" w:sz="0" w:space="0" w:color="auto"/>
                    <w:left w:val="none" w:sz="0" w:space="0" w:color="auto"/>
                    <w:bottom w:val="none" w:sz="0" w:space="0" w:color="auto"/>
                    <w:right w:val="none" w:sz="0" w:space="0" w:color="auto"/>
                  </w:divBdr>
                  <w:divsChild>
                    <w:div w:id="895050312">
                      <w:marLeft w:val="0"/>
                      <w:marRight w:val="0"/>
                      <w:marTop w:val="0"/>
                      <w:marBottom w:val="0"/>
                      <w:divBdr>
                        <w:top w:val="none" w:sz="0" w:space="0" w:color="auto"/>
                        <w:left w:val="none" w:sz="0" w:space="0" w:color="auto"/>
                        <w:bottom w:val="none" w:sz="0" w:space="0" w:color="auto"/>
                        <w:right w:val="none" w:sz="0" w:space="0" w:color="auto"/>
                      </w:divBdr>
                    </w:div>
                  </w:divsChild>
                </w:div>
                <w:div w:id="325520759">
                  <w:marLeft w:val="0"/>
                  <w:marRight w:val="0"/>
                  <w:marTop w:val="0"/>
                  <w:marBottom w:val="0"/>
                  <w:divBdr>
                    <w:top w:val="none" w:sz="0" w:space="0" w:color="auto"/>
                    <w:left w:val="none" w:sz="0" w:space="0" w:color="auto"/>
                    <w:bottom w:val="none" w:sz="0" w:space="0" w:color="auto"/>
                    <w:right w:val="none" w:sz="0" w:space="0" w:color="auto"/>
                  </w:divBdr>
                  <w:divsChild>
                    <w:div w:id="1326276535">
                      <w:marLeft w:val="0"/>
                      <w:marRight w:val="0"/>
                      <w:marTop w:val="0"/>
                      <w:marBottom w:val="0"/>
                      <w:divBdr>
                        <w:top w:val="none" w:sz="0" w:space="0" w:color="auto"/>
                        <w:left w:val="none" w:sz="0" w:space="0" w:color="auto"/>
                        <w:bottom w:val="none" w:sz="0" w:space="0" w:color="auto"/>
                        <w:right w:val="none" w:sz="0" w:space="0" w:color="auto"/>
                      </w:divBdr>
                    </w:div>
                  </w:divsChild>
                </w:div>
                <w:div w:id="417866442">
                  <w:marLeft w:val="0"/>
                  <w:marRight w:val="0"/>
                  <w:marTop w:val="0"/>
                  <w:marBottom w:val="0"/>
                  <w:divBdr>
                    <w:top w:val="none" w:sz="0" w:space="0" w:color="auto"/>
                    <w:left w:val="none" w:sz="0" w:space="0" w:color="auto"/>
                    <w:bottom w:val="none" w:sz="0" w:space="0" w:color="auto"/>
                    <w:right w:val="none" w:sz="0" w:space="0" w:color="auto"/>
                  </w:divBdr>
                  <w:divsChild>
                    <w:div w:id="1411731502">
                      <w:marLeft w:val="0"/>
                      <w:marRight w:val="0"/>
                      <w:marTop w:val="0"/>
                      <w:marBottom w:val="0"/>
                      <w:divBdr>
                        <w:top w:val="none" w:sz="0" w:space="0" w:color="auto"/>
                        <w:left w:val="none" w:sz="0" w:space="0" w:color="auto"/>
                        <w:bottom w:val="none" w:sz="0" w:space="0" w:color="auto"/>
                        <w:right w:val="none" w:sz="0" w:space="0" w:color="auto"/>
                      </w:divBdr>
                    </w:div>
                  </w:divsChild>
                </w:div>
                <w:div w:id="493303451">
                  <w:marLeft w:val="0"/>
                  <w:marRight w:val="0"/>
                  <w:marTop w:val="0"/>
                  <w:marBottom w:val="0"/>
                  <w:divBdr>
                    <w:top w:val="none" w:sz="0" w:space="0" w:color="auto"/>
                    <w:left w:val="none" w:sz="0" w:space="0" w:color="auto"/>
                    <w:bottom w:val="none" w:sz="0" w:space="0" w:color="auto"/>
                    <w:right w:val="none" w:sz="0" w:space="0" w:color="auto"/>
                  </w:divBdr>
                  <w:divsChild>
                    <w:div w:id="1396011474">
                      <w:marLeft w:val="0"/>
                      <w:marRight w:val="0"/>
                      <w:marTop w:val="0"/>
                      <w:marBottom w:val="0"/>
                      <w:divBdr>
                        <w:top w:val="none" w:sz="0" w:space="0" w:color="auto"/>
                        <w:left w:val="none" w:sz="0" w:space="0" w:color="auto"/>
                        <w:bottom w:val="none" w:sz="0" w:space="0" w:color="auto"/>
                        <w:right w:val="none" w:sz="0" w:space="0" w:color="auto"/>
                      </w:divBdr>
                    </w:div>
                  </w:divsChild>
                </w:div>
                <w:div w:id="509610587">
                  <w:marLeft w:val="0"/>
                  <w:marRight w:val="0"/>
                  <w:marTop w:val="0"/>
                  <w:marBottom w:val="0"/>
                  <w:divBdr>
                    <w:top w:val="none" w:sz="0" w:space="0" w:color="auto"/>
                    <w:left w:val="none" w:sz="0" w:space="0" w:color="auto"/>
                    <w:bottom w:val="none" w:sz="0" w:space="0" w:color="auto"/>
                    <w:right w:val="none" w:sz="0" w:space="0" w:color="auto"/>
                  </w:divBdr>
                  <w:divsChild>
                    <w:div w:id="1907760444">
                      <w:marLeft w:val="0"/>
                      <w:marRight w:val="0"/>
                      <w:marTop w:val="0"/>
                      <w:marBottom w:val="0"/>
                      <w:divBdr>
                        <w:top w:val="none" w:sz="0" w:space="0" w:color="auto"/>
                        <w:left w:val="none" w:sz="0" w:space="0" w:color="auto"/>
                        <w:bottom w:val="none" w:sz="0" w:space="0" w:color="auto"/>
                        <w:right w:val="none" w:sz="0" w:space="0" w:color="auto"/>
                      </w:divBdr>
                    </w:div>
                  </w:divsChild>
                </w:div>
                <w:div w:id="544946866">
                  <w:marLeft w:val="0"/>
                  <w:marRight w:val="0"/>
                  <w:marTop w:val="0"/>
                  <w:marBottom w:val="0"/>
                  <w:divBdr>
                    <w:top w:val="none" w:sz="0" w:space="0" w:color="auto"/>
                    <w:left w:val="none" w:sz="0" w:space="0" w:color="auto"/>
                    <w:bottom w:val="none" w:sz="0" w:space="0" w:color="auto"/>
                    <w:right w:val="none" w:sz="0" w:space="0" w:color="auto"/>
                  </w:divBdr>
                  <w:divsChild>
                    <w:div w:id="1318801194">
                      <w:marLeft w:val="0"/>
                      <w:marRight w:val="0"/>
                      <w:marTop w:val="0"/>
                      <w:marBottom w:val="0"/>
                      <w:divBdr>
                        <w:top w:val="none" w:sz="0" w:space="0" w:color="auto"/>
                        <w:left w:val="none" w:sz="0" w:space="0" w:color="auto"/>
                        <w:bottom w:val="none" w:sz="0" w:space="0" w:color="auto"/>
                        <w:right w:val="none" w:sz="0" w:space="0" w:color="auto"/>
                      </w:divBdr>
                    </w:div>
                  </w:divsChild>
                </w:div>
                <w:div w:id="734547462">
                  <w:marLeft w:val="0"/>
                  <w:marRight w:val="0"/>
                  <w:marTop w:val="0"/>
                  <w:marBottom w:val="0"/>
                  <w:divBdr>
                    <w:top w:val="none" w:sz="0" w:space="0" w:color="auto"/>
                    <w:left w:val="none" w:sz="0" w:space="0" w:color="auto"/>
                    <w:bottom w:val="none" w:sz="0" w:space="0" w:color="auto"/>
                    <w:right w:val="none" w:sz="0" w:space="0" w:color="auto"/>
                  </w:divBdr>
                  <w:divsChild>
                    <w:div w:id="334846880">
                      <w:marLeft w:val="0"/>
                      <w:marRight w:val="0"/>
                      <w:marTop w:val="0"/>
                      <w:marBottom w:val="0"/>
                      <w:divBdr>
                        <w:top w:val="none" w:sz="0" w:space="0" w:color="auto"/>
                        <w:left w:val="none" w:sz="0" w:space="0" w:color="auto"/>
                        <w:bottom w:val="none" w:sz="0" w:space="0" w:color="auto"/>
                        <w:right w:val="none" w:sz="0" w:space="0" w:color="auto"/>
                      </w:divBdr>
                    </w:div>
                  </w:divsChild>
                </w:div>
                <w:div w:id="828834978">
                  <w:marLeft w:val="0"/>
                  <w:marRight w:val="0"/>
                  <w:marTop w:val="0"/>
                  <w:marBottom w:val="0"/>
                  <w:divBdr>
                    <w:top w:val="none" w:sz="0" w:space="0" w:color="auto"/>
                    <w:left w:val="none" w:sz="0" w:space="0" w:color="auto"/>
                    <w:bottom w:val="none" w:sz="0" w:space="0" w:color="auto"/>
                    <w:right w:val="none" w:sz="0" w:space="0" w:color="auto"/>
                  </w:divBdr>
                  <w:divsChild>
                    <w:div w:id="1229533932">
                      <w:marLeft w:val="0"/>
                      <w:marRight w:val="0"/>
                      <w:marTop w:val="0"/>
                      <w:marBottom w:val="0"/>
                      <w:divBdr>
                        <w:top w:val="none" w:sz="0" w:space="0" w:color="auto"/>
                        <w:left w:val="none" w:sz="0" w:space="0" w:color="auto"/>
                        <w:bottom w:val="none" w:sz="0" w:space="0" w:color="auto"/>
                        <w:right w:val="none" w:sz="0" w:space="0" w:color="auto"/>
                      </w:divBdr>
                    </w:div>
                  </w:divsChild>
                </w:div>
                <w:div w:id="833380066">
                  <w:marLeft w:val="0"/>
                  <w:marRight w:val="0"/>
                  <w:marTop w:val="0"/>
                  <w:marBottom w:val="0"/>
                  <w:divBdr>
                    <w:top w:val="none" w:sz="0" w:space="0" w:color="auto"/>
                    <w:left w:val="none" w:sz="0" w:space="0" w:color="auto"/>
                    <w:bottom w:val="none" w:sz="0" w:space="0" w:color="auto"/>
                    <w:right w:val="none" w:sz="0" w:space="0" w:color="auto"/>
                  </w:divBdr>
                  <w:divsChild>
                    <w:div w:id="1460876473">
                      <w:marLeft w:val="0"/>
                      <w:marRight w:val="0"/>
                      <w:marTop w:val="0"/>
                      <w:marBottom w:val="0"/>
                      <w:divBdr>
                        <w:top w:val="none" w:sz="0" w:space="0" w:color="auto"/>
                        <w:left w:val="none" w:sz="0" w:space="0" w:color="auto"/>
                        <w:bottom w:val="none" w:sz="0" w:space="0" w:color="auto"/>
                        <w:right w:val="none" w:sz="0" w:space="0" w:color="auto"/>
                      </w:divBdr>
                    </w:div>
                  </w:divsChild>
                </w:div>
                <w:div w:id="994454441">
                  <w:marLeft w:val="0"/>
                  <w:marRight w:val="0"/>
                  <w:marTop w:val="0"/>
                  <w:marBottom w:val="0"/>
                  <w:divBdr>
                    <w:top w:val="none" w:sz="0" w:space="0" w:color="auto"/>
                    <w:left w:val="none" w:sz="0" w:space="0" w:color="auto"/>
                    <w:bottom w:val="none" w:sz="0" w:space="0" w:color="auto"/>
                    <w:right w:val="none" w:sz="0" w:space="0" w:color="auto"/>
                  </w:divBdr>
                  <w:divsChild>
                    <w:div w:id="766272627">
                      <w:marLeft w:val="0"/>
                      <w:marRight w:val="0"/>
                      <w:marTop w:val="0"/>
                      <w:marBottom w:val="0"/>
                      <w:divBdr>
                        <w:top w:val="none" w:sz="0" w:space="0" w:color="auto"/>
                        <w:left w:val="none" w:sz="0" w:space="0" w:color="auto"/>
                        <w:bottom w:val="none" w:sz="0" w:space="0" w:color="auto"/>
                        <w:right w:val="none" w:sz="0" w:space="0" w:color="auto"/>
                      </w:divBdr>
                    </w:div>
                  </w:divsChild>
                </w:div>
                <w:div w:id="1213349287">
                  <w:marLeft w:val="0"/>
                  <w:marRight w:val="0"/>
                  <w:marTop w:val="0"/>
                  <w:marBottom w:val="0"/>
                  <w:divBdr>
                    <w:top w:val="none" w:sz="0" w:space="0" w:color="auto"/>
                    <w:left w:val="none" w:sz="0" w:space="0" w:color="auto"/>
                    <w:bottom w:val="none" w:sz="0" w:space="0" w:color="auto"/>
                    <w:right w:val="none" w:sz="0" w:space="0" w:color="auto"/>
                  </w:divBdr>
                  <w:divsChild>
                    <w:div w:id="1681856545">
                      <w:marLeft w:val="0"/>
                      <w:marRight w:val="0"/>
                      <w:marTop w:val="0"/>
                      <w:marBottom w:val="0"/>
                      <w:divBdr>
                        <w:top w:val="none" w:sz="0" w:space="0" w:color="auto"/>
                        <w:left w:val="none" w:sz="0" w:space="0" w:color="auto"/>
                        <w:bottom w:val="none" w:sz="0" w:space="0" w:color="auto"/>
                        <w:right w:val="none" w:sz="0" w:space="0" w:color="auto"/>
                      </w:divBdr>
                    </w:div>
                  </w:divsChild>
                </w:div>
                <w:div w:id="1264067988">
                  <w:marLeft w:val="0"/>
                  <w:marRight w:val="0"/>
                  <w:marTop w:val="0"/>
                  <w:marBottom w:val="0"/>
                  <w:divBdr>
                    <w:top w:val="none" w:sz="0" w:space="0" w:color="auto"/>
                    <w:left w:val="none" w:sz="0" w:space="0" w:color="auto"/>
                    <w:bottom w:val="none" w:sz="0" w:space="0" w:color="auto"/>
                    <w:right w:val="none" w:sz="0" w:space="0" w:color="auto"/>
                  </w:divBdr>
                  <w:divsChild>
                    <w:div w:id="1929844619">
                      <w:marLeft w:val="0"/>
                      <w:marRight w:val="0"/>
                      <w:marTop w:val="0"/>
                      <w:marBottom w:val="0"/>
                      <w:divBdr>
                        <w:top w:val="none" w:sz="0" w:space="0" w:color="auto"/>
                        <w:left w:val="none" w:sz="0" w:space="0" w:color="auto"/>
                        <w:bottom w:val="none" w:sz="0" w:space="0" w:color="auto"/>
                        <w:right w:val="none" w:sz="0" w:space="0" w:color="auto"/>
                      </w:divBdr>
                    </w:div>
                  </w:divsChild>
                </w:div>
                <w:div w:id="1277787594">
                  <w:marLeft w:val="0"/>
                  <w:marRight w:val="0"/>
                  <w:marTop w:val="0"/>
                  <w:marBottom w:val="0"/>
                  <w:divBdr>
                    <w:top w:val="none" w:sz="0" w:space="0" w:color="auto"/>
                    <w:left w:val="none" w:sz="0" w:space="0" w:color="auto"/>
                    <w:bottom w:val="none" w:sz="0" w:space="0" w:color="auto"/>
                    <w:right w:val="none" w:sz="0" w:space="0" w:color="auto"/>
                  </w:divBdr>
                  <w:divsChild>
                    <w:div w:id="1220088872">
                      <w:marLeft w:val="0"/>
                      <w:marRight w:val="0"/>
                      <w:marTop w:val="0"/>
                      <w:marBottom w:val="0"/>
                      <w:divBdr>
                        <w:top w:val="none" w:sz="0" w:space="0" w:color="auto"/>
                        <w:left w:val="none" w:sz="0" w:space="0" w:color="auto"/>
                        <w:bottom w:val="none" w:sz="0" w:space="0" w:color="auto"/>
                        <w:right w:val="none" w:sz="0" w:space="0" w:color="auto"/>
                      </w:divBdr>
                    </w:div>
                  </w:divsChild>
                </w:div>
                <w:div w:id="1576741697">
                  <w:marLeft w:val="0"/>
                  <w:marRight w:val="0"/>
                  <w:marTop w:val="0"/>
                  <w:marBottom w:val="0"/>
                  <w:divBdr>
                    <w:top w:val="none" w:sz="0" w:space="0" w:color="auto"/>
                    <w:left w:val="none" w:sz="0" w:space="0" w:color="auto"/>
                    <w:bottom w:val="none" w:sz="0" w:space="0" w:color="auto"/>
                    <w:right w:val="none" w:sz="0" w:space="0" w:color="auto"/>
                  </w:divBdr>
                  <w:divsChild>
                    <w:div w:id="1294291112">
                      <w:marLeft w:val="0"/>
                      <w:marRight w:val="0"/>
                      <w:marTop w:val="0"/>
                      <w:marBottom w:val="0"/>
                      <w:divBdr>
                        <w:top w:val="none" w:sz="0" w:space="0" w:color="auto"/>
                        <w:left w:val="none" w:sz="0" w:space="0" w:color="auto"/>
                        <w:bottom w:val="none" w:sz="0" w:space="0" w:color="auto"/>
                        <w:right w:val="none" w:sz="0" w:space="0" w:color="auto"/>
                      </w:divBdr>
                    </w:div>
                  </w:divsChild>
                </w:div>
                <w:div w:id="1583562247">
                  <w:marLeft w:val="0"/>
                  <w:marRight w:val="0"/>
                  <w:marTop w:val="0"/>
                  <w:marBottom w:val="0"/>
                  <w:divBdr>
                    <w:top w:val="none" w:sz="0" w:space="0" w:color="auto"/>
                    <w:left w:val="none" w:sz="0" w:space="0" w:color="auto"/>
                    <w:bottom w:val="none" w:sz="0" w:space="0" w:color="auto"/>
                    <w:right w:val="none" w:sz="0" w:space="0" w:color="auto"/>
                  </w:divBdr>
                  <w:divsChild>
                    <w:div w:id="1546789756">
                      <w:marLeft w:val="0"/>
                      <w:marRight w:val="0"/>
                      <w:marTop w:val="0"/>
                      <w:marBottom w:val="0"/>
                      <w:divBdr>
                        <w:top w:val="none" w:sz="0" w:space="0" w:color="auto"/>
                        <w:left w:val="none" w:sz="0" w:space="0" w:color="auto"/>
                        <w:bottom w:val="none" w:sz="0" w:space="0" w:color="auto"/>
                        <w:right w:val="none" w:sz="0" w:space="0" w:color="auto"/>
                      </w:divBdr>
                    </w:div>
                  </w:divsChild>
                </w:div>
                <w:div w:id="1945647707">
                  <w:marLeft w:val="0"/>
                  <w:marRight w:val="0"/>
                  <w:marTop w:val="0"/>
                  <w:marBottom w:val="0"/>
                  <w:divBdr>
                    <w:top w:val="none" w:sz="0" w:space="0" w:color="auto"/>
                    <w:left w:val="none" w:sz="0" w:space="0" w:color="auto"/>
                    <w:bottom w:val="none" w:sz="0" w:space="0" w:color="auto"/>
                    <w:right w:val="none" w:sz="0" w:space="0" w:color="auto"/>
                  </w:divBdr>
                  <w:divsChild>
                    <w:div w:id="1003777345">
                      <w:marLeft w:val="0"/>
                      <w:marRight w:val="0"/>
                      <w:marTop w:val="0"/>
                      <w:marBottom w:val="0"/>
                      <w:divBdr>
                        <w:top w:val="none" w:sz="0" w:space="0" w:color="auto"/>
                        <w:left w:val="none" w:sz="0" w:space="0" w:color="auto"/>
                        <w:bottom w:val="none" w:sz="0" w:space="0" w:color="auto"/>
                        <w:right w:val="none" w:sz="0" w:space="0" w:color="auto"/>
                      </w:divBdr>
                    </w:div>
                  </w:divsChild>
                </w:div>
                <w:div w:id="2088721627">
                  <w:marLeft w:val="0"/>
                  <w:marRight w:val="0"/>
                  <w:marTop w:val="0"/>
                  <w:marBottom w:val="0"/>
                  <w:divBdr>
                    <w:top w:val="none" w:sz="0" w:space="0" w:color="auto"/>
                    <w:left w:val="none" w:sz="0" w:space="0" w:color="auto"/>
                    <w:bottom w:val="none" w:sz="0" w:space="0" w:color="auto"/>
                    <w:right w:val="none" w:sz="0" w:space="0" w:color="auto"/>
                  </w:divBdr>
                  <w:divsChild>
                    <w:div w:id="6610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5817">
          <w:marLeft w:val="0"/>
          <w:marRight w:val="0"/>
          <w:marTop w:val="0"/>
          <w:marBottom w:val="0"/>
          <w:divBdr>
            <w:top w:val="none" w:sz="0" w:space="0" w:color="auto"/>
            <w:left w:val="none" w:sz="0" w:space="0" w:color="auto"/>
            <w:bottom w:val="none" w:sz="0" w:space="0" w:color="auto"/>
            <w:right w:val="none" w:sz="0" w:space="0" w:color="auto"/>
          </w:divBdr>
        </w:div>
      </w:divsChild>
    </w:div>
    <w:div w:id="1400709728">
      <w:bodyDiv w:val="1"/>
      <w:marLeft w:val="0"/>
      <w:marRight w:val="0"/>
      <w:marTop w:val="0"/>
      <w:marBottom w:val="0"/>
      <w:divBdr>
        <w:top w:val="none" w:sz="0" w:space="0" w:color="auto"/>
        <w:left w:val="none" w:sz="0" w:space="0" w:color="auto"/>
        <w:bottom w:val="none" w:sz="0" w:space="0" w:color="auto"/>
        <w:right w:val="none" w:sz="0" w:space="0" w:color="auto"/>
      </w:divBdr>
    </w:div>
    <w:div w:id="1422027120">
      <w:bodyDiv w:val="1"/>
      <w:marLeft w:val="0"/>
      <w:marRight w:val="0"/>
      <w:marTop w:val="0"/>
      <w:marBottom w:val="0"/>
      <w:divBdr>
        <w:top w:val="none" w:sz="0" w:space="0" w:color="auto"/>
        <w:left w:val="none" w:sz="0" w:space="0" w:color="auto"/>
        <w:bottom w:val="none" w:sz="0" w:space="0" w:color="auto"/>
        <w:right w:val="none" w:sz="0" w:space="0" w:color="auto"/>
      </w:divBdr>
    </w:div>
    <w:div w:id="1459445091">
      <w:bodyDiv w:val="1"/>
      <w:marLeft w:val="0"/>
      <w:marRight w:val="0"/>
      <w:marTop w:val="0"/>
      <w:marBottom w:val="0"/>
      <w:divBdr>
        <w:top w:val="none" w:sz="0" w:space="0" w:color="auto"/>
        <w:left w:val="none" w:sz="0" w:space="0" w:color="auto"/>
        <w:bottom w:val="none" w:sz="0" w:space="0" w:color="auto"/>
        <w:right w:val="none" w:sz="0" w:space="0" w:color="auto"/>
      </w:divBdr>
    </w:div>
    <w:div w:id="1465389022">
      <w:bodyDiv w:val="1"/>
      <w:marLeft w:val="0"/>
      <w:marRight w:val="0"/>
      <w:marTop w:val="0"/>
      <w:marBottom w:val="0"/>
      <w:divBdr>
        <w:top w:val="none" w:sz="0" w:space="0" w:color="auto"/>
        <w:left w:val="none" w:sz="0" w:space="0" w:color="auto"/>
        <w:bottom w:val="none" w:sz="0" w:space="0" w:color="auto"/>
        <w:right w:val="none" w:sz="0" w:space="0" w:color="auto"/>
      </w:divBdr>
      <w:divsChild>
        <w:div w:id="1277953841">
          <w:marLeft w:val="0"/>
          <w:marRight w:val="0"/>
          <w:marTop w:val="0"/>
          <w:marBottom w:val="0"/>
          <w:divBdr>
            <w:top w:val="none" w:sz="0" w:space="0" w:color="auto"/>
            <w:left w:val="none" w:sz="0" w:space="0" w:color="auto"/>
            <w:bottom w:val="none" w:sz="0" w:space="0" w:color="auto"/>
            <w:right w:val="none" w:sz="0" w:space="0" w:color="auto"/>
          </w:divBdr>
        </w:div>
        <w:div w:id="1601528854">
          <w:marLeft w:val="0"/>
          <w:marRight w:val="0"/>
          <w:marTop w:val="0"/>
          <w:marBottom w:val="0"/>
          <w:divBdr>
            <w:top w:val="none" w:sz="0" w:space="0" w:color="auto"/>
            <w:left w:val="none" w:sz="0" w:space="0" w:color="auto"/>
            <w:bottom w:val="none" w:sz="0" w:space="0" w:color="auto"/>
            <w:right w:val="none" w:sz="0" w:space="0" w:color="auto"/>
          </w:divBdr>
        </w:div>
        <w:div w:id="1726484934">
          <w:marLeft w:val="0"/>
          <w:marRight w:val="0"/>
          <w:marTop w:val="0"/>
          <w:marBottom w:val="0"/>
          <w:divBdr>
            <w:top w:val="none" w:sz="0" w:space="0" w:color="auto"/>
            <w:left w:val="none" w:sz="0" w:space="0" w:color="auto"/>
            <w:bottom w:val="none" w:sz="0" w:space="0" w:color="auto"/>
            <w:right w:val="none" w:sz="0" w:space="0" w:color="auto"/>
          </w:divBdr>
        </w:div>
        <w:div w:id="1932426695">
          <w:marLeft w:val="0"/>
          <w:marRight w:val="0"/>
          <w:marTop w:val="0"/>
          <w:marBottom w:val="0"/>
          <w:divBdr>
            <w:top w:val="none" w:sz="0" w:space="0" w:color="auto"/>
            <w:left w:val="none" w:sz="0" w:space="0" w:color="auto"/>
            <w:bottom w:val="none" w:sz="0" w:space="0" w:color="auto"/>
            <w:right w:val="none" w:sz="0" w:space="0" w:color="auto"/>
          </w:divBdr>
        </w:div>
      </w:divsChild>
    </w:div>
    <w:div w:id="1488324823">
      <w:bodyDiv w:val="1"/>
      <w:marLeft w:val="0"/>
      <w:marRight w:val="0"/>
      <w:marTop w:val="0"/>
      <w:marBottom w:val="0"/>
      <w:divBdr>
        <w:top w:val="none" w:sz="0" w:space="0" w:color="auto"/>
        <w:left w:val="none" w:sz="0" w:space="0" w:color="auto"/>
        <w:bottom w:val="none" w:sz="0" w:space="0" w:color="auto"/>
        <w:right w:val="none" w:sz="0" w:space="0" w:color="auto"/>
      </w:divBdr>
      <w:divsChild>
        <w:div w:id="175920818">
          <w:marLeft w:val="0"/>
          <w:marRight w:val="0"/>
          <w:marTop w:val="0"/>
          <w:marBottom w:val="0"/>
          <w:divBdr>
            <w:top w:val="none" w:sz="0" w:space="0" w:color="auto"/>
            <w:left w:val="none" w:sz="0" w:space="0" w:color="auto"/>
            <w:bottom w:val="none" w:sz="0" w:space="0" w:color="auto"/>
            <w:right w:val="none" w:sz="0" w:space="0" w:color="auto"/>
          </w:divBdr>
          <w:divsChild>
            <w:div w:id="2067946439">
              <w:marLeft w:val="0"/>
              <w:marRight w:val="0"/>
              <w:marTop w:val="0"/>
              <w:marBottom w:val="0"/>
              <w:divBdr>
                <w:top w:val="none" w:sz="0" w:space="0" w:color="auto"/>
                <w:left w:val="none" w:sz="0" w:space="0" w:color="auto"/>
                <w:bottom w:val="none" w:sz="0" w:space="0" w:color="auto"/>
                <w:right w:val="none" w:sz="0" w:space="0" w:color="auto"/>
              </w:divBdr>
            </w:div>
          </w:divsChild>
        </w:div>
        <w:div w:id="234554524">
          <w:marLeft w:val="0"/>
          <w:marRight w:val="0"/>
          <w:marTop w:val="0"/>
          <w:marBottom w:val="0"/>
          <w:divBdr>
            <w:top w:val="none" w:sz="0" w:space="0" w:color="auto"/>
            <w:left w:val="none" w:sz="0" w:space="0" w:color="auto"/>
            <w:bottom w:val="none" w:sz="0" w:space="0" w:color="auto"/>
            <w:right w:val="none" w:sz="0" w:space="0" w:color="auto"/>
          </w:divBdr>
          <w:divsChild>
            <w:div w:id="1370060231">
              <w:marLeft w:val="0"/>
              <w:marRight w:val="0"/>
              <w:marTop w:val="0"/>
              <w:marBottom w:val="0"/>
              <w:divBdr>
                <w:top w:val="none" w:sz="0" w:space="0" w:color="auto"/>
                <w:left w:val="none" w:sz="0" w:space="0" w:color="auto"/>
                <w:bottom w:val="none" w:sz="0" w:space="0" w:color="auto"/>
                <w:right w:val="none" w:sz="0" w:space="0" w:color="auto"/>
              </w:divBdr>
            </w:div>
          </w:divsChild>
        </w:div>
        <w:div w:id="326905775">
          <w:marLeft w:val="0"/>
          <w:marRight w:val="0"/>
          <w:marTop w:val="0"/>
          <w:marBottom w:val="0"/>
          <w:divBdr>
            <w:top w:val="none" w:sz="0" w:space="0" w:color="auto"/>
            <w:left w:val="none" w:sz="0" w:space="0" w:color="auto"/>
            <w:bottom w:val="none" w:sz="0" w:space="0" w:color="auto"/>
            <w:right w:val="none" w:sz="0" w:space="0" w:color="auto"/>
          </w:divBdr>
          <w:divsChild>
            <w:div w:id="2116515298">
              <w:marLeft w:val="0"/>
              <w:marRight w:val="0"/>
              <w:marTop w:val="0"/>
              <w:marBottom w:val="0"/>
              <w:divBdr>
                <w:top w:val="none" w:sz="0" w:space="0" w:color="auto"/>
                <w:left w:val="none" w:sz="0" w:space="0" w:color="auto"/>
                <w:bottom w:val="none" w:sz="0" w:space="0" w:color="auto"/>
                <w:right w:val="none" w:sz="0" w:space="0" w:color="auto"/>
              </w:divBdr>
            </w:div>
          </w:divsChild>
        </w:div>
        <w:div w:id="401104396">
          <w:marLeft w:val="0"/>
          <w:marRight w:val="0"/>
          <w:marTop w:val="0"/>
          <w:marBottom w:val="0"/>
          <w:divBdr>
            <w:top w:val="none" w:sz="0" w:space="0" w:color="auto"/>
            <w:left w:val="none" w:sz="0" w:space="0" w:color="auto"/>
            <w:bottom w:val="none" w:sz="0" w:space="0" w:color="auto"/>
            <w:right w:val="none" w:sz="0" w:space="0" w:color="auto"/>
          </w:divBdr>
          <w:divsChild>
            <w:div w:id="584459814">
              <w:marLeft w:val="0"/>
              <w:marRight w:val="0"/>
              <w:marTop w:val="0"/>
              <w:marBottom w:val="0"/>
              <w:divBdr>
                <w:top w:val="none" w:sz="0" w:space="0" w:color="auto"/>
                <w:left w:val="none" w:sz="0" w:space="0" w:color="auto"/>
                <w:bottom w:val="none" w:sz="0" w:space="0" w:color="auto"/>
                <w:right w:val="none" w:sz="0" w:space="0" w:color="auto"/>
              </w:divBdr>
            </w:div>
          </w:divsChild>
        </w:div>
        <w:div w:id="815998574">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 w:id="886063953">
          <w:marLeft w:val="0"/>
          <w:marRight w:val="0"/>
          <w:marTop w:val="0"/>
          <w:marBottom w:val="0"/>
          <w:divBdr>
            <w:top w:val="none" w:sz="0" w:space="0" w:color="auto"/>
            <w:left w:val="none" w:sz="0" w:space="0" w:color="auto"/>
            <w:bottom w:val="none" w:sz="0" w:space="0" w:color="auto"/>
            <w:right w:val="none" w:sz="0" w:space="0" w:color="auto"/>
          </w:divBdr>
          <w:divsChild>
            <w:div w:id="1231650613">
              <w:marLeft w:val="0"/>
              <w:marRight w:val="0"/>
              <w:marTop w:val="0"/>
              <w:marBottom w:val="0"/>
              <w:divBdr>
                <w:top w:val="none" w:sz="0" w:space="0" w:color="auto"/>
                <w:left w:val="none" w:sz="0" w:space="0" w:color="auto"/>
                <w:bottom w:val="none" w:sz="0" w:space="0" w:color="auto"/>
                <w:right w:val="none" w:sz="0" w:space="0" w:color="auto"/>
              </w:divBdr>
            </w:div>
          </w:divsChild>
        </w:div>
        <w:div w:id="927233926">
          <w:marLeft w:val="0"/>
          <w:marRight w:val="0"/>
          <w:marTop w:val="0"/>
          <w:marBottom w:val="0"/>
          <w:divBdr>
            <w:top w:val="none" w:sz="0" w:space="0" w:color="auto"/>
            <w:left w:val="none" w:sz="0" w:space="0" w:color="auto"/>
            <w:bottom w:val="none" w:sz="0" w:space="0" w:color="auto"/>
            <w:right w:val="none" w:sz="0" w:space="0" w:color="auto"/>
          </w:divBdr>
          <w:divsChild>
            <w:div w:id="592862523">
              <w:marLeft w:val="0"/>
              <w:marRight w:val="0"/>
              <w:marTop w:val="0"/>
              <w:marBottom w:val="0"/>
              <w:divBdr>
                <w:top w:val="none" w:sz="0" w:space="0" w:color="auto"/>
                <w:left w:val="none" w:sz="0" w:space="0" w:color="auto"/>
                <w:bottom w:val="none" w:sz="0" w:space="0" w:color="auto"/>
                <w:right w:val="none" w:sz="0" w:space="0" w:color="auto"/>
              </w:divBdr>
            </w:div>
          </w:divsChild>
        </w:div>
        <w:div w:id="1234775496">
          <w:marLeft w:val="0"/>
          <w:marRight w:val="0"/>
          <w:marTop w:val="0"/>
          <w:marBottom w:val="0"/>
          <w:divBdr>
            <w:top w:val="none" w:sz="0" w:space="0" w:color="auto"/>
            <w:left w:val="none" w:sz="0" w:space="0" w:color="auto"/>
            <w:bottom w:val="none" w:sz="0" w:space="0" w:color="auto"/>
            <w:right w:val="none" w:sz="0" w:space="0" w:color="auto"/>
          </w:divBdr>
          <w:divsChild>
            <w:div w:id="351491807">
              <w:marLeft w:val="0"/>
              <w:marRight w:val="0"/>
              <w:marTop w:val="0"/>
              <w:marBottom w:val="0"/>
              <w:divBdr>
                <w:top w:val="none" w:sz="0" w:space="0" w:color="auto"/>
                <w:left w:val="none" w:sz="0" w:space="0" w:color="auto"/>
                <w:bottom w:val="none" w:sz="0" w:space="0" w:color="auto"/>
                <w:right w:val="none" w:sz="0" w:space="0" w:color="auto"/>
              </w:divBdr>
            </w:div>
          </w:divsChild>
        </w:div>
        <w:div w:id="1415512378">
          <w:marLeft w:val="0"/>
          <w:marRight w:val="0"/>
          <w:marTop w:val="0"/>
          <w:marBottom w:val="0"/>
          <w:divBdr>
            <w:top w:val="none" w:sz="0" w:space="0" w:color="auto"/>
            <w:left w:val="none" w:sz="0" w:space="0" w:color="auto"/>
            <w:bottom w:val="none" w:sz="0" w:space="0" w:color="auto"/>
            <w:right w:val="none" w:sz="0" w:space="0" w:color="auto"/>
          </w:divBdr>
          <w:divsChild>
            <w:div w:id="1462305577">
              <w:marLeft w:val="0"/>
              <w:marRight w:val="0"/>
              <w:marTop w:val="0"/>
              <w:marBottom w:val="0"/>
              <w:divBdr>
                <w:top w:val="none" w:sz="0" w:space="0" w:color="auto"/>
                <w:left w:val="none" w:sz="0" w:space="0" w:color="auto"/>
                <w:bottom w:val="none" w:sz="0" w:space="0" w:color="auto"/>
                <w:right w:val="none" w:sz="0" w:space="0" w:color="auto"/>
              </w:divBdr>
            </w:div>
          </w:divsChild>
        </w:div>
        <w:div w:id="1473475953">
          <w:marLeft w:val="0"/>
          <w:marRight w:val="0"/>
          <w:marTop w:val="0"/>
          <w:marBottom w:val="0"/>
          <w:divBdr>
            <w:top w:val="none" w:sz="0" w:space="0" w:color="auto"/>
            <w:left w:val="none" w:sz="0" w:space="0" w:color="auto"/>
            <w:bottom w:val="none" w:sz="0" w:space="0" w:color="auto"/>
            <w:right w:val="none" w:sz="0" w:space="0" w:color="auto"/>
          </w:divBdr>
          <w:divsChild>
            <w:div w:id="963972306">
              <w:marLeft w:val="0"/>
              <w:marRight w:val="0"/>
              <w:marTop w:val="0"/>
              <w:marBottom w:val="0"/>
              <w:divBdr>
                <w:top w:val="none" w:sz="0" w:space="0" w:color="auto"/>
                <w:left w:val="none" w:sz="0" w:space="0" w:color="auto"/>
                <w:bottom w:val="none" w:sz="0" w:space="0" w:color="auto"/>
                <w:right w:val="none" w:sz="0" w:space="0" w:color="auto"/>
              </w:divBdr>
            </w:div>
          </w:divsChild>
        </w:div>
        <w:div w:id="1480225516">
          <w:marLeft w:val="0"/>
          <w:marRight w:val="0"/>
          <w:marTop w:val="0"/>
          <w:marBottom w:val="0"/>
          <w:divBdr>
            <w:top w:val="none" w:sz="0" w:space="0" w:color="auto"/>
            <w:left w:val="none" w:sz="0" w:space="0" w:color="auto"/>
            <w:bottom w:val="none" w:sz="0" w:space="0" w:color="auto"/>
            <w:right w:val="none" w:sz="0" w:space="0" w:color="auto"/>
          </w:divBdr>
          <w:divsChild>
            <w:div w:id="551575077">
              <w:marLeft w:val="0"/>
              <w:marRight w:val="0"/>
              <w:marTop w:val="0"/>
              <w:marBottom w:val="0"/>
              <w:divBdr>
                <w:top w:val="none" w:sz="0" w:space="0" w:color="auto"/>
                <w:left w:val="none" w:sz="0" w:space="0" w:color="auto"/>
                <w:bottom w:val="none" w:sz="0" w:space="0" w:color="auto"/>
                <w:right w:val="none" w:sz="0" w:space="0" w:color="auto"/>
              </w:divBdr>
            </w:div>
          </w:divsChild>
        </w:div>
        <w:div w:id="1502768297">
          <w:marLeft w:val="0"/>
          <w:marRight w:val="0"/>
          <w:marTop w:val="0"/>
          <w:marBottom w:val="0"/>
          <w:divBdr>
            <w:top w:val="none" w:sz="0" w:space="0" w:color="auto"/>
            <w:left w:val="none" w:sz="0" w:space="0" w:color="auto"/>
            <w:bottom w:val="none" w:sz="0" w:space="0" w:color="auto"/>
            <w:right w:val="none" w:sz="0" w:space="0" w:color="auto"/>
          </w:divBdr>
          <w:divsChild>
            <w:div w:id="1732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670">
      <w:bodyDiv w:val="1"/>
      <w:marLeft w:val="0"/>
      <w:marRight w:val="0"/>
      <w:marTop w:val="0"/>
      <w:marBottom w:val="0"/>
      <w:divBdr>
        <w:top w:val="none" w:sz="0" w:space="0" w:color="auto"/>
        <w:left w:val="none" w:sz="0" w:space="0" w:color="auto"/>
        <w:bottom w:val="none" w:sz="0" w:space="0" w:color="auto"/>
        <w:right w:val="none" w:sz="0" w:space="0" w:color="auto"/>
      </w:divBdr>
    </w:div>
    <w:div w:id="1529835270">
      <w:bodyDiv w:val="1"/>
      <w:marLeft w:val="0"/>
      <w:marRight w:val="0"/>
      <w:marTop w:val="0"/>
      <w:marBottom w:val="0"/>
      <w:divBdr>
        <w:top w:val="none" w:sz="0" w:space="0" w:color="auto"/>
        <w:left w:val="none" w:sz="0" w:space="0" w:color="auto"/>
        <w:bottom w:val="none" w:sz="0" w:space="0" w:color="auto"/>
        <w:right w:val="none" w:sz="0" w:space="0" w:color="auto"/>
      </w:divBdr>
      <w:divsChild>
        <w:div w:id="596868112">
          <w:marLeft w:val="0"/>
          <w:marRight w:val="0"/>
          <w:marTop w:val="0"/>
          <w:marBottom w:val="0"/>
          <w:divBdr>
            <w:top w:val="none" w:sz="0" w:space="0" w:color="auto"/>
            <w:left w:val="none" w:sz="0" w:space="0" w:color="auto"/>
            <w:bottom w:val="none" w:sz="0" w:space="0" w:color="auto"/>
            <w:right w:val="none" w:sz="0" w:space="0" w:color="auto"/>
          </w:divBdr>
          <w:divsChild>
            <w:div w:id="212695111">
              <w:marLeft w:val="0"/>
              <w:marRight w:val="0"/>
              <w:marTop w:val="0"/>
              <w:marBottom w:val="0"/>
              <w:divBdr>
                <w:top w:val="none" w:sz="0" w:space="0" w:color="auto"/>
                <w:left w:val="none" w:sz="0" w:space="0" w:color="auto"/>
                <w:bottom w:val="none" w:sz="0" w:space="0" w:color="auto"/>
                <w:right w:val="none" w:sz="0" w:space="0" w:color="auto"/>
              </w:divBdr>
            </w:div>
            <w:div w:id="913202760">
              <w:marLeft w:val="0"/>
              <w:marRight w:val="0"/>
              <w:marTop w:val="0"/>
              <w:marBottom w:val="0"/>
              <w:divBdr>
                <w:top w:val="none" w:sz="0" w:space="0" w:color="auto"/>
                <w:left w:val="none" w:sz="0" w:space="0" w:color="auto"/>
                <w:bottom w:val="none" w:sz="0" w:space="0" w:color="auto"/>
                <w:right w:val="none" w:sz="0" w:space="0" w:color="auto"/>
              </w:divBdr>
            </w:div>
            <w:div w:id="1438791071">
              <w:marLeft w:val="0"/>
              <w:marRight w:val="0"/>
              <w:marTop w:val="0"/>
              <w:marBottom w:val="0"/>
              <w:divBdr>
                <w:top w:val="none" w:sz="0" w:space="0" w:color="auto"/>
                <w:left w:val="none" w:sz="0" w:space="0" w:color="auto"/>
                <w:bottom w:val="none" w:sz="0" w:space="0" w:color="auto"/>
                <w:right w:val="none" w:sz="0" w:space="0" w:color="auto"/>
              </w:divBdr>
            </w:div>
          </w:divsChild>
        </w:div>
        <w:div w:id="2102874684">
          <w:marLeft w:val="0"/>
          <w:marRight w:val="0"/>
          <w:marTop w:val="0"/>
          <w:marBottom w:val="0"/>
          <w:divBdr>
            <w:top w:val="none" w:sz="0" w:space="0" w:color="auto"/>
            <w:left w:val="none" w:sz="0" w:space="0" w:color="auto"/>
            <w:bottom w:val="none" w:sz="0" w:space="0" w:color="auto"/>
            <w:right w:val="none" w:sz="0" w:space="0" w:color="auto"/>
          </w:divBdr>
          <w:divsChild>
            <w:div w:id="1856726737">
              <w:marLeft w:val="0"/>
              <w:marRight w:val="0"/>
              <w:marTop w:val="30"/>
              <w:marBottom w:val="30"/>
              <w:divBdr>
                <w:top w:val="none" w:sz="0" w:space="0" w:color="auto"/>
                <w:left w:val="none" w:sz="0" w:space="0" w:color="auto"/>
                <w:bottom w:val="none" w:sz="0" w:space="0" w:color="auto"/>
                <w:right w:val="none" w:sz="0" w:space="0" w:color="auto"/>
              </w:divBdr>
              <w:divsChild>
                <w:div w:id="189804252">
                  <w:marLeft w:val="0"/>
                  <w:marRight w:val="0"/>
                  <w:marTop w:val="0"/>
                  <w:marBottom w:val="0"/>
                  <w:divBdr>
                    <w:top w:val="none" w:sz="0" w:space="0" w:color="auto"/>
                    <w:left w:val="none" w:sz="0" w:space="0" w:color="auto"/>
                    <w:bottom w:val="none" w:sz="0" w:space="0" w:color="auto"/>
                    <w:right w:val="none" w:sz="0" w:space="0" w:color="auto"/>
                  </w:divBdr>
                  <w:divsChild>
                    <w:div w:id="91122132">
                      <w:marLeft w:val="0"/>
                      <w:marRight w:val="0"/>
                      <w:marTop w:val="0"/>
                      <w:marBottom w:val="0"/>
                      <w:divBdr>
                        <w:top w:val="none" w:sz="0" w:space="0" w:color="auto"/>
                        <w:left w:val="none" w:sz="0" w:space="0" w:color="auto"/>
                        <w:bottom w:val="none" w:sz="0" w:space="0" w:color="auto"/>
                        <w:right w:val="none" w:sz="0" w:space="0" w:color="auto"/>
                      </w:divBdr>
                    </w:div>
                  </w:divsChild>
                </w:div>
                <w:div w:id="250048204">
                  <w:marLeft w:val="0"/>
                  <w:marRight w:val="0"/>
                  <w:marTop w:val="0"/>
                  <w:marBottom w:val="0"/>
                  <w:divBdr>
                    <w:top w:val="none" w:sz="0" w:space="0" w:color="auto"/>
                    <w:left w:val="none" w:sz="0" w:space="0" w:color="auto"/>
                    <w:bottom w:val="none" w:sz="0" w:space="0" w:color="auto"/>
                    <w:right w:val="none" w:sz="0" w:space="0" w:color="auto"/>
                  </w:divBdr>
                  <w:divsChild>
                    <w:div w:id="1078021519">
                      <w:marLeft w:val="0"/>
                      <w:marRight w:val="0"/>
                      <w:marTop w:val="0"/>
                      <w:marBottom w:val="0"/>
                      <w:divBdr>
                        <w:top w:val="none" w:sz="0" w:space="0" w:color="auto"/>
                        <w:left w:val="none" w:sz="0" w:space="0" w:color="auto"/>
                        <w:bottom w:val="none" w:sz="0" w:space="0" w:color="auto"/>
                        <w:right w:val="none" w:sz="0" w:space="0" w:color="auto"/>
                      </w:divBdr>
                    </w:div>
                  </w:divsChild>
                </w:div>
                <w:div w:id="468593754">
                  <w:marLeft w:val="0"/>
                  <w:marRight w:val="0"/>
                  <w:marTop w:val="0"/>
                  <w:marBottom w:val="0"/>
                  <w:divBdr>
                    <w:top w:val="none" w:sz="0" w:space="0" w:color="auto"/>
                    <w:left w:val="none" w:sz="0" w:space="0" w:color="auto"/>
                    <w:bottom w:val="none" w:sz="0" w:space="0" w:color="auto"/>
                    <w:right w:val="none" w:sz="0" w:space="0" w:color="auto"/>
                  </w:divBdr>
                  <w:divsChild>
                    <w:div w:id="858350553">
                      <w:marLeft w:val="0"/>
                      <w:marRight w:val="0"/>
                      <w:marTop w:val="0"/>
                      <w:marBottom w:val="0"/>
                      <w:divBdr>
                        <w:top w:val="none" w:sz="0" w:space="0" w:color="auto"/>
                        <w:left w:val="none" w:sz="0" w:space="0" w:color="auto"/>
                        <w:bottom w:val="none" w:sz="0" w:space="0" w:color="auto"/>
                        <w:right w:val="none" w:sz="0" w:space="0" w:color="auto"/>
                      </w:divBdr>
                    </w:div>
                  </w:divsChild>
                </w:div>
                <w:div w:id="471336978">
                  <w:marLeft w:val="0"/>
                  <w:marRight w:val="0"/>
                  <w:marTop w:val="0"/>
                  <w:marBottom w:val="0"/>
                  <w:divBdr>
                    <w:top w:val="none" w:sz="0" w:space="0" w:color="auto"/>
                    <w:left w:val="none" w:sz="0" w:space="0" w:color="auto"/>
                    <w:bottom w:val="none" w:sz="0" w:space="0" w:color="auto"/>
                    <w:right w:val="none" w:sz="0" w:space="0" w:color="auto"/>
                  </w:divBdr>
                  <w:divsChild>
                    <w:div w:id="1017007300">
                      <w:marLeft w:val="0"/>
                      <w:marRight w:val="0"/>
                      <w:marTop w:val="0"/>
                      <w:marBottom w:val="0"/>
                      <w:divBdr>
                        <w:top w:val="none" w:sz="0" w:space="0" w:color="auto"/>
                        <w:left w:val="none" w:sz="0" w:space="0" w:color="auto"/>
                        <w:bottom w:val="none" w:sz="0" w:space="0" w:color="auto"/>
                        <w:right w:val="none" w:sz="0" w:space="0" w:color="auto"/>
                      </w:divBdr>
                    </w:div>
                  </w:divsChild>
                </w:div>
                <w:div w:id="885725037">
                  <w:marLeft w:val="0"/>
                  <w:marRight w:val="0"/>
                  <w:marTop w:val="0"/>
                  <w:marBottom w:val="0"/>
                  <w:divBdr>
                    <w:top w:val="none" w:sz="0" w:space="0" w:color="auto"/>
                    <w:left w:val="none" w:sz="0" w:space="0" w:color="auto"/>
                    <w:bottom w:val="none" w:sz="0" w:space="0" w:color="auto"/>
                    <w:right w:val="none" w:sz="0" w:space="0" w:color="auto"/>
                  </w:divBdr>
                  <w:divsChild>
                    <w:div w:id="44524953">
                      <w:marLeft w:val="0"/>
                      <w:marRight w:val="0"/>
                      <w:marTop w:val="0"/>
                      <w:marBottom w:val="0"/>
                      <w:divBdr>
                        <w:top w:val="none" w:sz="0" w:space="0" w:color="auto"/>
                        <w:left w:val="none" w:sz="0" w:space="0" w:color="auto"/>
                        <w:bottom w:val="none" w:sz="0" w:space="0" w:color="auto"/>
                        <w:right w:val="none" w:sz="0" w:space="0" w:color="auto"/>
                      </w:divBdr>
                    </w:div>
                  </w:divsChild>
                </w:div>
                <w:div w:id="2001424493">
                  <w:marLeft w:val="0"/>
                  <w:marRight w:val="0"/>
                  <w:marTop w:val="0"/>
                  <w:marBottom w:val="0"/>
                  <w:divBdr>
                    <w:top w:val="none" w:sz="0" w:space="0" w:color="auto"/>
                    <w:left w:val="none" w:sz="0" w:space="0" w:color="auto"/>
                    <w:bottom w:val="none" w:sz="0" w:space="0" w:color="auto"/>
                    <w:right w:val="none" w:sz="0" w:space="0" w:color="auto"/>
                  </w:divBdr>
                  <w:divsChild>
                    <w:div w:id="6817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362948">
      <w:bodyDiv w:val="1"/>
      <w:marLeft w:val="0"/>
      <w:marRight w:val="0"/>
      <w:marTop w:val="0"/>
      <w:marBottom w:val="0"/>
      <w:divBdr>
        <w:top w:val="none" w:sz="0" w:space="0" w:color="auto"/>
        <w:left w:val="none" w:sz="0" w:space="0" w:color="auto"/>
        <w:bottom w:val="none" w:sz="0" w:space="0" w:color="auto"/>
        <w:right w:val="none" w:sz="0" w:space="0" w:color="auto"/>
      </w:divBdr>
    </w:div>
    <w:div w:id="1586375676">
      <w:bodyDiv w:val="1"/>
      <w:marLeft w:val="0"/>
      <w:marRight w:val="0"/>
      <w:marTop w:val="0"/>
      <w:marBottom w:val="0"/>
      <w:divBdr>
        <w:top w:val="none" w:sz="0" w:space="0" w:color="auto"/>
        <w:left w:val="none" w:sz="0" w:space="0" w:color="auto"/>
        <w:bottom w:val="none" w:sz="0" w:space="0" w:color="auto"/>
        <w:right w:val="none" w:sz="0" w:space="0" w:color="auto"/>
      </w:divBdr>
    </w:div>
    <w:div w:id="1590235540">
      <w:bodyDiv w:val="1"/>
      <w:marLeft w:val="0"/>
      <w:marRight w:val="0"/>
      <w:marTop w:val="0"/>
      <w:marBottom w:val="0"/>
      <w:divBdr>
        <w:top w:val="none" w:sz="0" w:space="0" w:color="auto"/>
        <w:left w:val="none" w:sz="0" w:space="0" w:color="auto"/>
        <w:bottom w:val="none" w:sz="0" w:space="0" w:color="auto"/>
        <w:right w:val="none" w:sz="0" w:space="0" w:color="auto"/>
      </w:divBdr>
      <w:divsChild>
        <w:div w:id="100421770">
          <w:marLeft w:val="0"/>
          <w:marRight w:val="0"/>
          <w:marTop w:val="0"/>
          <w:marBottom w:val="0"/>
          <w:divBdr>
            <w:top w:val="none" w:sz="0" w:space="0" w:color="auto"/>
            <w:left w:val="none" w:sz="0" w:space="0" w:color="auto"/>
            <w:bottom w:val="none" w:sz="0" w:space="0" w:color="auto"/>
            <w:right w:val="none" w:sz="0" w:space="0" w:color="auto"/>
          </w:divBdr>
          <w:divsChild>
            <w:div w:id="1480346042">
              <w:marLeft w:val="0"/>
              <w:marRight w:val="0"/>
              <w:marTop w:val="0"/>
              <w:marBottom w:val="0"/>
              <w:divBdr>
                <w:top w:val="none" w:sz="0" w:space="0" w:color="auto"/>
                <w:left w:val="none" w:sz="0" w:space="0" w:color="auto"/>
                <w:bottom w:val="none" w:sz="0" w:space="0" w:color="auto"/>
                <w:right w:val="none" w:sz="0" w:space="0" w:color="auto"/>
              </w:divBdr>
            </w:div>
          </w:divsChild>
        </w:div>
        <w:div w:id="274362301">
          <w:marLeft w:val="0"/>
          <w:marRight w:val="0"/>
          <w:marTop w:val="0"/>
          <w:marBottom w:val="0"/>
          <w:divBdr>
            <w:top w:val="none" w:sz="0" w:space="0" w:color="auto"/>
            <w:left w:val="none" w:sz="0" w:space="0" w:color="auto"/>
            <w:bottom w:val="none" w:sz="0" w:space="0" w:color="auto"/>
            <w:right w:val="none" w:sz="0" w:space="0" w:color="auto"/>
          </w:divBdr>
          <w:divsChild>
            <w:div w:id="1951432680">
              <w:marLeft w:val="0"/>
              <w:marRight w:val="0"/>
              <w:marTop w:val="0"/>
              <w:marBottom w:val="0"/>
              <w:divBdr>
                <w:top w:val="none" w:sz="0" w:space="0" w:color="auto"/>
                <w:left w:val="none" w:sz="0" w:space="0" w:color="auto"/>
                <w:bottom w:val="none" w:sz="0" w:space="0" w:color="auto"/>
                <w:right w:val="none" w:sz="0" w:space="0" w:color="auto"/>
              </w:divBdr>
            </w:div>
          </w:divsChild>
        </w:div>
        <w:div w:id="448745247">
          <w:marLeft w:val="0"/>
          <w:marRight w:val="0"/>
          <w:marTop w:val="0"/>
          <w:marBottom w:val="0"/>
          <w:divBdr>
            <w:top w:val="none" w:sz="0" w:space="0" w:color="auto"/>
            <w:left w:val="none" w:sz="0" w:space="0" w:color="auto"/>
            <w:bottom w:val="none" w:sz="0" w:space="0" w:color="auto"/>
            <w:right w:val="none" w:sz="0" w:space="0" w:color="auto"/>
          </w:divBdr>
          <w:divsChild>
            <w:div w:id="370228272">
              <w:marLeft w:val="0"/>
              <w:marRight w:val="0"/>
              <w:marTop w:val="0"/>
              <w:marBottom w:val="0"/>
              <w:divBdr>
                <w:top w:val="none" w:sz="0" w:space="0" w:color="auto"/>
                <w:left w:val="none" w:sz="0" w:space="0" w:color="auto"/>
                <w:bottom w:val="none" w:sz="0" w:space="0" w:color="auto"/>
                <w:right w:val="none" w:sz="0" w:space="0" w:color="auto"/>
              </w:divBdr>
            </w:div>
            <w:div w:id="542062478">
              <w:marLeft w:val="0"/>
              <w:marRight w:val="0"/>
              <w:marTop w:val="0"/>
              <w:marBottom w:val="0"/>
              <w:divBdr>
                <w:top w:val="none" w:sz="0" w:space="0" w:color="auto"/>
                <w:left w:val="none" w:sz="0" w:space="0" w:color="auto"/>
                <w:bottom w:val="none" w:sz="0" w:space="0" w:color="auto"/>
                <w:right w:val="none" w:sz="0" w:space="0" w:color="auto"/>
              </w:divBdr>
            </w:div>
            <w:div w:id="982664523">
              <w:marLeft w:val="0"/>
              <w:marRight w:val="0"/>
              <w:marTop w:val="0"/>
              <w:marBottom w:val="0"/>
              <w:divBdr>
                <w:top w:val="none" w:sz="0" w:space="0" w:color="auto"/>
                <w:left w:val="none" w:sz="0" w:space="0" w:color="auto"/>
                <w:bottom w:val="none" w:sz="0" w:space="0" w:color="auto"/>
                <w:right w:val="none" w:sz="0" w:space="0" w:color="auto"/>
              </w:divBdr>
            </w:div>
            <w:div w:id="1386679056">
              <w:marLeft w:val="0"/>
              <w:marRight w:val="0"/>
              <w:marTop w:val="0"/>
              <w:marBottom w:val="0"/>
              <w:divBdr>
                <w:top w:val="none" w:sz="0" w:space="0" w:color="auto"/>
                <w:left w:val="none" w:sz="0" w:space="0" w:color="auto"/>
                <w:bottom w:val="none" w:sz="0" w:space="0" w:color="auto"/>
                <w:right w:val="none" w:sz="0" w:space="0" w:color="auto"/>
              </w:divBdr>
            </w:div>
            <w:div w:id="1560284435">
              <w:marLeft w:val="0"/>
              <w:marRight w:val="0"/>
              <w:marTop w:val="0"/>
              <w:marBottom w:val="0"/>
              <w:divBdr>
                <w:top w:val="none" w:sz="0" w:space="0" w:color="auto"/>
                <w:left w:val="none" w:sz="0" w:space="0" w:color="auto"/>
                <w:bottom w:val="none" w:sz="0" w:space="0" w:color="auto"/>
                <w:right w:val="none" w:sz="0" w:space="0" w:color="auto"/>
              </w:divBdr>
            </w:div>
            <w:div w:id="1745420759">
              <w:marLeft w:val="0"/>
              <w:marRight w:val="0"/>
              <w:marTop w:val="0"/>
              <w:marBottom w:val="0"/>
              <w:divBdr>
                <w:top w:val="none" w:sz="0" w:space="0" w:color="auto"/>
                <w:left w:val="none" w:sz="0" w:space="0" w:color="auto"/>
                <w:bottom w:val="none" w:sz="0" w:space="0" w:color="auto"/>
                <w:right w:val="none" w:sz="0" w:space="0" w:color="auto"/>
              </w:divBdr>
            </w:div>
            <w:div w:id="1896502792">
              <w:marLeft w:val="0"/>
              <w:marRight w:val="0"/>
              <w:marTop w:val="0"/>
              <w:marBottom w:val="0"/>
              <w:divBdr>
                <w:top w:val="none" w:sz="0" w:space="0" w:color="auto"/>
                <w:left w:val="none" w:sz="0" w:space="0" w:color="auto"/>
                <w:bottom w:val="none" w:sz="0" w:space="0" w:color="auto"/>
                <w:right w:val="none" w:sz="0" w:space="0" w:color="auto"/>
              </w:divBdr>
            </w:div>
          </w:divsChild>
        </w:div>
        <w:div w:id="524172998">
          <w:marLeft w:val="0"/>
          <w:marRight w:val="0"/>
          <w:marTop w:val="0"/>
          <w:marBottom w:val="0"/>
          <w:divBdr>
            <w:top w:val="none" w:sz="0" w:space="0" w:color="auto"/>
            <w:left w:val="none" w:sz="0" w:space="0" w:color="auto"/>
            <w:bottom w:val="none" w:sz="0" w:space="0" w:color="auto"/>
            <w:right w:val="none" w:sz="0" w:space="0" w:color="auto"/>
          </w:divBdr>
          <w:divsChild>
            <w:div w:id="1137140510">
              <w:marLeft w:val="0"/>
              <w:marRight w:val="0"/>
              <w:marTop w:val="0"/>
              <w:marBottom w:val="0"/>
              <w:divBdr>
                <w:top w:val="none" w:sz="0" w:space="0" w:color="auto"/>
                <w:left w:val="none" w:sz="0" w:space="0" w:color="auto"/>
                <w:bottom w:val="none" w:sz="0" w:space="0" w:color="auto"/>
                <w:right w:val="none" w:sz="0" w:space="0" w:color="auto"/>
              </w:divBdr>
            </w:div>
          </w:divsChild>
        </w:div>
        <w:div w:id="810905222">
          <w:marLeft w:val="0"/>
          <w:marRight w:val="0"/>
          <w:marTop w:val="0"/>
          <w:marBottom w:val="0"/>
          <w:divBdr>
            <w:top w:val="none" w:sz="0" w:space="0" w:color="auto"/>
            <w:left w:val="none" w:sz="0" w:space="0" w:color="auto"/>
            <w:bottom w:val="none" w:sz="0" w:space="0" w:color="auto"/>
            <w:right w:val="none" w:sz="0" w:space="0" w:color="auto"/>
          </w:divBdr>
          <w:divsChild>
            <w:div w:id="927732999">
              <w:marLeft w:val="0"/>
              <w:marRight w:val="0"/>
              <w:marTop w:val="0"/>
              <w:marBottom w:val="0"/>
              <w:divBdr>
                <w:top w:val="none" w:sz="0" w:space="0" w:color="auto"/>
                <w:left w:val="none" w:sz="0" w:space="0" w:color="auto"/>
                <w:bottom w:val="none" w:sz="0" w:space="0" w:color="auto"/>
                <w:right w:val="none" w:sz="0" w:space="0" w:color="auto"/>
              </w:divBdr>
            </w:div>
            <w:div w:id="1479030726">
              <w:marLeft w:val="0"/>
              <w:marRight w:val="0"/>
              <w:marTop w:val="0"/>
              <w:marBottom w:val="0"/>
              <w:divBdr>
                <w:top w:val="none" w:sz="0" w:space="0" w:color="auto"/>
                <w:left w:val="none" w:sz="0" w:space="0" w:color="auto"/>
                <w:bottom w:val="none" w:sz="0" w:space="0" w:color="auto"/>
                <w:right w:val="none" w:sz="0" w:space="0" w:color="auto"/>
              </w:divBdr>
            </w:div>
            <w:div w:id="1736901784">
              <w:marLeft w:val="0"/>
              <w:marRight w:val="0"/>
              <w:marTop w:val="0"/>
              <w:marBottom w:val="0"/>
              <w:divBdr>
                <w:top w:val="none" w:sz="0" w:space="0" w:color="auto"/>
                <w:left w:val="none" w:sz="0" w:space="0" w:color="auto"/>
                <w:bottom w:val="none" w:sz="0" w:space="0" w:color="auto"/>
                <w:right w:val="none" w:sz="0" w:space="0" w:color="auto"/>
              </w:divBdr>
            </w:div>
          </w:divsChild>
        </w:div>
        <w:div w:id="912936324">
          <w:marLeft w:val="0"/>
          <w:marRight w:val="0"/>
          <w:marTop w:val="0"/>
          <w:marBottom w:val="0"/>
          <w:divBdr>
            <w:top w:val="none" w:sz="0" w:space="0" w:color="auto"/>
            <w:left w:val="none" w:sz="0" w:space="0" w:color="auto"/>
            <w:bottom w:val="none" w:sz="0" w:space="0" w:color="auto"/>
            <w:right w:val="none" w:sz="0" w:space="0" w:color="auto"/>
          </w:divBdr>
          <w:divsChild>
            <w:div w:id="222059925">
              <w:marLeft w:val="0"/>
              <w:marRight w:val="0"/>
              <w:marTop w:val="0"/>
              <w:marBottom w:val="0"/>
              <w:divBdr>
                <w:top w:val="none" w:sz="0" w:space="0" w:color="auto"/>
                <w:left w:val="none" w:sz="0" w:space="0" w:color="auto"/>
                <w:bottom w:val="none" w:sz="0" w:space="0" w:color="auto"/>
                <w:right w:val="none" w:sz="0" w:space="0" w:color="auto"/>
              </w:divBdr>
            </w:div>
          </w:divsChild>
        </w:div>
        <w:div w:id="1042632333">
          <w:marLeft w:val="0"/>
          <w:marRight w:val="0"/>
          <w:marTop w:val="0"/>
          <w:marBottom w:val="0"/>
          <w:divBdr>
            <w:top w:val="none" w:sz="0" w:space="0" w:color="auto"/>
            <w:left w:val="none" w:sz="0" w:space="0" w:color="auto"/>
            <w:bottom w:val="none" w:sz="0" w:space="0" w:color="auto"/>
            <w:right w:val="none" w:sz="0" w:space="0" w:color="auto"/>
          </w:divBdr>
          <w:divsChild>
            <w:div w:id="1880894956">
              <w:marLeft w:val="0"/>
              <w:marRight w:val="0"/>
              <w:marTop w:val="0"/>
              <w:marBottom w:val="0"/>
              <w:divBdr>
                <w:top w:val="none" w:sz="0" w:space="0" w:color="auto"/>
                <w:left w:val="none" w:sz="0" w:space="0" w:color="auto"/>
                <w:bottom w:val="none" w:sz="0" w:space="0" w:color="auto"/>
                <w:right w:val="none" w:sz="0" w:space="0" w:color="auto"/>
              </w:divBdr>
            </w:div>
          </w:divsChild>
        </w:div>
        <w:div w:id="1241872720">
          <w:marLeft w:val="0"/>
          <w:marRight w:val="0"/>
          <w:marTop w:val="0"/>
          <w:marBottom w:val="0"/>
          <w:divBdr>
            <w:top w:val="none" w:sz="0" w:space="0" w:color="auto"/>
            <w:left w:val="none" w:sz="0" w:space="0" w:color="auto"/>
            <w:bottom w:val="none" w:sz="0" w:space="0" w:color="auto"/>
            <w:right w:val="none" w:sz="0" w:space="0" w:color="auto"/>
          </w:divBdr>
          <w:divsChild>
            <w:div w:id="1501389122">
              <w:marLeft w:val="0"/>
              <w:marRight w:val="0"/>
              <w:marTop w:val="0"/>
              <w:marBottom w:val="0"/>
              <w:divBdr>
                <w:top w:val="none" w:sz="0" w:space="0" w:color="auto"/>
                <w:left w:val="none" w:sz="0" w:space="0" w:color="auto"/>
                <w:bottom w:val="none" w:sz="0" w:space="0" w:color="auto"/>
                <w:right w:val="none" w:sz="0" w:space="0" w:color="auto"/>
              </w:divBdr>
            </w:div>
          </w:divsChild>
        </w:div>
        <w:div w:id="1254702715">
          <w:marLeft w:val="0"/>
          <w:marRight w:val="0"/>
          <w:marTop w:val="0"/>
          <w:marBottom w:val="0"/>
          <w:divBdr>
            <w:top w:val="none" w:sz="0" w:space="0" w:color="auto"/>
            <w:left w:val="none" w:sz="0" w:space="0" w:color="auto"/>
            <w:bottom w:val="none" w:sz="0" w:space="0" w:color="auto"/>
            <w:right w:val="none" w:sz="0" w:space="0" w:color="auto"/>
          </w:divBdr>
          <w:divsChild>
            <w:div w:id="1507986251">
              <w:marLeft w:val="0"/>
              <w:marRight w:val="0"/>
              <w:marTop w:val="0"/>
              <w:marBottom w:val="0"/>
              <w:divBdr>
                <w:top w:val="none" w:sz="0" w:space="0" w:color="auto"/>
                <w:left w:val="none" w:sz="0" w:space="0" w:color="auto"/>
                <w:bottom w:val="none" w:sz="0" w:space="0" w:color="auto"/>
                <w:right w:val="none" w:sz="0" w:space="0" w:color="auto"/>
              </w:divBdr>
            </w:div>
          </w:divsChild>
        </w:div>
        <w:div w:id="1521312864">
          <w:marLeft w:val="0"/>
          <w:marRight w:val="0"/>
          <w:marTop w:val="0"/>
          <w:marBottom w:val="0"/>
          <w:divBdr>
            <w:top w:val="none" w:sz="0" w:space="0" w:color="auto"/>
            <w:left w:val="none" w:sz="0" w:space="0" w:color="auto"/>
            <w:bottom w:val="none" w:sz="0" w:space="0" w:color="auto"/>
            <w:right w:val="none" w:sz="0" w:space="0" w:color="auto"/>
          </w:divBdr>
          <w:divsChild>
            <w:div w:id="1405759287">
              <w:marLeft w:val="0"/>
              <w:marRight w:val="0"/>
              <w:marTop w:val="0"/>
              <w:marBottom w:val="0"/>
              <w:divBdr>
                <w:top w:val="none" w:sz="0" w:space="0" w:color="auto"/>
                <w:left w:val="none" w:sz="0" w:space="0" w:color="auto"/>
                <w:bottom w:val="none" w:sz="0" w:space="0" w:color="auto"/>
                <w:right w:val="none" w:sz="0" w:space="0" w:color="auto"/>
              </w:divBdr>
            </w:div>
          </w:divsChild>
        </w:div>
        <w:div w:id="1534077994">
          <w:marLeft w:val="0"/>
          <w:marRight w:val="0"/>
          <w:marTop w:val="0"/>
          <w:marBottom w:val="0"/>
          <w:divBdr>
            <w:top w:val="none" w:sz="0" w:space="0" w:color="auto"/>
            <w:left w:val="none" w:sz="0" w:space="0" w:color="auto"/>
            <w:bottom w:val="none" w:sz="0" w:space="0" w:color="auto"/>
            <w:right w:val="none" w:sz="0" w:space="0" w:color="auto"/>
          </w:divBdr>
          <w:divsChild>
            <w:div w:id="1177112090">
              <w:marLeft w:val="0"/>
              <w:marRight w:val="0"/>
              <w:marTop w:val="0"/>
              <w:marBottom w:val="0"/>
              <w:divBdr>
                <w:top w:val="none" w:sz="0" w:space="0" w:color="auto"/>
                <w:left w:val="none" w:sz="0" w:space="0" w:color="auto"/>
                <w:bottom w:val="none" w:sz="0" w:space="0" w:color="auto"/>
                <w:right w:val="none" w:sz="0" w:space="0" w:color="auto"/>
              </w:divBdr>
            </w:div>
          </w:divsChild>
        </w:div>
        <w:div w:id="1692148881">
          <w:marLeft w:val="0"/>
          <w:marRight w:val="0"/>
          <w:marTop w:val="0"/>
          <w:marBottom w:val="0"/>
          <w:divBdr>
            <w:top w:val="none" w:sz="0" w:space="0" w:color="auto"/>
            <w:left w:val="none" w:sz="0" w:space="0" w:color="auto"/>
            <w:bottom w:val="none" w:sz="0" w:space="0" w:color="auto"/>
            <w:right w:val="none" w:sz="0" w:space="0" w:color="auto"/>
          </w:divBdr>
          <w:divsChild>
            <w:div w:id="2070112883">
              <w:marLeft w:val="0"/>
              <w:marRight w:val="0"/>
              <w:marTop w:val="0"/>
              <w:marBottom w:val="0"/>
              <w:divBdr>
                <w:top w:val="none" w:sz="0" w:space="0" w:color="auto"/>
                <w:left w:val="none" w:sz="0" w:space="0" w:color="auto"/>
                <w:bottom w:val="none" w:sz="0" w:space="0" w:color="auto"/>
                <w:right w:val="none" w:sz="0" w:space="0" w:color="auto"/>
              </w:divBdr>
            </w:div>
          </w:divsChild>
        </w:div>
        <w:div w:id="1796093313">
          <w:marLeft w:val="0"/>
          <w:marRight w:val="0"/>
          <w:marTop w:val="0"/>
          <w:marBottom w:val="0"/>
          <w:divBdr>
            <w:top w:val="none" w:sz="0" w:space="0" w:color="auto"/>
            <w:left w:val="none" w:sz="0" w:space="0" w:color="auto"/>
            <w:bottom w:val="none" w:sz="0" w:space="0" w:color="auto"/>
            <w:right w:val="none" w:sz="0" w:space="0" w:color="auto"/>
          </w:divBdr>
          <w:divsChild>
            <w:div w:id="1486430423">
              <w:marLeft w:val="0"/>
              <w:marRight w:val="0"/>
              <w:marTop w:val="0"/>
              <w:marBottom w:val="0"/>
              <w:divBdr>
                <w:top w:val="none" w:sz="0" w:space="0" w:color="auto"/>
                <w:left w:val="none" w:sz="0" w:space="0" w:color="auto"/>
                <w:bottom w:val="none" w:sz="0" w:space="0" w:color="auto"/>
                <w:right w:val="none" w:sz="0" w:space="0" w:color="auto"/>
              </w:divBdr>
            </w:div>
          </w:divsChild>
        </w:div>
        <w:div w:id="1802728091">
          <w:marLeft w:val="0"/>
          <w:marRight w:val="0"/>
          <w:marTop w:val="0"/>
          <w:marBottom w:val="0"/>
          <w:divBdr>
            <w:top w:val="none" w:sz="0" w:space="0" w:color="auto"/>
            <w:left w:val="none" w:sz="0" w:space="0" w:color="auto"/>
            <w:bottom w:val="none" w:sz="0" w:space="0" w:color="auto"/>
            <w:right w:val="none" w:sz="0" w:space="0" w:color="auto"/>
          </w:divBdr>
          <w:divsChild>
            <w:div w:id="1311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144">
      <w:bodyDiv w:val="1"/>
      <w:marLeft w:val="0"/>
      <w:marRight w:val="0"/>
      <w:marTop w:val="0"/>
      <w:marBottom w:val="0"/>
      <w:divBdr>
        <w:top w:val="none" w:sz="0" w:space="0" w:color="auto"/>
        <w:left w:val="none" w:sz="0" w:space="0" w:color="auto"/>
        <w:bottom w:val="none" w:sz="0" w:space="0" w:color="auto"/>
        <w:right w:val="none" w:sz="0" w:space="0" w:color="auto"/>
      </w:divBdr>
      <w:divsChild>
        <w:div w:id="175777046">
          <w:marLeft w:val="0"/>
          <w:marRight w:val="0"/>
          <w:marTop w:val="0"/>
          <w:marBottom w:val="0"/>
          <w:divBdr>
            <w:top w:val="none" w:sz="0" w:space="0" w:color="auto"/>
            <w:left w:val="none" w:sz="0" w:space="0" w:color="auto"/>
            <w:bottom w:val="none" w:sz="0" w:space="0" w:color="auto"/>
            <w:right w:val="none" w:sz="0" w:space="0" w:color="auto"/>
          </w:divBdr>
        </w:div>
        <w:div w:id="573399963">
          <w:marLeft w:val="0"/>
          <w:marRight w:val="0"/>
          <w:marTop w:val="0"/>
          <w:marBottom w:val="0"/>
          <w:divBdr>
            <w:top w:val="none" w:sz="0" w:space="0" w:color="auto"/>
            <w:left w:val="none" w:sz="0" w:space="0" w:color="auto"/>
            <w:bottom w:val="none" w:sz="0" w:space="0" w:color="auto"/>
            <w:right w:val="none" w:sz="0" w:space="0" w:color="auto"/>
          </w:divBdr>
        </w:div>
        <w:div w:id="758645426">
          <w:marLeft w:val="0"/>
          <w:marRight w:val="0"/>
          <w:marTop w:val="0"/>
          <w:marBottom w:val="0"/>
          <w:divBdr>
            <w:top w:val="none" w:sz="0" w:space="0" w:color="auto"/>
            <w:left w:val="none" w:sz="0" w:space="0" w:color="auto"/>
            <w:bottom w:val="none" w:sz="0" w:space="0" w:color="auto"/>
            <w:right w:val="none" w:sz="0" w:space="0" w:color="auto"/>
          </w:divBdr>
        </w:div>
        <w:div w:id="997152670">
          <w:marLeft w:val="0"/>
          <w:marRight w:val="0"/>
          <w:marTop w:val="0"/>
          <w:marBottom w:val="0"/>
          <w:divBdr>
            <w:top w:val="none" w:sz="0" w:space="0" w:color="auto"/>
            <w:left w:val="none" w:sz="0" w:space="0" w:color="auto"/>
            <w:bottom w:val="none" w:sz="0" w:space="0" w:color="auto"/>
            <w:right w:val="none" w:sz="0" w:space="0" w:color="auto"/>
          </w:divBdr>
        </w:div>
        <w:div w:id="1055815048">
          <w:marLeft w:val="0"/>
          <w:marRight w:val="0"/>
          <w:marTop w:val="0"/>
          <w:marBottom w:val="0"/>
          <w:divBdr>
            <w:top w:val="none" w:sz="0" w:space="0" w:color="auto"/>
            <w:left w:val="none" w:sz="0" w:space="0" w:color="auto"/>
            <w:bottom w:val="none" w:sz="0" w:space="0" w:color="auto"/>
            <w:right w:val="none" w:sz="0" w:space="0" w:color="auto"/>
          </w:divBdr>
        </w:div>
        <w:div w:id="1155604816">
          <w:marLeft w:val="0"/>
          <w:marRight w:val="0"/>
          <w:marTop w:val="0"/>
          <w:marBottom w:val="0"/>
          <w:divBdr>
            <w:top w:val="none" w:sz="0" w:space="0" w:color="auto"/>
            <w:left w:val="none" w:sz="0" w:space="0" w:color="auto"/>
            <w:bottom w:val="none" w:sz="0" w:space="0" w:color="auto"/>
            <w:right w:val="none" w:sz="0" w:space="0" w:color="auto"/>
          </w:divBdr>
        </w:div>
        <w:div w:id="1240752156">
          <w:marLeft w:val="0"/>
          <w:marRight w:val="0"/>
          <w:marTop w:val="0"/>
          <w:marBottom w:val="0"/>
          <w:divBdr>
            <w:top w:val="none" w:sz="0" w:space="0" w:color="auto"/>
            <w:left w:val="none" w:sz="0" w:space="0" w:color="auto"/>
            <w:bottom w:val="none" w:sz="0" w:space="0" w:color="auto"/>
            <w:right w:val="none" w:sz="0" w:space="0" w:color="auto"/>
          </w:divBdr>
        </w:div>
        <w:div w:id="1749418058">
          <w:marLeft w:val="0"/>
          <w:marRight w:val="0"/>
          <w:marTop w:val="0"/>
          <w:marBottom w:val="0"/>
          <w:divBdr>
            <w:top w:val="none" w:sz="0" w:space="0" w:color="auto"/>
            <w:left w:val="none" w:sz="0" w:space="0" w:color="auto"/>
            <w:bottom w:val="none" w:sz="0" w:space="0" w:color="auto"/>
            <w:right w:val="none" w:sz="0" w:space="0" w:color="auto"/>
          </w:divBdr>
        </w:div>
        <w:div w:id="1817070430">
          <w:marLeft w:val="0"/>
          <w:marRight w:val="0"/>
          <w:marTop w:val="0"/>
          <w:marBottom w:val="0"/>
          <w:divBdr>
            <w:top w:val="none" w:sz="0" w:space="0" w:color="auto"/>
            <w:left w:val="none" w:sz="0" w:space="0" w:color="auto"/>
            <w:bottom w:val="none" w:sz="0" w:space="0" w:color="auto"/>
            <w:right w:val="none" w:sz="0" w:space="0" w:color="auto"/>
          </w:divBdr>
        </w:div>
        <w:div w:id="2076201040">
          <w:marLeft w:val="0"/>
          <w:marRight w:val="0"/>
          <w:marTop w:val="0"/>
          <w:marBottom w:val="0"/>
          <w:divBdr>
            <w:top w:val="none" w:sz="0" w:space="0" w:color="auto"/>
            <w:left w:val="none" w:sz="0" w:space="0" w:color="auto"/>
            <w:bottom w:val="none" w:sz="0" w:space="0" w:color="auto"/>
            <w:right w:val="none" w:sz="0" w:space="0" w:color="auto"/>
          </w:divBdr>
        </w:div>
      </w:divsChild>
    </w:div>
    <w:div w:id="1598975519">
      <w:bodyDiv w:val="1"/>
      <w:marLeft w:val="0"/>
      <w:marRight w:val="0"/>
      <w:marTop w:val="0"/>
      <w:marBottom w:val="0"/>
      <w:divBdr>
        <w:top w:val="none" w:sz="0" w:space="0" w:color="auto"/>
        <w:left w:val="none" w:sz="0" w:space="0" w:color="auto"/>
        <w:bottom w:val="none" w:sz="0" w:space="0" w:color="auto"/>
        <w:right w:val="none" w:sz="0" w:space="0" w:color="auto"/>
      </w:divBdr>
      <w:divsChild>
        <w:div w:id="1054231333">
          <w:marLeft w:val="0"/>
          <w:marRight w:val="0"/>
          <w:marTop w:val="0"/>
          <w:marBottom w:val="0"/>
          <w:divBdr>
            <w:top w:val="none" w:sz="0" w:space="0" w:color="auto"/>
            <w:left w:val="none" w:sz="0" w:space="0" w:color="auto"/>
            <w:bottom w:val="none" w:sz="0" w:space="0" w:color="auto"/>
            <w:right w:val="none" w:sz="0" w:space="0" w:color="auto"/>
          </w:divBdr>
        </w:div>
        <w:div w:id="1061246124">
          <w:marLeft w:val="0"/>
          <w:marRight w:val="0"/>
          <w:marTop w:val="0"/>
          <w:marBottom w:val="0"/>
          <w:divBdr>
            <w:top w:val="none" w:sz="0" w:space="0" w:color="auto"/>
            <w:left w:val="none" w:sz="0" w:space="0" w:color="auto"/>
            <w:bottom w:val="none" w:sz="0" w:space="0" w:color="auto"/>
            <w:right w:val="none" w:sz="0" w:space="0" w:color="auto"/>
          </w:divBdr>
        </w:div>
        <w:div w:id="1197812540">
          <w:marLeft w:val="0"/>
          <w:marRight w:val="0"/>
          <w:marTop w:val="0"/>
          <w:marBottom w:val="0"/>
          <w:divBdr>
            <w:top w:val="none" w:sz="0" w:space="0" w:color="auto"/>
            <w:left w:val="none" w:sz="0" w:space="0" w:color="auto"/>
            <w:bottom w:val="none" w:sz="0" w:space="0" w:color="auto"/>
            <w:right w:val="none" w:sz="0" w:space="0" w:color="auto"/>
          </w:divBdr>
        </w:div>
        <w:div w:id="1291134424">
          <w:marLeft w:val="0"/>
          <w:marRight w:val="0"/>
          <w:marTop w:val="0"/>
          <w:marBottom w:val="0"/>
          <w:divBdr>
            <w:top w:val="none" w:sz="0" w:space="0" w:color="auto"/>
            <w:left w:val="none" w:sz="0" w:space="0" w:color="auto"/>
            <w:bottom w:val="none" w:sz="0" w:space="0" w:color="auto"/>
            <w:right w:val="none" w:sz="0" w:space="0" w:color="auto"/>
          </w:divBdr>
        </w:div>
        <w:div w:id="1351221594">
          <w:marLeft w:val="0"/>
          <w:marRight w:val="0"/>
          <w:marTop w:val="0"/>
          <w:marBottom w:val="0"/>
          <w:divBdr>
            <w:top w:val="none" w:sz="0" w:space="0" w:color="auto"/>
            <w:left w:val="none" w:sz="0" w:space="0" w:color="auto"/>
            <w:bottom w:val="none" w:sz="0" w:space="0" w:color="auto"/>
            <w:right w:val="none" w:sz="0" w:space="0" w:color="auto"/>
          </w:divBdr>
        </w:div>
        <w:div w:id="1400009938">
          <w:marLeft w:val="0"/>
          <w:marRight w:val="0"/>
          <w:marTop w:val="0"/>
          <w:marBottom w:val="0"/>
          <w:divBdr>
            <w:top w:val="none" w:sz="0" w:space="0" w:color="auto"/>
            <w:left w:val="none" w:sz="0" w:space="0" w:color="auto"/>
            <w:bottom w:val="none" w:sz="0" w:space="0" w:color="auto"/>
            <w:right w:val="none" w:sz="0" w:space="0" w:color="auto"/>
          </w:divBdr>
        </w:div>
        <w:div w:id="1731268662">
          <w:marLeft w:val="0"/>
          <w:marRight w:val="0"/>
          <w:marTop w:val="0"/>
          <w:marBottom w:val="0"/>
          <w:divBdr>
            <w:top w:val="none" w:sz="0" w:space="0" w:color="auto"/>
            <w:left w:val="none" w:sz="0" w:space="0" w:color="auto"/>
            <w:bottom w:val="none" w:sz="0" w:space="0" w:color="auto"/>
            <w:right w:val="none" w:sz="0" w:space="0" w:color="auto"/>
          </w:divBdr>
        </w:div>
      </w:divsChild>
    </w:div>
    <w:div w:id="1607813703">
      <w:bodyDiv w:val="1"/>
      <w:marLeft w:val="0"/>
      <w:marRight w:val="0"/>
      <w:marTop w:val="0"/>
      <w:marBottom w:val="0"/>
      <w:divBdr>
        <w:top w:val="none" w:sz="0" w:space="0" w:color="auto"/>
        <w:left w:val="none" w:sz="0" w:space="0" w:color="auto"/>
        <w:bottom w:val="none" w:sz="0" w:space="0" w:color="auto"/>
        <w:right w:val="none" w:sz="0" w:space="0" w:color="auto"/>
      </w:divBdr>
    </w:div>
    <w:div w:id="1628467808">
      <w:bodyDiv w:val="1"/>
      <w:marLeft w:val="0"/>
      <w:marRight w:val="0"/>
      <w:marTop w:val="0"/>
      <w:marBottom w:val="0"/>
      <w:divBdr>
        <w:top w:val="none" w:sz="0" w:space="0" w:color="auto"/>
        <w:left w:val="none" w:sz="0" w:space="0" w:color="auto"/>
        <w:bottom w:val="none" w:sz="0" w:space="0" w:color="auto"/>
        <w:right w:val="none" w:sz="0" w:space="0" w:color="auto"/>
      </w:divBdr>
      <w:divsChild>
        <w:div w:id="579098963">
          <w:marLeft w:val="0"/>
          <w:marRight w:val="0"/>
          <w:marTop w:val="0"/>
          <w:marBottom w:val="0"/>
          <w:divBdr>
            <w:top w:val="none" w:sz="0" w:space="0" w:color="auto"/>
            <w:left w:val="none" w:sz="0" w:space="0" w:color="auto"/>
            <w:bottom w:val="none" w:sz="0" w:space="0" w:color="auto"/>
            <w:right w:val="none" w:sz="0" w:space="0" w:color="auto"/>
          </w:divBdr>
          <w:divsChild>
            <w:div w:id="1659311520">
              <w:marLeft w:val="0"/>
              <w:marRight w:val="0"/>
              <w:marTop w:val="0"/>
              <w:marBottom w:val="0"/>
              <w:divBdr>
                <w:top w:val="none" w:sz="0" w:space="0" w:color="auto"/>
                <w:left w:val="none" w:sz="0" w:space="0" w:color="auto"/>
                <w:bottom w:val="none" w:sz="0" w:space="0" w:color="auto"/>
                <w:right w:val="none" w:sz="0" w:space="0" w:color="auto"/>
              </w:divBdr>
            </w:div>
          </w:divsChild>
        </w:div>
        <w:div w:id="735280537">
          <w:marLeft w:val="0"/>
          <w:marRight w:val="0"/>
          <w:marTop w:val="0"/>
          <w:marBottom w:val="0"/>
          <w:divBdr>
            <w:top w:val="none" w:sz="0" w:space="0" w:color="auto"/>
            <w:left w:val="none" w:sz="0" w:space="0" w:color="auto"/>
            <w:bottom w:val="none" w:sz="0" w:space="0" w:color="auto"/>
            <w:right w:val="none" w:sz="0" w:space="0" w:color="auto"/>
          </w:divBdr>
          <w:divsChild>
            <w:div w:id="269162455">
              <w:marLeft w:val="0"/>
              <w:marRight w:val="0"/>
              <w:marTop w:val="0"/>
              <w:marBottom w:val="0"/>
              <w:divBdr>
                <w:top w:val="none" w:sz="0" w:space="0" w:color="auto"/>
                <w:left w:val="none" w:sz="0" w:space="0" w:color="auto"/>
                <w:bottom w:val="none" w:sz="0" w:space="0" w:color="auto"/>
                <w:right w:val="none" w:sz="0" w:space="0" w:color="auto"/>
              </w:divBdr>
            </w:div>
          </w:divsChild>
        </w:div>
        <w:div w:id="908269899">
          <w:marLeft w:val="0"/>
          <w:marRight w:val="0"/>
          <w:marTop w:val="0"/>
          <w:marBottom w:val="0"/>
          <w:divBdr>
            <w:top w:val="none" w:sz="0" w:space="0" w:color="auto"/>
            <w:left w:val="none" w:sz="0" w:space="0" w:color="auto"/>
            <w:bottom w:val="none" w:sz="0" w:space="0" w:color="auto"/>
            <w:right w:val="none" w:sz="0" w:space="0" w:color="auto"/>
          </w:divBdr>
          <w:divsChild>
            <w:div w:id="425157303">
              <w:marLeft w:val="0"/>
              <w:marRight w:val="0"/>
              <w:marTop w:val="0"/>
              <w:marBottom w:val="0"/>
              <w:divBdr>
                <w:top w:val="none" w:sz="0" w:space="0" w:color="auto"/>
                <w:left w:val="none" w:sz="0" w:space="0" w:color="auto"/>
                <w:bottom w:val="none" w:sz="0" w:space="0" w:color="auto"/>
                <w:right w:val="none" w:sz="0" w:space="0" w:color="auto"/>
              </w:divBdr>
            </w:div>
          </w:divsChild>
        </w:div>
        <w:div w:id="1115060362">
          <w:marLeft w:val="0"/>
          <w:marRight w:val="0"/>
          <w:marTop w:val="0"/>
          <w:marBottom w:val="0"/>
          <w:divBdr>
            <w:top w:val="none" w:sz="0" w:space="0" w:color="auto"/>
            <w:left w:val="none" w:sz="0" w:space="0" w:color="auto"/>
            <w:bottom w:val="none" w:sz="0" w:space="0" w:color="auto"/>
            <w:right w:val="none" w:sz="0" w:space="0" w:color="auto"/>
          </w:divBdr>
          <w:divsChild>
            <w:div w:id="239756937">
              <w:marLeft w:val="0"/>
              <w:marRight w:val="0"/>
              <w:marTop w:val="0"/>
              <w:marBottom w:val="0"/>
              <w:divBdr>
                <w:top w:val="none" w:sz="0" w:space="0" w:color="auto"/>
                <w:left w:val="none" w:sz="0" w:space="0" w:color="auto"/>
                <w:bottom w:val="none" w:sz="0" w:space="0" w:color="auto"/>
                <w:right w:val="none" w:sz="0" w:space="0" w:color="auto"/>
              </w:divBdr>
            </w:div>
          </w:divsChild>
        </w:div>
        <w:div w:id="1145859116">
          <w:marLeft w:val="0"/>
          <w:marRight w:val="0"/>
          <w:marTop w:val="0"/>
          <w:marBottom w:val="0"/>
          <w:divBdr>
            <w:top w:val="none" w:sz="0" w:space="0" w:color="auto"/>
            <w:left w:val="none" w:sz="0" w:space="0" w:color="auto"/>
            <w:bottom w:val="none" w:sz="0" w:space="0" w:color="auto"/>
            <w:right w:val="none" w:sz="0" w:space="0" w:color="auto"/>
          </w:divBdr>
          <w:divsChild>
            <w:div w:id="1628855524">
              <w:marLeft w:val="0"/>
              <w:marRight w:val="0"/>
              <w:marTop w:val="0"/>
              <w:marBottom w:val="0"/>
              <w:divBdr>
                <w:top w:val="none" w:sz="0" w:space="0" w:color="auto"/>
                <w:left w:val="none" w:sz="0" w:space="0" w:color="auto"/>
                <w:bottom w:val="none" w:sz="0" w:space="0" w:color="auto"/>
                <w:right w:val="none" w:sz="0" w:space="0" w:color="auto"/>
              </w:divBdr>
            </w:div>
          </w:divsChild>
        </w:div>
        <w:div w:id="1991247046">
          <w:marLeft w:val="0"/>
          <w:marRight w:val="0"/>
          <w:marTop w:val="0"/>
          <w:marBottom w:val="0"/>
          <w:divBdr>
            <w:top w:val="none" w:sz="0" w:space="0" w:color="auto"/>
            <w:left w:val="none" w:sz="0" w:space="0" w:color="auto"/>
            <w:bottom w:val="none" w:sz="0" w:space="0" w:color="auto"/>
            <w:right w:val="none" w:sz="0" w:space="0" w:color="auto"/>
          </w:divBdr>
          <w:divsChild>
            <w:div w:id="18077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5852">
      <w:bodyDiv w:val="1"/>
      <w:marLeft w:val="0"/>
      <w:marRight w:val="0"/>
      <w:marTop w:val="0"/>
      <w:marBottom w:val="0"/>
      <w:divBdr>
        <w:top w:val="none" w:sz="0" w:space="0" w:color="auto"/>
        <w:left w:val="none" w:sz="0" w:space="0" w:color="auto"/>
        <w:bottom w:val="none" w:sz="0" w:space="0" w:color="auto"/>
        <w:right w:val="none" w:sz="0" w:space="0" w:color="auto"/>
      </w:divBdr>
    </w:div>
    <w:div w:id="1644581033">
      <w:bodyDiv w:val="1"/>
      <w:marLeft w:val="0"/>
      <w:marRight w:val="0"/>
      <w:marTop w:val="0"/>
      <w:marBottom w:val="0"/>
      <w:divBdr>
        <w:top w:val="none" w:sz="0" w:space="0" w:color="auto"/>
        <w:left w:val="none" w:sz="0" w:space="0" w:color="auto"/>
        <w:bottom w:val="none" w:sz="0" w:space="0" w:color="auto"/>
        <w:right w:val="none" w:sz="0" w:space="0" w:color="auto"/>
      </w:divBdr>
    </w:div>
    <w:div w:id="1670447795">
      <w:bodyDiv w:val="1"/>
      <w:marLeft w:val="0"/>
      <w:marRight w:val="0"/>
      <w:marTop w:val="0"/>
      <w:marBottom w:val="0"/>
      <w:divBdr>
        <w:top w:val="none" w:sz="0" w:space="0" w:color="auto"/>
        <w:left w:val="none" w:sz="0" w:space="0" w:color="auto"/>
        <w:bottom w:val="none" w:sz="0" w:space="0" w:color="auto"/>
        <w:right w:val="none" w:sz="0" w:space="0" w:color="auto"/>
      </w:divBdr>
      <w:divsChild>
        <w:div w:id="321396242">
          <w:marLeft w:val="0"/>
          <w:marRight w:val="0"/>
          <w:marTop w:val="0"/>
          <w:marBottom w:val="0"/>
          <w:divBdr>
            <w:top w:val="none" w:sz="0" w:space="0" w:color="auto"/>
            <w:left w:val="none" w:sz="0" w:space="0" w:color="auto"/>
            <w:bottom w:val="none" w:sz="0" w:space="0" w:color="auto"/>
            <w:right w:val="none" w:sz="0" w:space="0" w:color="auto"/>
          </w:divBdr>
          <w:divsChild>
            <w:div w:id="235628161">
              <w:marLeft w:val="0"/>
              <w:marRight w:val="0"/>
              <w:marTop w:val="0"/>
              <w:marBottom w:val="0"/>
              <w:divBdr>
                <w:top w:val="none" w:sz="0" w:space="0" w:color="auto"/>
                <w:left w:val="none" w:sz="0" w:space="0" w:color="auto"/>
                <w:bottom w:val="none" w:sz="0" w:space="0" w:color="auto"/>
                <w:right w:val="none" w:sz="0" w:space="0" w:color="auto"/>
              </w:divBdr>
            </w:div>
          </w:divsChild>
        </w:div>
        <w:div w:id="1857770760">
          <w:marLeft w:val="0"/>
          <w:marRight w:val="0"/>
          <w:marTop w:val="0"/>
          <w:marBottom w:val="0"/>
          <w:divBdr>
            <w:top w:val="none" w:sz="0" w:space="0" w:color="auto"/>
            <w:left w:val="none" w:sz="0" w:space="0" w:color="auto"/>
            <w:bottom w:val="none" w:sz="0" w:space="0" w:color="auto"/>
            <w:right w:val="none" w:sz="0" w:space="0" w:color="auto"/>
          </w:divBdr>
          <w:divsChild>
            <w:div w:id="430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6745">
      <w:bodyDiv w:val="1"/>
      <w:marLeft w:val="0"/>
      <w:marRight w:val="0"/>
      <w:marTop w:val="0"/>
      <w:marBottom w:val="0"/>
      <w:divBdr>
        <w:top w:val="none" w:sz="0" w:space="0" w:color="auto"/>
        <w:left w:val="none" w:sz="0" w:space="0" w:color="auto"/>
        <w:bottom w:val="none" w:sz="0" w:space="0" w:color="auto"/>
        <w:right w:val="none" w:sz="0" w:space="0" w:color="auto"/>
      </w:divBdr>
      <w:divsChild>
        <w:div w:id="240144198">
          <w:marLeft w:val="0"/>
          <w:marRight w:val="0"/>
          <w:marTop w:val="0"/>
          <w:marBottom w:val="0"/>
          <w:divBdr>
            <w:top w:val="none" w:sz="0" w:space="0" w:color="auto"/>
            <w:left w:val="none" w:sz="0" w:space="0" w:color="auto"/>
            <w:bottom w:val="none" w:sz="0" w:space="0" w:color="auto"/>
            <w:right w:val="none" w:sz="0" w:space="0" w:color="auto"/>
          </w:divBdr>
        </w:div>
        <w:div w:id="367876285">
          <w:marLeft w:val="0"/>
          <w:marRight w:val="0"/>
          <w:marTop w:val="0"/>
          <w:marBottom w:val="0"/>
          <w:divBdr>
            <w:top w:val="none" w:sz="0" w:space="0" w:color="auto"/>
            <w:left w:val="none" w:sz="0" w:space="0" w:color="auto"/>
            <w:bottom w:val="none" w:sz="0" w:space="0" w:color="auto"/>
            <w:right w:val="none" w:sz="0" w:space="0" w:color="auto"/>
          </w:divBdr>
        </w:div>
        <w:div w:id="1088888462">
          <w:marLeft w:val="0"/>
          <w:marRight w:val="0"/>
          <w:marTop w:val="0"/>
          <w:marBottom w:val="0"/>
          <w:divBdr>
            <w:top w:val="none" w:sz="0" w:space="0" w:color="auto"/>
            <w:left w:val="none" w:sz="0" w:space="0" w:color="auto"/>
            <w:bottom w:val="none" w:sz="0" w:space="0" w:color="auto"/>
            <w:right w:val="none" w:sz="0" w:space="0" w:color="auto"/>
          </w:divBdr>
        </w:div>
        <w:div w:id="1132360493">
          <w:marLeft w:val="0"/>
          <w:marRight w:val="0"/>
          <w:marTop w:val="0"/>
          <w:marBottom w:val="0"/>
          <w:divBdr>
            <w:top w:val="none" w:sz="0" w:space="0" w:color="auto"/>
            <w:left w:val="none" w:sz="0" w:space="0" w:color="auto"/>
            <w:bottom w:val="none" w:sz="0" w:space="0" w:color="auto"/>
            <w:right w:val="none" w:sz="0" w:space="0" w:color="auto"/>
          </w:divBdr>
        </w:div>
        <w:div w:id="1243104804">
          <w:marLeft w:val="0"/>
          <w:marRight w:val="0"/>
          <w:marTop w:val="0"/>
          <w:marBottom w:val="0"/>
          <w:divBdr>
            <w:top w:val="none" w:sz="0" w:space="0" w:color="auto"/>
            <w:left w:val="none" w:sz="0" w:space="0" w:color="auto"/>
            <w:bottom w:val="none" w:sz="0" w:space="0" w:color="auto"/>
            <w:right w:val="none" w:sz="0" w:space="0" w:color="auto"/>
          </w:divBdr>
        </w:div>
        <w:div w:id="1246382773">
          <w:marLeft w:val="0"/>
          <w:marRight w:val="0"/>
          <w:marTop w:val="0"/>
          <w:marBottom w:val="0"/>
          <w:divBdr>
            <w:top w:val="none" w:sz="0" w:space="0" w:color="auto"/>
            <w:left w:val="none" w:sz="0" w:space="0" w:color="auto"/>
            <w:bottom w:val="none" w:sz="0" w:space="0" w:color="auto"/>
            <w:right w:val="none" w:sz="0" w:space="0" w:color="auto"/>
          </w:divBdr>
        </w:div>
        <w:div w:id="1393650507">
          <w:marLeft w:val="0"/>
          <w:marRight w:val="0"/>
          <w:marTop w:val="0"/>
          <w:marBottom w:val="0"/>
          <w:divBdr>
            <w:top w:val="none" w:sz="0" w:space="0" w:color="auto"/>
            <w:left w:val="none" w:sz="0" w:space="0" w:color="auto"/>
            <w:bottom w:val="none" w:sz="0" w:space="0" w:color="auto"/>
            <w:right w:val="none" w:sz="0" w:space="0" w:color="auto"/>
          </w:divBdr>
        </w:div>
        <w:div w:id="1412383670">
          <w:marLeft w:val="0"/>
          <w:marRight w:val="0"/>
          <w:marTop w:val="0"/>
          <w:marBottom w:val="0"/>
          <w:divBdr>
            <w:top w:val="none" w:sz="0" w:space="0" w:color="auto"/>
            <w:left w:val="none" w:sz="0" w:space="0" w:color="auto"/>
            <w:bottom w:val="none" w:sz="0" w:space="0" w:color="auto"/>
            <w:right w:val="none" w:sz="0" w:space="0" w:color="auto"/>
          </w:divBdr>
        </w:div>
        <w:div w:id="1728651803">
          <w:marLeft w:val="0"/>
          <w:marRight w:val="0"/>
          <w:marTop w:val="0"/>
          <w:marBottom w:val="0"/>
          <w:divBdr>
            <w:top w:val="none" w:sz="0" w:space="0" w:color="auto"/>
            <w:left w:val="none" w:sz="0" w:space="0" w:color="auto"/>
            <w:bottom w:val="none" w:sz="0" w:space="0" w:color="auto"/>
            <w:right w:val="none" w:sz="0" w:space="0" w:color="auto"/>
          </w:divBdr>
        </w:div>
      </w:divsChild>
    </w:div>
    <w:div w:id="1799757937">
      <w:bodyDiv w:val="1"/>
      <w:marLeft w:val="0"/>
      <w:marRight w:val="0"/>
      <w:marTop w:val="0"/>
      <w:marBottom w:val="0"/>
      <w:divBdr>
        <w:top w:val="none" w:sz="0" w:space="0" w:color="auto"/>
        <w:left w:val="none" w:sz="0" w:space="0" w:color="auto"/>
        <w:bottom w:val="none" w:sz="0" w:space="0" w:color="auto"/>
        <w:right w:val="none" w:sz="0" w:space="0" w:color="auto"/>
      </w:divBdr>
    </w:div>
    <w:div w:id="1803227840">
      <w:bodyDiv w:val="1"/>
      <w:marLeft w:val="0"/>
      <w:marRight w:val="0"/>
      <w:marTop w:val="0"/>
      <w:marBottom w:val="0"/>
      <w:divBdr>
        <w:top w:val="none" w:sz="0" w:space="0" w:color="auto"/>
        <w:left w:val="none" w:sz="0" w:space="0" w:color="auto"/>
        <w:bottom w:val="none" w:sz="0" w:space="0" w:color="auto"/>
        <w:right w:val="none" w:sz="0" w:space="0" w:color="auto"/>
      </w:divBdr>
    </w:div>
    <w:div w:id="1815677926">
      <w:bodyDiv w:val="1"/>
      <w:marLeft w:val="0"/>
      <w:marRight w:val="0"/>
      <w:marTop w:val="0"/>
      <w:marBottom w:val="0"/>
      <w:divBdr>
        <w:top w:val="none" w:sz="0" w:space="0" w:color="auto"/>
        <w:left w:val="none" w:sz="0" w:space="0" w:color="auto"/>
        <w:bottom w:val="none" w:sz="0" w:space="0" w:color="auto"/>
        <w:right w:val="none" w:sz="0" w:space="0" w:color="auto"/>
      </w:divBdr>
    </w:div>
    <w:div w:id="1816218088">
      <w:bodyDiv w:val="1"/>
      <w:marLeft w:val="0"/>
      <w:marRight w:val="0"/>
      <w:marTop w:val="0"/>
      <w:marBottom w:val="0"/>
      <w:divBdr>
        <w:top w:val="none" w:sz="0" w:space="0" w:color="auto"/>
        <w:left w:val="none" w:sz="0" w:space="0" w:color="auto"/>
        <w:bottom w:val="none" w:sz="0" w:space="0" w:color="auto"/>
        <w:right w:val="none" w:sz="0" w:space="0" w:color="auto"/>
      </w:divBdr>
      <w:divsChild>
        <w:div w:id="1361466243">
          <w:marLeft w:val="0"/>
          <w:marRight w:val="0"/>
          <w:marTop w:val="0"/>
          <w:marBottom w:val="0"/>
          <w:divBdr>
            <w:top w:val="none" w:sz="0" w:space="0" w:color="auto"/>
            <w:left w:val="none" w:sz="0" w:space="0" w:color="auto"/>
            <w:bottom w:val="none" w:sz="0" w:space="0" w:color="auto"/>
            <w:right w:val="none" w:sz="0" w:space="0" w:color="auto"/>
          </w:divBdr>
          <w:divsChild>
            <w:div w:id="1709449367">
              <w:marLeft w:val="0"/>
              <w:marRight w:val="0"/>
              <w:marTop w:val="30"/>
              <w:marBottom w:val="30"/>
              <w:divBdr>
                <w:top w:val="none" w:sz="0" w:space="0" w:color="auto"/>
                <w:left w:val="none" w:sz="0" w:space="0" w:color="auto"/>
                <w:bottom w:val="none" w:sz="0" w:space="0" w:color="auto"/>
                <w:right w:val="none" w:sz="0" w:space="0" w:color="auto"/>
              </w:divBdr>
              <w:divsChild>
                <w:div w:id="74328884">
                  <w:marLeft w:val="0"/>
                  <w:marRight w:val="0"/>
                  <w:marTop w:val="0"/>
                  <w:marBottom w:val="0"/>
                  <w:divBdr>
                    <w:top w:val="none" w:sz="0" w:space="0" w:color="auto"/>
                    <w:left w:val="none" w:sz="0" w:space="0" w:color="auto"/>
                    <w:bottom w:val="none" w:sz="0" w:space="0" w:color="auto"/>
                    <w:right w:val="none" w:sz="0" w:space="0" w:color="auto"/>
                  </w:divBdr>
                  <w:divsChild>
                    <w:div w:id="1515803027">
                      <w:marLeft w:val="0"/>
                      <w:marRight w:val="0"/>
                      <w:marTop w:val="0"/>
                      <w:marBottom w:val="0"/>
                      <w:divBdr>
                        <w:top w:val="none" w:sz="0" w:space="0" w:color="auto"/>
                        <w:left w:val="none" w:sz="0" w:space="0" w:color="auto"/>
                        <w:bottom w:val="none" w:sz="0" w:space="0" w:color="auto"/>
                        <w:right w:val="none" w:sz="0" w:space="0" w:color="auto"/>
                      </w:divBdr>
                    </w:div>
                  </w:divsChild>
                </w:div>
                <w:div w:id="147137344">
                  <w:marLeft w:val="0"/>
                  <w:marRight w:val="0"/>
                  <w:marTop w:val="0"/>
                  <w:marBottom w:val="0"/>
                  <w:divBdr>
                    <w:top w:val="none" w:sz="0" w:space="0" w:color="auto"/>
                    <w:left w:val="none" w:sz="0" w:space="0" w:color="auto"/>
                    <w:bottom w:val="none" w:sz="0" w:space="0" w:color="auto"/>
                    <w:right w:val="none" w:sz="0" w:space="0" w:color="auto"/>
                  </w:divBdr>
                  <w:divsChild>
                    <w:div w:id="2071999889">
                      <w:marLeft w:val="0"/>
                      <w:marRight w:val="0"/>
                      <w:marTop w:val="0"/>
                      <w:marBottom w:val="0"/>
                      <w:divBdr>
                        <w:top w:val="none" w:sz="0" w:space="0" w:color="auto"/>
                        <w:left w:val="none" w:sz="0" w:space="0" w:color="auto"/>
                        <w:bottom w:val="none" w:sz="0" w:space="0" w:color="auto"/>
                        <w:right w:val="none" w:sz="0" w:space="0" w:color="auto"/>
                      </w:divBdr>
                    </w:div>
                  </w:divsChild>
                </w:div>
                <w:div w:id="167721766">
                  <w:marLeft w:val="0"/>
                  <w:marRight w:val="0"/>
                  <w:marTop w:val="0"/>
                  <w:marBottom w:val="0"/>
                  <w:divBdr>
                    <w:top w:val="none" w:sz="0" w:space="0" w:color="auto"/>
                    <w:left w:val="none" w:sz="0" w:space="0" w:color="auto"/>
                    <w:bottom w:val="none" w:sz="0" w:space="0" w:color="auto"/>
                    <w:right w:val="none" w:sz="0" w:space="0" w:color="auto"/>
                  </w:divBdr>
                  <w:divsChild>
                    <w:div w:id="1542522537">
                      <w:marLeft w:val="0"/>
                      <w:marRight w:val="0"/>
                      <w:marTop w:val="0"/>
                      <w:marBottom w:val="0"/>
                      <w:divBdr>
                        <w:top w:val="none" w:sz="0" w:space="0" w:color="auto"/>
                        <w:left w:val="none" w:sz="0" w:space="0" w:color="auto"/>
                        <w:bottom w:val="none" w:sz="0" w:space="0" w:color="auto"/>
                        <w:right w:val="none" w:sz="0" w:space="0" w:color="auto"/>
                      </w:divBdr>
                    </w:div>
                  </w:divsChild>
                </w:div>
                <w:div w:id="202136809">
                  <w:marLeft w:val="0"/>
                  <w:marRight w:val="0"/>
                  <w:marTop w:val="0"/>
                  <w:marBottom w:val="0"/>
                  <w:divBdr>
                    <w:top w:val="none" w:sz="0" w:space="0" w:color="auto"/>
                    <w:left w:val="none" w:sz="0" w:space="0" w:color="auto"/>
                    <w:bottom w:val="none" w:sz="0" w:space="0" w:color="auto"/>
                    <w:right w:val="none" w:sz="0" w:space="0" w:color="auto"/>
                  </w:divBdr>
                  <w:divsChild>
                    <w:div w:id="624190518">
                      <w:marLeft w:val="0"/>
                      <w:marRight w:val="0"/>
                      <w:marTop w:val="0"/>
                      <w:marBottom w:val="0"/>
                      <w:divBdr>
                        <w:top w:val="none" w:sz="0" w:space="0" w:color="auto"/>
                        <w:left w:val="none" w:sz="0" w:space="0" w:color="auto"/>
                        <w:bottom w:val="none" w:sz="0" w:space="0" w:color="auto"/>
                        <w:right w:val="none" w:sz="0" w:space="0" w:color="auto"/>
                      </w:divBdr>
                    </w:div>
                  </w:divsChild>
                </w:div>
                <w:div w:id="205065913">
                  <w:marLeft w:val="0"/>
                  <w:marRight w:val="0"/>
                  <w:marTop w:val="0"/>
                  <w:marBottom w:val="0"/>
                  <w:divBdr>
                    <w:top w:val="none" w:sz="0" w:space="0" w:color="auto"/>
                    <w:left w:val="none" w:sz="0" w:space="0" w:color="auto"/>
                    <w:bottom w:val="none" w:sz="0" w:space="0" w:color="auto"/>
                    <w:right w:val="none" w:sz="0" w:space="0" w:color="auto"/>
                  </w:divBdr>
                  <w:divsChild>
                    <w:div w:id="2020083492">
                      <w:marLeft w:val="0"/>
                      <w:marRight w:val="0"/>
                      <w:marTop w:val="0"/>
                      <w:marBottom w:val="0"/>
                      <w:divBdr>
                        <w:top w:val="none" w:sz="0" w:space="0" w:color="auto"/>
                        <w:left w:val="none" w:sz="0" w:space="0" w:color="auto"/>
                        <w:bottom w:val="none" w:sz="0" w:space="0" w:color="auto"/>
                        <w:right w:val="none" w:sz="0" w:space="0" w:color="auto"/>
                      </w:divBdr>
                    </w:div>
                  </w:divsChild>
                </w:div>
                <w:div w:id="235667907">
                  <w:marLeft w:val="0"/>
                  <w:marRight w:val="0"/>
                  <w:marTop w:val="0"/>
                  <w:marBottom w:val="0"/>
                  <w:divBdr>
                    <w:top w:val="none" w:sz="0" w:space="0" w:color="auto"/>
                    <w:left w:val="none" w:sz="0" w:space="0" w:color="auto"/>
                    <w:bottom w:val="none" w:sz="0" w:space="0" w:color="auto"/>
                    <w:right w:val="none" w:sz="0" w:space="0" w:color="auto"/>
                  </w:divBdr>
                  <w:divsChild>
                    <w:div w:id="1967662350">
                      <w:marLeft w:val="0"/>
                      <w:marRight w:val="0"/>
                      <w:marTop w:val="0"/>
                      <w:marBottom w:val="0"/>
                      <w:divBdr>
                        <w:top w:val="none" w:sz="0" w:space="0" w:color="auto"/>
                        <w:left w:val="none" w:sz="0" w:space="0" w:color="auto"/>
                        <w:bottom w:val="none" w:sz="0" w:space="0" w:color="auto"/>
                        <w:right w:val="none" w:sz="0" w:space="0" w:color="auto"/>
                      </w:divBdr>
                    </w:div>
                  </w:divsChild>
                </w:div>
                <w:div w:id="274489246">
                  <w:marLeft w:val="0"/>
                  <w:marRight w:val="0"/>
                  <w:marTop w:val="0"/>
                  <w:marBottom w:val="0"/>
                  <w:divBdr>
                    <w:top w:val="none" w:sz="0" w:space="0" w:color="auto"/>
                    <w:left w:val="none" w:sz="0" w:space="0" w:color="auto"/>
                    <w:bottom w:val="none" w:sz="0" w:space="0" w:color="auto"/>
                    <w:right w:val="none" w:sz="0" w:space="0" w:color="auto"/>
                  </w:divBdr>
                  <w:divsChild>
                    <w:div w:id="1377855509">
                      <w:marLeft w:val="0"/>
                      <w:marRight w:val="0"/>
                      <w:marTop w:val="0"/>
                      <w:marBottom w:val="0"/>
                      <w:divBdr>
                        <w:top w:val="none" w:sz="0" w:space="0" w:color="auto"/>
                        <w:left w:val="none" w:sz="0" w:space="0" w:color="auto"/>
                        <w:bottom w:val="none" w:sz="0" w:space="0" w:color="auto"/>
                        <w:right w:val="none" w:sz="0" w:space="0" w:color="auto"/>
                      </w:divBdr>
                    </w:div>
                  </w:divsChild>
                </w:div>
                <w:div w:id="282032815">
                  <w:marLeft w:val="0"/>
                  <w:marRight w:val="0"/>
                  <w:marTop w:val="0"/>
                  <w:marBottom w:val="0"/>
                  <w:divBdr>
                    <w:top w:val="none" w:sz="0" w:space="0" w:color="auto"/>
                    <w:left w:val="none" w:sz="0" w:space="0" w:color="auto"/>
                    <w:bottom w:val="none" w:sz="0" w:space="0" w:color="auto"/>
                    <w:right w:val="none" w:sz="0" w:space="0" w:color="auto"/>
                  </w:divBdr>
                  <w:divsChild>
                    <w:div w:id="965813157">
                      <w:marLeft w:val="0"/>
                      <w:marRight w:val="0"/>
                      <w:marTop w:val="0"/>
                      <w:marBottom w:val="0"/>
                      <w:divBdr>
                        <w:top w:val="none" w:sz="0" w:space="0" w:color="auto"/>
                        <w:left w:val="none" w:sz="0" w:space="0" w:color="auto"/>
                        <w:bottom w:val="none" w:sz="0" w:space="0" w:color="auto"/>
                        <w:right w:val="none" w:sz="0" w:space="0" w:color="auto"/>
                      </w:divBdr>
                    </w:div>
                  </w:divsChild>
                </w:div>
                <w:div w:id="298532725">
                  <w:marLeft w:val="0"/>
                  <w:marRight w:val="0"/>
                  <w:marTop w:val="0"/>
                  <w:marBottom w:val="0"/>
                  <w:divBdr>
                    <w:top w:val="none" w:sz="0" w:space="0" w:color="auto"/>
                    <w:left w:val="none" w:sz="0" w:space="0" w:color="auto"/>
                    <w:bottom w:val="none" w:sz="0" w:space="0" w:color="auto"/>
                    <w:right w:val="none" w:sz="0" w:space="0" w:color="auto"/>
                  </w:divBdr>
                  <w:divsChild>
                    <w:div w:id="33963336">
                      <w:marLeft w:val="0"/>
                      <w:marRight w:val="0"/>
                      <w:marTop w:val="0"/>
                      <w:marBottom w:val="0"/>
                      <w:divBdr>
                        <w:top w:val="none" w:sz="0" w:space="0" w:color="auto"/>
                        <w:left w:val="none" w:sz="0" w:space="0" w:color="auto"/>
                        <w:bottom w:val="none" w:sz="0" w:space="0" w:color="auto"/>
                        <w:right w:val="none" w:sz="0" w:space="0" w:color="auto"/>
                      </w:divBdr>
                    </w:div>
                  </w:divsChild>
                </w:div>
                <w:div w:id="388892049">
                  <w:marLeft w:val="0"/>
                  <w:marRight w:val="0"/>
                  <w:marTop w:val="0"/>
                  <w:marBottom w:val="0"/>
                  <w:divBdr>
                    <w:top w:val="none" w:sz="0" w:space="0" w:color="auto"/>
                    <w:left w:val="none" w:sz="0" w:space="0" w:color="auto"/>
                    <w:bottom w:val="none" w:sz="0" w:space="0" w:color="auto"/>
                    <w:right w:val="none" w:sz="0" w:space="0" w:color="auto"/>
                  </w:divBdr>
                  <w:divsChild>
                    <w:div w:id="1504468819">
                      <w:marLeft w:val="0"/>
                      <w:marRight w:val="0"/>
                      <w:marTop w:val="0"/>
                      <w:marBottom w:val="0"/>
                      <w:divBdr>
                        <w:top w:val="none" w:sz="0" w:space="0" w:color="auto"/>
                        <w:left w:val="none" w:sz="0" w:space="0" w:color="auto"/>
                        <w:bottom w:val="none" w:sz="0" w:space="0" w:color="auto"/>
                        <w:right w:val="none" w:sz="0" w:space="0" w:color="auto"/>
                      </w:divBdr>
                    </w:div>
                  </w:divsChild>
                </w:div>
                <w:div w:id="428309779">
                  <w:marLeft w:val="0"/>
                  <w:marRight w:val="0"/>
                  <w:marTop w:val="0"/>
                  <w:marBottom w:val="0"/>
                  <w:divBdr>
                    <w:top w:val="none" w:sz="0" w:space="0" w:color="auto"/>
                    <w:left w:val="none" w:sz="0" w:space="0" w:color="auto"/>
                    <w:bottom w:val="none" w:sz="0" w:space="0" w:color="auto"/>
                    <w:right w:val="none" w:sz="0" w:space="0" w:color="auto"/>
                  </w:divBdr>
                  <w:divsChild>
                    <w:div w:id="507330498">
                      <w:marLeft w:val="0"/>
                      <w:marRight w:val="0"/>
                      <w:marTop w:val="0"/>
                      <w:marBottom w:val="0"/>
                      <w:divBdr>
                        <w:top w:val="none" w:sz="0" w:space="0" w:color="auto"/>
                        <w:left w:val="none" w:sz="0" w:space="0" w:color="auto"/>
                        <w:bottom w:val="none" w:sz="0" w:space="0" w:color="auto"/>
                        <w:right w:val="none" w:sz="0" w:space="0" w:color="auto"/>
                      </w:divBdr>
                    </w:div>
                  </w:divsChild>
                </w:div>
                <w:div w:id="443615148">
                  <w:marLeft w:val="0"/>
                  <w:marRight w:val="0"/>
                  <w:marTop w:val="0"/>
                  <w:marBottom w:val="0"/>
                  <w:divBdr>
                    <w:top w:val="none" w:sz="0" w:space="0" w:color="auto"/>
                    <w:left w:val="none" w:sz="0" w:space="0" w:color="auto"/>
                    <w:bottom w:val="none" w:sz="0" w:space="0" w:color="auto"/>
                    <w:right w:val="none" w:sz="0" w:space="0" w:color="auto"/>
                  </w:divBdr>
                  <w:divsChild>
                    <w:div w:id="1622374366">
                      <w:marLeft w:val="0"/>
                      <w:marRight w:val="0"/>
                      <w:marTop w:val="0"/>
                      <w:marBottom w:val="0"/>
                      <w:divBdr>
                        <w:top w:val="none" w:sz="0" w:space="0" w:color="auto"/>
                        <w:left w:val="none" w:sz="0" w:space="0" w:color="auto"/>
                        <w:bottom w:val="none" w:sz="0" w:space="0" w:color="auto"/>
                        <w:right w:val="none" w:sz="0" w:space="0" w:color="auto"/>
                      </w:divBdr>
                    </w:div>
                  </w:divsChild>
                </w:div>
                <w:div w:id="510685083">
                  <w:marLeft w:val="0"/>
                  <w:marRight w:val="0"/>
                  <w:marTop w:val="0"/>
                  <w:marBottom w:val="0"/>
                  <w:divBdr>
                    <w:top w:val="none" w:sz="0" w:space="0" w:color="auto"/>
                    <w:left w:val="none" w:sz="0" w:space="0" w:color="auto"/>
                    <w:bottom w:val="none" w:sz="0" w:space="0" w:color="auto"/>
                    <w:right w:val="none" w:sz="0" w:space="0" w:color="auto"/>
                  </w:divBdr>
                  <w:divsChild>
                    <w:div w:id="1523087733">
                      <w:marLeft w:val="0"/>
                      <w:marRight w:val="0"/>
                      <w:marTop w:val="0"/>
                      <w:marBottom w:val="0"/>
                      <w:divBdr>
                        <w:top w:val="none" w:sz="0" w:space="0" w:color="auto"/>
                        <w:left w:val="none" w:sz="0" w:space="0" w:color="auto"/>
                        <w:bottom w:val="none" w:sz="0" w:space="0" w:color="auto"/>
                        <w:right w:val="none" w:sz="0" w:space="0" w:color="auto"/>
                      </w:divBdr>
                    </w:div>
                  </w:divsChild>
                </w:div>
                <w:div w:id="524171702">
                  <w:marLeft w:val="0"/>
                  <w:marRight w:val="0"/>
                  <w:marTop w:val="0"/>
                  <w:marBottom w:val="0"/>
                  <w:divBdr>
                    <w:top w:val="none" w:sz="0" w:space="0" w:color="auto"/>
                    <w:left w:val="none" w:sz="0" w:space="0" w:color="auto"/>
                    <w:bottom w:val="none" w:sz="0" w:space="0" w:color="auto"/>
                    <w:right w:val="none" w:sz="0" w:space="0" w:color="auto"/>
                  </w:divBdr>
                  <w:divsChild>
                    <w:div w:id="2020740084">
                      <w:marLeft w:val="0"/>
                      <w:marRight w:val="0"/>
                      <w:marTop w:val="0"/>
                      <w:marBottom w:val="0"/>
                      <w:divBdr>
                        <w:top w:val="none" w:sz="0" w:space="0" w:color="auto"/>
                        <w:left w:val="none" w:sz="0" w:space="0" w:color="auto"/>
                        <w:bottom w:val="none" w:sz="0" w:space="0" w:color="auto"/>
                        <w:right w:val="none" w:sz="0" w:space="0" w:color="auto"/>
                      </w:divBdr>
                    </w:div>
                  </w:divsChild>
                </w:div>
                <w:div w:id="584801445">
                  <w:marLeft w:val="0"/>
                  <w:marRight w:val="0"/>
                  <w:marTop w:val="0"/>
                  <w:marBottom w:val="0"/>
                  <w:divBdr>
                    <w:top w:val="none" w:sz="0" w:space="0" w:color="auto"/>
                    <w:left w:val="none" w:sz="0" w:space="0" w:color="auto"/>
                    <w:bottom w:val="none" w:sz="0" w:space="0" w:color="auto"/>
                    <w:right w:val="none" w:sz="0" w:space="0" w:color="auto"/>
                  </w:divBdr>
                  <w:divsChild>
                    <w:div w:id="407075633">
                      <w:marLeft w:val="0"/>
                      <w:marRight w:val="0"/>
                      <w:marTop w:val="0"/>
                      <w:marBottom w:val="0"/>
                      <w:divBdr>
                        <w:top w:val="none" w:sz="0" w:space="0" w:color="auto"/>
                        <w:left w:val="none" w:sz="0" w:space="0" w:color="auto"/>
                        <w:bottom w:val="none" w:sz="0" w:space="0" w:color="auto"/>
                        <w:right w:val="none" w:sz="0" w:space="0" w:color="auto"/>
                      </w:divBdr>
                    </w:div>
                  </w:divsChild>
                </w:div>
                <w:div w:id="642613033">
                  <w:marLeft w:val="0"/>
                  <w:marRight w:val="0"/>
                  <w:marTop w:val="0"/>
                  <w:marBottom w:val="0"/>
                  <w:divBdr>
                    <w:top w:val="none" w:sz="0" w:space="0" w:color="auto"/>
                    <w:left w:val="none" w:sz="0" w:space="0" w:color="auto"/>
                    <w:bottom w:val="none" w:sz="0" w:space="0" w:color="auto"/>
                    <w:right w:val="none" w:sz="0" w:space="0" w:color="auto"/>
                  </w:divBdr>
                  <w:divsChild>
                    <w:div w:id="353960944">
                      <w:marLeft w:val="0"/>
                      <w:marRight w:val="0"/>
                      <w:marTop w:val="0"/>
                      <w:marBottom w:val="0"/>
                      <w:divBdr>
                        <w:top w:val="none" w:sz="0" w:space="0" w:color="auto"/>
                        <w:left w:val="none" w:sz="0" w:space="0" w:color="auto"/>
                        <w:bottom w:val="none" w:sz="0" w:space="0" w:color="auto"/>
                        <w:right w:val="none" w:sz="0" w:space="0" w:color="auto"/>
                      </w:divBdr>
                    </w:div>
                  </w:divsChild>
                </w:div>
                <w:div w:id="661158745">
                  <w:marLeft w:val="0"/>
                  <w:marRight w:val="0"/>
                  <w:marTop w:val="0"/>
                  <w:marBottom w:val="0"/>
                  <w:divBdr>
                    <w:top w:val="none" w:sz="0" w:space="0" w:color="auto"/>
                    <w:left w:val="none" w:sz="0" w:space="0" w:color="auto"/>
                    <w:bottom w:val="none" w:sz="0" w:space="0" w:color="auto"/>
                    <w:right w:val="none" w:sz="0" w:space="0" w:color="auto"/>
                  </w:divBdr>
                  <w:divsChild>
                    <w:div w:id="1709406237">
                      <w:marLeft w:val="0"/>
                      <w:marRight w:val="0"/>
                      <w:marTop w:val="0"/>
                      <w:marBottom w:val="0"/>
                      <w:divBdr>
                        <w:top w:val="none" w:sz="0" w:space="0" w:color="auto"/>
                        <w:left w:val="none" w:sz="0" w:space="0" w:color="auto"/>
                        <w:bottom w:val="none" w:sz="0" w:space="0" w:color="auto"/>
                        <w:right w:val="none" w:sz="0" w:space="0" w:color="auto"/>
                      </w:divBdr>
                    </w:div>
                  </w:divsChild>
                </w:div>
                <w:div w:id="736049914">
                  <w:marLeft w:val="0"/>
                  <w:marRight w:val="0"/>
                  <w:marTop w:val="0"/>
                  <w:marBottom w:val="0"/>
                  <w:divBdr>
                    <w:top w:val="none" w:sz="0" w:space="0" w:color="auto"/>
                    <w:left w:val="none" w:sz="0" w:space="0" w:color="auto"/>
                    <w:bottom w:val="none" w:sz="0" w:space="0" w:color="auto"/>
                    <w:right w:val="none" w:sz="0" w:space="0" w:color="auto"/>
                  </w:divBdr>
                  <w:divsChild>
                    <w:div w:id="728580395">
                      <w:marLeft w:val="0"/>
                      <w:marRight w:val="0"/>
                      <w:marTop w:val="0"/>
                      <w:marBottom w:val="0"/>
                      <w:divBdr>
                        <w:top w:val="none" w:sz="0" w:space="0" w:color="auto"/>
                        <w:left w:val="none" w:sz="0" w:space="0" w:color="auto"/>
                        <w:bottom w:val="none" w:sz="0" w:space="0" w:color="auto"/>
                        <w:right w:val="none" w:sz="0" w:space="0" w:color="auto"/>
                      </w:divBdr>
                    </w:div>
                  </w:divsChild>
                </w:div>
                <w:div w:id="802816485">
                  <w:marLeft w:val="0"/>
                  <w:marRight w:val="0"/>
                  <w:marTop w:val="0"/>
                  <w:marBottom w:val="0"/>
                  <w:divBdr>
                    <w:top w:val="none" w:sz="0" w:space="0" w:color="auto"/>
                    <w:left w:val="none" w:sz="0" w:space="0" w:color="auto"/>
                    <w:bottom w:val="none" w:sz="0" w:space="0" w:color="auto"/>
                    <w:right w:val="none" w:sz="0" w:space="0" w:color="auto"/>
                  </w:divBdr>
                  <w:divsChild>
                    <w:div w:id="1622880944">
                      <w:marLeft w:val="0"/>
                      <w:marRight w:val="0"/>
                      <w:marTop w:val="0"/>
                      <w:marBottom w:val="0"/>
                      <w:divBdr>
                        <w:top w:val="none" w:sz="0" w:space="0" w:color="auto"/>
                        <w:left w:val="none" w:sz="0" w:space="0" w:color="auto"/>
                        <w:bottom w:val="none" w:sz="0" w:space="0" w:color="auto"/>
                        <w:right w:val="none" w:sz="0" w:space="0" w:color="auto"/>
                      </w:divBdr>
                    </w:div>
                  </w:divsChild>
                </w:div>
                <w:div w:id="848102848">
                  <w:marLeft w:val="0"/>
                  <w:marRight w:val="0"/>
                  <w:marTop w:val="0"/>
                  <w:marBottom w:val="0"/>
                  <w:divBdr>
                    <w:top w:val="none" w:sz="0" w:space="0" w:color="auto"/>
                    <w:left w:val="none" w:sz="0" w:space="0" w:color="auto"/>
                    <w:bottom w:val="none" w:sz="0" w:space="0" w:color="auto"/>
                    <w:right w:val="none" w:sz="0" w:space="0" w:color="auto"/>
                  </w:divBdr>
                  <w:divsChild>
                    <w:div w:id="268397573">
                      <w:marLeft w:val="0"/>
                      <w:marRight w:val="0"/>
                      <w:marTop w:val="0"/>
                      <w:marBottom w:val="0"/>
                      <w:divBdr>
                        <w:top w:val="none" w:sz="0" w:space="0" w:color="auto"/>
                        <w:left w:val="none" w:sz="0" w:space="0" w:color="auto"/>
                        <w:bottom w:val="none" w:sz="0" w:space="0" w:color="auto"/>
                        <w:right w:val="none" w:sz="0" w:space="0" w:color="auto"/>
                      </w:divBdr>
                    </w:div>
                  </w:divsChild>
                </w:div>
                <w:div w:id="875117973">
                  <w:marLeft w:val="0"/>
                  <w:marRight w:val="0"/>
                  <w:marTop w:val="0"/>
                  <w:marBottom w:val="0"/>
                  <w:divBdr>
                    <w:top w:val="none" w:sz="0" w:space="0" w:color="auto"/>
                    <w:left w:val="none" w:sz="0" w:space="0" w:color="auto"/>
                    <w:bottom w:val="none" w:sz="0" w:space="0" w:color="auto"/>
                    <w:right w:val="none" w:sz="0" w:space="0" w:color="auto"/>
                  </w:divBdr>
                  <w:divsChild>
                    <w:div w:id="328406322">
                      <w:marLeft w:val="0"/>
                      <w:marRight w:val="0"/>
                      <w:marTop w:val="0"/>
                      <w:marBottom w:val="0"/>
                      <w:divBdr>
                        <w:top w:val="none" w:sz="0" w:space="0" w:color="auto"/>
                        <w:left w:val="none" w:sz="0" w:space="0" w:color="auto"/>
                        <w:bottom w:val="none" w:sz="0" w:space="0" w:color="auto"/>
                        <w:right w:val="none" w:sz="0" w:space="0" w:color="auto"/>
                      </w:divBdr>
                    </w:div>
                  </w:divsChild>
                </w:div>
                <w:div w:id="884754359">
                  <w:marLeft w:val="0"/>
                  <w:marRight w:val="0"/>
                  <w:marTop w:val="0"/>
                  <w:marBottom w:val="0"/>
                  <w:divBdr>
                    <w:top w:val="none" w:sz="0" w:space="0" w:color="auto"/>
                    <w:left w:val="none" w:sz="0" w:space="0" w:color="auto"/>
                    <w:bottom w:val="none" w:sz="0" w:space="0" w:color="auto"/>
                    <w:right w:val="none" w:sz="0" w:space="0" w:color="auto"/>
                  </w:divBdr>
                  <w:divsChild>
                    <w:div w:id="2012217689">
                      <w:marLeft w:val="0"/>
                      <w:marRight w:val="0"/>
                      <w:marTop w:val="0"/>
                      <w:marBottom w:val="0"/>
                      <w:divBdr>
                        <w:top w:val="none" w:sz="0" w:space="0" w:color="auto"/>
                        <w:left w:val="none" w:sz="0" w:space="0" w:color="auto"/>
                        <w:bottom w:val="none" w:sz="0" w:space="0" w:color="auto"/>
                        <w:right w:val="none" w:sz="0" w:space="0" w:color="auto"/>
                      </w:divBdr>
                    </w:div>
                  </w:divsChild>
                </w:div>
                <w:div w:id="969867767">
                  <w:marLeft w:val="0"/>
                  <w:marRight w:val="0"/>
                  <w:marTop w:val="0"/>
                  <w:marBottom w:val="0"/>
                  <w:divBdr>
                    <w:top w:val="none" w:sz="0" w:space="0" w:color="auto"/>
                    <w:left w:val="none" w:sz="0" w:space="0" w:color="auto"/>
                    <w:bottom w:val="none" w:sz="0" w:space="0" w:color="auto"/>
                    <w:right w:val="none" w:sz="0" w:space="0" w:color="auto"/>
                  </w:divBdr>
                  <w:divsChild>
                    <w:div w:id="505021141">
                      <w:marLeft w:val="0"/>
                      <w:marRight w:val="0"/>
                      <w:marTop w:val="0"/>
                      <w:marBottom w:val="0"/>
                      <w:divBdr>
                        <w:top w:val="none" w:sz="0" w:space="0" w:color="auto"/>
                        <w:left w:val="none" w:sz="0" w:space="0" w:color="auto"/>
                        <w:bottom w:val="none" w:sz="0" w:space="0" w:color="auto"/>
                        <w:right w:val="none" w:sz="0" w:space="0" w:color="auto"/>
                      </w:divBdr>
                    </w:div>
                  </w:divsChild>
                </w:div>
                <w:div w:id="1015041358">
                  <w:marLeft w:val="0"/>
                  <w:marRight w:val="0"/>
                  <w:marTop w:val="0"/>
                  <w:marBottom w:val="0"/>
                  <w:divBdr>
                    <w:top w:val="none" w:sz="0" w:space="0" w:color="auto"/>
                    <w:left w:val="none" w:sz="0" w:space="0" w:color="auto"/>
                    <w:bottom w:val="none" w:sz="0" w:space="0" w:color="auto"/>
                    <w:right w:val="none" w:sz="0" w:space="0" w:color="auto"/>
                  </w:divBdr>
                  <w:divsChild>
                    <w:div w:id="1452869027">
                      <w:marLeft w:val="0"/>
                      <w:marRight w:val="0"/>
                      <w:marTop w:val="0"/>
                      <w:marBottom w:val="0"/>
                      <w:divBdr>
                        <w:top w:val="none" w:sz="0" w:space="0" w:color="auto"/>
                        <w:left w:val="none" w:sz="0" w:space="0" w:color="auto"/>
                        <w:bottom w:val="none" w:sz="0" w:space="0" w:color="auto"/>
                        <w:right w:val="none" w:sz="0" w:space="0" w:color="auto"/>
                      </w:divBdr>
                    </w:div>
                  </w:divsChild>
                </w:div>
                <w:div w:id="1027294485">
                  <w:marLeft w:val="0"/>
                  <w:marRight w:val="0"/>
                  <w:marTop w:val="0"/>
                  <w:marBottom w:val="0"/>
                  <w:divBdr>
                    <w:top w:val="none" w:sz="0" w:space="0" w:color="auto"/>
                    <w:left w:val="none" w:sz="0" w:space="0" w:color="auto"/>
                    <w:bottom w:val="none" w:sz="0" w:space="0" w:color="auto"/>
                    <w:right w:val="none" w:sz="0" w:space="0" w:color="auto"/>
                  </w:divBdr>
                  <w:divsChild>
                    <w:div w:id="1286157491">
                      <w:marLeft w:val="0"/>
                      <w:marRight w:val="0"/>
                      <w:marTop w:val="0"/>
                      <w:marBottom w:val="0"/>
                      <w:divBdr>
                        <w:top w:val="none" w:sz="0" w:space="0" w:color="auto"/>
                        <w:left w:val="none" w:sz="0" w:space="0" w:color="auto"/>
                        <w:bottom w:val="none" w:sz="0" w:space="0" w:color="auto"/>
                        <w:right w:val="none" w:sz="0" w:space="0" w:color="auto"/>
                      </w:divBdr>
                    </w:div>
                  </w:divsChild>
                </w:div>
                <w:div w:id="1039865263">
                  <w:marLeft w:val="0"/>
                  <w:marRight w:val="0"/>
                  <w:marTop w:val="0"/>
                  <w:marBottom w:val="0"/>
                  <w:divBdr>
                    <w:top w:val="none" w:sz="0" w:space="0" w:color="auto"/>
                    <w:left w:val="none" w:sz="0" w:space="0" w:color="auto"/>
                    <w:bottom w:val="none" w:sz="0" w:space="0" w:color="auto"/>
                    <w:right w:val="none" w:sz="0" w:space="0" w:color="auto"/>
                  </w:divBdr>
                  <w:divsChild>
                    <w:div w:id="1688216647">
                      <w:marLeft w:val="0"/>
                      <w:marRight w:val="0"/>
                      <w:marTop w:val="0"/>
                      <w:marBottom w:val="0"/>
                      <w:divBdr>
                        <w:top w:val="none" w:sz="0" w:space="0" w:color="auto"/>
                        <w:left w:val="none" w:sz="0" w:space="0" w:color="auto"/>
                        <w:bottom w:val="none" w:sz="0" w:space="0" w:color="auto"/>
                        <w:right w:val="none" w:sz="0" w:space="0" w:color="auto"/>
                      </w:divBdr>
                    </w:div>
                  </w:divsChild>
                </w:div>
                <w:div w:id="1047992087">
                  <w:marLeft w:val="0"/>
                  <w:marRight w:val="0"/>
                  <w:marTop w:val="0"/>
                  <w:marBottom w:val="0"/>
                  <w:divBdr>
                    <w:top w:val="none" w:sz="0" w:space="0" w:color="auto"/>
                    <w:left w:val="none" w:sz="0" w:space="0" w:color="auto"/>
                    <w:bottom w:val="none" w:sz="0" w:space="0" w:color="auto"/>
                    <w:right w:val="none" w:sz="0" w:space="0" w:color="auto"/>
                  </w:divBdr>
                  <w:divsChild>
                    <w:div w:id="1788045261">
                      <w:marLeft w:val="0"/>
                      <w:marRight w:val="0"/>
                      <w:marTop w:val="0"/>
                      <w:marBottom w:val="0"/>
                      <w:divBdr>
                        <w:top w:val="none" w:sz="0" w:space="0" w:color="auto"/>
                        <w:left w:val="none" w:sz="0" w:space="0" w:color="auto"/>
                        <w:bottom w:val="none" w:sz="0" w:space="0" w:color="auto"/>
                        <w:right w:val="none" w:sz="0" w:space="0" w:color="auto"/>
                      </w:divBdr>
                    </w:div>
                  </w:divsChild>
                </w:div>
                <w:div w:id="1170490409">
                  <w:marLeft w:val="0"/>
                  <w:marRight w:val="0"/>
                  <w:marTop w:val="0"/>
                  <w:marBottom w:val="0"/>
                  <w:divBdr>
                    <w:top w:val="none" w:sz="0" w:space="0" w:color="auto"/>
                    <w:left w:val="none" w:sz="0" w:space="0" w:color="auto"/>
                    <w:bottom w:val="none" w:sz="0" w:space="0" w:color="auto"/>
                    <w:right w:val="none" w:sz="0" w:space="0" w:color="auto"/>
                  </w:divBdr>
                  <w:divsChild>
                    <w:div w:id="2126338796">
                      <w:marLeft w:val="0"/>
                      <w:marRight w:val="0"/>
                      <w:marTop w:val="0"/>
                      <w:marBottom w:val="0"/>
                      <w:divBdr>
                        <w:top w:val="none" w:sz="0" w:space="0" w:color="auto"/>
                        <w:left w:val="none" w:sz="0" w:space="0" w:color="auto"/>
                        <w:bottom w:val="none" w:sz="0" w:space="0" w:color="auto"/>
                        <w:right w:val="none" w:sz="0" w:space="0" w:color="auto"/>
                      </w:divBdr>
                    </w:div>
                  </w:divsChild>
                </w:div>
                <w:div w:id="1181160515">
                  <w:marLeft w:val="0"/>
                  <w:marRight w:val="0"/>
                  <w:marTop w:val="0"/>
                  <w:marBottom w:val="0"/>
                  <w:divBdr>
                    <w:top w:val="none" w:sz="0" w:space="0" w:color="auto"/>
                    <w:left w:val="none" w:sz="0" w:space="0" w:color="auto"/>
                    <w:bottom w:val="none" w:sz="0" w:space="0" w:color="auto"/>
                    <w:right w:val="none" w:sz="0" w:space="0" w:color="auto"/>
                  </w:divBdr>
                  <w:divsChild>
                    <w:div w:id="612444748">
                      <w:marLeft w:val="0"/>
                      <w:marRight w:val="0"/>
                      <w:marTop w:val="0"/>
                      <w:marBottom w:val="0"/>
                      <w:divBdr>
                        <w:top w:val="none" w:sz="0" w:space="0" w:color="auto"/>
                        <w:left w:val="none" w:sz="0" w:space="0" w:color="auto"/>
                        <w:bottom w:val="none" w:sz="0" w:space="0" w:color="auto"/>
                        <w:right w:val="none" w:sz="0" w:space="0" w:color="auto"/>
                      </w:divBdr>
                    </w:div>
                  </w:divsChild>
                </w:div>
                <w:div w:id="1241985175">
                  <w:marLeft w:val="0"/>
                  <w:marRight w:val="0"/>
                  <w:marTop w:val="0"/>
                  <w:marBottom w:val="0"/>
                  <w:divBdr>
                    <w:top w:val="none" w:sz="0" w:space="0" w:color="auto"/>
                    <w:left w:val="none" w:sz="0" w:space="0" w:color="auto"/>
                    <w:bottom w:val="none" w:sz="0" w:space="0" w:color="auto"/>
                    <w:right w:val="none" w:sz="0" w:space="0" w:color="auto"/>
                  </w:divBdr>
                  <w:divsChild>
                    <w:div w:id="522591976">
                      <w:marLeft w:val="0"/>
                      <w:marRight w:val="0"/>
                      <w:marTop w:val="0"/>
                      <w:marBottom w:val="0"/>
                      <w:divBdr>
                        <w:top w:val="none" w:sz="0" w:space="0" w:color="auto"/>
                        <w:left w:val="none" w:sz="0" w:space="0" w:color="auto"/>
                        <w:bottom w:val="none" w:sz="0" w:space="0" w:color="auto"/>
                        <w:right w:val="none" w:sz="0" w:space="0" w:color="auto"/>
                      </w:divBdr>
                    </w:div>
                  </w:divsChild>
                </w:div>
                <w:div w:id="1268537368">
                  <w:marLeft w:val="0"/>
                  <w:marRight w:val="0"/>
                  <w:marTop w:val="0"/>
                  <w:marBottom w:val="0"/>
                  <w:divBdr>
                    <w:top w:val="none" w:sz="0" w:space="0" w:color="auto"/>
                    <w:left w:val="none" w:sz="0" w:space="0" w:color="auto"/>
                    <w:bottom w:val="none" w:sz="0" w:space="0" w:color="auto"/>
                    <w:right w:val="none" w:sz="0" w:space="0" w:color="auto"/>
                  </w:divBdr>
                  <w:divsChild>
                    <w:div w:id="873007280">
                      <w:marLeft w:val="0"/>
                      <w:marRight w:val="0"/>
                      <w:marTop w:val="0"/>
                      <w:marBottom w:val="0"/>
                      <w:divBdr>
                        <w:top w:val="none" w:sz="0" w:space="0" w:color="auto"/>
                        <w:left w:val="none" w:sz="0" w:space="0" w:color="auto"/>
                        <w:bottom w:val="none" w:sz="0" w:space="0" w:color="auto"/>
                        <w:right w:val="none" w:sz="0" w:space="0" w:color="auto"/>
                      </w:divBdr>
                    </w:div>
                  </w:divsChild>
                </w:div>
                <w:div w:id="1298492646">
                  <w:marLeft w:val="0"/>
                  <w:marRight w:val="0"/>
                  <w:marTop w:val="0"/>
                  <w:marBottom w:val="0"/>
                  <w:divBdr>
                    <w:top w:val="none" w:sz="0" w:space="0" w:color="auto"/>
                    <w:left w:val="none" w:sz="0" w:space="0" w:color="auto"/>
                    <w:bottom w:val="none" w:sz="0" w:space="0" w:color="auto"/>
                    <w:right w:val="none" w:sz="0" w:space="0" w:color="auto"/>
                  </w:divBdr>
                  <w:divsChild>
                    <w:div w:id="1887793322">
                      <w:marLeft w:val="0"/>
                      <w:marRight w:val="0"/>
                      <w:marTop w:val="0"/>
                      <w:marBottom w:val="0"/>
                      <w:divBdr>
                        <w:top w:val="none" w:sz="0" w:space="0" w:color="auto"/>
                        <w:left w:val="none" w:sz="0" w:space="0" w:color="auto"/>
                        <w:bottom w:val="none" w:sz="0" w:space="0" w:color="auto"/>
                        <w:right w:val="none" w:sz="0" w:space="0" w:color="auto"/>
                      </w:divBdr>
                    </w:div>
                  </w:divsChild>
                </w:div>
                <w:div w:id="1302730669">
                  <w:marLeft w:val="0"/>
                  <w:marRight w:val="0"/>
                  <w:marTop w:val="0"/>
                  <w:marBottom w:val="0"/>
                  <w:divBdr>
                    <w:top w:val="none" w:sz="0" w:space="0" w:color="auto"/>
                    <w:left w:val="none" w:sz="0" w:space="0" w:color="auto"/>
                    <w:bottom w:val="none" w:sz="0" w:space="0" w:color="auto"/>
                    <w:right w:val="none" w:sz="0" w:space="0" w:color="auto"/>
                  </w:divBdr>
                  <w:divsChild>
                    <w:div w:id="2095276791">
                      <w:marLeft w:val="0"/>
                      <w:marRight w:val="0"/>
                      <w:marTop w:val="0"/>
                      <w:marBottom w:val="0"/>
                      <w:divBdr>
                        <w:top w:val="none" w:sz="0" w:space="0" w:color="auto"/>
                        <w:left w:val="none" w:sz="0" w:space="0" w:color="auto"/>
                        <w:bottom w:val="none" w:sz="0" w:space="0" w:color="auto"/>
                        <w:right w:val="none" w:sz="0" w:space="0" w:color="auto"/>
                      </w:divBdr>
                    </w:div>
                  </w:divsChild>
                </w:div>
                <w:div w:id="1343168290">
                  <w:marLeft w:val="0"/>
                  <w:marRight w:val="0"/>
                  <w:marTop w:val="0"/>
                  <w:marBottom w:val="0"/>
                  <w:divBdr>
                    <w:top w:val="none" w:sz="0" w:space="0" w:color="auto"/>
                    <w:left w:val="none" w:sz="0" w:space="0" w:color="auto"/>
                    <w:bottom w:val="none" w:sz="0" w:space="0" w:color="auto"/>
                    <w:right w:val="none" w:sz="0" w:space="0" w:color="auto"/>
                  </w:divBdr>
                  <w:divsChild>
                    <w:div w:id="2011443516">
                      <w:marLeft w:val="0"/>
                      <w:marRight w:val="0"/>
                      <w:marTop w:val="0"/>
                      <w:marBottom w:val="0"/>
                      <w:divBdr>
                        <w:top w:val="none" w:sz="0" w:space="0" w:color="auto"/>
                        <w:left w:val="none" w:sz="0" w:space="0" w:color="auto"/>
                        <w:bottom w:val="none" w:sz="0" w:space="0" w:color="auto"/>
                        <w:right w:val="none" w:sz="0" w:space="0" w:color="auto"/>
                      </w:divBdr>
                    </w:div>
                  </w:divsChild>
                </w:div>
                <w:div w:id="1349334296">
                  <w:marLeft w:val="0"/>
                  <w:marRight w:val="0"/>
                  <w:marTop w:val="0"/>
                  <w:marBottom w:val="0"/>
                  <w:divBdr>
                    <w:top w:val="none" w:sz="0" w:space="0" w:color="auto"/>
                    <w:left w:val="none" w:sz="0" w:space="0" w:color="auto"/>
                    <w:bottom w:val="none" w:sz="0" w:space="0" w:color="auto"/>
                    <w:right w:val="none" w:sz="0" w:space="0" w:color="auto"/>
                  </w:divBdr>
                  <w:divsChild>
                    <w:div w:id="1279415631">
                      <w:marLeft w:val="0"/>
                      <w:marRight w:val="0"/>
                      <w:marTop w:val="0"/>
                      <w:marBottom w:val="0"/>
                      <w:divBdr>
                        <w:top w:val="none" w:sz="0" w:space="0" w:color="auto"/>
                        <w:left w:val="none" w:sz="0" w:space="0" w:color="auto"/>
                        <w:bottom w:val="none" w:sz="0" w:space="0" w:color="auto"/>
                        <w:right w:val="none" w:sz="0" w:space="0" w:color="auto"/>
                      </w:divBdr>
                    </w:div>
                  </w:divsChild>
                </w:div>
                <w:div w:id="1422726472">
                  <w:marLeft w:val="0"/>
                  <w:marRight w:val="0"/>
                  <w:marTop w:val="0"/>
                  <w:marBottom w:val="0"/>
                  <w:divBdr>
                    <w:top w:val="none" w:sz="0" w:space="0" w:color="auto"/>
                    <w:left w:val="none" w:sz="0" w:space="0" w:color="auto"/>
                    <w:bottom w:val="none" w:sz="0" w:space="0" w:color="auto"/>
                    <w:right w:val="none" w:sz="0" w:space="0" w:color="auto"/>
                  </w:divBdr>
                  <w:divsChild>
                    <w:div w:id="1642299143">
                      <w:marLeft w:val="0"/>
                      <w:marRight w:val="0"/>
                      <w:marTop w:val="0"/>
                      <w:marBottom w:val="0"/>
                      <w:divBdr>
                        <w:top w:val="none" w:sz="0" w:space="0" w:color="auto"/>
                        <w:left w:val="none" w:sz="0" w:space="0" w:color="auto"/>
                        <w:bottom w:val="none" w:sz="0" w:space="0" w:color="auto"/>
                        <w:right w:val="none" w:sz="0" w:space="0" w:color="auto"/>
                      </w:divBdr>
                    </w:div>
                  </w:divsChild>
                </w:div>
                <w:div w:id="1509636686">
                  <w:marLeft w:val="0"/>
                  <w:marRight w:val="0"/>
                  <w:marTop w:val="0"/>
                  <w:marBottom w:val="0"/>
                  <w:divBdr>
                    <w:top w:val="none" w:sz="0" w:space="0" w:color="auto"/>
                    <w:left w:val="none" w:sz="0" w:space="0" w:color="auto"/>
                    <w:bottom w:val="none" w:sz="0" w:space="0" w:color="auto"/>
                    <w:right w:val="none" w:sz="0" w:space="0" w:color="auto"/>
                  </w:divBdr>
                  <w:divsChild>
                    <w:div w:id="376779475">
                      <w:marLeft w:val="0"/>
                      <w:marRight w:val="0"/>
                      <w:marTop w:val="0"/>
                      <w:marBottom w:val="0"/>
                      <w:divBdr>
                        <w:top w:val="none" w:sz="0" w:space="0" w:color="auto"/>
                        <w:left w:val="none" w:sz="0" w:space="0" w:color="auto"/>
                        <w:bottom w:val="none" w:sz="0" w:space="0" w:color="auto"/>
                        <w:right w:val="none" w:sz="0" w:space="0" w:color="auto"/>
                      </w:divBdr>
                    </w:div>
                  </w:divsChild>
                </w:div>
                <w:div w:id="1520894856">
                  <w:marLeft w:val="0"/>
                  <w:marRight w:val="0"/>
                  <w:marTop w:val="0"/>
                  <w:marBottom w:val="0"/>
                  <w:divBdr>
                    <w:top w:val="none" w:sz="0" w:space="0" w:color="auto"/>
                    <w:left w:val="none" w:sz="0" w:space="0" w:color="auto"/>
                    <w:bottom w:val="none" w:sz="0" w:space="0" w:color="auto"/>
                    <w:right w:val="none" w:sz="0" w:space="0" w:color="auto"/>
                  </w:divBdr>
                  <w:divsChild>
                    <w:div w:id="472605712">
                      <w:marLeft w:val="0"/>
                      <w:marRight w:val="0"/>
                      <w:marTop w:val="0"/>
                      <w:marBottom w:val="0"/>
                      <w:divBdr>
                        <w:top w:val="none" w:sz="0" w:space="0" w:color="auto"/>
                        <w:left w:val="none" w:sz="0" w:space="0" w:color="auto"/>
                        <w:bottom w:val="none" w:sz="0" w:space="0" w:color="auto"/>
                        <w:right w:val="none" w:sz="0" w:space="0" w:color="auto"/>
                      </w:divBdr>
                    </w:div>
                  </w:divsChild>
                </w:div>
                <w:div w:id="1610383030">
                  <w:marLeft w:val="0"/>
                  <w:marRight w:val="0"/>
                  <w:marTop w:val="0"/>
                  <w:marBottom w:val="0"/>
                  <w:divBdr>
                    <w:top w:val="none" w:sz="0" w:space="0" w:color="auto"/>
                    <w:left w:val="none" w:sz="0" w:space="0" w:color="auto"/>
                    <w:bottom w:val="none" w:sz="0" w:space="0" w:color="auto"/>
                    <w:right w:val="none" w:sz="0" w:space="0" w:color="auto"/>
                  </w:divBdr>
                  <w:divsChild>
                    <w:div w:id="458839555">
                      <w:marLeft w:val="0"/>
                      <w:marRight w:val="0"/>
                      <w:marTop w:val="0"/>
                      <w:marBottom w:val="0"/>
                      <w:divBdr>
                        <w:top w:val="none" w:sz="0" w:space="0" w:color="auto"/>
                        <w:left w:val="none" w:sz="0" w:space="0" w:color="auto"/>
                        <w:bottom w:val="none" w:sz="0" w:space="0" w:color="auto"/>
                        <w:right w:val="none" w:sz="0" w:space="0" w:color="auto"/>
                      </w:divBdr>
                    </w:div>
                  </w:divsChild>
                </w:div>
                <w:div w:id="1617835987">
                  <w:marLeft w:val="0"/>
                  <w:marRight w:val="0"/>
                  <w:marTop w:val="0"/>
                  <w:marBottom w:val="0"/>
                  <w:divBdr>
                    <w:top w:val="none" w:sz="0" w:space="0" w:color="auto"/>
                    <w:left w:val="none" w:sz="0" w:space="0" w:color="auto"/>
                    <w:bottom w:val="none" w:sz="0" w:space="0" w:color="auto"/>
                    <w:right w:val="none" w:sz="0" w:space="0" w:color="auto"/>
                  </w:divBdr>
                  <w:divsChild>
                    <w:div w:id="1174764225">
                      <w:marLeft w:val="0"/>
                      <w:marRight w:val="0"/>
                      <w:marTop w:val="0"/>
                      <w:marBottom w:val="0"/>
                      <w:divBdr>
                        <w:top w:val="none" w:sz="0" w:space="0" w:color="auto"/>
                        <w:left w:val="none" w:sz="0" w:space="0" w:color="auto"/>
                        <w:bottom w:val="none" w:sz="0" w:space="0" w:color="auto"/>
                        <w:right w:val="none" w:sz="0" w:space="0" w:color="auto"/>
                      </w:divBdr>
                    </w:div>
                  </w:divsChild>
                </w:div>
                <w:div w:id="1656491586">
                  <w:marLeft w:val="0"/>
                  <w:marRight w:val="0"/>
                  <w:marTop w:val="0"/>
                  <w:marBottom w:val="0"/>
                  <w:divBdr>
                    <w:top w:val="none" w:sz="0" w:space="0" w:color="auto"/>
                    <w:left w:val="none" w:sz="0" w:space="0" w:color="auto"/>
                    <w:bottom w:val="none" w:sz="0" w:space="0" w:color="auto"/>
                    <w:right w:val="none" w:sz="0" w:space="0" w:color="auto"/>
                  </w:divBdr>
                  <w:divsChild>
                    <w:div w:id="652804515">
                      <w:marLeft w:val="0"/>
                      <w:marRight w:val="0"/>
                      <w:marTop w:val="0"/>
                      <w:marBottom w:val="0"/>
                      <w:divBdr>
                        <w:top w:val="none" w:sz="0" w:space="0" w:color="auto"/>
                        <w:left w:val="none" w:sz="0" w:space="0" w:color="auto"/>
                        <w:bottom w:val="none" w:sz="0" w:space="0" w:color="auto"/>
                        <w:right w:val="none" w:sz="0" w:space="0" w:color="auto"/>
                      </w:divBdr>
                    </w:div>
                  </w:divsChild>
                </w:div>
                <w:div w:id="1668169133">
                  <w:marLeft w:val="0"/>
                  <w:marRight w:val="0"/>
                  <w:marTop w:val="0"/>
                  <w:marBottom w:val="0"/>
                  <w:divBdr>
                    <w:top w:val="none" w:sz="0" w:space="0" w:color="auto"/>
                    <w:left w:val="none" w:sz="0" w:space="0" w:color="auto"/>
                    <w:bottom w:val="none" w:sz="0" w:space="0" w:color="auto"/>
                    <w:right w:val="none" w:sz="0" w:space="0" w:color="auto"/>
                  </w:divBdr>
                  <w:divsChild>
                    <w:div w:id="1485852930">
                      <w:marLeft w:val="0"/>
                      <w:marRight w:val="0"/>
                      <w:marTop w:val="0"/>
                      <w:marBottom w:val="0"/>
                      <w:divBdr>
                        <w:top w:val="none" w:sz="0" w:space="0" w:color="auto"/>
                        <w:left w:val="none" w:sz="0" w:space="0" w:color="auto"/>
                        <w:bottom w:val="none" w:sz="0" w:space="0" w:color="auto"/>
                        <w:right w:val="none" w:sz="0" w:space="0" w:color="auto"/>
                      </w:divBdr>
                    </w:div>
                  </w:divsChild>
                </w:div>
                <w:div w:id="1699234217">
                  <w:marLeft w:val="0"/>
                  <w:marRight w:val="0"/>
                  <w:marTop w:val="0"/>
                  <w:marBottom w:val="0"/>
                  <w:divBdr>
                    <w:top w:val="none" w:sz="0" w:space="0" w:color="auto"/>
                    <w:left w:val="none" w:sz="0" w:space="0" w:color="auto"/>
                    <w:bottom w:val="none" w:sz="0" w:space="0" w:color="auto"/>
                    <w:right w:val="none" w:sz="0" w:space="0" w:color="auto"/>
                  </w:divBdr>
                  <w:divsChild>
                    <w:div w:id="2001734556">
                      <w:marLeft w:val="0"/>
                      <w:marRight w:val="0"/>
                      <w:marTop w:val="0"/>
                      <w:marBottom w:val="0"/>
                      <w:divBdr>
                        <w:top w:val="none" w:sz="0" w:space="0" w:color="auto"/>
                        <w:left w:val="none" w:sz="0" w:space="0" w:color="auto"/>
                        <w:bottom w:val="none" w:sz="0" w:space="0" w:color="auto"/>
                        <w:right w:val="none" w:sz="0" w:space="0" w:color="auto"/>
                      </w:divBdr>
                    </w:div>
                  </w:divsChild>
                </w:div>
                <w:div w:id="1701783575">
                  <w:marLeft w:val="0"/>
                  <w:marRight w:val="0"/>
                  <w:marTop w:val="0"/>
                  <w:marBottom w:val="0"/>
                  <w:divBdr>
                    <w:top w:val="none" w:sz="0" w:space="0" w:color="auto"/>
                    <w:left w:val="none" w:sz="0" w:space="0" w:color="auto"/>
                    <w:bottom w:val="none" w:sz="0" w:space="0" w:color="auto"/>
                    <w:right w:val="none" w:sz="0" w:space="0" w:color="auto"/>
                  </w:divBdr>
                  <w:divsChild>
                    <w:div w:id="955868523">
                      <w:marLeft w:val="0"/>
                      <w:marRight w:val="0"/>
                      <w:marTop w:val="0"/>
                      <w:marBottom w:val="0"/>
                      <w:divBdr>
                        <w:top w:val="none" w:sz="0" w:space="0" w:color="auto"/>
                        <w:left w:val="none" w:sz="0" w:space="0" w:color="auto"/>
                        <w:bottom w:val="none" w:sz="0" w:space="0" w:color="auto"/>
                        <w:right w:val="none" w:sz="0" w:space="0" w:color="auto"/>
                      </w:divBdr>
                    </w:div>
                  </w:divsChild>
                </w:div>
                <w:div w:id="1717392392">
                  <w:marLeft w:val="0"/>
                  <w:marRight w:val="0"/>
                  <w:marTop w:val="0"/>
                  <w:marBottom w:val="0"/>
                  <w:divBdr>
                    <w:top w:val="none" w:sz="0" w:space="0" w:color="auto"/>
                    <w:left w:val="none" w:sz="0" w:space="0" w:color="auto"/>
                    <w:bottom w:val="none" w:sz="0" w:space="0" w:color="auto"/>
                    <w:right w:val="none" w:sz="0" w:space="0" w:color="auto"/>
                  </w:divBdr>
                  <w:divsChild>
                    <w:div w:id="286084731">
                      <w:marLeft w:val="0"/>
                      <w:marRight w:val="0"/>
                      <w:marTop w:val="0"/>
                      <w:marBottom w:val="0"/>
                      <w:divBdr>
                        <w:top w:val="none" w:sz="0" w:space="0" w:color="auto"/>
                        <w:left w:val="none" w:sz="0" w:space="0" w:color="auto"/>
                        <w:bottom w:val="none" w:sz="0" w:space="0" w:color="auto"/>
                        <w:right w:val="none" w:sz="0" w:space="0" w:color="auto"/>
                      </w:divBdr>
                    </w:div>
                  </w:divsChild>
                </w:div>
                <w:div w:id="1756781634">
                  <w:marLeft w:val="0"/>
                  <w:marRight w:val="0"/>
                  <w:marTop w:val="0"/>
                  <w:marBottom w:val="0"/>
                  <w:divBdr>
                    <w:top w:val="none" w:sz="0" w:space="0" w:color="auto"/>
                    <w:left w:val="none" w:sz="0" w:space="0" w:color="auto"/>
                    <w:bottom w:val="none" w:sz="0" w:space="0" w:color="auto"/>
                    <w:right w:val="none" w:sz="0" w:space="0" w:color="auto"/>
                  </w:divBdr>
                  <w:divsChild>
                    <w:div w:id="559753001">
                      <w:marLeft w:val="0"/>
                      <w:marRight w:val="0"/>
                      <w:marTop w:val="0"/>
                      <w:marBottom w:val="0"/>
                      <w:divBdr>
                        <w:top w:val="none" w:sz="0" w:space="0" w:color="auto"/>
                        <w:left w:val="none" w:sz="0" w:space="0" w:color="auto"/>
                        <w:bottom w:val="none" w:sz="0" w:space="0" w:color="auto"/>
                        <w:right w:val="none" w:sz="0" w:space="0" w:color="auto"/>
                      </w:divBdr>
                    </w:div>
                  </w:divsChild>
                </w:div>
                <w:div w:id="1789817700">
                  <w:marLeft w:val="0"/>
                  <w:marRight w:val="0"/>
                  <w:marTop w:val="0"/>
                  <w:marBottom w:val="0"/>
                  <w:divBdr>
                    <w:top w:val="none" w:sz="0" w:space="0" w:color="auto"/>
                    <w:left w:val="none" w:sz="0" w:space="0" w:color="auto"/>
                    <w:bottom w:val="none" w:sz="0" w:space="0" w:color="auto"/>
                    <w:right w:val="none" w:sz="0" w:space="0" w:color="auto"/>
                  </w:divBdr>
                  <w:divsChild>
                    <w:div w:id="1869172574">
                      <w:marLeft w:val="0"/>
                      <w:marRight w:val="0"/>
                      <w:marTop w:val="0"/>
                      <w:marBottom w:val="0"/>
                      <w:divBdr>
                        <w:top w:val="none" w:sz="0" w:space="0" w:color="auto"/>
                        <w:left w:val="none" w:sz="0" w:space="0" w:color="auto"/>
                        <w:bottom w:val="none" w:sz="0" w:space="0" w:color="auto"/>
                        <w:right w:val="none" w:sz="0" w:space="0" w:color="auto"/>
                      </w:divBdr>
                    </w:div>
                  </w:divsChild>
                </w:div>
                <w:div w:id="1796410468">
                  <w:marLeft w:val="0"/>
                  <w:marRight w:val="0"/>
                  <w:marTop w:val="0"/>
                  <w:marBottom w:val="0"/>
                  <w:divBdr>
                    <w:top w:val="none" w:sz="0" w:space="0" w:color="auto"/>
                    <w:left w:val="none" w:sz="0" w:space="0" w:color="auto"/>
                    <w:bottom w:val="none" w:sz="0" w:space="0" w:color="auto"/>
                    <w:right w:val="none" w:sz="0" w:space="0" w:color="auto"/>
                  </w:divBdr>
                  <w:divsChild>
                    <w:div w:id="1178889637">
                      <w:marLeft w:val="0"/>
                      <w:marRight w:val="0"/>
                      <w:marTop w:val="0"/>
                      <w:marBottom w:val="0"/>
                      <w:divBdr>
                        <w:top w:val="none" w:sz="0" w:space="0" w:color="auto"/>
                        <w:left w:val="none" w:sz="0" w:space="0" w:color="auto"/>
                        <w:bottom w:val="none" w:sz="0" w:space="0" w:color="auto"/>
                        <w:right w:val="none" w:sz="0" w:space="0" w:color="auto"/>
                      </w:divBdr>
                    </w:div>
                  </w:divsChild>
                </w:div>
                <w:div w:id="1797212865">
                  <w:marLeft w:val="0"/>
                  <w:marRight w:val="0"/>
                  <w:marTop w:val="0"/>
                  <w:marBottom w:val="0"/>
                  <w:divBdr>
                    <w:top w:val="none" w:sz="0" w:space="0" w:color="auto"/>
                    <w:left w:val="none" w:sz="0" w:space="0" w:color="auto"/>
                    <w:bottom w:val="none" w:sz="0" w:space="0" w:color="auto"/>
                    <w:right w:val="none" w:sz="0" w:space="0" w:color="auto"/>
                  </w:divBdr>
                  <w:divsChild>
                    <w:div w:id="1839886543">
                      <w:marLeft w:val="0"/>
                      <w:marRight w:val="0"/>
                      <w:marTop w:val="0"/>
                      <w:marBottom w:val="0"/>
                      <w:divBdr>
                        <w:top w:val="none" w:sz="0" w:space="0" w:color="auto"/>
                        <w:left w:val="none" w:sz="0" w:space="0" w:color="auto"/>
                        <w:bottom w:val="none" w:sz="0" w:space="0" w:color="auto"/>
                        <w:right w:val="none" w:sz="0" w:space="0" w:color="auto"/>
                      </w:divBdr>
                    </w:div>
                  </w:divsChild>
                </w:div>
                <w:div w:id="1835560686">
                  <w:marLeft w:val="0"/>
                  <w:marRight w:val="0"/>
                  <w:marTop w:val="0"/>
                  <w:marBottom w:val="0"/>
                  <w:divBdr>
                    <w:top w:val="none" w:sz="0" w:space="0" w:color="auto"/>
                    <w:left w:val="none" w:sz="0" w:space="0" w:color="auto"/>
                    <w:bottom w:val="none" w:sz="0" w:space="0" w:color="auto"/>
                    <w:right w:val="none" w:sz="0" w:space="0" w:color="auto"/>
                  </w:divBdr>
                  <w:divsChild>
                    <w:div w:id="1333492410">
                      <w:marLeft w:val="0"/>
                      <w:marRight w:val="0"/>
                      <w:marTop w:val="0"/>
                      <w:marBottom w:val="0"/>
                      <w:divBdr>
                        <w:top w:val="none" w:sz="0" w:space="0" w:color="auto"/>
                        <w:left w:val="none" w:sz="0" w:space="0" w:color="auto"/>
                        <w:bottom w:val="none" w:sz="0" w:space="0" w:color="auto"/>
                        <w:right w:val="none" w:sz="0" w:space="0" w:color="auto"/>
                      </w:divBdr>
                    </w:div>
                  </w:divsChild>
                </w:div>
                <w:div w:id="1845972080">
                  <w:marLeft w:val="0"/>
                  <w:marRight w:val="0"/>
                  <w:marTop w:val="0"/>
                  <w:marBottom w:val="0"/>
                  <w:divBdr>
                    <w:top w:val="none" w:sz="0" w:space="0" w:color="auto"/>
                    <w:left w:val="none" w:sz="0" w:space="0" w:color="auto"/>
                    <w:bottom w:val="none" w:sz="0" w:space="0" w:color="auto"/>
                    <w:right w:val="none" w:sz="0" w:space="0" w:color="auto"/>
                  </w:divBdr>
                  <w:divsChild>
                    <w:div w:id="826166147">
                      <w:marLeft w:val="0"/>
                      <w:marRight w:val="0"/>
                      <w:marTop w:val="0"/>
                      <w:marBottom w:val="0"/>
                      <w:divBdr>
                        <w:top w:val="none" w:sz="0" w:space="0" w:color="auto"/>
                        <w:left w:val="none" w:sz="0" w:space="0" w:color="auto"/>
                        <w:bottom w:val="none" w:sz="0" w:space="0" w:color="auto"/>
                        <w:right w:val="none" w:sz="0" w:space="0" w:color="auto"/>
                      </w:divBdr>
                    </w:div>
                  </w:divsChild>
                </w:div>
                <w:div w:id="1855222695">
                  <w:marLeft w:val="0"/>
                  <w:marRight w:val="0"/>
                  <w:marTop w:val="0"/>
                  <w:marBottom w:val="0"/>
                  <w:divBdr>
                    <w:top w:val="none" w:sz="0" w:space="0" w:color="auto"/>
                    <w:left w:val="none" w:sz="0" w:space="0" w:color="auto"/>
                    <w:bottom w:val="none" w:sz="0" w:space="0" w:color="auto"/>
                    <w:right w:val="none" w:sz="0" w:space="0" w:color="auto"/>
                  </w:divBdr>
                  <w:divsChild>
                    <w:div w:id="1849367140">
                      <w:marLeft w:val="0"/>
                      <w:marRight w:val="0"/>
                      <w:marTop w:val="0"/>
                      <w:marBottom w:val="0"/>
                      <w:divBdr>
                        <w:top w:val="none" w:sz="0" w:space="0" w:color="auto"/>
                        <w:left w:val="none" w:sz="0" w:space="0" w:color="auto"/>
                        <w:bottom w:val="none" w:sz="0" w:space="0" w:color="auto"/>
                        <w:right w:val="none" w:sz="0" w:space="0" w:color="auto"/>
                      </w:divBdr>
                    </w:div>
                  </w:divsChild>
                </w:div>
                <w:div w:id="1864975095">
                  <w:marLeft w:val="0"/>
                  <w:marRight w:val="0"/>
                  <w:marTop w:val="0"/>
                  <w:marBottom w:val="0"/>
                  <w:divBdr>
                    <w:top w:val="none" w:sz="0" w:space="0" w:color="auto"/>
                    <w:left w:val="none" w:sz="0" w:space="0" w:color="auto"/>
                    <w:bottom w:val="none" w:sz="0" w:space="0" w:color="auto"/>
                    <w:right w:val="none" w:sz="0" w:space="0" w:color="auto"/>
                  </w:divBdr>
                  <w:divsChild>
                    <w:div w:id="1044525506">
                      <w:marLeft w:val="0"/>
                      <w:marRight w:val="0"/>
                      <w:marTop w:val="0"/>
                      <w:marBottom w:val="0"/>
                      <w:divBdr>
                        <w:top w:val="none" w:sz="0" w:space="0" w:color="auto"/>
                        <w:left w:val="none" w:sz="0" w:space="0" w:color="auto"/>
                        <w:bottom w:val="none" w:sz="0" w:space="0" w:color="auto"/>
                        <w:right w:val="none" w:sz="0" w:space="0" w:color="auto"/>
                      </w:divBdr>
                    </w:div>
                  </w:divsChild>
                </w:div>
                <w:div w:id="1888374864">
                  <w:marLeft w:val="0"/>
                  <w:marRight w:val="0"/>
                  <w:marTop w:val="0"/>
                  <w:marBottom w:val="0"/>
                  <w:divBdr>
                    <w:top w:val="none" w:sz="0" w:space="0" w:color="auto"/>
                    <w:left w:val="none" w:sz="0" w:space="0" w:color="auto"/>
                    <w:bottom w:val="none" w:sz="0" w:space="0" w:color="auto"/>
                    <w:right w:val="none" w:sz="0" w:space="0" w:color="auto"/>
                  </w:divBdr>
                  <w:divsChild>
                    <w:div w:id="1663580150">
                      <w:marLeft w:val="0"/>
                      <w:marRight w:val="0"/>
                      <w:marTop w:val="0"/>
                      <w:marBottom w:val="0"/>
                      <w:divBdr>
                        <w:top w:val="none" w:sz="0" w:space="0" w:color="auto"/>
                        <w:left w:val="none" w:sz="0" w:space="0" w:color="auto"/>
                        <w:bottom w:val="none" w:sz="0" w:space="0" w:color="auto"/>
                        <w:right w:val="none" w:sz="0" w:space="0" w:color="auto"/>
                      </w:divBdr>
                    </w:div>
                  </w:divsChild>
                </w:div>
                <w:div w:id="1932279635">
                  <w:marLeft w:val="0"/>
                  <w:marRight w:val="0"/>
                  <w:marTop w:val="0"/>
                  <w:marBottom w:val="0"/>
                  <w:divBdr>
                    <w:top w:val="none" w:sz="0" w:space="0" w:color="auto"/>
                    <w:left w:val="none" w:sz="0" w:space="0" w:color="auto"/>
                    <w:bottom w:val="none" w:sz="0" w:space="0" w:color="auto"/>
                    <w:right w:val="none" w:sz="0" w:space="0" w:color="auto"/>
                  </w:divBdr>
                  <w:divsChild>
                    <w:div w:id="1104879287">
                      <w:marLeft w:val="0"/>
                      <w:marRight w:val="0"/>
                      <w:marTop w:val="0"/>
                      <w:marBottom w:val="0"/>
                      <w:divBdr>
                        <w:top w:val="none" w:sz="0" w:space="0" w:color="auto"/>
                        <w:left w:val="none" w:sz="0" w:space="0" w:color="auto"/>
                        <w:bottom w:val="none" w:sz="0" w:space="0" w:color="auto"/>
                        <w:right w:val="none" w:sz="0" w:space="0" w:color="auto"/>
                      </w:divBdr>
                    </w:div>
                  </w:divsChild>
                </w:div>
                <w:div w:id="1940020845">
                  <w:marLeft w:val="0"/>
                  <w:marRight w:val="0"/>
                  <w:marTop w:val="0"/>
                  <w:marBottom w:val="0"/>
                  <w:divBdr>
                    <w:top w:val="none" w:sz="0" w:space="0" w:color="auto"/>
                    <w:left w:val="none" w:sz="0" w:space="0" w:color="auto"/>
                    <w:bottom w:val="none" w:sz="0" w:space="0" w:color="auto"/>
                    <w:right w:val="none" w:sz="0" w:space="0" w:color="auto"/>
                  </w:divBdr>
                  <w:divsChild>
                    <w:div w:id="876964451">
                      <w:marLeft w:val="0"/>
                      <w:marRight w:val="0"/>
                      <w:marTop w:val="0"/>
                      <w:marBottom w:val="0"/>
                      <w:divBdr>
                        <w:top w:val="none" w:sz="0" w:space="0" w:color="auto"/>
                        <w:left w:val="none" w:sz="0" w:space="0" w:color="auto"/>
                        <w:bottom w:val="none" w:sz="0" w:space="0" w:color="auto"/>
                        <w:right w:val="none" w:sz="0" w:space="0" w:color="auto"/>
                      </w:divBdr>
                    </w:div>
                  </w:divsChild>
                </w:div>
                <w:div w:id="1940946106">
                  <w:marLeft w:val="0"/>
                  <w:marRight w:val="0"/>
                  <w:marTop w:val="0"/>
                  <w:marBottom w:val="0"/>
                  <w:divBdr>
                    <w:top w:val="none" w:sz="0" w:space="0" w:color="auto"/>
                    <w:left w:val="none" w:sz="0" w:space="0" w:color="auto"/>
                    <w:bottom w:val="none" w:sz="0" w:space="0" w:color="auto"/>
                    <w:right w:val="none" w:sz="0" w:space="0" w:color="auto"/>
                  </w:divBdr>
                  <w:divsChild>
                    <w:div w:id="1943217211">
                      <w:marLeft w:val="0"/>
                      <w:marRight w:val="0"/>
                      <w:marTop w:val="0"/>
                      <w:marBottom w:val="0"/>
                      <w:divBdr>
                        <w:top w:val="none" w:sz="0" w:space="0" w:color="auto"/>
                        <w:left w:val="none" w:sz="0" w:space="0" w:color="auto"/>
                        <w:bottom w:val="none" w:sz="0" w:space="0" w:color="auto"/>
                        <w:right w:val="none" w:sz="0" w:space="0" w:color="auto"/>
                      </w:divBdr>
                    </w:div>
                  </w:divsChild>
                </w:div>
                <w:div w:id="2036885263">
                  <w:marLeft w:val="0"/>
                  <w:marRight w:val="0"/>
                  <w:marTop w:val="0"/>
                  <w:marBottom w:val="0"/>
                  <w:divBdr>
                    <w:top w:val="none" w:sz="0" w:space="0" w:color="auto"/>
                    <w:left w:val="none" w:sz="0" w:space="0" w:color="auto"/>
                    <w:bottom w:val="none" w:sz="0" w:space="0" w:color="auto"/>
                    <w:right w:val="none" w:sz="0" w:space="0" w:color="auto"/>
                  </w:divBdr>
                  <w:divsChild>
                    <w:div w:id="815953681">
                      <w:marLeft w:val="0"/>
                      <w:marRight w:val="0"/>
                      <w:marTop w:val="0"/>
                      <w:marBottom w:val="0"/>
                      <w:divBdr>
                        <w:top w:val="none" w:sz="0" w:space="0" w:color="auto"/>
                        <w:left w:val="none" w:sz="0" w:space="0" w:color="auto"/>
                        <w:bottom w:val="none" w:sz="0" w:space="0" w:color="auto"/>
                        <w:right w:val="none" w:sz="0" w:space="0" w:color="auto"/>
                      </w:divBdr>
                    </w:div>
                  </w:divsChild>
                </w:div>
                <w:div w:id="2118063408">
                  <w:marLeft w:val="0"/>
                  <w:marRight w:val="0"/>
                  <w:marTop w:val="0"/>
                  <w:marBottom w:val="0"/>
                  <w:divBdr>
                    <w:top w:val="none" w:sz="0" w:space="0" w:color="auto"/>
                    <w:left w:val="none" w:sz="0" w:space="0" w:color="auto"/>
                    <w:bottom w:val="none" w:sz="0" w:space="0" w:color="auto"/>
                    <w:right w:val="none" w:sz="0" w:space="0" w:color="auto"/>
                  </w:divBdr>
                  <w:divsChild>
                    <w:div w:id="3164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4924">
          <w:marLeft w:val="0"/>
          <w:marRight w:val="0"/>
          <w:marTop w:val="0"/>
          <w:marBottom w:val="0"/>
          <w:divBdr>
            <w:top w:val="none" w:sz="0" w:space="0" w:color="auto"/>
            <w:left w:val="none" w:sz="0" w:space="0" w:color="auto"/>
            <w:bottom w:val="none" w:sz="0" w:space="0" w:color="auto"/>
            <w:right w:val="none" w:sz="0" w:space="0" w:color="auto"/>
          </w:divBdr>
          <w:divsChild>
            <w:div w:id="1383283735">
              <w:marLeft w:val="0"/>
              <w:marRight w:val="0"/>
              <w:marTop w:val="0"/>
              <w:marBottom w:val="0"/>
              <w:divBdr>
                <w:top w:val="none" w:sz="0" w:space="0" w:color="auto"/>
                <w:left w:val="none" w:sz="0" w:space="0" w:color="auto"/>
                <w:bottom w:val="none" w:sz="0" w:space="0" w:color="auto"/>
                <w:right w:val="none" w:sz="0" w:space="0" w:color="auto"/>
              </w:divBdr>
            </w:div>
            <w:div w:id="1456603335">
              <w:marLeft w:val="0"/>
              <w:marRight w:val="0"/>
              <w:marTop w:val="0"/>
              <w:marBottom w:val="0"/>
              <w:divBdr>
                <w:top w:val="none" w:sz="0" w:space="0" w:color="auto"/>
                <w:left w:val="none" w:sz="0" w:space="0" w:color="auto"/>
                <w:bottom w:val="none" w:sz="0" w:space="0" w:color="auto"/>
                <w:right w:val="none" w:sz="0" w:space="0" w:color="auto"/>
              </w:divBdr>
            </w:div>
            <w:div w:id="19158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8870">
      <w:bodyDiv w:val="1"/>
      <w:marLeft w:val="0"/>
      <w:marRight w:val="0"/>
      <w:marTop w:val="0"/>
      <w:marBottom w:val="0"/>
      <w:divBdr>
        <w:top w:val="none" w:sz="0" w:space="0" w:color="auto"/>
        <w:left w:val="none" w:sz="0" w:space="0" w:color="auto"/>
        <w:bottom w:val="none" w:sz="0" w:space="0" w:color="auto"/>
        <w:right w:val="none" w:sz="0" w:space="0" w:color="auto"/>
      </w:divBdr>
    </w:div>
    <w:div w:id="1848052957">
      <w:bodyDiv w:val="1"/>
      <w:marLeft w:val="0"/>
      <w:marRight w:val="0"/>
      <w:marTop w:val="0"/>
      <w:marBottom w:val="0"/>
      <w:divBdr>
        <w:top w:val="none" w:sz="0" w:space="0" w:color="auto"/>
        <w:left w:val="none" w:sz="0" w:space="0" w:color="auto"/>
        <w:bottom w:val="none" w:sz="0" w:space="0" w:color="auto"/>
        <w:right w:val="none" w:sz="0" w:space="0" w:color="auto"/>
      </w:divBdr>
    </w:div>
    <w:div w:id="1905944272">
      <w:bodyDiv w:val="1"/>
      <w:marLeft w:val="0"/>
      <w:marRight w:val="0"/>
      <w:marTop w:val="0"/>
      <w:marBottom w:val="0"/>
      <w:divBdr>
        <w:top w:val="none" w:sz="0" w:space="0" w:color="auto"/>
        <w:left w:val="none" w:sz="0" w:space="0" w:color="auto"/>
        <w:bottom w:val="none" w:sz="0" w:space="0" w:color="auto"/>
        <w:right w:val="none" w:sz="0" w:space="0" w:color="auto"/>
      </w:divBdr>
    </w:div>
    <w:div w:id="1916234507">
      <w:bodyDiv w:val="1"/>
      <w:marLeft w:val="0"/>
      <w:marRight w:val="0"/>
      <w:marTop w:val="0"/>
      <w:marBottom w:val="0"/>
      <w:divBdr>
        <w:top w:val="none" w:sz="0" w:space="0" w:color="auto"/>
        <w:left w:val="none" w:sz="0" w:space="0" w:color="auto"/>
        <w:bottom w:val="none" w:sz="0" w:space="0" w:color="auto"/>
        <w:right w:val="none" w:sz="0" w:space="0" w:color="auto"/>
      </w:divBdr>
    </w:div>
    <w:div w:id="1961642626">
      <w:bodyDiv w:val="1"/>
      <w:marLeft w:val="0"/>
      <w:marRight w:val="0"/>
      <w:marTop w:val="0"/>
      <w:marBottom w:val="0"/>
      <w:divBdr>
        <w:top w:val="none" w:sz="0" w:space="0" w:color="auto"/>
        <w:left w:val="none" w:sz="0" w:space="0" w:color="auto"/>
        <w:bottom w:val="none" w:sz="0" w:space="0" w:color="auto"/>
        <w:right w:val="none" w:sz="0" w:space="0" w:color="auto"/>
      </w:divBdr>
      <w:divsChild>
        <w:div w:id="1414281356">
          <w:marLeft w:val="0"/>
          <w:marRight w:val="0"/>
          <w:marTop w:val="0"/>
          <w:marBottom w:val="0"/>
          <w:divBdr>
            <w:top w:val="none" w:sz="0" w:space="0" w:color="auto"/>
            <w:left w:val="none" w:sz="0" w:space="0" w:color="auto"/>
            <w:bottom w:val="none" w:sz="0" w:space="0" w:color="auto"/>
            <w:right w:val="none" w:sz="0" w:space="0" w:color="auto"/>
          </w:divBdr>
        </w:div>
        <w:div w:id="1747411880">
          <w:marLeft w:val="0"/>
          <w:marRight w:val="0"/>
          <w:marTop w:val="0"/>
          <w:marBottom w:val="0"/>
          <w:divBdr>
            <w:top w:val="none" w:sz="0" w:space="0" w:color="auto"/>
            <w:left w:val="none" w:sz="0" w:space="0" w:color="auto"/>
            <w:bottom w:val="none" w:sz="0" w:space="0" w:color="auto"/>
            <w:right w:val="none" w:sz="0" w:space="0" w:color="auto"/>
          </w:divBdr>
        </w:div>
      </w:divsChild>
    </w:div>
    <w:div w:id="1966346611">
      <w:bodyDiv w:val="1"/>
      <w:marLeft w:val="0"/>
      <w:marRight w:val="0"/>
      <w:marTop w:val="0"/>
      <w:marBottom w:val="0"/>
      <w:divBdr>
        <w:top w:val="none" w:sz="0" w:space="0" w:color="auto"/>
        <w:left w:val="none" w:sz="0" w:space="0" w:color="auto"/>
        <w:bottom w:val="none" w:sz="0" w:space="0" w:color="auto"/>
        <w:right w:val="none" w:sz="0" w:space="0" w:color="auto"/>
      </w:divBdr>
    </w:div>
    <w:div w:id="2018918983">
      <w:bodyDiv w:val="1"/>
      <w:marLeft w:val="0"/>
      <w:marRight w:val="0"/>
      <w:marTop w:val="0"/>
      <w:marBottom w:val="0"/>
      <w:divBdr>
        <w:top w:val="none" w:sz="0" w:space="0" w:color="auto"/>
        <w:left w:val="none" w:sz="0" w:space="0" w:color="auto"/>
        <w:bottom w:val="none" w:sz="0" w:space="0" w:color="auto"/>
        <w:right w:val="none" w:sz="0" w:space="0" w:color="auto"/>
      </w:divBdr>
    </w:div>
    <w:div w:id="2042053320">
      <w:bodyDiv w:val="1"/>
      <w:marLeft w:val="0"/>
      <w:marRight w:val="0"/>
      <w:marTop w:val="0"/>
      <w:marBottom w:val="0"/>
      <w:divBdr>
        <w:top w:val="none" w:sz="0" w:space="0" w:color="auto"/>
        <w:left w:val="none" w:sz="0" w:space="0" w:color="auto"/>
        <w:bottom w:val="none" w:sz="0" w:space="0" w:color="auto"/>
        <w:right w:val="none" w:sz="0" w:space="0" w:color="auto"/>
      </w:divBdr>
    </w:div>
    <w:div w:id="2048487976">
      <w:bodyDiv w:val="1"/>
      <w:marLeft w:val="0"/>
      <w:marRight w:val="0"/>
      <w:marTop w:val="0"/>
      <w:marBottom w:val="0"/>
      <w:divBdr>
        <w:top w:val="none" w:sz="0" w:space="0" w:color="auto"/>
        <w:left w:val="none" w:sz="0" w:space="0" w:color="auto"/>
        <w:bottom w:val="none" w:sz="0" w:space="0" w:color="auto"/>
        <w:right w:val="none" w:sz="0" w:space="0" w:color="auto"/>
      </w:divBdr>
    </w:div>
    <w:div w:id="2064215032">
      <w:bodyDiv w:val="1"/>
      <w:marLeft w:val="0"/>
      <w:marRight w:val="0"/>
      <w:marTop w:val="0"/>
      <w:marBottom w:val="0"/>
      <w:divBdr>
        <w:top w:val="none" w:sz="0" w:space="0" w:color="auto"/>
        <w:left w:val="none" w:sz="0" w:space="0" w:color="auto"/>
        <w:bottom w:val="none" w:sz="0" w:space="0" w:color="auto"/>
        <w:right w:val="none" w:sz="0" w:space="0" w:color="auto"/>
      </w:divBdr>
    </w:div>
    <w:div w:id="2070642549">
      <w:bodyDiv w:val="1"/>
      <w:marLeft w:val="0"/>
      <w:marRight w:val="0"/>
      <w:marTop w:val="0"/>
      <w:marBottom w:val="0"/>
      <w:divBdr>
        <w:top w:val="none" w:sz="0" w:space="0" w:color="auto"/>
        <w:left w:val="none" w:sz="0" w:space="0" w:color="auto"/>
        <w:bottom w:val="none" w:sz="0" w:space="0" w:color="auto"/>
        <w:right w:val="none" w:sz="0" w:space="0" w:color="auto"/>
      </w:divBdr>
      <w:divsChild>
        <w:div w:id="231086012">
          <w:marLeft w:val="0"/>
          <w:marRight w:val="0"/>
          <w:marTop w:val="0"/>
          <w:marBottom w:val="0"/>
          <w:divBdr>
            <w:top w:val="none" w:sz="0" w:space="0" w:color="auto"/>
            <w:left w:val="none" w:sz="0" w:space="0" w:color="auto"/>
            <w:bottom w:val="none" w:sz="0" w:space="0" w:color="auto"/>
            <w:right w:val="none" w:sz="0" w:space="0" w:color="auto"/>
          </w:divBdr>
          <w:divsChild>
            <w:div w:id="849637514">
              <w:marLeft w:val="0"/>
              <w:marRight w:val="0"/>
              <w:marTop w:val="0"/>
              <w:marBottom w:val="0"/>
              <w:divBdr>
                <w:top w:val="none" w:sz="0" w:space="0" w:color="auto"/>
                <w:left w:val="none" w:sz="0" w:space="0" w:color="auto"/>
                <w:bottom w:val="none" w:sz="0" w:space="0" w:color="auto"/>
                <w:right w:val="none" w:sz="0" w:space="0" w:color="auto"/>
              </w:divBdr>
            </w:div>
          </w:divsChild>
        </w:div>
        <w:div w:id="1674650724">
          <w:marLeft w:val="0"/>
          <w:marRight w:val="0"/>
          <w:marTop w:val="0"/>
          <w:marBottom w:val="0"/>
          <w:divBdr>
            <w:top w:val="none" w:sz="0" w:space="0" w:color="auto"/>
            <w:left w:val="none" w:sz="0" w:space="0" w:color="auto"/>
            <w:bottom w:val="none" w:sz="0" w:space="0" w:color="auto"/>
            <w:right w:val="none" w:sz="0" w:space="0" w:color="auto"/>
          </w:divBdr>
          <w:divsChild>
            <w:div w:id="9725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3790">
      <w:bodyDiv w:val="1"/>
      <w:marLeft w:val="0"/>
      <w:marRight w:val="0"/>
      <w:marTop w:val="0"/>
      <w:marBottom w:val="0"/>
      <w:divBdr>
        <w:top w:val="none" w:sz="0" w:space="0" w:color="auto"/>
        <w:left w:val="none" w:sz="0" w:space="0" w:color="auto"/>
        <w:bottom w:val="none" w:sz="0" w:space="0" w:color="auto"/>
        <w:right w:val="none" w:sz="0" w:space="0" w:color="auto"/>
      </w:divBdr>
    </w:div>
    <w:div w:id="2134322681">
      <w:bodyDiv w:val="1"/>
      <w:marLeft w:val="0"/>
      <w:marRight w:val="0"/>
      <w:marTop w:val="0"/>
      <w:marBottom w:val="0"/>
      <w:divBdr>
        <w:top w:val="none" w:sz="0" w:space="0" w:color="auto"/>
        <w:left w:val="none" w:sz="0" w:space="0" w:color="auto"/>
        <w:bottom w:val="none" w:sz="0" w:space="0" w:color="auto"/>
        <w:right w:val="none" w:sz="0" w:space="0" w:color="auto"/>
      </w:divBdr>
    </w:div>
    <w:div w:id="2140759609">
      <w:bodyDiv w:val="1"/>
      <w:marLeft w:val="0"/>
      <w:marRight w:val="0"/>
      <w:marTop w:val="0"/>
      <w:marBottom w:val="0"/>
      <w:divBdr>
        <w:top w:val="none" w:sz="0" w:space="0" w:color="auto"/>
        <w:left w:val="none" w:sz="0" w:space="0" w:color="auto"/>
        <w:bottom w:val="none" w:sz="0" w:space="0" w:color="auto"/>
        <w:right w:val="none" w:sz="0" w:space="0" w:color="auto"/>
      </w:divBdr>
      <w:divsChild>
        <w:div w:id="377315379">
          <w:marLeft w:val="0"/>
          <w:marRight w:val="0"/>
          <w:marTop w:val="0"/>
          <w:marBottom w:val="0"/>
          <w:divBdr>
            <w:top w:val="none" w:sz="0" w:space="0" w:color="auto"/>
            <w:left w:val="none" w:sz="0" w:space="0" w:color="auto"/>
            <w:bottom w:val="none" w:sz="0" w:space="0" w:color="auto"/>
            <w:right w:val="none" w:sz="0" w:space="0" w:color="auto"/>
          </w:divBdr>
          <w:divsChild>
            <w:div w:id="210386492">
              <w:marLeft w:val="0"/>
              <w:marRight w:val="0"/>
              <w:marTop w:val="0"/>
              <w:marBottom w:val="0"/>
              <w:divBdr>
                <w:top w:val="none" w:sz="0" w:space="0" w:color="auto"/>
                <w:left w:val="none" w:sz="0" w:space="0" w:color="auto"/>
                <w:bottom w:val="none" w:sz="0" w:space="0" w:color="auto"/>
                <w:right w:val="none" w:sz="0" w:space="0" w:color="auto"/>
              </w:divBdr>
            </w:div>
          </w:divsChild>
        </w:div>
        <w:div w:id="1639190303">
          <w:marLeft w:val="0"/>
          <w:marRight w:val="0"/>
          <w:marTop w:val="0"/>
          <w:marBottom w:val="0"/>
          <w:divBdr>
            <w:top w:val="none" w:sz="0" w:space="0" w:color="auto"/>
            <w:left w:val="none" w:sz="0" w:space="0" w:color="auto"/>
            <w:bottom w:val="none" w:sz="0" w:space="0" w:color="auto"/>
            <w:right w:val="none" w:sz="0" w:space="0" w:color="auto"/>
          </w:divBdr>
          <w:divsChild>
            <w:div w:id="877276492">
              <w:marLeft w:val="0"/>
              <w:marRight w:val="0"/>
              <w:marTop w:val="0"/>
              <w:marBottom w:val="0"/>
              <w:divBdr>
                <w:top w:val="none" w:sz="0" w:space="0" w:color="auto"/>
                <w:left w:val="none" w:sz="0" w:space="0" w:color="auto"/>
                <w:bottom w:val="none" w:sz="0" w:space="0" w:color="auto"/>
                <w:right w:val="none" w:sz="0" w:space="0" w:color="auto"/>
              </w:divBdr>
            </w:div>
          </w:divsChild>
        </w:div>
        <w:div w:id="1794057025">
          <w:marLeft w:val="0"/>
          <w:marRight w:val="0"/>
          <w:marTop w:val="0"/>
          <w:marBottom w:val="0"/>
          <w:divBdr>
            <w:top w:val="none" w:sz="0" w:space="0" w:color="auto"/>
            <w:left w:val="none" w:sz="0" w:space="0" w:color="auto"/>
            <w:bottom w:val="none" w:sz="0" w:space="0" w:color="auto"/>
            <w:right w:val="none" w:sz="0" w:space="0" w:color="auto"/>
          </w:divBdr>
          <w:divsChild>
            <w:div w:id="1427456551">
              <w:marLeft w:val="0"/>
              <w:marRight w:val="0"/>
              <w:marTop w:val="0"/>
              <w:marBottom w:val="0"/>
              <w:divBdr>
                <w:top w:val="none" w:sz="0" w:space="0" w:color="auto"/>
                <w:left w:val="none" w:sz="0" w:space="0" w:color="auto"/>
                <w:bottom w:val="none" w:sz="0" w:space="0" w:color="auto"/>
                <w:right w:val="none" w:sz="0" w:space="0" w:color="auto"/>
              </w:divBdr>
            </w:div>
          </w:divsChild>
        </w:div>
        <w:div w:id="2064131067">
          <w:marLeft w:val="0"/>
          <w:marRight w:val="0"/>
          <w:marTop w:val="0"/>
          <w:marBottom w:val="0"/>
          <w:divBdr>
            <w:top w:val="none" w:sz="0" w:space="0" w:color="auto"/>
            <w:left w:val="none" w:sz="0" w:space="0" w:color="auto"/>
            <w:bottom w:val="none" w:sz="0" w:space="0" w:color="auto"/>
            <w:right w:val="none" w:sz="0" w:space="0" w:color="auto"/>
          </w:divBdr>
          <w:divsChild>
            <w:div w:id="895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aste.data@sepa.org.uk" TargetMode="External"/><Relationship Id="rId21" Type="http://schemas.openxmlformats.org/officeDocument/2006/relationships/hyperlink" Target="https://consultation.sepa.org.uk/communications/easr_charging_scheme_2024/" TargetMode="External"/><Relationship Id="rId42" Type="http://schemas.openxmlformats.org/officeDocument/2006/relationships/header" Target="header3.xml"/><Relationship Id="rId47" Type="http://schemas.openxmlformats.org/officeDocument/2006/relationships/hyperlink" Target="mailto:waste.data@sepa.org.uk" TargetMode="External"/><Relationship Id="rId63" Type="http://schemas.openxmlformats.org/officeDocument/2006/relationships/footer" Target="footer7.xml"/><Relationship Id="rId68" Type="http://schemas.openxmlformats.org/officeDocument/2006/relationships/header" Target="header9.xml"/><Relationship Id="rId84" Type="http://schemas.openxmlformats.org/officeDocument/2006/relationships/footer" Target="footer13.xml"/><Relationship Id="rId89" Type="http://schemas.microsoft.com/office/2019/05/relationships/documenttasks" Target="documenttasks/documenttasks1.xml"/><Relationship Id="rId16" Type="http://schemas.openxmlformats.org/officeDocument/2006/relationships/hyperlink" Target="https://www2.sepa.org.uk/contactus" TargetMode="External"/><Relationship Id="rId11" Type="http://schemas.openxmlformats.org/officeDocument/2006/relationships/image" Target="media/image1.png"/><Relationship Id="rId32" Type="http://schemas.openxmlformats.org/officeDocument/2006/relationships/hyperlink" Target="mailto:waste.data@sepa.org.uk" TargetMode="External"/><Relationship Id="rId37" Type="http://schemas.openxmlformats.org/officeDocument/2006/relationships/hyperlink" Target="mailto:waste.data@sepa.org.uk" TargetMode="External"/><Relationship Id="rId53" Type="http://schemas.openxmlformats.org/officeDocument/2006/relationships/hyperlink" Target="https://consultation.sepa.org.uk/communications/easr_registration_standard_conditions_2024/supporting_documents/DRAFT_Waste_recovery_plan_guidance_construction_restoration_reclamation_land%20improvement.docx" TargetMode="External"/><Relationship Id="rId58" Type="http://schemas.openxmlformats.org/officeDocument/2006/relationships/header" Target="header6.xml"/><Relationship Id="rId74" Type="http://schemas.openxmlformats.org/officeDocument/2006/relationships/hyperlink" Target="mailto:registry@sepa.org.uk" TargetMode="External"/><Relationship Id="rId79" Type="http://schemas.openxmlformats.org/officeDocument/2006/relationships/header" Target="header11.xml"/><Relationship Id="rId5" Type="http://schemas.openxmlformats.org/officeDocument/2006/relationships/numbering" Target="numbering.xml"/><Relationship Id="rId90" Type="http://schemas.microsoft.com/office/2020/10/relationships/intelligence" Target="intelligence2.xml"/><Relationship Id="rId14" Type="http://schemas.openxmlformats.org/officeDocument/2006/relationships/hyperlink" Target="https://consultation.sepa.org.uk/communications/easr_registration_standard_conditions_2024" TargetMode="External"/><Relationship Id="rId22" Type="http://schemas.openxmlformats.org/officeDocument/2006/relationships/image" Target="media/image3.png"/><Relationship Id="rId27" Type="http://schemas.openxmlformats.org/officeDocument/2006/relationships/hyperlink" Target="mailto:waste.data@sepa.org.uk" TargetMode="External"/><Relationship Id="rId30" Type="http://schemas.openxmlformats.org/officeDocument/2006/relationships/hyperlink" Target="mailto:waste.data@sepa.org.uk" TargetMode="External"/><Relationship Id="rId35" Type="http://schemas.openxmlformats.org/officeDocument/2006/relationships/hyperlink" Target="mailto:waste.data@sepa.org.uk" TargetMode="External"/><Relationship Id="rId43" Type="http://schemas.openxmlformats.org/officeDocument/2006/relationships/footer" Target="footer3.xml"/><Relationship Id="rId48" Type="http://schemas.openxmlformats.org/officeDocument/2006/relationships/hyperlink" Target="https://consultation.sepa.org.uk/communications/easr_registration_standard_conditions_2024/supporting_documents/DRAFT_Waste_recovery_plan_guidance_construction_restoration_reclamation_land%20improvement.docx" TargetMode="External"/><Relationship Id="rId56" Type="http://schemas.openxmlformats.org/officeDocument/2006/relationships/header" Target="header5.xml"/><Relationship Id="rId64" Type="http://schemas.openxmlformats.org/officeDocument/2006/relationships/header" Target="header8.xml"/><Relationship Id="rId69" Type="http://schemas.openxmlformats.org/officeDocument/2006/relationships/footer" Target="footer9.xml"/><Relationship Id="rId77" Type="http://schemas.openxmlformats.org/officeDocument/2006/relationships/hyperlink" Target="mailto:registry@sepa.org.uk" TargetMode="External"/><Relationship Id="rId8" Type="http://schemas.openxmlformats.org/officeDocument/2006/relationships/webSettings" Target="webSettings.xml"/><Relationship Id="rId51" Type="http://schemas.openxmlformats.org/officeDocument/2006/relationships/hyperlink" Target="https://consultation.sepa.org.uk/communications/easr_registration_standard_conditions_2024/supporting_documents/DRAFT_Waste_recovery_plan_guidance_construction_restoration_reclamation_land%20improvement.docx" TargetMode="External"/><Relationship Id="rId72" Type="http://schemas.openxmlformats.org/officeDocument/2006/relationships/hyperlink" Target="mailto:registry@sepa.org.uk" TargetMode="External"/><Relationship Id="rId80" Type="http://schemas.openxmlformats.org/officeDocument/2006/relationships/footer" Target="footer11.xml"/><Relationship Id="rId85"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pa.org.uk/help/privacy-policy/" TargetMode="External"/><Relationship Id="rId25" Type="http://schemas.openxmlformats.org/officeDocument/2006/relationships/hyperlink" Target="mailto:waste.data@sepa.org.uk" TargetMode="External"/><Relationship Id="rId33" Type="http://schemas.openxmlformats.org/officeDocument/2006/relationships/hyperlink" Target="mailto:waste.data@sepa.org.uk" TargetMode="External"/><Relationship Id="rId38" Type="http://schemas.openxmlformats.org/officeDocument/2006/relationships/header" Target="header1.xml"/><Relationship Id="rId46" Type="http://schemas.openxmlformats.org/officeDocument/2006/relationships/hyperlink" Target="mailto:waste.data@sepa.org.uk" TargetMode="External"/><Relationship Id="rId59" Type="http://schemas.openxmlformats.org/officeDocument/2006/relationships/footer" Target="footer6.xml"/><Relationship Id="rId67" Type="http://schemas.openxmlformats.org/officeDocument/2006/relationships/hyperlink" Target="https://consultation.sepa.org.uk/communications/easr_registration_standard_conditions_2024/supporting_documents/DRAFT_Waste_recovery_plan_guidance_construction_restoration_reclamation_land%20improvement.docx" TargetMode="External"/><Relationship Id="rId20" Type="http://schemas.openxmlformats.org/officeDocument/2006/relationships/hyperlink" Target="https://consultation.sepa.org.uk/regulatory-services/better-regulation-consultation-types-of-authorisat/" TargetMode="External"/><Relationship Id="rId41" Type="http://schemas.openxmlformats.org/officeDocument/2006/relationships/footer" Target="footer2.xml"/><Relationship Id="rId54" Type="http://schemas.openxmlformats.org/officeDocument/2006/relationships/header" Target="header4.xml"/><Relationship Id="rId62" Type="http://schemas.openxmlformats.org/officeDocument/2006/relationships/header" Target="header7.xml"/><Relationship Id="rId70" Type="http://schemas.openxmlformats.org/officeDocument/2006/relationships/header" Target="header10.xml"/><Relationship Id="rId75" Type="http://schemas.openxmlformats.org/officeDocument/2006/relationships/hyperlink" Target="mailto:registry@sepa.org.uk" TargetMode="External"/><Relationship Id="rId83" Type="http://schemas.openxmlformats.org/officeDocument/2006/relationships/header" Target="header1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af@sepa.org.uk" TargetMode="External"/><Relationship Id="rId23" Type="http://schemas.openxmlformats.org/officeDocument/2006/relationships/hyperlink" Target="mailto:waste.data@sepa.org.uk" TargetMode="External"/><Relationship Id="rId28" Type="http://schemas.openxmlformats.org/officeDocument/2006/relationships/hyperlink" Target="mailto:waste.data@sepa.org.uk" TargetMode="External"/><Relationship Id="rId36" Type="http://schemas.openxmlformats.org/officeDocument/2006/relationships/hyperlink" Target="mailto:waste.data@sepa.org.uk" TargetMode="External"/><Relationship Id="rId49" Type="http://schemas.openxmlformats.org/officeDocument/2006/relationships/hyperlink" Target="mailto:registry@sepa.org.uk" TargetMode="Externa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mailto:waste.data@sepa.org.uk" TargetMode="External"/><Relationship Id="rId44" Type="http://schemas.openxmlformats.org/officeDocument/2006/relationships/hyperlink" Target="mailto:waste.data@sepa.org.uk" TargetMode="External"/><Relationship Id="rId52" Type="http://schemas.openxmlformats.org/officeDocument/2006/relationships/hyperlink" Target="https://consultation.sepa.org.uk/communications/easr_registration_standard_conditions_2024/supporting_documents/DRAFT_Waste_StorageTreatment_guidance.docx" TargetMode="External"/><Relationship Id="rId60" Type="http://schemas.openxmlformats.org/officeDocument/2006/relationships/hyperlink" Target="http://www.legislation.gov.uk/uksi/1996/972/regulation/2/made" TargetMode="External"/><Relationship Id="rId65" Type="http://schemas.openxmlformats.org/officeDocument/2006/relationships/footer" Target="footer8.xml"/><Relationship Id="rId73" Type="http://schemas.openxmlformats.org/officeDocument/2006/relationships/hyperlink" Target="https://forms.office.com/Pages/ResponsePage.aspx?id=ZW3yXEbPcky6gnV32cLXq7cwVhAHndhNg-WCqwW0TY9UN0NPNEcxRlBGOEhFRUpTSlNKODJPOVE5UC4u" TargetMode="External"/><Relationship Id="rId78" Type="http://schemas.openxmlformats.org/officeDocument/2006/relationships/hyperlink" Target="https://consultation.sepa.org.uk/communications/easr_registration_standard_conditions_2024/supporting_documents/DRAFT_Waste_recovery_plan_guidance_construction_restoration_reclamation_land%20improvement.docx" TargetMode="External"/><Relationship Id="rId81" Type="http://schemas.openxmlformats.org/officeDocument/2006/relationships/header" Target="header12.xml"/><Relationship Id="rId86"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qualities@sepa.org.uk" TargetMode="External"/><Relationship Id="rId18" Type="http://schemas.openxmlformats.org/officeDocument/2006/relationships/hyperlink" Target="https://consultation.sepa.org.uk/communications/easr_registration_standard_conditions_2024/supporting_documents/Respondent_Information_Form_std_cond_consultation.docx" TargetMode="External"/><Relationship Id="rId39" Type="http://schemas.openxmlformats.org/officeDocument/2006/relationships/header" Target="header2.xml"/><Relationship Id="rId34" Type="http://schemas.openxmlformats.org/officeDocument/2006/relationships/hyperlink" Target="mailto:waste.data@sepa.org.uk" TargetMode="External"/><Relationship Id="rId50" Type="http://schemas.openxmlformats.org/officeDocument/2006/relationships/hyperlink" Target="mailto:waste.data@sepa.org.uk" TargetMode="External"/><Relationship Id="rId55" Type="http://schemas.openxmlformats.org/officeDocument/2006/relationships/footer" Target="footer4.xml"/><Relationship Id="rId76" Type="http://schemas.openxmlformats.org/officeDocument/2006/relationships/hyperlink" Target="mailto:registry@sepa.org.uk" TargetMode="External"/><Relationship Id="rId7" Type="http://schemas.openxmlformats.org/officeDocument/2006/relationships/settings" Target="settings.xml"/><Relationship Id="rId71" Type="http://schemas.openxmlformats.org/officeDocument/2006/relationships/footer" Target="footer10.xml"/><Relationship Id="rId2" Type="http://schemas.openxmlformats.org/officeDocument/2006/relationships/customXml" Target="../customXml/item2.xml"/><Relationship Id="rId29" Type="http://schemas.openxmlformats.org/officeDocument/2006/relationships/hyperlink" Target="mailto:waste.data@sepa.org.uk" TargetMode="External"/><Relationship Id="rId24" Type="http://schemas.openxmlformats.org/officeDocument/2006/relationships/hyperlink" Target="mailto:waste.data@sepa.org.uk" TargetMode="External"/><Relationship Id="rId40" Type="http://schemas.openxmlformats.org/officeDocument/2006/relationships/footer" Target="footer1.xml"/><Relationship Id="rId45" Type="http://schemas.openxmlformats.org/officeDocument/2006/relationships/hyperlink" Target="mailto:registry@sepa.org.uk" TargetMode="External"/><Relationship Id="rId66" Type="http://schemas.openxmlformats.org/officeDocument/2006/relationships/hyperlink" Target="http://disinfectants.defra.gov.uk/DisinfectantsExternal/Default.aspx?Module=ApprovalsList_SI" TargetMode="External"/><Relationship Id="rId87" Type="http://schemas.openxmlformats.org/officeDocument/2006/relationships/fontTable" Target="fontTable.xml"/><Relationship Id="rId61" Type="http://schemas.openxmlformats.org/officeDocument/2006/relationships/hyperlink" Target="https://www.legislation.gov.uk/ukpga/1990/43/section/75" TargetMode="External"/><Relationship Id="rId82" Type="http://schemas.openxmlformats.org/officeDocument/2006/relationships/footer" Target="footer12.xml"/><Relationship Id="rId19" Type="http://schemas.openxmlformats.org/officeDocument/2006/relationships/hyperlink" Target="https://www.legislation.gov.uk/ssi/2018/219/contents/made" TargetMode="External"/></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1" Type="http://schemas.openxmlformats.org/officeDocument/2006/relationships/image" Target="media/image4.png"/></Relationships>
</file>

<file path=word/_rels/footer14.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nformation_cover.dotx" TargetMode="External"/></Relationships>
</file>

<file path=word/documenttasks/documenttasks1.xml><?xml version="1.0" encoding="utf-8"?>
<t:Tasks xmlns:t="http://schemas.microsoft.com/office/tasks/2019/documenttasks" xmlns:oel="http://schemas.microsoft.com/office/2019/extlst">
  <t:Task id="{C87A3886-048B-40ED-92F4-7C0AE9B22F1E}">
    <t:Anchor>
      <t:Comment id="158255135"/>
    </t:Anchor>
    <t:History>
      <t:Event id="{8BF8DF93-6C03-4BA7-8475-09157B67A418}" time="2024-07-22T13:45:13.625Z">
        <t:Attribution userId="S::lindsay.tolland@sepa.org.uk::8a47db62-fb6d-44c4-a237-2288ef9cbf76" userProvider="AD" userName="Tolland, Lindsay"/>
        <t:Anchor>
          <t:Comment id="319569535"/>
        </t:Anchor>
        <t:Create/>
      </t:Event>
      <t:Event id="{26172BA1-A93C-4822-A659-07C137A7F022}" time="2024-07-22T13:45:13.625Z">
        <t:Attribution userId="S::lindsay.tolland@sepa.org.uk::8a47db62-fb6d-44c4-a237-2288ef9cbf76" userProvider="AD" userName="Tolland, Lindsay"/>
        <t:Anchor>
          <t:Comment id="319569535"/>
        </t:Anchor>
        <t:Assign userId="S::Darrell.Crothers@sepa.org.uk::ccfde89b-7ecf-4f19-b602-d951362a70bf" userProvider="AD" userName="Crothers, Darrell"/>
      </t:Event>
      <t:Event id="{1F1A70ED-8167-4D41-A346-7125DA03E3F9}" time="2024-07-22T13:45:13.625Z">
        <t:Attribution userId="S::lindsay.tolland@sepa.org.uk::8a47db62-fb6d-44c4-a237-2288ef9cbf76" userProvider="AD" userName="Tolland, Lindsay"/>
        <t:Anchor>
          <t:Comment id="319569535"/>
        </t:Anchor>
        <t:SetTitle title="I have no issue with that. @Crothers, Darrell was involved in this discussion too."/>
      </t:Event>
      <t:Event id="{E6AE2670-8E97-41CE-A852-787256394EA2}" time="2024-07-24T13:46:42.983Z">
        <t:Attribution userId="S::alex.pritchard@sepa.org.uk::e6cebf10-29de-4022-b5a3-94b017b26048" userProvider="AD" userName="Pritchard, Alex"/>
        <t:Progress percentComplete="100"/>
      </t:Event>
    </t:History>
  </t:Task>
  <t:Task id="{D4BF8B37-FB1F-43F7-814D-FEC92B2FD035}">
    <t:Anchor>
      <t:Comment id="782017028"/>
    </t:Anchor>
    <t:History>
      <t:Event id="{F47BA557-9DD4-4E8D-A850-5A5A1CEE868F}" time="2024-07-15T15:23:07.291Z">
        <t:Attribution userId="S::emma.blain@sepa.org.uk::ad8af86d-098c-4447-9abd-e154e31d068c" userProvider="AD" userName="Blain, Emma"/>
        <t:Anchor>
          <t:Comment id="782017028"/>
        </t:Anchor>
        <t:Create/>
      </t:Event>
      <t:Event id="{8628884C-C7B0-4AE5-AE13-909378B941F0}" time="2024-07-15T15:23:07.291Z">
        <t:Attribution userId="S::emma.blain@sepa.org.uk::ad8af86d-098c-4447-9abd-e154e31d068c" userProvider="AD" userName="Blain, Emma"/>
        <t:Anchor>
          <t:Comment id="782017028"/>
        </t:Anchor>
        <t:Assign userId="S::naomi.ross@sepa.org.uk::9069e833-3972-4bfd-8eb8-2b87221f3d69" userProvider="AD" userName="Ross, Naomi"/>
      </t:Event>
      <t:Event id="{B733F399-6E48-4319-B444-0606F38435A3}" time="2024-07-15T15:23:07.291Z">
        <t:Attribution userId="S::emma.blain@sepa.org.uk::ad8af86d-098c-4447-9abd-e154e31d068c" userProvider="AD" userName="Blain, Emma"/>
        <t:Anchor>
          <t:Comment id="782017028"/>
        </t:Anchor>
        <t:SetTitle title="@Ross, Naomi there is no condition referring to BATRRT in this registration"/>
      </t:Event>
    </t:History>
  </t:Task>
  <t:Task id="{072E1274-1F8D-4C84-B6ED-F5DF6FC8A36D}">
    <t:Anchor>
      <t:Comment id="2034130452"/>
    </t:Anchor>
    <t:History>
      <t:Event id="{75EA4A7E-5D40-454F-961B-45E03DECB950}" time="2024-07-15T12:44:28.636Z">
        <t:Attribution userId="S::emma.blain@sepa.org.uk::ad8af86d-098c-4447-9abd-e154e31d068c" userProvider="AD" userName="Blain, Emma"/>
        <t:Anchor>
          <t:Comment id="2034130452"/>
        </t:Anchor>
        <t:Create/>
      </t:Event>
      <t:Event id="{E7164112-08C9-4CB0-BA88-07D61443F6FE}" time="2024-07-15T12:44:28.636Z">
        <t:Attribution userId="S::emma.blain@sepa.org.uk::ad8af86d-098c-4447-9abd-e154e31d068c" userProvider="AD" userName="Blain, Emma"/>
        <t:Anchor>
          <t:Comment id="2034130452"/>
        </t:Anchor>
        <t:Assign userId="S::Peter.Lang@SEPA.org.uk::9db1f9b2-2d82-49be-873d-f4242388dfae" userProvider="AD" userName="Lang, Peter"/>
      </t:Event>
      <t:Event id="{DB818374-EDF7-4D79-936A-F23A95DD6C47}" time="2024-07-15T12:44:28.636Z">
        <t:Attribution userId="S::emma.blain@sepa.org.uk::ad8af86d-098c-4447-9abd-e154e31d068c" userProvider="AD" userName="Blain, Emma"/>
        <t:Anchor>
          <t:Comment id="2034130452"/>
        </t:Anchor>
        <t:SetTitle title="@Lang, Peter i added this."/>
      </t:Event>
    </t:History>
  </t:Task>
  <t:Task id="{412DB51A-ACFC-4B31-ADED-0C38E88EFA10}">
    <t:Anchor>
      <t:Comment id="1623829668"/>
    </t:Anchor>
    <t:History>
      <t:Event id="{6BFD881D-690E-437F-9E57-96D0EE40FB85}" time="2024-07-15T15:00:25.58Z">
        <t:Attribution userId="S::emma.blain@sepa.org.uk::ad8af86d-098c-4447-9abd-e154e31d068c" userProvider="AD" userName="Blain, Emma"/>
        <t:Anchor>
          <t:Comment id="1623829668"/>
        </t:Anchor>
        <t:Create/>
      </t:Event>
      <t:Event id="{FFA6010E-61BF-4513-84E2-1FEC774BF95A}" time="2024-07-15T15:00:25.58Z">
        <t:Attribution userId="S::emma.blain@sepa.org.uk::ad8af86d-098c-4447-9abd-e154e31d068c" userProvider="AD" userName="Blain, Emma"/>
        <t:Anchor>
          <t:Comment id="1623829668"/>
        </t:Anchor>
        <t:Assign userId="S::Peter.Lang@SEPA.org.uk::9db1f9b2-2d82-49be-873d-f4242388dfae" userProvider="AD" userName="Lang, Peter"/>
      </t:Event>
      <t:Event id="{04583DD9-3F0B-4D6D-81E6-EBF110C14121}" time="2024-07-15T15:00:25.58Z">
        <t:Attribution userId="S::emma.blain@sepa.org.uk::ad8af86d-098c-4447-9abd-e154e31d068c" userProvider="AD" userName="Blain, Emma"/>
        <t:Anchor>
          <t:Comment id="1623829668"/>
        </t:Anchor>
        <t:SetTitle title="@Lang, Peter does this condition only apply to waste soil and stones 17 05 04 and 20 02 02"/>
      </t:Event>
    </t:History>
  </t:Task>
  <t:Task id="{A35CB5F2-EA75-4824-A8EA-D8E0D05EA49F}">
    <t:Anchor>
      <t:Comment id="105119736"/>
    </t:Anchor>
    <t:History>
      <t:Event id="{2F466959-B958-437C-9532-B378D074B4C1}" time="2024-07-15T14:32:34.613Z">
        <t:Attribution userId="S::emma.blain@sepa.org.uk::ad8af86d-098c-4447-9abd-e154e31d068c" userProvider="AD" userName="Blain, Emma"/>
        <t:Anchor>
          <t:Comment id="105119736"/>
        </t:Anchor>
        <t:Create/>
      </t:Event>
      <t:Event id="{CBD6B258-2A12-41AB-80D8-DECFA40B5EEE}" time="2024-07-15T14:32:34.613Z">
        <t:Attribution userId="S::emma.blain@sepa.org.uk::ad8af86d-098c-4447-9abd-e154e31d068c" userProvider="AD" userName="Blain, Emma"/>
        <t:Anchor>
          <t:Comment id="105119736"/>
        </t:Anchor>
        <t:Assign userId="S::naomi.ross@sepa.org.uk::9069e833-3972-4bfd-8eb8-2b87221f3d69" userProvider="AD" userName="Ross, Naomi"/>
      </t:Event>
      <t:Event id="{F15C7497-B7FE-49B7-AC67-8EB1F41FEFC8}" time="2024-07-15T14:32:34.613Z">
        <t:Attribution userId="S::emma.blain@sepa.org.uk::ad8af86d-098c-4447-9abd-e154e31d068c" userProvider="AD" userName="Blain, Emma"/>
        <t:Anchor>
          <t:Comment id="105119736"/>
        </t:Anchor>
        <t:SetTitle title="@Ross, Naomi in the section above -storage of up to 10 motor vehicles - the reference is to requirements in the draft regs - &quot;The draft regulations specify that SEPA must ensure that authorisations for storage of waste motor vehicles contain …"/>
      </t:Event>
      <t:Event id="{8913C4C0-C7EE-4143-BEA1-7A3AE60F7EC4}" time="2024-07-16T08:48:48.006Z">
        <t:Attribution userId="S::naomi.ross@sepa.org.uk::9069e833-3972-4bfd-8eb8-2b87221f3d69" userProvider="AD" userName="Ross, Naomi"/>
        <t:Progress percentComplete="100"/>
      </t:Event>
    </t:History>
  </t:Task>
</t:Task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5" ma:contentTypeDescription="Create a new document." ma:contentTypeScope="" ma:versionID="17a0932bad18dcf774eea781f36dce4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c07b0f1abfaca8e6c42a558cef4bc62"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Hemingway, Andrew</DisplayName>
        <AccountId>77</AccountId>
        <AccountType/>
      </UserInfo>
      <UserInfo>
        <DisplayName>Dundas, Liz</DisplayName>
        <AccountId>73</AccountId>
        <AccountType/>
      </UserInfo>
      <UserInfo>
        <DisplayName>McLaren, Stephanie</DisplayName>
        <AccountId>55</AccountId>
        <AccountType/>
      </UserInfo>
      <UserInfo>
        <DisplayName>Crothers, Darrell</DisplayName>
        <AccountId>22</AccountId>
        <AccountType/>
      </UserInfo>
      <UserInfo>
        <DisplayName>Cundill, Alan</DisplayName>
        <AccountId>112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68EF8-E748-4BBC-834D-5ABA0D3B0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AA80C-A768-4C2E-AD92-77461B3F89AF}">
  <ds:schemaRefs>
    <ds:schemaRef ds:uri="http://schemas.microsoft.com/sharepoint/v3/contenttype/forms"/>
  </ds:schemaRefs>
</ds:datastoreItem>
</file>

<file path=customXml/itemProps3.xml><?xml version="1.0" encoding="utf-8"?>
<ds:datastoreItem xmlns:ds="http://schemas.openxmlformats.org/officeDocument/2006/customXml" ds:itemID="{A1B423FA-5C2D-45C9-A3B0-A082CFC8D902}">
  <ds:schemaRefs>
    <ds:schemaRef ds:uri="7dd4d6b0-2bd1-40f7-94aa-8d4785e79023"/>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ce5b52f7-9556-48ad-bf4f-1238de82834a"/>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SEPA_word_template_information_cover</Template>
  <TotalTime>18068</TotalTime>
  <Pages>290</Pages>
  <Words>57659</Words>
  <Characters>328660</Characters>
  <Application>Microsoft Office Word</Application>
  <DocSecurity>8</DocSecurity>
  <Lines>2738</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385548</CharactersWithSpaces>
  <SharedDoc>false</SharedDoc>
  <HLinks>
    <vt:vector size="900" baseType="variant">
      <vt:variant>
        <vt:i4>6422540</vt:i4>
      </vt:variant>
      <vt:variant>
        <vt:i4>798</vt:i4>
      </vt:variant>
      <vt:variant>
        <vt:i4>0</vt:i4>
      </vt:variant>
      <vt:variant>
        <vt:i4>5</vt:i4>
      </vt:variant>
      <vt:variant>
        <vt:lpwstr>https://consultation.sepa.org.uk/communications/easr_charging_scheme_2024</vt:lpwstr>
      </vt:variant>
      <vt:variant>
        <vt:lpwstr/>
      </vt:variant>
      <vt:variant>
        <vt:i4>5177402</vt:i4>
      </vt:variant>
      <vt:variant>
        <vt:i4>795</vt:i4>
      </vt:variant>
      <vt:variant>
        <vt:i4>0</vt:i4>
      </vt:variant>
      <vt:variant>
        <vt:i4>5</vt:i4>
      </vt:variant>
      <vt:variant>
        <vt:lpwstr>mailto:registry@sepa.org.uk</vt:lpwstr>
      </vt:variant>
      <vt:variant>
        <vt:lpwstr/>
      </vt:variant>
      <vt:variant>
        <vt:i4>5177402</vt:i4>
      </vt:variant>
      <vt:variant>
        <vt:i4>792</vt:i4>
      </vt:variant>
      <vt:variant>
        <vt:i4>0</vt:i4>
      </vt:variant>
      <vt:variant>
        <vt:i4>5</vt:i4>
      </vt:variant>
      <vt:variant>
        <vt:lpwstr>mailto:registry@sepa.org.uk</vt:lpwstr>
      </vt:variant>
      <vt:variant>
        <vt:lpwstr/>
      </vt:variant>
      <vt:variant>
        <vt:i4>5177402</vt:i4>
      </vt:variant>
      <vt:variant>
        <vt:i4>789</vt:i4>
      </vt:variant>
      <vt:variant>
        <vt:i4>0</vt:i4>
      </vt:variant>
      <vt:variant>
        <vt:i4>5</vt:i4>
      </vt:variant>
      <vt:variant>
        <vt:lpwstr>mailto:registry@sepa.org.uk</vt:lpwstr>
      </vt:variant>
      <vt:variant>
        <vt:lpwstr/>
      </vt:variant>
      <vt:variant>
        <vt:i4>5177402</vt:i4>
      </vt:variant>
      <vt:variant>
        <vt:i4>783</vt:i4>
      </vt:variant>
      <vt:variant>
        <vt:i4>0</vt:i4>
      </vt:variant>
      <vt:variant>
        <vt:i4>5</vt:i4>
      </vt:variant>
      <vt:variant>
        <vt:lpwstr>mailto:registry@sepa.org.uk</vt:lpwstr>
      </vt:variant>
      <vt:variant>
        <vt:lpwstr/>
      </vt:variant>
      <vt:variant>
        <vt:i4>1769549</vt:i4>
      </vt:variant>
      <vt:variant>
        <vt:i4>780</vt:i4>
      </vt:variant>
      <vt:variant>
        <vt:i4>0</vt:i4>
      </vt:variant>
      <vt:variant>
        <vt:i4>5</vt:i4>
      </vt:variant>
      <vt:variant>
        <vt:lpwstr>https://forms.office.com/Pages/ResponsePage.aspx?id=ZW3yXEbPcky6gnV32cLXq7cwVhAHndhNg-WCqwW0TY9UN0NPNEcxRlBGOEhFRUpTSlNKODJPOVE5UC4u</vt:lpwstr>
      </vt:variant>
      <vt:variant>
        <vt:lpwstr/>
      </vt:variant>
      <vt:variant>
        <vt:i4>5177402</vt:i4>
      </vt:variant>
      <vt:variant>
        <vt:i4>777</vt:i4>
      </vt:variant>
      <vt:variant>
        <vt:i4>0</vt:i4>
      </vt:variant>
      <vt:variant>
        <vt:i4>5</vt:i4>
      </vt:variant>
      <vt:variant>
        <vt:lpwstr>mailto:registry@sepa.org.uk</vt:lpwstr>
      </vt:variant>
      <vt:variant>
        <vt:lpwstr/>
      </vt:variant>
      <vt:variant>
        <vt:i4>6422540</vt:i4>
      </vt:variant>
      <vt:variant>
        <vt:i4>774</vt:i4>
      </vt:variant>
      <vt:variant>
        <vt:i4>0</vt:i4>
      </vt:variant>
      <vt:variant>
        <vt:i4>5</vt:i4>
      </vt:variant>
      <vt:variant>
        <vt:lpwstr>https://consultation.sepa.org.uk/communications/easr_charging_scheme_2024</vt:lpwstr>
      </vt:variant>
      <vt:variant>
        <vt:lpwstr/>
      </vt:variant>
      <vt:variant>
        <vt:i4>7274526</vt:i4>
      </vt:variant>
      <vt:variant>
        <vt:i4>771</vt:i4>
      </vt:variant>
      <vt:variant>
        <vt:i4>0</vt:i4>
      </vt:variant>
      <vt:variant>
        <vt:i4>5</vt:i4>
      </vt:variant>
      <vt:variant>
        <vt:lpwstr>http://disinfectants.defra.gov.uk/DisinfectantsExternal/Default.aspx?Module=ApprovalsList_SI</vt:lpwstr>
      </vt:variant>
      <vt:variant>
        <vt:lpwstr/>
      </vt:variant>
      <vt:variant>
        <vt:i4>6750325</vt:i4>
      </vt:variant>
      <vt:variant>
        <vt:i4>756</vt:i4>
      </vt:variant>
      <vt:variant>
        <vt:i4>0</vt:i4>
      </vt:variant>
      <vt:variant>
        <vt:i4>5</vt:i4>
      </vt:variant>
      <vt:variant>
        <vt:lpwstr>https://www.legislation.gov.uk/ukpga/1990/43/section/75</vt:lpwstr>
      </vt:variant>
      <vt:variant>
        <vt:lpwstr/>
      </vt:variant>
      <vt:variant>
        <vt:i4>917505</vt:i4>
      </vt:variant>
      <vt:variant>
        <vt:i4>753</vt:i4>
      </vt:variant>
      <vt:variant>
        <vt:i4>0</vt:i4>
      </vt:variant>
      <vt:variant>
        <vt:i4>5</vt:i4>
      </vt:variant>
      <vt:variant>
        <vt:lpwstr>http://www.legislation.gov.uk/uksi/1996/972/regulation/2/made</vt:lpwstr>
      </vt:variant>
      <vt:variant>
        <vt:lpwstr/>
      </vt:variant>
      <vt:variant>
        <vt:i4>6422540</vt:i4>
      </vt:variant>
      <vt:variant>
        <vt:i4>750</vt:i4>
      </vt:variant>
      <vt:variant>
        <vt:i4>0</vt:i4>
      </vt:variant>
      <vt:variant>
        <vt:i4>5</vt:i4>
      </vt:variant>
      <vt:variant>
        <vt:lpwstr>https://consultation.sepa.org.uk/communications/easr_charging_scheme_2024</vt:lpwstr>
      </vt:variant>
      <vt:variant>
        <vt:lpwstr/>
      </vt:variant>
      <vt:variant>
        <vt:i4>2752512</vt:i4>
      </vt:variant>
      <vt:variant>
        <vt:i4>747</vt:i4>
      </vt:variant>
      <vt:variant>
        <vt:i4>0</vt:i4>
      </vt:variant>
      <vt:variant>
        <vt:i4>5</vt:i4>
      </vt:variant>
      <vt:variant>
        <vt:lpwstr>mailto:waste.data@sepa.org.uk</vt:lpwstr>
      </vt:variant>
      <vt:variant>
        <vt:lpwstr/>
      </vt:variant>
      <vt:variant>
        <vt:i4>5177402</vt:i4>
      </vt:variant>
      <vt:variant>
        <vt:i4>744</vt:i4>
      </vt:variant>
      <vt:variant>
        <vt:i4>0</vt:i4>
      </vt:variant>
      <vt:variant>
        <vt:i4>5</vt:i4>
      </vt:variant>
      <vt:variant>
        <vt:lpwstr>mailto:registry@sepa.org.uk</vt:lpwstr>
      </vt:variant>
      <vt:variant>
        <vt:lpwstr/>
      </vt:variant>
      <vt:variant>
        <vt:i4>2752512</vt:i4>
      </vt:variant>
      <vt:variant>
        <vt:i4>741</vt:i4>
      </vt:variant>
      <vt:variant>
        <vt:i4>0</vt:i4>
      </vt:variant>
      <vt:variant>
        <vt:i4>5</vt:i4>
      </vt:variant>
      <vt:variant>
        <vt:lpwstr>mailto:waste.data@sepa.org.uk</vt:lpwstr>
      </vt:variant>
      <vt:variant>
        <vt:lpwstr/>
      </vt:variant>
      <vt:variant>
        <vt:i4>2752512</vt:i4>
      </vt:variant>
      <vt:variant>
        <vt:i4>738</vt:i4>
      </vt:variant>
      <vt:variant>
        <vt:i4>0</vt:i4>
      </vt:variant>
      <vt:variant>
        <vt:i4>5</vt:i4>
      </vt:variant>
      <vt:variant>
        <vt:lpwstr>mailto:waste.data@sepa.org.uk</vt:lpwstr>
      </vt:variant>
      <vt:variant>
        <vt:lpwstr/>
      </vt:variant>
      <vt:variant>
        <vt:i4>5177402</vt:i4>
      </vt:variant>
      <vt:variant>
        <vt:i4>735</vt:i4>
      </vt:variant>
      <vt:variant>
        <vt:i4>0</vt:i4>
      </vt:variant>
      <vt:variant>
        <vt:i4>5</vt:i4>
      </vt:variant>
      <vt:variant>
        <vt:lpwstr>mailto:registry@sepa.org.uk</vt:lpwstr>
      </vt:variant>
      <vt:variant>
        <vt:lpwstr/>
      </vt:variant>
      <vt:variant>
        <vt:i4>2752512</vt:i4>
      </vt:variant>
      <vt:variant>
        <vt:i4>732</vt:i4>
      </vt:variant>
      <vt:variant>
        <vt:i4>0</vt:i4>
      </vt:variant>
      <vt:variant>
        <vt:i4>5</vt:i4>
      </vt:variant>
      <vt:variant>
        <vt:lpwstr>mailto:waste.data@sepa.org.uk</vt:lpwstr>
      </vt:variant>
      <vt:variant>
        <vt:lpwstr/>
      </vt:variant>
      <vt:variant>
        <vt:i4>2752512</vt:i4>
      </vt:variant>
      <vt:variant>
        <vt:i4>729</vt:i4>
      </vt:variant>
      <vt:variant>
        <vt:i4>0</vt:i4>
      </vt:variant>
      <vt:variant>
        <vt:i4>5</vt:i4>
      </vt:variant>
      <vt:variant>
        <vt:lpwstr>mailto:waste.data@sepa.org.uk</vt:lpwstr>
      </vt:variant>
      <vt:variant>
        <vt:lpwstr/>
      </vt:variant>
      <vt:variant>
        <vt:i4>2752512</vt:i4>
      </vt:variant>
      <vt:variant>
        <vt:i4>726</vt:i4>
      </vt:variant>
      <vt:variant>
        <vt:i4>0</vt:i4>
      </vt:variant>
      <vt:variant>
        <vt:i4>5</vt:i4>
      </vt:variant>
      <vt:variant>
        <vt:lpwstr>mailto:waste.data@sepa.org.uk</vt:lpwstr>
      </vt:variant>
      <vt:variant>
        <vt:lpwstr/>
      </vt:variant>
      <vt:variant>
        <vt:i4>2752512</vt:i4>
      </vt:variant>
      <vt:variant>
        <vt:i4>723</vt:i4>
      </vt:variant>
      <vt:variant>
        <vt:i4>0</vt:i4>
      </vt:variant>
      <vt:variant>
        <vt:i4>5</vt:i4>
      </vt:variant>
      <vt:variant>
        <vt:lpwstr>mailto:waste.data@sepa.org.uk</vt:lpwstr>
      </vt:variant>
      <vt:variant>
        <vt:lpwstr/>
      </vt:variant>
      <vt:variant>
        <vt:i4>2752512</vt:i4>
      </vt:variant>
      <vt:variant>
        <vt:i4>720</vt:i4>
      </vt:variant>
      <vt:variant>
        <vt:i4>0</vt:i4>
      </vt:variant>
      <vt:variant>
        <vt:i4>5</vt:i4>
      </vt:variant>
      <vt:variant>
        <vt:lpwstr>mailto:waste.data@sepa.org.uk</vt:lpwstr>
      </vt:variant>
      <vt:variant>
        <vt:lpwstr/>
      </vt:variant>
      <vt:variant>
        <vt:i4>2752512</vt:i4>
      </vt:variant>
      <vt:variant>
        <vt:i4>717</vt:i4>
      </vt:variant>
      <vt:variant>
        <vt:i4>0</vt:i4>
      </vt:variant>
      <vt:variant>
        <vt:i4>5</vt:i4>
      </vt:variant>
      <vt:variant>
        <vt:lpwstr>mailto:waste.data@sepa.org.uk</vt:lpwstr>
      </vt:variant>
      <vt:variant>
        <vt:lpwstr/>
      </vt:variant>
      <vt:variant>
        <vt:i4>2752512</vt:i4>
      </vt:variant>
      <vt:variant>
        <vt:i4>714</vt:i4>
      </vt:variant>
      <vt:variant>
        <vt:i4>0</vt:i4>
      </vt:variant>
      <vt:variant>
        <vt:i4>5</vt:i4>
      </vt:variant>
      <vt:variant>
        <vt:lpwstr>mailto:waste.data@sepa.org.uk</vt:lpwstr>
      </vt:variant>
      <vt:variant>
        <vt:lpwstr/>
      </vt:variant>
      <vt:variant>
        <vt:i4>2752512</vt:i4>
      </vt:variant>
      <vt:variant>
        <vt:i4>711</vt:i4>
      </vt:variant>
      <vt:variant>
        <vt:i4>0</vt:i4>
      </vt:variant>
      <vt:variant>
        <vt:i4>5</vt:i4>
      </vt:variant>
      <vt:variant>
        <vt:lpwstr>mailto:waste.data@sepa.org.uk</vt:lpwstr>
      </vt:variant>
      <vt:variant>
        <vt:lpwstr/>
      </vt:variant>
      <vt:variant>
        <vt:i4>2752512</vt:i4>
      </vt:variant>
      <vt:variant>
        <vt:i4>708</vt:i4>
      </vt:variant>
      <vt:variant>
        <vt:i4>0</vt:i4>
      </vt:variant>
      <vt:variant>
        <vt:i4>5</vt:i4>
      </vt:variant>
      <vt:variant>
        <vt:lpwstr>mailto:waste.data@sepa.org.uk</vt:lpwstr>
      </vt:variant>
      <vt:variant>
        <vt:lpwstr/>
      </vt:variant>
      <vt:variant>
        <vt:i4>2752512</vt:i4>
      </vt:variant>
      <vt:variant>
        <vt:i4>705</vt:i4>
      </vt:variant>
      <vt:variant>
        <vt:i4>0</vt:i4>
      </vt:variant>
      <vt:variant>
        <vt:i4>5</vt:i4>
      </vt:variant>
      <vt:variant>
        <vt:lpwstr>mailto:waste.data@sepa.org.uk</vt:lpwstr>
      </vt:variant>
      <vt:variant>
        <vt:lpwstr/>
      </vt:variant>
      <vt:variant>
        <vt:i4>2752512</vt:i4>
      </vt:variant>
      <vt:variant>
        <vt:i4>702</vt:i4>
      </vt:variant>
      <vt:variant>
        <vt:i4>0</vt:i4>
      </vt:variant>
      <vt:variant>
        <vt:i4>5</vt:i4>
      </vt:variant>
      <vt:variant>
        <vt:lpwstr>mailto:waste.data@sepa.org.uk</vt:lpwstr>
      </vt:variant>
      <vt:variant>
        <vt:lpwstr/>
      </vt:variant>
      <vt:variant>
        <vt:i4>2752512</vt:i4>
      </vt:variant>
      <vt:variant>
        <vt:i4>699</vt:i4>
      </vt:variant>
      <vt:variant>
        <vt:i4>0</vt:i4>
      </vt:variant>
      <vt:variant>
        <vt:i4>5</vt:i4>
      </vt:variant>
      <vt:variant>
        <vt:lpwstr>mailto:waste.data@sepa.org.uk</vt:lpwstr>
      </vt:variant>
      <vt:variant>
        <vt:lpwstr/>
      </vt:variant>
      <vt:variant>
        <vt:i4>2752512</vt:i4>
      </vt:variant>
      <vt:variant>
        <vt:i4>696</vt:i4>
      </vt:variant>
      <vt:variant>
        <vt:i4>0</vt:i4>
      </vt:variant>
      <vt:variant>
        <vt:i4>5</vt:i4>
      </vt:variant>
      <vt:variant>
        <vt:lpwstr>mailto:waste.data@sepa.org.uk</vt:lpwstr>
      </vt:variant>
      <vt:variant>
        <vt:lpwstr/>
      </vt:variant>
      <vt:variant>
        <vt:i4>2752512</vt:i4>
      </vt:variant>
      <vt:variant>
        <vt:i4>693</vt:i4>
      </vt:variant>
      <vt:variant>
        <vt:i4>0</vt:i4>
      </vt:variant>
      <vt:variant>
        <vt:i4>5</vt:i4>
      </vt:variant>
      <vt:variant>
        <vt:lpwstr>mailto:waste.data@sepa.org.uk</vt:lpwstr>
      </vt:variant>
      <vt:variant>
        <vt:lpwstr/>
      </vt:variant>
      <vt:variant>
        <vt:i4>2752512</vt:i4>
      </vt:variant>
      <vt:variant>
        <vt:i4>690</vt:i4>
      </vt:variant>
      <vt:variant>
        <vt:i4>0</vt:i4>
      </vt:variant>
      <vt:variant>
        <vt:i4>5</vt:i4>
      </vt:variant>
      <vt:variant>
        <vt:lpwstr>mailto:waste.data@sepa.org.uk</vt:lpwstr>
      </vt:variant>
      <vt:variant>
        <vt:lpwstr/>
      </vt:variant>
      <vt:variant>
        <vt:i4>2752512</vt:i4>
      </vt:variant>
      <vt:variant>
        <vt:i4>684</vt:i4>
      </vt:variant>
      <vt:variant>
        <vt:i4>0</vt:i4>
      </vt:variant>
      <vt:variant>
        <vt:i4>5</vt:i4>
      </vt:variant>
      <vt:variant>
        <vt:lpwstr>mailto:waste.data@sepa.org.uk</vt:lpwstr>
      </vt:variant>
      <vt:variant>
        <vt:lpwstr/>
      </vt:variant>
      <vt:variant>
        <vt:i4>5046328</vt:i4>
      </vt:variant>
      <vt:variant>
        <vt:i4>681</vt:i4>
      </vt:variant>
      <vt:variant>
        <vt:i4>0</vt:i4>
      </vt:variant>
      <vt:variant>
        <vt:i4>5</vt:i4>
      </vt:variant>
      <vt:variant>
        <vt:lpwstr>https://consultation.sepa.org.uk/communications/easr_charging_scheme_2024/</vt:lpwstr>
      </vt:variant>
      <vt:variant>
        <vt:lpwstr/>
      </vt:variant>
      <vt:variant>
        <vt:i4>5505037</vt:i4>
      </vt:variant>
      <vt:variant>
        <vt:i4>678</vt:i4>
      </vt:variant>
      <vt:variant>
        <vt:i4>0</vt:i4>
      </vt:variant>
      <vt:variant>
        <vt:i4>5</vt:i4>
      </vt:variant>
      <vt:variant>
        <vt:lpwstr>https://consultation.sepa.org.uk/regulatory-services/better-regulation-consultation-types-of-authorisat/</vt:lpwstr>
      </vt:variant>
      <vt:variant>
        <vt:lpwstr/>
      </vt:variant>
      <vt:variant>
        <vt:i4>1048600</vt:i4>
      </vt:variant>
      <vt:variant>
        <vt:i4>675</vt:i4>
      </vt:variant>
      <vt:variant>
        <vt:i4>0</vt:i4>
      </vt:variant>
      <vt:variant>
        <vt:i4>5</vt:i4>
      </vt:variant>
      <vt:variant>
        <vt:lpwstr>https://www.legislation.gov.uk/ssi/2018/219/contents/made</vt:lpwstr>
      </vt:variant>
      <vt:variant>
        <vt:lpwstr/>
      </vt:variant>
      <vt:variant>
        <vt:i4>5898308</vt:i4>
      </vt:variant>
      <vt:variant>
        <vt:i4>672</vt:i4>
      </vt:variant>
      <vt:variant>
        <vt:i4>0</vt:i4>
      </vt:variant>
      <vt:variant>
        <vt:i4>5</vt:i4>
      </vt:variant>
      <vt:variant>
        <vt:lpwstr>https://www.sepa.org.uk/help/privacy-policy/</vt:lpwstr>
      </vt:variant>
      <vt:variant>
        <vt:lpwstr/>
      </vt:variant>
      <vt:variant>
        <vt:i4>2424885</vt:i4>
      </vt:variant>
      <vt:variant>
        <vt:i4>669</vt:i4>
      </vt:variant>
      <vt:variant>
        <vt:i4>0</vt:i4>
      </vt:variant>
      <vt:variant>
        <vt:i4>5</vt:i4>
      </vt:variant>
      <vt:variant>
        <vt:lpwstr>https://www2.sepa.org.uk/contactus</vt:lpwstr>
      </vt:variant>
      <vt:variant>
        <vt:lpwstr/>
      </vt:variant>
      <vt:variant>
        <vt:i4>7798802</vt:i4>
      </vt:variant>
      <vt:variant>
        <vt:i4>666</vt:i4>
      </vt:variant>
      <vt:variant>
        <vt:i4>0</vt:i4>
      </vt:variant>
      <vt:variant>
        <vt:i4>5</vt:i4>
      </vt:variant>
      <vt:variant>
        <vt:lpwstr>mailto:iaf@sepa.org.uk</vt:lpwstr>
      </vt:variant>
      <vt:variant>
        <vt:lpwstr/>
      </vt:variant>
      <vt:variant>
        <vt:i4>3539032</vt:i4>
      </vt:variant>
      <vt:variant>
        <vt:i4>663</vt:i4>
      </vt:variant>
      <vt:variant>
        <vt:i4>0</vt:i4>
      </vt:variant>
      <vt:variant>
        <vt:i4>5</vt:i4>
      </vt:variant>
      <vt:variant>
        <vt:lpwstr>mailto:equalities@sepa.org.uk</vt:lpwstr>
      </vt:variant>
      <vt:variant>
        <vt:lpwstr/>
      </vt:variant>
      <vt:variant>
        <vt:i4>1638462</vt:i4>
      </vt:variant>
      <vt:variant>
        <vt:i4>656</vt:i4>
      </vt:variant>
      <vt:variant>
        <vt:i4>0</vt:i4>
      </vt:variant>
      <vt:variant>
        <vt:i4>5</vt:i4>
      </vt:variant>
      <vt:variant>
        <vt:lpwstr/>
      </vt:variant>
      <vt:variant>
        <vt:lpwstr>_Toc175934947</vt:lpwstr>
      </vt:variant>
      <vt:variant>
        <vt:i4>1638462</vt:i4>
      </vt:variant>
      <vt:variant>
        <vt:i4>650</vt:i4>
      </vt:variant>
      <vt:variant>
        <vt:i4>0</vt:i4>
      </vt:variant>
      <vt:variant>
        <vt:i4>5</vt:i4>
      </vt:variant>
      <vt:variant>
        <vt:lpwstr/>
      </vt:variant>
      <vt:variant>
        <vt:lpwstr>_Toc175934946</vt:lpwstr>
      </vt:variant>
      <vt:variant>
        <vt:i4>1638462</vt:i4>
      </vt:variant>
      <vt:variant>
        <vt:i4>644</vt:i4>
      </vt:variant>
      <vt:variant>
        <vt:i4>0</vt:i4>
      </vt:variant>
      <vt:variant>
        <vt:i4>5</vt:i4>
      </vt:variant>
      <vt:variant>
        <vt:lpwstr/>
      </vt:variant>
      <vt:variant>
        <vt:lpwstr>_Toc175934945</vt:lpwstr>
      </vt:variant>
      <vt:variant>
        <vt:i4>1638462</vt:i4>
      </vt:variant>
      <vt:variant>
        <vt:i4>638</vt:i4>
      </vt:variant>
      <vt:variant>
        <vt:i4>0</vt:i4>
      </vt:variant>
      <vt:variant>
        <vt:i4>5</vt:i4>
      </vt:variant>
      <vt:variant>
        <vt:lpwstr/>
      </vt:variant>
      <vt:variant>
        <vt:lpwstr>_Toc175934944</vt:lpwstr>
      </vt:variant>
      <vt:variant>
        <vt:i4>1638462</vt:i4>
      </vt:variant>
      <vt:variant>
        <vt:i4>632</vt:i4>
      </vt:variant>
      <vt:variant>
        <vt:i4>0</vt:i4>
      </vt:variant>
      <vt:variant>
        <vt:i4>5</vt:i4>
      </vt:variant>
      <vt:variant>
        <vt:lpwstr/>
      </vt:variant>
      <vt:variant>
        <vt:lpwstr>_Toc175934943</vt:lpwstr>
      </vt:variant>
      <vt:variant>
        <vt:i4>1638462</vt:i4>
      </vt:variant>
      <vt:variant>
        <vt:i4>626</vt:i4>
      </vt:variant>
      <vt:variant>
        <vt:i4>0</vt:i4>
      </vt:variant>
      <vt:variant>
        <vt:i4>5</vt:i4>
      </vt:variant>
      <vt:variant>
        <vt:lpwstr/>
      </vt:variant>
      <vt:variant>
        <vt:lpwstr>_Toc175934942</vt:lpwstr>
      </vt:variant>
      <vt:variant>
        <vt:i4>1638462</vt:i4>
      </vt:variant>
      <vt:variant>
        <vt:i4>620</vt:i4>
      </vt:variant>
      <vt:variant>
        <vt:i4>0</vt:i4>
      </vt:variant>
      <vt:variant>
        <vt:i4>5</vt:i4>
      </vt:variant>
      <vt:variant>
        <vt:lpwstr/>
      </vt:variant>
      <vt:variant>
        <vt:lpwstr>_Toc175934941</vt:lpwstr>
      </vt:variant>
      <vt:variant>
        <vt:i4>1638462</vt:i4>
      </vt:variant>
      <vt:variant>
        <vt:i4>614</vt:i4>
      </vt:variant>
      <vt:variant>
        <vt:i4>0</vt:i4>
      </vt:variant>
      <vt:variant>
        <vt:i4>5</vt:i4>
      </vt:variant>
      <vt:variant>
        <vt:lpwstr/>
      </vt:variant>
      <vt:variant>
        <vt:lpwstr>_Toc175934940</vt:lpwstr>
      </vt:variant>
      <vt:variant>
        <vt:i4>1966142</vt:i4>
      </vt:variant>
      <vt:variant>
        <vt:i4>608</vt:i4>
      </vt:variant>
      <vt:variant>
        <vt:i4>0</vt:i4>
      </vt:variant>
      <vt:variant>
        <vt:i4>5</vt:i4>
      </vt:variant>
      <vt:variant>
        <vt:lpwstr/>
      </vt:variant>
      <vt:variant>
        <vt:lpwstr>_Toc175934939</vt:lpwstr>
      </vt:variant>
      <vt:variant>
        <vt:i4>1966142</vt:i4>
      </vt:variant>
      <vt:variant>
        <vt:i4>602</vt:i4>
      </vt:variant>
      <vt:variant>
        <vt:i4>0</vt:i4>
      </vt:variant>
      <vt:variant>
        <vt:i4>5</vt:i4>
      </vt:variant>
      <vt:variant>
        <vt:lpwstr/>
      </vt:variant>
      <vt:variant>
        <vt:lpwstr>_Toc175934938</vt:lpwstr>
      </vt:variant>
      <vt:variant>
        <vt:i4>1966142</vt:i4>
      </vt:variant>
      <vt:variant>
        <vt:i4>596</vt:i4>
      </vt:variant>
      <vt:variant>
        <vt:i4>0</vt:i4>
      </vt:variant>
      <vt:variant>
        <vt:i4>5</vt:i4>
      </vt:variant>
      <vt:variant>
        <vt:lpwstr/>
      </vt:variant>
      <vt:variant>
        <vt:lpwstr>_Toc175934937</vt:lpwstr>
      </vt:variant>
      <vt:variant>
        <vt:i4>1966142</vt:i4>
      </vt:variant>
      <vt:variant>
        <vt:i4>590</vt:i4>
      </vt:variant>
      <vt:variant>
        <vt:i4>0</vt:i4>
      </vt:variant>
      <vt:variant>
        <vt:i4>5</vt:i4>
      </vt:variant>
      <vt:variant>
        <vt:lpwstr/>
      </vt:variant>
      <vt:variant>
        <vt:lpwstr>_Toc175934936</vt:lpwstr>
      </vt:variant>
      <vt:variant>
        <vt:i4>1966142</vt:i4>
      </vt:variant>
      <vt:variant>
        <vt:i4>584</vt:i4>
      </vt:variant>
      <vt:variant>
        <vt:i4>0</vt:i4>
      </vt:variant>
      <vt:variant>
        <vt:i4>5</vt:i4>
      </vt:variant>
      <vt:variant>
        <vt:lpwstr/>
      </vt:variant>
      <vt:variant>
        <vt:lpwstr>_Toc175934935</vt:lpwstr>
      </vt:variant>
      <vt:variant>
        <vt:i4>1966142</vt:i4>
      </vt:variant>
      <vt:variant>
        <vt:i4>578</vt:i4>
      </vt:variant>
      <vt:variant>
        <vt:i4>0</vt:i4>
      </vt:variant>
      <vt:variant>
        <vt:i4>5</vt:i4>
      </vt:variant>
      <vt:variant>
        <vt:lpwstr/>
      </vt:variant>
      <vt:variant>
        <vt:lpwstr>_Toc175934934</vt:lpwstr>
      </vt:variant>
      <vt:variant>
        <vt:i4>1966142</vt:i4>
      </vt:variant>
      <vt:variant>
        <vt:i4>572</vt:i4>
      </vt:variant>
      <vt:variant>
        <vt:i4>0</vt:i4>
      </vt:variant>
      <vt:variant>
        <vt:i4>5</vt:i4>
      </vt:variant>
      <vt:variant>
        <vt:lpwstr/>
      </vt:variant>
      <vt:variant>
        <vt:lpwstr>_Toc175934933</vt:lpwstr>
      </vt:variant>
      <vt:variant>
        <vt:i4>1966142</vt:i4>
      </vt:variant>
      <vt:variant>
        <vt:i4>566</vt:i4>
      </vt:variant>
      <vt:variant>
        <vt:i4>0</vt:i4>
      </vt:variant>
      <vt:variant>
        <vt:i4>5</vt:i4>
      </vt:variant>
      <vt:variant>
        <vt:lpwstr/>
      </vt:variant>
      <vt:variant>
        <vt:lpwstr>_Toc175934932</vt:lpwstr>
      </vt:variant>
      <vt:variant>
        <vt:i4>1966142</vt:i4>
      </vt:variant>
      <vt:variant>
        <vt:i4>560</vt:i4>
      </vt:variant>
      <vt:variant>
        <vt:i4>0</vt:i4>
      </vt:variant>
      <vt:variant>
        <vt:i4>5</vt:i4>
      </vt:variant>
      <vt:variant>
        <vt:lpwstr/>
      </vt:variant>
      <vt:variant>
        <vt:lpwstr>_Toc175934931</vt:lpwstr>
      </vt:variant>
      <vt:variant>
        <vt:i4>1966142</vt:i4>
      </vt:variant>
      <vt:variant>
        <vt:i4>554</vt:i4>
      </vt:variant>
      <vt:variant>
        <vt:i4>0</vt:i4>
      </vt:variant>
      <vt:variant>
        <vt:i4>5</vt:i4>
      </vt:variant>
      <vt:variant>
        <vt:lpwstr/>
      </vt:variant>
      <vt:variant>
        <vt:lpwstr>_Toc175934930</vt:lpwstr>
      </vt:variant>
      <vt:variant>
        <vt:i4>2031678</vt:i4>
      </vt:variant>
      <vt:variant>
        <vt:i4>548</vt:i4>
      </vt:variant>
      <vt:variant>
        <vt:i4>0</vt:i4>
      </vt:variant>
      <vt:variant>
        <vt:i4>5</vt:i4>
      </vt:variant>
      <vt:variant>
        <vt:lpwstr/>
      </vt:variant>
      <vt:variant>
        <vt:lpwstr>_Toc175934929</vt:lpwstr>
      </vt:variant>
      <vt:variant>
        <vt:i4>2031678</vt:i4>
      </vt:variant>
      <vt:variant>
        <vt:i4>542</vt:i4>
      </vt:variant>
      <vt:variant>
        <vt:i4>0</vt:i4>
      </vt:variant>
      <vt:variant>
        <vt:i4>5</vt:i4>
      </vt:variant>
      <vt:variant>
        <vt:lpwstr/>
      </vt:variant>
      <vt:variant>
        <vt:lpwstr>_Toc175934928</vt:lpwstr>
      </vt:variant>
      <vt:variant>
        <vt:i4>2031678</vt:i4>
      </vt:variant>
      <vt:variant>
        <vt:i4>536</vt:i4>
      </vt:variant>
      <vt:variant>
        <vt:i4>0</vt:i4>
      </vt:variant>
      <vt:variant>
        <vt:i4>5</vt:i4>
      </vt:variant>
      <vt:variant>
        <vt:lpwstr/>
      </vt:variant>
      <vt:variant>
        <vt:lpwstr>_Toc175934927</vt:lpwstr>
      </vt:variant>
      <vt:variant>
        <vt:i4>2031678</vt:i4>
      </vt:variant>
      <vt:variant>
        <vt:i4>530</vt:i4>
      </vt:variant>
      <vt:variant>
        <vt:i4>0</vt:i4>
      </vt:variant>
      <vt:variant>
        <vt:i4>5</vt:i4>
      </vt:variant>
      <vt:variant>
        <vt:lpwstr/>
      </vt:variant>
      <vt:variant>
        <vt:lpwstr>_Toc175934926</vt:lpwstr>
      </vt:variant>
      <vt:variant>
        <vt:i4>2031678</vt:i4>
      </vt:variant>
      <vt:variant>
        <vt:i4>524</vt:i4>
      </vt:variant>
      <vt:variant>
        <vt:i4>0</vt:i4>
      </vt:variant>
      <vt:variant>
        <vt:i4>5</vt:i4>
      </vt:variant>
      <vt:variant>
        <vt:lpwstr/>
      </vt:variant>
      <vt:variant>
        <vt:lpwstr>_Toc175934925</vt:lpwstr>
      </vt:variant>
      <vt:variant>
        <vt:i4>2031678</vt:i4>
      </vt:variant>
      <vt:variant>
        <vt:i4>518</vt:i4>
      </vt:variant>
      <vt:variant>
        <vt:i4>0</vt:i4>
      </vt:variant>
      <vt:variant>
        <vt:i4>5</vt:i4>
      </vt:variant>
      <vt:variant>
        <vt:lpwstr/>
      </vt:variant>
      <vt:variant>
        <vt:lpwstr>_Toc175934924</vt:lpwstr>
      </vt:variant>
      <vt:variant>
        <vt:i4>2031678</vt:i4>
      </vt:variant>
      <vt:variant>
        <vt:i4>512</vt:i4>
      </vt:variant>
      <vt:variant>
        <vt:i4>0</vt:i4>
      </vt:variant>
      <vt:variant>
        <vt:i4>5</vt:i4>
      </vt:variant>
      <vt:variant>
        <vt:lpwstr/>
      </vt:variant>
      <vt:variant>
        <vt:lpwstr>_Toc175934923</vt:lpwstr>
      </vt:variant>
      <vt:variant>
        <vt:i4>2031678</vt:i4>
      </vt:variant>
      <vt:variant>
        <vt:i4>506</vt:i4>
      </vt:variant>
      <vt:variant>
        <vt:i4>0</vt:i4>
      </vt:variant>
      <vt:variant>
        <vt:i4>5</vt:i4>
      </vt:variant>
      <vt:variant>
        <vt:lpwstr/>
      </vt:variant>
      <vt:variant>
        <vt:lpwstr>_Toc175934922</vt:lpwstr>
      </vt:variant>
      <vt:variant>
        <vt:i4>2031678</vt:i4>
      </vt:variant>
      <vt:variant>
        <vt:i4>500</vt:i4>
      </vt:variant>
      <vt:variant>
        <vt:i4>0</vt:i4>
      </vt:variant>
      <vt:variant>
        <vt:i4>5</vt:i4>
      </vt:variant>
      <vt:variant>
        <vt:lpwstr/>
      </vt:variant>
      <vt:variant>
        <vt:lpwstr>_Toc175934921</vt:lpwstr>
      </vt:variant>
      <vt:variant>
        <vt:i4>2031678</vt:i4>
      </vt:variant>
      <vt:variant>
        <vt:i4>494</vt:i4>
      </vt:variant>
      <vt:variant>
        <vt:i4>0</vt:i4>
      </vt:variant>
      <vt:variant>
        <vt:i4>5</vt:i4>
      </vt:variant>
      <vt:variant>
        <vt:lpwstr/>
      </vt:variant>
      <vt:variant>
        <vt:lpwstr>_Toc175934920</vt:lpwstr>
      </vt:variant>
      <vt:variant>
        <vt:i4>1835070</vt:i4>
      </vt:variant>
      <vt:variant>
        <vt:i4>488</vt:i4>
      </vt:variant>
      <vt:variant>
        <vt:i4>0</vt:i4>
      </vt:variant>
      <vt:variant>
        <vt:i4>5</vt:i4>
      </vt:variant>
      <vt:variant>
        <vt:lpwstr/>
      </vt:variant>
      <vt:variant>
        <vt:lpwstr>_Toc175934919</vt:lpwstr>
      </vt:variant>
      <vt:variant>
        <vt:i4>1835070</vt:i4>
      </vt:variant>
      <vt:variant>
        <vt:i4>482</vt:i4>
      </vt:variant>
      <vt:variant>
        <vt:i4>0</vt:i4>
      </vt:variant>
      <vt:variant>
        <vt:i4>5</vt:i4>
      </vt:variant>
      <vt:variant>
        <vt:lpwstr/>
      </vt:variant>
      <vt:variant>
        <vt:lpwstr>_Toc175934918</vt:lpwstr>
      </vt:variant>
      <vt:variant>
        <vt:i4>1835070</vt:i4>
      </vt:variant>
      <vt:variant>
        <vt:i4>476</vt:i4>
      </vt:variant>
      <vt:variant>
        <vt:i4>0</vt:i4>
      </vt:variant>
      <vt:variant>
        <vt:i4>5</vt:i4>
      </vt:variant>
      <vt:variant>
        <vt:lpwstr/>
      </vt:variant>
      <vt:variant>
        <vt:lpwstr>_Toc175934917</vt:lpwstr>
      </vt:variant>
      <vt:variant>
        <vt:i4>1835070</vt:i4>
      </vt:variant>
      <vt:variant>
        <vt:i4>470</vt:i4>
      </vt:variant>
      <vt:variant>
        <vt:i4>0</vt:i4>
      </vt:variant>
      <vt:variant>
        <vt:i4>5</vt:i4>
      </vt:variant>
      <vt:variant>
        <vt:lpwstr/>
      </vt:variant>
      <vt:variant>
        <vt:lpwstr>_Toc175934916</vt:lpwstr>
      </vt:variant>
      <vt:variant>
        <vt:i4>1835070</vt:i4>
      </vt:variant>
      <vt:variant>
        <vt:i4>464</vt:i4>
      </vt:variant>
      <vt:variant>
        <vt:i4>0</vt:i4>
      </vt:variant>
      <vt:variant>
        <vt:i4>5</vt:i4>
      </vt:variant>
      <vt:variant>
        <vt:lpwstr/>
      </vt:variant>
      <vt:variant>
        <vt:lpwstr>_Toc175934915</vt:lpwstr>
      </vt:variant>
      <vt:variant>
        <vt:i4>1835070</vt:i4>
      </vt:variant>
      <vt:variant>
        <vt:i4>458</vt:i4>
      </vt:variant>
      <vt:variant>
        <vt:i4>0</vt:i4>
      </vt:variant>
      <vt:variant>
        <vt:i4>5</vt:i4>
      </vt:variant>
      <vt:variant>
        <vt:lpwstr/>
      </vt:variant>
      <vt:variant>
        <vt:lpwstr>_Toc175934914</vt:lpwstr>
      </vt:variant>
      <vt:variant>
        <vt:i4>1835070</vt:i4>
      </vt:variant>
      <vt:variant>
        <vt:i4>452</vt:i4>
      </vt:variant>
      <vt:variant>
        <vt:i4>0</vt:i4>
      </vt:variant>
      <vt:variant>
        <vt:i4>5</vt:i4>
      </vt:variant>
      <vt:variant>
        <vt:lpwstr/>
      </vt:variant>
      <vt:variant>
        <vt:lpwstr>_Toc175934913</vt:lpwstr>
      </vt:variant>
      <vt:variant>
        <vt:i4>1835070</vt:i4>
      </vt:variant>
      <vt:variant>
        <vt:i4>446</vt:i4>
      </vt:variant>
      <vt:variant>
        <vt:i4>0</vt:i4>
      </vt:variant>
      <vt:variant>
        <vt:i4>5</vt:i4>
      </vt:variant>
      <vt:variant>
        <vt:lpwstr/>
      </vt:variant>
      <vt:variant>
        <vt:lpwstr>_Toc175934912</vt:lpwstr>
      </vt:variant>
      <vt:variant>
        <vt:i4>1835070</vt:i4>
      </vt:variant>
      <vt:variant>
        <vt:i4>440</vt:i4>
      </vt:variant>
      <vt:variant>
        <vt:i4>0</vt:i4>
      </vt:variant>
      <vt:variant>
        <vt:i4>5</vt:i4>
      </vt:variant>
      <vt:variant>
        <vt:lpwstr/>
      </vt:variant>
      <vt:variant>
        <vt:lpwstr>_Toc175934911</vt:lpwstr>
      </vt:variant>
      <vt:variant>
        <vt:i4>1835070</vt:i4>
      </vt:variant>
      <vt:variant>
        <vt:i4>434</vt:i4>
      </vt:variant>
      <vt:variant>
        <vt:i4>0</vt:i4>
      </vt:variant>
      <vt:variant>
        <vt:i4>5</vt:i4>
      </vt:variant>
      <vt:variant>
        <vt:lpwstr/>
      </vt:variant>
      <vt:variant>
        <vt:lpwstr>_Toc175934910</vt:lpwstr>
      </vt:variant>
      <vt:variant>
        <vt:i4>1900606</vt:i4>
      </vt:variant>
      <vt:variant>
        <vt:i4>428</vt:i4>
      </vt:variant>
      <vt:variant>
        <vt:i4>0</vt:i4>
      </vt:variant>
      <vt:variant>
        <vt:i4>5</vt:i4>
      </vt:variant>
      <vt:variant>
        <vt:lpwstr/>
      </vt:variant>
      <vt:variant>
        <vt:lpwstr>_Toc175934909</vt:lpwstr>
      </vt:variant>
      <vt:variant>
        <vt:i4>1900606</vt:i4>
      </vt:variant>
      <vt:variant>
        <vt:i4>422</vt:i4>
      </vt:variant>
      <vt:variant>
        <vt:i4>0</vt:i4>
      </vt:variant>
      <vt:variant>
        <vt:i4>5</vt:i4>
      </vt:variant>
      <vt:variant>
        <vt:lpwstr/>
      </vt:variant>
      <vt:variant>
        <vt:lpwstr>_Toc175934908</vt:lpwstr>
      </vt:variant>
      <vt:variant>
        <vt:i4>1900606</vt:i4>
      </vt:variant>
      <vt:variant>
        <vt:i4>416</vt:i4>
      </vt:variant>
      <vt:variant>
        <vt:i4>0</vt:i4>
      </vt:variant>
      <vt:variant>
        <vt:i4>5</vt:i4>
      </vt:variant>
      <vt:variant>
        <vt:lpwstr/>
      </vt:variant>
      <vt:variant>
        <vt:lpwstr>_Toc175934907</vt:lpwstr>
      </vt:variant>
      <vt:variant>
        <vt:i4>1900606</vt:i4>
      </vt:variant>
      <vt:variant>
        <vt:i4>410</vt:i4>
      </vt:variant>
      <vt:variant>
        <vt:i4>0</vt:i4>
      </vt:variant>
      <vt:variant>
        <vt:i4>5</vt:i4>
      </vt:variant>
      <vt:variant>
        <vt:lpwstr/>
      </vt:variant>
      <vt:variant>
        <vt:lpwstr>_Toc175934906</vt:lpwstr>
      </vt:variant>
      <vt:variant>
        <vt:i4>1900606</vt:i4>
      </vt:variant>
      <vt:variant>
        <vt:i4>404</vt:i4>
      </vt:variant>
      <vt:variant>
        <vt:i4>0</vt:i4>
      </vt:variant>
      <vt:variant>
        <vt:i4>5</vt:i4>
      </vt:variant>
      <vt:variant>
        <vt:lpwstr/>
      </vt:variant>
      <vt:variant>
        <vt:lpwstr>_Toc175934905</vt:lpwstr>
      </vt:variant>
      <vt:variant>
        <vt:i4>1900606</vt:i4>
      </vt:variant>
      <vt:variant>
        <vt:i4>398</vt:i4>
      </vt:variant>
      <vt:variant>
        <vt:i4>0</vt:i4>
      </vt:variant>
      <vt:variant>
        <vt:i4>5</vt:i4>
      </vt:variant>
      <vt:variant>
        <vt:lpwstr/>
      </vt:variant>
      <vt:variant>
        <vt:lpwstr>_Toc175934904</vt:lpwstr>
      </vt:variant>
      <vt:variant>
        <vt:i4>1900606</vt:i4>
      </vt:variant>
      <vt:variant>
        <vt:i4>392</vt:i4>
      </vt:variant>
      <vt:variant>
        <vt:i4>0</vt:i4>
      </vt:variant>
      <vt:variant>
        <vt:i4>5</vt:i4>
      </vt:variant>
      <vt:variant>
        <vt:lpwstr/>
      </vt:variant>
      <vt:variant>
        <vt:lpwstr>_Toc175934903</vt:lpwstr>
      </vt:variant>
      <vt:variant>
        <vt:i4>1900606</vt:i4>
      </vt:variant>
      <vt:variant>
        <vt:i4>386</vt:i4>
      </vt:variant>
      <vt:variant>
        <vt:i4>0</vt:i4>
      </vt:variant>
      <vt:variant>
        <vt:i4>5</vt:i4>
      </vt:variant>
      <vt:variant>
        <vt:lpwstr/>
      </vt:variant>
      <vt:variant>
        <vt:lpwstr>_Toc175934902</vt:lpwstr>
      </vt:variant>
      <vt:variant>
        <vt:i4>1900606</vt:i4>
      </vt:variant>
      <vt:variant>
        <vt:i4>380</vt:i4>
      </vt:variant>
      <vt:variant>
        <vt:i4>0</vt:i4>
      </vt:variant>
      <vt:variant>
        <vt:i4>5</vt:i4>
      </vt:variant>
      <vt:variant>
        <vt:lpwstr/>
      </vt:variant>
      <vt:variant>
        <vt:lpwstr>_Toc175934901</vt:lpwstr>
      </vt:variant>
      <vt:variant>
        <vt:i4>1900606</vt:i4>
      </vt:variant>
      <vt:variant>
        <vt:i4>374</vt:i4>
      </vt:variant>
      <vt:variant>
        <vt:i4>0</vt:i4>
      </vt:variant>
      <vt:variant>
        <vt:i4>5</vt:i4>
      </vt:variant>
      <vt:variant>
        <vt:lpwstr/>
      </vt:variant>
      <vt:variant>
        <vt:lpwstr>_Toc175934900</vt:lpwstr>
      </vt:variant>
      <vt:variant>
        <vt:i4>1310783</vt:i4>
      </vt:variant>
      <vt:variant>
        <vt:i4>368</vt:i4>
      </vt:variant>
      <vt:variant>
        <vt:i4>0</vt:i4>
      </vt:variant>
      <vt:variant>
        <vt:i4>5</vt:i4>
      </vt:variant>
      <vt:variant>
        <vt:lpwstr/>
      </vt:variant>
      <vt:variant>
        <vt:lpwstr>_Toc175934899</vt:lpwstr>
      </vt:variant>
      <vt:variant>
        <vt:i4>1310783</vt:i4>
      </vt:variant>
      <vt:variant>
        <vt:i4>362</vt:i4>
      </vt:variant>
      <vt:variant>
        <vt:i4>0</vt:i4>
      </vt:variant>
      <vt:variant>
        <vt:i4>5</vt:i4>
      </vt:variant>
      <vt:variant>
        <vt:lpwstr/>
      </vt:variant>
      <vt:variant>
        <vt:lpwstr>_Toc175934898</vt:lpwstr>
      </vt:variant>
      <vt:variant>
        <vt:i4>1310783</vt:i4>
      </vt:variant>
      <vt:variant>
        <vt:i4>356</vt:i4>
      </vt:variant>
      <vt:variant>
        <vt:i4>0</vt:i4>
      </vt:variant>
      <vt:variant>
        <vt:i4>5</vt:i4>
      </vt:variant>
      <vt:variant>
        <vt:lpwstr/>
      </vt:variant>
      <vt:variant>
        <vt:lpwstr>_Toc175934897</vt:lpwstr>
      </vt:variant>
      <vt:variant>
        <vt:i4>1310783</vt:i4>
      </vt:variant>
      <vt:variant>
        <vt:i4>350</vt:i4>
      </vt:variant>
      <vt:variant>
        <vt:i4>0</vt:i4>
      </vt:variant>
      <vt:variant>
        <vt:i4>5</vt:i4>
      </vt:variant>
      <vt:variant>
        <vt:lpwstr/>
      </vt:variant>
      <vt:variant>
        <vt:lpwstr>_Toc175934896</vt:lpwstr>
      </vt:variant>
      <vt:variant>
        <vt:i4>1310783</vt:i4>
      </vt:variant>
      <vt:variant>
        <vt:i4>344</vt:i4>
      </vt:variant>
      <vt:variant>
        <vt:i4>0</vt:i4>
      </vt:variant>
      <vt:variant>
        <vt:i4>5</vt:i4>
      </vt:variant>
      <vt:variant>
        <vt:lpwstr/>
      </vt:variant>
      <vt:variant>
        <vt:lpwstr>_Toc175934895</vt:lpwstr>
      </vt:variant>
      <vt:variant>
        <vt:i4>1310783</vt:i4>
      </vt:variant>
      <vt:variant>
        <vt:i4>338</vt:i4>
      </vt:variant>
      <vt:variant>
        <vt:i4>0</vt:i4>
      </vt:variant>
      <vt:variant>
        <vt:i4>5</vt:i4>
      </vt:variant>
      <vt:variant>
        <vt:lpwstr/>
      </vt:variant>
      <vt:variant>
        <vt:lpwstr>_Toc175934894</vt:lpwstr>
      </vt:variant>
      <vt:variant>
        <vt:i4>1310783</vt:i4>
      </vt:variant>
      <vt:variant>
        <vt:i4>332</vt:i4>
      </vt:variant>
      <vt:variant>
        <vt:i4>0</vt:i4>
      </vt:variant>
      <vt:variant>
        <vt:i4>5</vt:i4>
      </vt:variant>
      <vt:variant>
        <vt:lpwstr/>
      </vt:variant>
      <vt:variant>
        <vt:lpwstr>_Toc175934893</vt:lpwstr>
      </vt:variant>
      <vt:variant>
        <vt:i4>1310783</vt:i4>
      </vt:variant>
      <vt:variant>
        <vt:i4>326</vt:i4>
      </vt:variant>
      <vt:variant>
        <vt:i4>0</vt:i4>
      </vt:variant>
      <vt:variant>
        <vt:i4>5</vt:i4>
      </vt:variant>
      <vt:variant>
        <vt:lpwstr/>
      </vt:variant>
      <vt:variant>
        <vt:lpwstr>_Toc175934892</vt:lpwstr>
      </vt:variant>
      <vt:variant>
        <vt:i4>1310783</vt:i4>
      </vt:variant>
      <vt:variant>
        <vt:i4>320</vt:i4>
      </vt:variant>
      <vt:variant>
        <vt:i4>0</vt:i4>
      </vt:variant>
      <vt:variant>
        <vt:i4>5</vt:i4>
      </vt:variant>
      <vt:variant>
        <vt:lpwstr/>
      </vt:variant>
      <vt:variant>
        <vt:lpwstr>_Toc175934891</vt:lpwstr>
      </vt:variant>
      <vt:variant>
        <vt:i4>1310783</vt:i4>
      </vt:variant>
      <vt:variant>
        <vt:i4>314</vt:i4>
      </vt:variant>
      <vt:variant>
        <vt:i4>0</vt:i4>
      </vt:variant>
      <vt:variant>
        <vt:i4>5</vt:i4>
      </vt:variant>
      <vt:variant>
        <vt:lpwstr/>
      </vt:variant>
      <vt:variant>
        <vt:lpwstr>_Toc175934890</vt:lpwstr>
      </vt:variant>
      <vt:variant>
        <vt:i4>1376319</vt:i4>
      </vt:variant>
      <vt:variant>
        <vt:i4>308</vt:i4>
      </vt:variant>
      <vt:variant>
        <vt:i4>0</vt:i4>
      </vt:variant>
      <vt:variant>
        <vt:i4>5</vt:i4>
      </vt:variant>
      <vt:variant>
        <vt:lpwstr/>
      </vt:variant>
      <vt:variant>
        <vt:lpwstr>_Toc175934889</vt:lpwstr>
      </vt:variant>
      <vt:variant>
        <vt:i4>1376319</vt:i4>
      </vt:variant>
      <vt:variant>
        <vt:i4>302</vt:i4>
      </vt:variant>
      <vt:variant>
        <vt:i4>0</vt:i4>
      </vt:variant>
      <vt:variant>
        <vt:i4>5</vt:i4>
      </vt:variant>
      <vt:variant>
        <vt:lpwstr/>
      </vt:variant>
      <vt:variant>
        <vt:lpwstr>_Toc175934888</vt:lpwstr>
      </vt:variant>
      <vt:variant>
        <vt:i4>1376319</vt:i4>
      </vt:variant>
      <vt:variant>
        <vt:i4>296</vt:i4>
      </vt:variant>
      <vt:variant>
        <vt:i4>0</vt:i4>
      </vt:variant>
      <vt:variant>
        <vt:i4>5</vt:i4>
      </vt:variant>
      <vt:variant>
        <vt:lpwstr/>
      </vt:variant>
      <vt:variant>
        <vt:lpwstr>_Toc175934887</vt:lpwstr>
      </vt:variant>
      <vt:variant>
        <vt:i4>1376319</vt:i4>
      </vt:variant>
      <vt:variant>
        <vt:i4>290</vt:i4>
      </vt:variant>
      <vt:variant>
        <vt:i4>0</vt:i4>
      </vt:variant>
      <vt:variant>
        <vt:i4>5</vt:i4>
      </vt:variant>
      <vt:variant>
        <vt:lpwstr/>
      </vt:variant>
      <vt:variant>
        <vt:lpwstr>_Toc175934886</vt:lpwstr>
      </vt:variant>
      <vt:variant>
        <vt:i4>1376319</vt:i4>
      </vt:variant>
      <vt:variant>
        <vt:i4>284</vt:i4>
      </vt:variant>
      <vt:variant>
        <vt:i4>0</vt:i4>
      </vt:variant>
      <vt:variant>
        <vt:i4>5</vt:i4>
      </vt:variant>
      <vt:variant>
        <vt:lpwstr/>
      </vt:variant>
      <vt:variant>
        <vt:lpwstr>_Toc175934885</vt:lpwstr>
      </vt:variant>
      <vt:variant>
        <vt:i4>1376319</vt:i4>
      </vt:variant>
      <vt:variant>
        <vt:i4>278</vt:i4>
      </vt:variant>
      <vt:variant>
        <vt:i4>0</vt:i4>
      </vt:variant>
      <vt:variant>
        <vt:i4>5</vt:i4>
      </vt:variant>
      <vt:variant>
        <vt:lpwstr/>
      </vt:variant>
      <vt:variant>
        <vt:lpwstr>_Toc175934884</vt:lpwstr>
      </vt:variant>
      <vt:variant>
        <vt:i4>1376319</vt:i4>
      </vt:variant>
      <vt:variant>
        <vt:i4>272</vt:i4>
      </vt:variant>
      <vt:variant>
        <vt:i4>0</vt:i4>
      </vt:variant>
      <vt:variant>
        <vt:i4>5</vt:i4>
      </vt:variant>
      <vt:variant>
        <vt:lpwstr/>
      </vt:variant>
      <vt:variant>
        <vt:lpwstr>_Toc175934883</vt:lpwstr>
      </vt:variant>
      <vt:variant>
        <vt:i4>1376319</vt:i4>
      </vt:variant>
      <vt:variant>
        <vt:i4>266</vt:i4>
      </vt:variant>
      <vt:variant>
        <vt:i4>0</vt:i4>
      </vt:variant>
      <vt:variant>
        <vt:i4>5</vt:i4>
      </vt:variant>
      <vt:variant>
        <vt:lpwstr/>
      </vt:variant>
      <vt:variant>
        <vt:lpwstr>_Toc175934882</vt:lpwstr>
      </vt:variant>
      <vt:variant>
        <vt:i4>1376319</vt:i4>
      </vt:variant>
      <vt:variant>
        <vt:i4>260</vt:i4>
      </vt:variant>
      <vt:variant>
        <vt:i4>0</vt:i4>
      </vt:variant>
      <vt:variant>
        <vt:i4>5</vt:i4>
      </vt:variant>
      <vt:variant>
        <vt:lpwstr/>
      </vt:variant>
      <vt:variant>
        <vt:lpwstr>_Toc175934881</vt:lpwstr>
      </vt:variant>
      <vt:variant>
        <vt:i4>1376319</vt:i4>
      </vt:variant>
      <vt:variant>
        <vt:i4>254</vt:i4>
      </vt:variant>
      <vt:variant>
        <vt:i4>0</vt:i4>
      </vt:variant>
      <vt:variant>
        <vt:i4>5</vt:i4>
      </vt:variant>
      <vt:variant>
        <vt:lpwstr/>
      </vt:variant>
      <vt:variant>
        <vt:lpwstr>_Toc175934880</vt:lpwstr>
      </vt:variant>
      <vt:variant>
        <vt:i4>1703999</vt:i4>
      </vt:variant>
      <vt:variant>
        <vt:i4>248</vt:i4>
      </vt:variant>
      <vt:variant>
        <vt:i4>0</vt:i4>
      </vt:variant>
      <vt:variant>
        <vt:i4>5</vt:i4>
      </vt:variant>
      <vt:variant>
        <vt:lpwstr/>
      </vt:variant>
      <vt:variant>
        <vt:lpwstr>_Toc175934879</vt:lpwstr>
      </vt:variant>
      <vt:variant>
        <vt:i4>1703999</vt:i4>
      </vt:variant>
      <vt:variant>
        <vt:i4>242</vt:i4>
      </vt:variant>
      <vt:variant>
        <vt:i4>0</vt:i4>
      </vt:variant>
      <vt:variant>
        <vt:i4>5</vt:i4>
      </vt:variant>
      <vt:variant>
        <vt:lpwstr/>
      </vt:variant>
      <vt:variant>
        <vt:lpwstr>_Toc175934878</vt:lpwstr>
      </vt:variant>
      <vt:variant>
        <vt:i4>1703999</vt:i4>
      </vt:variant>
      <vt:variant>
        <vt:i4>236</vt:i4>
      </vt:variant>
      <vt:variant>
        <vt:i4>0</vt:i4>
      </vt:variant>
      <vt:variant>
        <vt:i4>5</vt:i4>
      </vt:variant>
      <vt:variant>
        <vt:lpwstr/>
      </vt:variant>
      <vt:variant>
        <vt:lpwstr>_Toc175934877</vt:lpwstr>
      </vt:variant>
      <vt:variant>
        <vt:i4>1703999</vt:i4>
      </vt:variant>
      <vt:variant>
        <vt:i4>230</vt:i4>
      </vt:variant>
      <vt:variant>
        <vt:i4>0</vt:i4>
      </vt:variant>
      <vt:variant>
        <vt:i4>5</vt:i4>
      </vt:variant>
      <vt:variant>
        <vt:lpwstr/>
      </vt:variant>
      <vt:variant>
        <vt:lpwstr>_Toc175934876</vt:lpwstr>
      </vt:variant>
      <vt:variant>
        <vt:i4>1703999</vt:i4>
      </vt:variant>
      <vt:variant>
        <vt:i4>224</vt:i4>
      </vt:variant>
      <vt:variant>
        <vt:i4>0</vt:i4>
      </vt:variant>
      <vt:variant>
        <vt:i4>5</vt:i4>
      </vt:variant>
      <vt:variant>
        <vt:lpwstr/>
      </vt:variant>
      <vt:variant>
        <vt:lpwstr>_Toc175934875</vt:lpwstr>
      </vt:variant>
      <vt:variant>
        <vt:i4>1703999</vt:i4>
      </vt:variant>
      <vt:variant>
        <vt:i4>218</vt:i4>
      </vt:variant>
      <vt:variant>
        <vt:i4>0</vt:i4>
      </vt:variant>
      <vt:variant>
        <vt:i4>5</vt:i4>
      </vt:variant>
      <vt:variant>
        <vt:lpwstr/>
      </vt:variant>
      <vt:variant>
        <vt:lpwstr>_Toc175934874</vt:lpwstr>
      </vt:variant>
      <vt:variant>
        <vt:i4>1703999</vt:i4>
      </vt:variant>
      <vt:variant>
        <vt:i4>212</vt:i4>
      </vt:variant>
      <vt:variant>
        <vt:i4>0</vt:i4>
      </vt:variant>
      <vt:variant>
        <vt:i4>5</vt:i4>
      </vt:variant>
      <vt:variant>
        <vt:lpwstr/>
      </vt:variant>
      <vt:variant>
        <vt:lpwstr>_Toc175934873</vt:lpwstr>
      </vt:variant>
      <vt:variant>
        <vt:i4>1703999</vt:i4>
      </vt:variant>
      <vt:variant>
        <vt:i4>206</vt:i4>
      </vt:variant>
      <vt:variant>
        <vt:i4>0</vt:i4>
      </vt:variant>
      <vt:variant>
        <vt:i4>5</vt:i4>
      </vt:variant>
      <vt:variant>
        <vt:lpwstr/>
      </vt:variant>
      <vt:variant>
        <vt:lpwstr>_Toc175934872</vt:lpwstr>
      </vt:variant>
      <vt:variant>
        <vt:i4>1703999</vt:i4>
      </vt:variant>
      <vt:variant>
        <vt:i4>200</vt:i4>
      </vt:variant>
      <vt:variant>
        <vt:i4>0</vt:i4>
      </vt:variant>
      <vt:variant>
        <vt:i4>5</vt:i4>
      </vt:variant>
      <vt:variant>
        <vt:lpwstr/>
      </vt:variant>
      <vt:variant>
        <vt:lpwstr>_Toc175934871</vt:lpwstr>
      </vt:variant>
      <vt:variant>
        <vt:i4>1703999</vt:i4>
      </vt:variant>
      <vt:variant>
        <vt:i4>194</vt:i4>
      </vt:variant>
      <vt:variant>
        <vt:i4>0</vt:i4>
      </vt:variant>
      <vt:variant>
        <vt:i4>5</vt:i4>
      </vt:variant>
      <vt:variant>
        <vt:lpwstr/>
      </vt:variant>
      <vt:variant>
        <vt:lpwstr>_Toc175934870</vt:lpwstr>
      </vt:variant>
      <vt:variant>
        <vt:i4>1769535</vt:i4>
      </vt:variant>
      <vt:variant>
        <vt:i4>188</vt:i4>
      </vt:variant>
      <vt:variant>
        <vt:i4>0</vt:i4>
      </vt:variant>
      <vt:variant>
        <vt:i4>5</vt:i4>
      </vt:variant>
      <vt:variant>
        <vt:lpwstr/>
      </vt:variant>
      <vt:variant>
        <vt:lpwstr>_Toc175934869</vt:lpwstr>
      </vt:variant>
      <vt:variant>
        <vt:i4>1769535</vt:i4>
      </vt:variant>
      <vt:variant>
        <vt:i4>182</vt:i4>
      </vt:variant>
      <vt:variant>
        <vt:i4>0</vt:i4>
      </vt:variant>
      <vt:variant>
        <vt:i4>5</vt:i4>
      </vt:variant>
      <vt:variant>
        <vt:lpwstr/>
      </vt:variant>
      <vt:variant>
        <vt:lpwstr>_Toc175934868</vt:lpwstr>
      </vt:variant>
      <vt:variant>
        <vt:i4>1769535</vt:i4>
      </vt:variant>
      <vt:variant>
        <vt:i4>176</vt:i4>
      </vt:variant>
      <vt:variant>
        <vt:i4>0</vt:i4>
      </vt:variant>
      <vt:variant>
        <vt:i4>5</vt:i4>
      </vt:variant>
      <vt:variant>
        <vt:lpwstr/>
      </vt:variant>
      <vt:variant>
        <vt:lpwstr>_Toc175934867</vt:lpwstr>
      </vt:variant>
      <vt:variant>
        <vt:i4>1769535</vt:i4>
      </vt:variant>
      <vt:variant>
        <vt:i4>170</vt:i4>
      </vt:variant>
      <vt:variant>
        <vt:i4>0</vt:i4>
      </vt:variant>
      <vt:variant>
        <vt:i4>5</vt:i4>
      </vt:variant>
      <vt:variant>
        <vt:lpwstr/>
      </vt:variant>
      <vt:variant>
        <vt:lpwstr>_Toc175934866</vt:lpwstr>
      </vt:variant>
      <vt:variant>
        <vt:i4>1769535</vt:i4>
      </vt:variant>
      <vt:variant>
        <vt:i4>164</vt:i4>
      </vt:variant>
      <vt:variant>
        <vt:i4>0</vt:i4>
      </vt:variant>
      <vt:variant>
        <vt:i4>5</vt:i4>
      </vt:variant>
      <vt:variant>
        <vt:lpwstr/>
      </vt:variant>
      <vt:variant>
        <vt:lpwstr>_Toc175934865</vt:lpwstr>
      </vt:variant>
      <vt:variant>
        <vt:i4>1769535</vt:i4>
      </vt:variant>
      <vt:variant>
        <vt:i4>158</vt:i4>
      </vt:variant>
      <vt:variant>
        <vt:i4>0</vt:i4>
      </vt:variant>
      <vt:variant>
        <vt:i4>5</vt:i4>
      </vt:variant>
      <vt:variant>
        <vt:lpwstr/>
      </vt:variant>
      <vt:variant>
        <vt:lpwstr>_Toc175934864</vt:lpwstr>
      </vt:variant>
      <vt:variant>
        <vt:i4>1769535</vt:i4>
      </vt:variant>
      <vt:variant>
        <vt:i4>152</vt:i4>
      </vt:variant>
      <vt:variant>
        <vt:i4>0</vt:i4>
      </vt:variant>
      <vt:variant>
        <vt:i4>5</vt:i4>
      </vt:variant>
      <vt:variant>
        <vt:lpwstr/>
      </vt:variant>
      <vt:variant>
        <vt:lpwstr>_Toc175934863</vt:lpwstr>
      </vt:variant>
      <vt:variant>
        <vt:i4>1769535</vt:i4>
      </vt:variant>
      <vt:variant>
        <vt:i4>146</vt:i4>
      </vt:variant>
      <vt:variant>
        <vt:i4>0</vt:i4>
      </vt:variant>
      <vt:variant>
        <vt:i4>5</vt:i4>
      </vt:variant>
      <vt:variant>
        <vt:lpwstr/>
      </vt:variant>
      <vt:variant>
        <vt:lpwstr>_Toc175934862</vt:lpwstr>
      </vt:variant>
      <vt:variant>
        <vt:i4>1769535</vt:i4>
      </vt:variant>
      <vt:variant>
        <vt:i4>140</vt:i4>
      </vt:variant>
      <vt:variant>
        <vt:i4>0</vt:i4>
      </vt:variant>
      <vt:variant>
        <vt:i4>5</vt:i4>
      </vt:variant>
      <vt:variant>
        <vt:lpwstr/>
      </vt:variant>
      <vt:variant>
        <vt:lpwstr>_Toc175934861</vt:lpwstr>
      </vt:variant>
      <vt:variant>
        <vt:i4>1769535</vt:i4>
      </vt:variant>
      <vt:variant>
        <vt:i4>134</vt:i4>
      </vt:variant>
      <vt:variant>
        <vt:i4>0</vt:i4>
      </vt:variant>
      <vt:variant>
        <vt:i4>5</vt:i4>
      </vt:variant>
      <vt:variant>
        <vt:lpwstr/>
      </vt:variant>
      <vt:variant>
        <vt:lpwstr>_Toc175934860</vt:lpwstr>
      </vt:variant>
      <vt:variant>
        <vt:i4>1572927</vt:i4>
      </vt:variant>
      <vt:variant>
        <vt:i4>128</vt:i4>
      </vt:variant>
      <vt:variant>
        <vt:i4>0</vt:i4>
      </vt:variant>
      <vt:variant>
        <vt:i4>5</vt:i4>
      </vt:variant>
      <vt:variant>
        <vt:lpwstr/>
      </vt:variant>
      <vt:variant>
        <vt:lpwstr>_Toc175934859</vt:lpwstr>
      </vt:variant>
      <vt:variant>
        <vt:i4>1572927</vt:i4>
      </vt:variant>
      <vt:variant>
        <vt:i4>122</vt:i4>
      </vt:variant>
      <vt:variant>
        <vt:i4>0</vt:i4>
      </vt:variant>
      <vt:variant>
        <vt:i4>5</vt:i4>
      </vt:variant>
      <vt:variant>
        <vt:lpwstr/>
      </vt:variant>
      <vt:variant>
        <vt:lpwstr>_Toc175934858</vt:lpwstr>
      </vt:variant>
      <vt:variant>
        <vt:i4>1572927</vt:i4>
      </vt:variant>
      <vt:variant>
        <vt:i4>116</vt:i4>
      </vt:variant>
      <vt:variant>
        <vt:i4>0</vt:i4>
      </vt:variant>
      <vt:variant>
        <vt:i4>5</vt:i4>
      </vt:variant>
      <vt:variant>
        <vt:lpwstr/>
      </vt:variant>
      <vt:variant>
        <vt:lpwstr>_Toc175934857</vt:lpwstr>
      </vt:variant>
      <vt:variant>
        <vt:i4>1572927</vt:i4>
      </vt:variant>
      <vt:variant>
        <vt:i4>110</vt:i4>
      </vt:variant>
      <vt:variant>
        <vt:i4>0</vt:i4>
      </vt:variant>
      <vt:variant>
        <vt:i4>5</vt:i4>
      </vt:variant>
      <vt:variant>
        <vt:lpwstr/>
      </vt:variant>
      <vt:variant>
        <vt:lpwstr>_Toc175934856</vt:lpwstr>
      </vt:variant>
      <vt:variant>
        <vt:i4>1572927</vt:i4>
      </vt:variant>
      <vt:variant>
        <vt:i4>104</vt:i4>
      </vt:variant>
      <vt:variant>
        <vt:i4>0</vt:i4>
      </vt:variant>
      <vt:variant>
        <vt:i4>5</vt:i4>
      </vt:variant>
      <vt:variant>
        <vt:lpwstr/>
      </vt:variant>
      <vt:variant>
        <vt:lpwstr>_Toc175934855</vt:lpwstr>
      </vt:variant>
      <vt:variant>
        <vt:i4>1572927</vt:i4>
      </vt:variant>
      <vt:variant>
        <vt:i4>98</vt:i4>
      </vt:variant>
      <vt:variant>
        <vt:i4>0</vt:i4>
      </vt:variant>
      <vt:variant>
        <vt:i4>5</vt:i4>
      </vt:variant>
      <vt:variant>
        <vt:lpwstr/>
      </vt:variant>
      <vt:variant>
        <vt:lpwstr>_Toc175934854</vt:lpwstr>
      </vt:variant>
      <vt:variant>
        <vt:i4>1572927</vt:i4>
      </vt:variant>
      <vt:variant>
        <vt:i4>92</vt:i4>
      </vt:variant>
      <vt:variant>
        <vt:i4>0</vt:i4>
      </vt:variant>
      <vt:variant>
        <vt:i4>5</vt:i4>
      </vt:variant>
      <vt:variant>
        <vt:lpwstr/>
      </vt:variant>
      <vt:variant>
        <vt:lpwstr>_Toc175934853</vt:lpwstr>
      </vt:variant>
      <vt:variant>
        <vt:i4>1572927</vt:i4>
      </vt:variant>
      <vt:variant>
        <vt:i4>86</vt:i4>
      </vt:variant>
      <vt:variant>
        <vt:i4>0</vt:i4>
      </vt:variant>
      <vt:variant>
        <vt:i4>5</vt:i4>
      </vt:variant>
      <vt:variant>
        <vt:lpwstr/>
      </vt:variant>
      <vt:variant>
        <vt:lpwstr>_Toc175934852</vt:lpwstr>
      </vt:variant>
      <vt:variant>
        <vt:i4>1572927</vt:i4>
      </vt:variant>
      <vt:variant>
        <vt:i4>80</vt:i4>
      </vt:variant>
      <vt:variant>
        <vt:i4>0</vt:i4>
      </vt:variant>
      <vt:variant>
        <vt:i4>5</vt:i4>
      </vt:variant>
      <vt:variant>
        <vt:lpwstr/>
      </vt:variant>
      <vt:variant>
        <vt:lpwstr>_Toc175934851</vt:lpwstr>
      </vt:variant>
      <vt:variant>
        <vt:i4>1572927</vt:i4>
      </vt:variant>
      <vt:variant>
        <vt:i4>74</vt:i4>
      </vt:variant>
      <vt:variant>
        <vt:i4>0</vt:i4>
      </vt:variant>
      <vt:variant>
        <vt:i4>5</vt:i4>
      </vt:variant>
      <vt:variant>
        <vt:lpwstr/>
      </vt:variant>
      <vt:variant>
        <vt:lpwstr>_Toc175934850</vt:lpwstr>
      </vt:variant>
      <vt:variant>
        <vt:i4>1638463</vt:i4>
      </vt:variant>
      <vt:variant>
        <vt:i4>68</vt:i4>
      </vt:variant>
      <vt:variant>
        <vt:i4>0</vt:i4>
      </vt:variant>
      <vt:variant>
        <vt:i4>5</vt:i4>
      </vt:variant>
      <vt:variant>
        <vt:lpwstr/>
      </vt:variant>
      <vt:variant>
        <vt:lpwstr>_Toc175934849</vt:lpwstr>
      </vt:variant>
      <vt:variant>
        <vt:i4>1638463</vt:i4>
      </vt:variant>
      <vt:variant>
        <vt:i4>62</vt:i4>
      </vt:variant>
      <vt:variant>
        <vt:i4>0</vt:i4>
      </vt:variant>
      <vt:variant>
        <vt:i4>5</vt:i4>
      </vt:variant>
      <vt:variant>
        <vt:lpwstr/>
      </vt:variant>
      <vt:variant>
        <vt:lpwstr>_Toc175934848</vt:lpwstr>
      </vt:variant>
      <vt:variant>
        <vt:i4>1638463</vt:i4>
      </vt:variant>
      <vt:variant>
        <vt:i4>56</vt:i4>
      </vt:variant>
      <vt:variant>
        <vt:i4>0</vt:i4>
      </vt:variant>
      <vt:variant>
        <vt:i4>5</vt:i4>
      </vt:variant>
      <vt:variant>
        <vt:lpwstr/>
      </vt:variant>
      <vt:variant>
        <vt:lpwstr>_Toc175934847</vt:lpwstr>
      </vt:variant>
      <vt:variant>
        <vt:i4>1638463</vt:i4>
      </vt:variant>
      <vt:variant>
        <vt:i4>50</vt:i4>
      </vt:variant>
      <vt:variant>
        <vt:i4>0</vt:i4>
      </vt:variant>
      <vt:variant>
        <vt:i4>5</vt:i4>
      </vt:variant>
      <vt:variant>
        <vt:lpwstr/>
      </vt:variant>
      <vt:variant>
        <vt:lpwstr>_Toc175934846</vt:lpwstr>
      </vt:variant>
      <vt:variant>
        <vt:i4>1638463</vt:i4>
      </vt:variant>
      <vt:variant>
        <vt:i4>44</vt:i4>
      </vt:variant>
      <vt:variant>
        <vt:i4>0</vt:i4>
      </vt:variant>
      <vt:variant>
        <vt:i4>5</vt:i4>
      </vt:variant>
      <vt:variant>
        <vt:lpwstr/>
      </vt:variant>
      <vt:variant>
        <vt:lpwstr>_Toc175934845</vt:lpwstr>
      </vt:variant>
      <vt:variant>
        <vt:i4>1638463</vt:i4>
      </vt:variant>
      <vt:variant>
        <vt:i4>38</vt:i4>
      </vt:variant>
      <vt:variant>
        <vt:i4>0</vt:i4>
      </vt:variant>
      <vt:variant>
        <vt:i4>5</vt:i4>
      </vt:variant>
      <vt:variant>
        <vt:lpwstr/>
      </vt:variant>
      <vt:variant>
        <vt:lpwstr>_Toc175934844</vt:lpwstr>
      </vt:variant>
      <vt:variant>
        <vt:i4>1638463</vt:i4>
      </vt:variant>
      <vt:variant>
        <vt:i4>32</vt:i4>
      </vt:variant>
      <vt:variant>
        <vt:i4>0</vt:i4>
      </vt:variant>
      <vt:variant>
        <vt:i4>5</vt:i4>
      </vt:variant>
      <vt:variant>
        <vt:lpwstr/>
      </vt:variant>
      <vt:variant>
        <vt:lpwstr>_Toc175934843</vt:lpwstr>
      </vt:variant>
      <vt:variant>
        <vt:i4>1638463</vt:i4>
      </vt:variant>
      <vt:variant>
        <vt:i4>26</vt:i4>
      </vt:variant>
      <vt:variant>
        <vt:i4>0</vt:i4>
      </vt:variant>
      <vt:variant>
        <vt:i4>5</vt:i4>
      </vt:variant>
      <vt:variant>
        <vt:lpwstr/>
      </vt:variant>
      <vt:variant>
        <vt:lpwstr>_Toc175934842</vt:lpwstr>
      </vt:variant>
      <vt:variant>
        <vt:i4>1638463</vt:i4>
      </vt:variant>
      <vt:variant>
        <vt:i4>20</vt:i4>
      </vt:variant>
      <vt:variant>
        <vt:i4>0</vt:i4>
      </vt:variant>
      <vt:variant>
        <vt:i4>5</vt:i4>
      </vt:variant>
      <vt:variant>
        <vt:lpwstr/>
      </vt:variant>
      <vt:variant>
        <vt:lpwstr>_Toc175934841</vt:lpwstr>
      </vt:variant>
      <vt:variant>
        <vt:i4>1638463</vt:i4>
      </vt:variant>
      <vt:variant>
        <vt:i4>14</vt:i4>
      </vt:variant>
      <vt:variant>
        <vt:i4>0</vt:i4>
      </vt:variant>
      <vt:variant>
        <vt:i4>5</vt:i4>
      </vt:variant>
      <vt:variant>
        <vt:lpwstr/>
      </vt:variant>
      <vt:variant>
        <vt:lpwstr>_Toc175934840</vt:lpwstr>
      </vt:variant>
      <vt:variant>
        <vt:i4>1966143</vt:i4>
      </vt:variant>
      <vt:variant>
        <vt:i4>8</vt:i4>
      </vt:variant>
      <vt:variant>
        <vt:i4>0</vt:i4>
      </vt:variant>
      <vt:variant>
        <vt:i4>5</vt:i4>
      </vt:variant>
      <vt:variant>
        <vt:lpwstr/>
      </vt:variant>
      <vt:variant>
        <vt:lpwstr>_Toc175934839</vt:lpwstr>
      </vt:variant>
      <vt:variant>
        <vt:i4>1966143</vt:i4>
      </vt:variant>
      <vt:variant>
        <vt:i4>2</vt:i4>
      </vt:variant>
      <vt:variant>
        <vt:i4>0</vt:i4>
      </vt:variant>
      <vt:variant>
        <vt:i4>5</vt:i4>
      </vt:variant>
      <vt:variant>
        <vt:lpwstr/>
      </vt:variant>
      <vt:variant>
        <vt:lpwstr>_Toc175934838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EASR 2018: Proposed standard conditions for registration level activities</dc:title>
  <dc:subject/>
  <dc:creator>Scottish Environment Protection Agency</dc:creator>
  <cp:keywords/>
  <dc:description/>
  <cp:lastModifiedBy>Maxwell, Alison</cp:lastModifiedBy>
  <cp:revision>1833</cp:revision>
  <cp:lastPrinted>2023-03-27T21:44:00Z</cp:lastPrinted>
  <dcterms:created xsi:type="dcterms:W3CDTF">2024-08-12T10:12:00Z</dcterms:created>
  <dcterms:modified xsi:type="dcterms:W3CDTF">2024-09-02T10:26:00Z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2023-07-28T13:51:55Z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d18da352-8de7-47a8-8c82-602c8e675dc2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