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4A4B58EA" w14:textId="77777777" w:rsidR="004073BC" w:rsidRPr="00BF6160" w:rsidRDefault="00F72274" w:rsidP="00F72274">
          <w:pPr>
            <w:rPr>
              <w:rFonts w:cstheme="minorHAnsi"/>
            </w:rPr>
          </w:pPr>
          <w:r w:rsidRPr="00BF6160">
            <w:rPr>
              <w:rFonts w:cstheme="minorHAnsi"/>
              <w:noProof/>
            </w:rPr>
            <w:drawing>
              <wp:anchor distT="0" distB="0" distL="114300" distR="114300" simplePos="0" relativeHeight="251658241" behindDoc="1" locked="0" layoutInCell="1" allowOverlap="1" wp14:anchorId="634FA5EA" wp14:editId="019CE73D">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sidRPr="00BF6160">
            <w:rPr>
              <w:rFonts w:cstheme="minorHAnsi"/>
              <w:noProof/>
            </w:rPr>
            <w:drawing>
              <wp:inline distT="0" distB="0" distL="0" distR="0" wp14:anchorId="7B5FD1D8" wp14:editId="26023EA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79EDFC6" w14:textId="77777777" w:rsidR="004073BC" w:rsidRPr="00BF6160" w:rsidRDefault="004073BC" w:rsidP="008C1A73">
          <w:pPr>
            <w:rPr>
              <w:rFonts w:cstheme="minorHAnsi"/>
            </w:rPr>
          </w:pPr>
        </w:p>
        <w:p w14:paraId="34FB95CF" w14:textId="77777777" w:rsidR="004073BC" w:rsidRPr="00BF6160" w:rsidRDefault="004073BC" w:rsidP="008C1A73">
          <w:pPr>
            <w:rPr>
              <w:rFonts w:cstheme="minorHAnsi"/>
            </w:rPr>
          </w:pPr>
        </w:p>
        <w:p w14:paraId="32AEE8BD" w14:textId="77777777" w:rsidR="004073BC" w:rsidRPr="00BF6160" w:rsidRDefault="004073BC" w:rsidP="008C1A73">
          <w:pPr>
            <w:rPr>
              <w:rFonts w:cstheme="minorHAnsi"/>
            </w:rPr>
          </w:pPr>
        </w:p>
        <w:p w14:paraId="7B235986" w14:textId="77777777" w:rsidR="004073BC" w:rsidRPr="00BF6160" w:rsidRDefault="004073BC" w:rsidP="008C1A73">
          <w:pPr>
            <w:rPr>
              <w:rFonts w:cstheme="minorHAnsi"/>
            </w:rPr>
          </w:pPr>
        </w:p>
        <w:p w14:paraId="162E52BB" w14:textId="77777777" w:rsidR="004073BC" w:rsidRPr="00BF6160" w:rsidRDefault="004073BC" w:rsidP="008C1A73">
          <w:pPr>
            <w:rPr>
              <w:rFonts w:cstheme="minorHAnsi"/>
            </w:rPr>
          </w:pPr>
        </w:p>
        <w:p w14:paraId="0A289CE3" w14:textId="77777777" w:rsidR="00281BB1" w:rsidRPr="00BF6160" w:rsidRDefault="00281BB1" w:rsidP="00281BB1">
          <w:pPr>
            <w:rPr>
              <w:rFonts w:cstheme="minorHAnsi"/>
              <w:b/>
              <w:bCs/>
              <w:color w:val="FFFFFF" w:themeColor="background1"/>
              <w:sz w:val="84"/>
              <w:szCs w:val="84"/>
            </w:rPr>
          </w:pPr>
        </w:p>
        <w:p w14:paraId="531778D8" w14:textId="7C531F1C" w:rsidR="00801105" w:rsidRPr="00BF6160" w:rsidRDefault="00281BB1" w:rsidP="00EF7F00">
          <w:pPr>
            <w:spacing w:line="240" w:lineRule="auto"/>
            <w:rPr>
              <w:rFonts w:cstheme="minorHAnsi"/>
              <w:b/>
              <w:bCs/>
              <w:color w:val="FFFFFF" w:themeColor="background1"/>
              <w:sz w:val="84"/>
              <w:szCs w:val="84"/>
            </w:rPr>
          </w:pPr>
          <w:r w:rsidRPr="00BF6160">
            <w:rPr>
              <w:rFonts w:cstheme="minorHAnsi"/>
              <w:noProof/>
            </w:rPr>
            <mc:AlternateContent>
              <mc:Choice Requires="wps">
                <w:drawing>
                  <wp:anchor distT="0" distB="0" distL="114300" distR="114300" simplePos="0" relativeHeight="251658240" behindDoc="0" locked="1" layoutInCell="1" allowOverlap="1" wp14:anchorId="3F29B946" wp14:editId="3EB585E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8D87AB6" w14:textId="455DC810" w:rsidR="00281BB1" w:rsidRPr="009A240D" w:rsidRDefault="00386EF9" w:rsidP="00281BB1">
                                <w:pPr>
                                  <w:pStyle w:val="BodyText1"/>
                                  <w:rPr>
                                    <w:color w:val="FFFFFF" w:themeColor="background1"/>
                                  </w:rPr>
                                </w:pPr>
                                <w:r>
                                  <w:rPr>
                                    <w:color w:val="FFFFFF" w:themeColor="background1"/>
                                  </w:rPr>
                                  <w:t>31 March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9B94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8D87AB6" w14:textId="455DC810" w:rsidR="00281BB1" w:rsidRPr="009A240D" w:rsidRDefault="00386EF9" w:rsidP="00281BB1">
                          <w:pPr>
                            <w:pStyle w:val="BodyText1"/>
                            <w:rPr>
                              <w:color w:val="FFFFFF" w:themeColor="background1"/>
                            </w:rPr>
                          </w:pPr>
                          <w:r>
                            <w:rPr>
                              <w:color w:val="FFFFFF" w:themeColor="background1"/>
                            </w:rPr>
                            <w:t>31 March 2025</w:t>
                          </w:r>
                        </w:p>
                      </w:txbxContent>
                    </v:textbox>
                    <w10:anchorlock/>
                  </v:shape>
                </w:pict>
              </mc:Fallback>
            </mc:AlternateContent>
          </w:r>
          <w:r w:rsidR="00975A59" w:rsidRPr="00BF6160">
            <w:rPr>
              <w:rFonts w:cstheme="minorHAnsi"/>
              <w:b/>
              <w:bCs/>
              <w:color w:val="FFFFFF" w:themeColor="background1"/>
              <w:sz w:val="84"/>
              <w:szCs w:val="84"/>
            </w:rPr>
            <w:t>Annex</w:t>
          </w:r>
          <w:r w:rsidR="000E429F">
            <w:rPr>
              <w:rFonts w:cstheme="minorHAnsi"/>
              <w:b/>
              <w:bCs/>
              <w:color w:val="FFFFFF" w:themeColor="background1"/>
              <w:sz w:val="84"/>
              <w:szCs w:val="84"/>
            </w:rPr>
            <w:t xml:space="preserve"> </w:t>
          </w:r>
          <w:r w:rsidR="00A071E2">
            <w:rPr>
              <w:rFonts w:cstheme="minorHAnsi"/>
              <w:b/>
              <w:bCs/>
              <w:color w:val="FFFFFF" w:themeColor="background1"/>
              <w:sz w:val="84"/>
              <w:szCs w:val="84"/>
            </w:rPr>
            <w:t>4</w:t>
          </w:r>
          <w:r w:rsidR="000E429F">
            <w:rPr>
              <w:rFonts w:cstheme="minorHAnsi"/>
              <w:b/>
              <w:bCs/>
              <w:color w:val="FFFFFF" w:themeColor="background1"/>
              <w:sz w:val="84"/>
              <w:szCs w:val="84"/>
            </w:rPr>
            <w:t>:</w:t>
          </w:r>
          <w:r w:rsidR="000E429F" w:rsidRPr="000E429F">
            <w:rPr>
              <w:rFonts w:cstheme="minorHAnsi"/>
              <w:b/>
              <w:bCs/>
              <w:color w:val="FFFFFF" w:themeColor="background1"/>
              <w:sz w:val="84"/>
              <w:szCs w:val="84"/>
            </w:rPr>
            <w:t xml:space="preserve"> </w:t>
          </w:r>
          <w:r w:rsidR="000E429F" w:rsidRPr="00BF6160">
            <w:rPr>
              <w:rFonts w:cstheme="minorHAnsi"/>
              <w:b/>
              <w:bCs/>
              <w:color w:val="FFFFFF" w:themeColor="background1"/>
              <w:sz w:val="84"/>
              <w:szCs w:val="84"/>
            </w:rPr>
            <w:t>Environmental events</w:t>
          </w:r>
        </w:p>
        <w:p w14:paraId="592241DC" w14:textId="12457D13" w:rsidR="00D7682F" w:rsidRDefault="008C1A73" w:rsidP="00D7682F">
          <w:pPr>
            <w:pStyle w:val="BodyText1"/>
            <w:tabs>
              <w:tab w:val="left" w:pos="6885"/>
            </w:tabs>
          </w:pPr>
          <w:r w:rsidRPr="00BF6160">
            <w:rPr>
              <w:rFonts w:cstheme="minorHAnsi"/>
            </w:rPr>
            <w:br w:type="page"/>
          </w:r>
        </w:p>
      </w:sdtContent>
    </w:sdt>
    <w:bookmarkStart w:id="0" w:name="_Toc192778974" w:displacedByCustomXml="prev"/>
    <w:p w14:paraId="37B91268" w14:textId="4074006B" w:rsidR="00AA1CC6" w:rsidRPr="00D7682F" w:rsidRDefault="00AA1CC6" w:rsidP="00D7682F">
      <w:pPr>
        <w:pStyle w:val="BodyText1"/>
        <w:tabs>
          <w:tab w:val="left" w:pos="6885"/>
        </w:tabs>
        <w:rPr>
          <w:b/>
          <w:color w:val="FFFFFF" w:themeColor="background1"/>
          <w:sz w:val="84"/>
          <w:szCs w:val="84"/>
        </w:rPr>
      </w:pPr>
      <w:r w:rsidRPr="6048326E">
        <w:rPr>
          <w:rFonts w:eastAsiaTheme="majorEastAsia"/>
          <w:b/>
          <w:bCs/>
          <w:color w:val="016574" w:themeColor="accent6"/>
          <w:sz w:val="40"/>
          <w:szCs w:val="40"/>
        </w:rPr>
        <w:lastRenderedPageBreak/>
        <w:t xml:space="preserve">Annex </w:t>
      </w:r>
      <w:r w:rsidR="00A071E2">
        <w:rPr>
          <w:rFonts w:eastAsiaTheme="majorEastAsia"/>
          <w:b/>
          <w:bCs/>
          <w:color w:val="016574" w:themeColor="accent6"/>
          <w:sz w:val="40"/>
          <w:szCs w:val="40"/>
        </w:rPr>
        <w:t>4</w:t>
      </w:r>
      <w:r w:rsidRPr="6048326E">
        <w:rPr>
          <w:rFonts w:eastAsiaTheme="majorEastAsia"/>
          <w:b/>
          <w:bCs/>
          <w:color w:val="016574" w:themeColor="accent6"/>
          <w:sz w:val="40"/>
          <w:szCs w:val="40"/>
        </w:rPr>
        <w:t>: Environmental events</w:t>
      </w:r>
      <w:bookmarkEnd w:id="0"/>
    </w:p>
    <w:p w14:paraId="5203E251" w14:textId="3E9AF254" w:rsidR="00AA1CC6" w:rsidRPr="00BF6160" w:rsidRDefault="00AA1CC6" w:rsidP="00AA1CC6">
      <w:pPr>
        <w:rPr>
          <w:rFonts w:eastAsiaTheme="majorEastAsia" w:cstheme="minorHAnsi"/>
          <w:color w:val="016574" w:themeColor="accent2"/>
          <w:sz w:val="40"/>
          <w:szCs w:val="32"/>
        </w:rPr>
      </w:pPr>
      <w:r w:rsidRPr="00BF6160">
        <w:rPr>
          <w:rFonts w:cstheme="minorHAnsi"/>
        </w:rPr>
        <w:t xml:space="preserve">The following categorisation tables are </w:t>
      </w:r>
      <w:r w:rsidR="004A3C70" w:rsidRPr="00BF6160">
        <w:rPr>
          <w:rFonts w:cstheme="minorHAnsi"/>
        </w:rPr>
        <w:t xml:space="preserve">indicative and not exhaustive. </w:t>
      </w:r>
      <w:r w:rsidRPr="00BF6160">
        <w:rPr>
          <w:rFonts w:cstheme="minorHAnsi"/>
        </w:rPr>
        <w:t xml:space="preserve">Radioactive substances categories remain unchanged and can be </w:t>
      </w:r>
      <w:r w:rsidR="00326D1A">
        <w:rPr>
          <w:rFonts w:cstheme="minorHAnsi"/>
        </w:rPr>
        <w:t>viewed</w:t>
      </w:r>
      <w:r w:rsidRPr="00BF6160">
        <w:rPr>
          <w:rFonts w:cstheme="minorHAnsi"/>
        </w:rPr>
        <w:t xml:space="preserve"> in </w:t>
      </w:r>
      <w:r w:rsidR="00CB077F">
        <w:rPr>
          <w:rFonts w:cstheme="minorHAnsi"/>
        </w:rPr>
        <w:t>Table 18</w:t>
      </w:r>
      <w:r w:rsidRPr="00BF6160">
        <w:rPr>
          <w:rFonts w:cstheme="minorHAnsi"/>
        </w:rPr>
        <w:t>.</w:t>
      </w:r>
    </w:p>
    <w:p w14:paraId="7A0E22A7" w14:textId="77777777" w:rsidR="00AA1CC6" w:rsidRPr="00BF6160" w:rsidRDefault="00AA1CC6" w:rsidP="00AA1CC6">
      <w:pPr>
        <w:rPr>
          <w:rFonts w:cstheme="minorHAnsi"/>
        </w:rPr>
      </w:pPr>
    </w:p>
    <w:p w14:paraId="0B5449B9" w14:textId="77777777" w:rsidR="00AA1CC6" w:rsidRPr="00BF6160" w:rsidRDefault="00AA1CC6" w:rsidP="00AA1CC6">
      <w:pPr>
        <w:rPr>
          <w:rFonts w:eastAsia="Aptos" w:cstheme="minorHAnsi"/>
        </w:rPr>
      </w:pPr>
      <w:r w:rsidRPr="00BF6160">
        <w:rPr>
          <w:rFonts w:eastAsia="Aptos" w:cstheme="minorHAnsi"/>
        </w:rPr>
        <w:t>For environmental events, we use the definition of environmental harm set out in the Regulatory Reform (Scotland) Act 2014.</w:t>
      </w:r>
    </w:p>
    <w:p w14:paraId="3B9CE4CC" w14:textId="77777777" w:rsidR="00AA1CC6" w:rsidRPr="00BF6160" w:rsidRDefault="00AA1CC6" w:rsidP="00AA1CC6">
      <w:pPr>
        <w:rPr>
          <w:rFonts w:eastAsia="Aptos" w:cstheme="minorHAnsi"/>
        </w:rPr>
      </w:pPr>
    </w:p>
    <w:p w14:paraId="0D022E7E" w14:textId="77777777" w:rsidR="00AA1CC6" w:rsidRPr="00BF6160" w:rsidRDefault="00AA1CC6" w:rsidP="00AA1CC6">
      <w:pPr>
        <w:rPr>
          <w:rFonts w:eastAsia="Aptos" w:cstheme="minorHAnsi"/>
        </w:rPr>
      </w:pPr>
      <w:r w:rsidRPr="00BF6160">
        <w:rPr>
          <w:rFonts w:eastAsia="Aptos" w:cstheme="minorHAnsi"/>
        </w:rPr>
        <w:t>Environmental harm is defined as:</w:t>
      </w:r>
    </w:p>
    <w:p w14:paraId="27BE5D15" w14:textId="77777777" w:rsidR="00AA1CC6" w:rsidRPr="00BF6160" w:rsidRDefault="00AA1CC6" w:rsidP="00AA1CC6">
      <w:pPr>
        <w:rPr>
          <w:rFonts w:eastAsia="Aptos" w:cstheme="minorHAnsi"/>
        </w:rPr>
      </w:pPr>
    </w:p>
    <w:p w14:paraId="4D05C924" w14:textId="4E4B1F52" w:rsidR="00AA1CC6" w:rsidRPr="00BF6160" w:rsidRDefault="00AA1CC6" w:rsidP="00AA1CC6">
      <w:pPr>
        <w:numPr>
          <w:ilvl w:val="0"/>
          <w:numId w:val="14"/>
        </w:numPr>
        <w:rPr>
          <w:rFonts w:eastAsia="Aptos" w:cstheme="minorHAnsi"/>
        </w:rPr>
      </w:pPr>
      <w:r w:rsidRPr="00BF6160">
        <w:rPr>
          <w:rFonts w:eastAsia="Aptos" w:cstheme="minorHAnsi"/>
        </w:rPr>
        <w:t>Harm to the health of human beings or other living organisms</w:t>
      </w:r>
      <w:r w:rsidR="00F12A77">
        <w:rPr>
          <w:rFonts w:eastAsia="Aptos" w:cstheme="minorHAnsi"/>
        </w:rPr>
        <w:t>.</w:t>
      </w:r>
    </w:p>
    <w:p w14:paraId="72025419" w14:textId="2BD1FDE8" w:rsidR="00AA1CC6" w:rsidRPr="00BF6160" w:rsidRDefault="00AA1CC6" w:rsidP="00AA1CC6">
      <w:pPr>
        <w:numPr>
          <w:ilvl w:val="0"/>
          <w:numId w:val="14"/>
        </w:numPr>
        <w:rPr>
          <w:rFonts w:eastAsia="Aptos" w:cstheme="minorHAnsi"/>
        </w:rPr>
      </w:pPr>
      <w:r w:rsidRPr="00BF6160">
        <w:rPr>
          <w:rFonts w:eastAsia="Aptos" w:cstheme="minorHAnsi"/>
        </w:rPr>
        <w:t>Harm to the quality of the environment, including</w:t>
      </w:r>
      <w:r w:rsidR="00F12A77">
        <w:rPr>
          <w:rFonts w:eastAsia="Aptos" w:cstheme="minorHAnsi"/>
        </w:rPr>
        <w:t>:</w:t>
      </w:r>
    </w:p>
    <w:p w14:paraId="5E61441B" w14:textId="269BE099" w:rsidR="00AA1CC6" w:rsidRPr="00BF6160" w:rsidRDefault="00AA1CC6" w:rsidP="00F12A77">
      <w:pPr>
        <w:numPr>
          <w:ilvl w:val="0"/>
          <w:numId w:val="15"/>
        </w:numPr>
        <w:ind w:left="1276" w:hanging="567"/>
        <w:rPr>
          <w:rFonts w:eastAsia="Aptos" w:cstheme="minorHAnsi"/>
        </w:rPr>
      </w:pPr>
      <w:r w:rsidRPr="00BF6160">
        <w:rPr>
          <w:rFonts w:eastAsia="Aptos" w:cstheme="minorHAnsi"/>
        </w:rPr>
        <w:t>Harm to the quality of the environment taken as a whole</w:t>
      </w:r>
      <w:r w:rsidR="00F12A77">
        <w:rPr>
          <w:rFonts w:eastAsia="Aptos" w:cstheme="minorHAnsi"/>
        </w:rPr>
        <w:t>.</w:t>
      </w:r>
    </w:p>
    <w:p w14:paraId="547EB7EB" w14:textId="77777777" w:rsidR="00AA1CC6" w:rsidRPr="00BF6160" w:rsidRDefault="00AA1CC6" w:rsidP="00480EF5">
      <w:pPr>
        <w:numPr>
          <w:ilvl w:val="0"/>
          <w:numId w:val="15"/>
        </w:numPr>
        <w:ind w:left="1276" w:hanging="567"/>
        <w:rPr>
          <w:rFonts w:eastAsia="Aptos" w:cstheme="minorHAnsi"/>
        </w:rPr>
      </w:pPr>
      <w:r w:rsidRPr="00BF6160">
        <w:rPr>
          <w:rFonts w:eastAsia="Aptos" w:cstheme="minorHAnsi"/>
        </w:rPr>
        <w:t>Harm to the quality of air, water or land, and</w:t>
      </w:r>
    </w:p>
    <w:p w14:paraId="1C6292BB" w14:textId="0F3485ED" w:rsidR="00AA1CC6" w:rsidRPr="00BF6160" w:rsidRDefault="00AA1CC6" w:rsidP="00480EF5">
      <w:pPr>
        <w:numPr>
          <w:ilvl w:val="0"/>
          <w:numId w:val="15"/>
        </w:numPr>
        <w:ind w:left="1276" w:hanging="567"/>
        <w:rPr>
          <w:rFonts w:eastAsia="Aptos" w:cstheme="minorHAnsi"/>
        </w:rPr>
      </w:pPr>
      <w:r w:rsidRPr="00BF6160">
        <w:rPr>
          <w:rFonts w:eastAsia="Aptos" w:cstheme="minorHAnsi"/>
        </w:rPr>
        <w:t>Other impairment of, or interference with, ecosystems</w:t>
      </w:r>
      <w:r w:rsidR="00F12A77">
        <w:rPr>
          <w:rFonts w:eastAsia="Aptos" w:cstheme="minorHAnsi"/>
        </w:rPr>
        <w:t>.</w:t>
      </w:r>
    </w:p>
    <w:p w14:paraId="0CA3DA0B" w14:textId="3B52F417" w:rsidR="00AA1CC6" w:rsidRPr="00BF6160" w:rsidRDefault="00AA1CC6" w:rsidP="00AA1CC6">
      <w:pPr>
        <w:numPr>
          <w:ilvl w:val="0"/>
          <w:numId w:val="14"/>
        </w:numPr>
        <w:rPr>
          <w:rFonts w:eastAsia="Aptos" w:cstheme="minorHAnsi"/>
        </w:rPr>
      </w:pPr>
      <w:r w:rsidRPr="00BF6160">
        <w:rPr>
          <w:rFonts w:eastAsia="Aptos" w:cstheme="minorHAnsi"/>
        </w:rPr>
        <w:t>Offence to the senses of human beings</w:t>
      </w:r>
      <w:r w:rsidR="00F12A77">
        <w:rPr>
          <w:rFonts w:eastAsia="Aptos" w:cstheme="minorHAnsi"/>
        </w:rPr>
        <w:t>.</w:t>
      </w:r>
    </w:p>
    <w:p w14:paraId="04F07DC4" w14:textId="77777777" w:rsidR="00AA1CC6" w:rsidRPr="00BF6160" w:rsidRDefault="00AA1CC6" w:rsidP="00AA1CC6">
      <w:pPr>
        <w:numPr>
          <w:ilvl w:val="0"/>
          <w:numId w:val="14"/>
        </w:numPr>
        <w:rPr>
          <w:rFonts w:eastAsia="Aptos" w:cstheme="minorHAnsi"/>
        </w:rPr>
      </w:pPr>
      <w:r w:rsidRPr="00BF6160">
        <w:rPr>
          <w:rFonts w:eastAsia="Aptos" w:cstheme="minorHAnsi"/>
        </w:rPr>
        <w:t>Damage to property, or</w:t>
      </w:r>
    </w:p>
    <w:p w14:paraId="19156A4C" w14:textId="77777777" w:rsidR="00AA1CC6" w:rsidRPr="00BF6160" w:rsidRDefault="00AA1CC6" w:rsidP="00AA1CC6">
      <w:pPr>
        <w:numPr>
          <w:ilvl w:val="0"/>
          <w:numId w:val="14"/>
        </w:numPr>
        <w:rPr>
          <w:rFonts w:eastAsia="Aptos" w:cstheme="minorHAnsi"/>
        </w:rPr>
      </w:pPr>
      <w:r w:rsidRPr="00BF6160">
        <w:rPr>
          <w:rFonts w:eastAsia="Aptos" w:cstheme="minorHAnsi"/>
        </w:rPr>
        <w:t>Impairment of, or interference with, amenities or other legitimate uses of the environment.</w:t>
      </w:r>
    </w:p>
    <w:p w14:paraId="659BB1E2" w14:textId="77777777" w:rsidR="00AA1CC6" w:rsidRPr="00BF6160" w:rsidRDefault="00AA1CC6" w:rsidP="00AA1CC6">
      <w:pPr>
        <w:rPr>
          <w:rFonts w:eastAsia="Aptos" w:cstheme="minorHAnsi"/>
        </w:rPr>
      </w:pPr>
    </w:p>
    <w:p w14:paraId="210427DC" w14:textId="77777777" w:rsidR="00AA1CC6" w:rsidRPr="00BF6160" w:rsidRDefault="00AA1CC6" w:rsidP="00AA1CC6">
      <w:pPr>
        <w:rPr>
          <w:rFonts w:eastAsiaTheme="majorEastAsia" w:cstheme="minorHAnsi"/>
          <w:b/>
          <w:color w:val="016574" w:themeColor="accent2"/>
          <w:sz w:val="32"/>
          <w:szCs w:val="26"/>
        </w:rPr>
      </w:pPr>
      <w:r w:rsidRPr="00BF6160">
        <w:rPr>
          <w:rFonts w:cstheme="minorHAnsi"/>
        </w:rPr>
        <w:br w:type="page"/>
      </w:r>
    </w:p>
    <w:p w14:paraId="3779E6F5" w14:textId="77777777" w:rsidR="00AA1CC6" w:rsidRPr="00BF6160" w:rsidRDefault="00AA1CC6" w:rsidP="00AA1CC6">
      <w:pPr>
        <w:keepNext/>
        <w:keepLines/>
        <w:ind w:left="576" w:hanging="576"/>
        <w:outlineLvl w:val="1"/>
        <w:rPr>
          <w:rFonts w:eastAsiaTheme="majorEastAsia" w:cstheme="minorHAnsi"/>
          <w:b/>
          <w:color w:val="016574" w:themeColor="accent2"/>
          <w:sz w:val="32"/>
          <w:szCs w:val="26"/>
        </w:rPr>
      </w:pPr>
      <w:bookmarkStart w:id="1" w:name="_Toc192778975"/>
      <w:r w:rsidRPr="00BF6160">
        <w:rPr>
          <w:rFonts w:eastAsiaTheme="majorEastAsia" w:cstheme="minorHAnsi"/>
          <w:b/>
          <w:color w:val="016574" w:themeColor="accent2"/>
          <w:sz w:val="32"/>
          <w:szCs w:val="26"/>
        </w:rPr>
        <w:lastRenderedPageBreak/>
        <w:t>Category 1 environmental events</w:t>
      </w:r>
      <w:bookmarkEnd w:id="1"/>
    </w:p>
    <w:p w14:paraId="5A9E1C25" w14:textId="49EFF017" w:rsidR="00AA1CC6" w:rsidRPr="00BF6160" w:rsidRDefault="00AA1CC6" w:rsidP="00AA1CC6">
      <w:pPr>
        <w:rPr>
          <w:rFonts w:eastAsia="Aptos" w:cstheme="minorHAnsi"/>
        </w:rPr>
      </w:pPr>
      <w:r w:rsidRPr="00BF6160">
        <w:rPr>
          <w:rFonts w:eastAsia="Aptos" w:cstheme="minorHAnsi"/>
          <w:b/>
          <w:bCs/>
        </w:rPr>
        <w:t>Category 1</w:t>
      </w:r>
      <w:r w:rsidRPr="00BF6160">
        <w:rPr>
          <w:rFonts w:eastAsia="Aptos" w:cstheme="minorHAnsi"/>
        </w:rPr>
        <w:t xml:space="preserve"> events are those that cause o</w:t>
      </w:r>
      <w:r w:rsidR="00D35517" w:rsidRPr="00BF6160">
        <w:rPr>
          <w:rFonts w:eastAsia="Aptos" w:cstheme="minorHAnsi"/>
        </w:rPr>
        <w:t>r</w:t>
      </w:r>
      <w:r w:rsidRPr="00BF6160">
        <w:rPr>
          <w:rFonts w:eastAsia="Aptos" w:cstheme="minorHAnsi"/>
        </w:rPr>
        <w:t xml:space="preserve"> are likely to have caused the </w:t>
      </w:r>
      <w:r w:rsidRPr="00BF6160">
        <w:rPr>
          <w:rFonts w:eastAsia="Aptos" w:cstheme="minorHAnsi"/>
          <w:b/>
          <w:bCs/>
        </w:rPr>
        <w:t xml:space="preserve">most serious environmental </w:t>
      </w:r>
      <w:r w:rsidR="00E92C4A" w:rsidRPr="00BF6160">
        <w:rPr>
          <w:rFonts w:eastAsia="Aptos" w:cstheme="minorHAnsi"/>
          <w:b/>
          <w:bCs/>
        </w:rPr>
        <w:t>effects</w:t>
      </w:r>
      <w:r w:rsidR="00E15B0A">
        <w:rPr>
          <w:rFonts w:eastAsia="Aptos" w:cstheme="minorHAnsi"/>
          <w:b/>
          <w:bCs/>
        </w:rPr>
        <w:t>.</w:t>
      </w:r>
    </w:p>
    <w:p w14:paraId="7EAA9ACB" w14:textId="77777777" w:rsidR="00AA1CC6" w:rsidRPr="00BF6160" w:rsidRDefault="00AA1CC6" w:rsidP="00AA1CC6">
      <w:pPr>
        <w:rPr>
          <w:rFonts w:eastAsia="Aptos" w:cstheme="minorHAnsi"/>
        </w:rPr>
      </w:pPr>
    </w:p>
    <w:p w14:paraId="72015867" w14:textId="51A5D1CF" w:rsidR="00AA1CC6" w:rsidRPr="00BF6160" w:rsidRDefault="00AA1CC6" w:rsidP="39AD4948">
      <w:pPr>
        <w:rPr>
          <w:rFonts w:cstheme="minorHAnsi"/>
          <w:highlight w:val="yellow"/>
        </w:rPr>
      </w:pPr>
      <w:r w:rsidRPr="00BF6160">
        <w:rPr>
          <w:rFonts w:cstheme="minorHAnsi"/>
        </w:rPr>
        <w:t xml:space="preserve">An event is likely to be </w:t>
      </w:r>
      <w:r w:rsidR="0086477A">
        <w:rPr>
          <w:rFonts w:cstheme="minorHAnsi"/>
        </w:rPr>
        <w:t>C</w:t>
      </w:r>
      <w:r w:rsidR="006C55BF" w:rsidRPr="00BF6160">
        <w:rPr>
          <w:rFonts w:cstheme="minorHAnsi"/>
        </w:rPr>
        <w:t xml:space="preserve">ategory </w:t>
      </w:r>
      <w:r w:rsidRPr="00BF6160">
        <w:rPr>
          <w:rFonts w:cstheme="minorHAnsi"/>
        </w:rPr>
        <w:t xml:space="preserve">1 if it results or is likely to have resulted in at least one of the impacts </w:t>
      </w:r>
      <w:r w:rsidRPr="00BF25B7">
        <w:rPr>
          <w:rFonts w:cstheme="minorHAnsi"/>
        </w:rPr>
        <w:t>in t</w:t>
      </w:r>
      <w:r w:rsidR="2F8FA763" w:rsidRPr="00BF25B7">
        <w:rPr>
          <w:rFonts w:cstheme="minorHAnsi"/>
        </w:rPr>
        <w:t>ables</w:t>
      </w:r>
      <w:r w:rsidR="006C55BF" w:rsidRPr="00BF25B7">
        <w:rPr>
          <w:rFonts w:cstheme="minorHAnsi"/>
        </w:rPr>
        <w:t xml:space="preserve"> </w:t>
      </w:r>
      <w:r w:rsidR="2F8FA763" w:rsidRPr="00BF25B7">
        <w:rPr>
          <w:rFonts w:cstheme="minorHAnsi"/>
        </w:rPr>
        <w:t>1-5.</w:t>
      </w:r>
    </w:p>
    <w:p w14:paraId="38A94E98" w14:textId="77777777" w:rsidR="00AA1CC6" w:rsidRPr="00BF6160" w:rsidRDefault="00AA1CC6" w:rsidP="00AA1CC6">
      <w:pPr>
        <w:rPr>
          <w:rFonts w:cstheme="minorHAnsi"/>
        </w:rPr>
      </w:pPr>
    </w:p>
    <w:p w14:paraId="5238FBB4" w14:textId="791E1ED8" w:rsidR="00AA1CC6" w:rsidRPr="00BF6160" w:rsidRDefault="0010213C" w:rsidP="00AA1CC6">
      <w:pPr>
        <w:rPr>
          <w:rFonts w:cstheme="minorHAnsi"/>
        </w:rPr>
      </w:pPr>
      <w:r w:rsidRPr="00BF6160">
        <w:rPr>
          <w:rFonts w:cstheme="minorHAnsi"/>
        </w:rPr>
        <w:t>Category 1 events</w:t>
      </w:r>
      <w:r w:rsidR="00D35517" w:rsidRPr="00BF6160">
        <w:rPr>
          <w:rFonts w:cstheme="minorHAnsi"/>
        </w:rPr>
        <w:t xml:space="preserve"> generally</w:t>
      </w:r>
      <w:r w:rsidR="00AA1CC6" w:rsidRPr="00BF6160">
        <w:rPr>
          <w:rFonts w:cstheme="minorHAnsi"/>
        </w:rPr>
        <w:t xml:space="preserve"> </w:t>
      </w:r>
      <w:r w:rsidR="007961E7" w:rsidRPr="00BF6160">
        <w:rPr>
          <w:rFonts w:cstheme="minorHAnsi"/>
        </w:rPr>
        <w:t>continue to cause</w:t>
      </w:r>
      <w:r w:rsidR="00AA1CC6" w:rsidRPr="00BF6160">
        <w:rPr>
          <w:rFonts w:cstheme="minorHAnsi"/>
        </w:rPr>
        <w:t xml:space="preserve"> environmental harm or to lead to increased environmental harm without intervention, and/or require natural regeneration for a period in excess of six months (ten years for groundwater)</w:t>
      </w:r>
      <w:r w:rsidR="007961E7" w:rsidRPr="00BF6160">
        <w:rPr>
          <w:rFonts w:cstheme="minorHAnsi"/>
        </w:rPr>
        <w:t>,</w:t>
      </w:r>
      <w:r w:rsidR="00AA1CC6" w:rsidRPr="00BF6160">
        <w:rPr>
          <w:rFonts w:cstheme="minorHAnsi"/>
        </w:rPr>
        <w:t xml:space="preserve"> where natural regeneration is possible.</w:t>
      </w:r>
    </w:p>
    <w:p w14:paraId="6F1D041A" w14:textId="77777777" w:rsidR="00AA1CC6" w:rsidRPr="00BF6160" w:rsidRDefault="00AA1CC6" w:rsidP="00AA1CC6">
      <w:pPr>
        <w:rPr>
          <w:rFonts w:cstheme="minorHAnsi"/>
        </w:rPr>
      </w:pPr>
    </w:p>
    <w:p w14:paraId="1426338B" w14:textId="74BE93C5" w:rsidR="00AA1CC6" w:rsidRPr="00BF6160" w:rsidRDefault="00AA1CC6" w:rsidP="00AA1CC6">
      <w:pPr>
        <w:rPr>
          <w:rFonts w:eastAsia="Aptos" w:cstheme="minorHAnsi"/>
        </w:rPr>
      </w:pPr>
      <w:r w:rsidRPr="00BF6160">
        <w:rPr>
          <w:rFonts w:eastAsia="Aptos" w:cstheme="minorHAnsi"/>
        </w:rPr>
        <w:t xml:space="preserve">Examples of </w:t>
      </w:r>
      <w:r w:rsidR="003D4803">
        <w:rPr>
          <w:rFonts w:eastAsia="Aptos" w:cstheme="minorHAnsi"/>
        </w:rPr>
        <w:t>C</w:t>
      </w:r>
      <w:r w:rsidRPr="00BF6160">
        <w:rPr>
          <w:rFonts w:eastAsia="Aptos" w:cstheme="minorHAnsi"/>
        </w:rPr>
        <w:t>ategory 1 events might be:</w:t>
      </w:r>
    </w:p>
    <w:p w14:paraId="189413B2" w14:textId="7C71EA95" w:rsidR="00AA1CC6" w:rsidRPr="00BF6160" w:rsidRDefault="003D4803" w:rsidP="00AA1CC6">
      <w:pPr>
        <w:numPr>
          <w:ilvl w:val="0"/>
          <w:numId w:val="16"/>
        </w:numPr>
        <w:contextualSpacing/>
        <w:rPr>
          <w:rFonts w:eastAsia="Aptos" w:cstheme="minorHAnsi"/>
        </w:rPr>
      </w:pPr>
      <w:r>
        <w:rPr>
          <w:rFonts w:eastAsia="Aptos" w:cstheme="minorHAnsi"/>
        </w:rPr>
        <w:t>A</w:t>
      </w:r>
      <w:r w:rsidR="00AA1CC6" w:rsidRPr="00BF6160">
        <w:rPr>
          <w:rFonts w:eastAsia="Aptos" w:cstheme="minorHAnsi"/>
        </w:rPr>
        <w:t xml:space="preserve"> fire at a waste transfer site storing tyres, which leads to the evacuation of adjacent housing and smoke inhalation injury to residents</w:t>
      </w:r>
      <w:r>
        <w:rPr>
          <w:rFonts w:eastAsia="Aptos" w:cstheme="minorHAnsi"/>
        </w:rPr>
        <w:t>.</w:t>
      </w:r>
    </w:p>
    <w:p w14:paraId="03C44FFC" w14:textId="366F5842" w:rsidR="00AA1CC6" w:rsidRPr="00BF6160" w:rsidRDefault="003D4803" w:rsidP="00AA1CC6">
      <w:pPr>
        <w:numPr>
          <w:ilvl w:val="0"/>
          <w:numId w:val="16"/>
        </w:numPr>
        <w:contextualSpacing/>
        <w:rPr>
          <w:rFonts w:eastAsia="Aptos" w:cstheme="minorHAnsi"/>
        </w:rPr>
      </w:pPr>
      <w:r>
        <w:rPr>
          <w:rFonts w:eastAsia="Aptos" w:cstheme="minorHAnsi"/>
        </w:rPr>
        <w:t>P</w:t>
      </w:r>
      <w:r w:rsidR="00AA1CC6" w:rsidRPr="00BF6160">
        <w:rPr>
          <w:rFonts w:eastAsia="Aptos" w:cstheme="minorHAnsi"/>
        </w:rPr>
        <w:t>ersistent, continuous, offensive odour from a PPC site that causes distress to and changes of behaviour in a community for more than 6 months</w:t>
      </w:r>
      <w:r>
        <w:rPr>
          <w:rFonts w:eastAsia="Aptos" w:cstheme="minorHAnsi"/>
        </w:rPr>
        <w:t>.</w:t>
      </w:r>
    </w:p>
    <w:p w14:paraId="1D3D327E" w14:textId="5E3E484E" w:rsidR="00AA1CC6" w:rsidRPr="00BF6160" w:rsidRDefault="003D4803" w:rsidP="00AA1CC6">
      <w:pPr>
        <w:numPr>
          <w:ilvl w:val="0"/>
          <w:numId w:val="16"/>
        </w:numPr>
        <w:contextualSpacing/>
        <w:rPr>
          <w:rFonts w:eastAsia="Aptos" w:cstheme="minorHAnsi"/>
        </w:rPr>
      </w:pPr>
      <w:r>
        <w:rPr>
          <w:rFonts w:eastAsia="Aptos" w:cstheme="minorHAnsi"/>
        </w:rPr>
        <w:t>U</w:t>
      </w:r>
      <w:r w:rsidR="00AA1CC6" w:rsidRPr="00BF6160">
        <w:rPr>
          <w:rFonts w:eastAsia="Aptos" w:cstheme="minorHAnsi"/>
        </w:rPr>
        <w:t>nauthorised engineering works in a designated watercourse that leads to the destruction</w:t>
      </w:r>
      <w:r w:rsidR="004A3F32">
        <w:rPr>
          <w:rFonts w:eastAsia="Aptos" w:cstheme="minorHAnsi"/>
        </w:rPr>
        <w:t xml:space="preserve"> of habitat</w:t>
      </w:r>
      <w:r w:rsidR="00690C21">
        <w:rPr>
          <w:rFonts w:eastAsia="Aptos" w:cstheme="minorHAnsi"/>
        </w:rPr>
        <w:t xml:space="preserve"> or organisms</w:t>
      </w:r>
      <w:r w:rsidR="00AA1CC6" w:rsidRPr="00BF6160">
        <w:rPr>
          <w:rFonts w:eastAsia="Aptos" w:cstheme="minorHAnsi"/>
        </w:rPr>
        <w:t xml:space="preserve"> e.g. of salmon spawning habitat or freshwater pearl mussel beds, </w:t>
      </w:r>
      <w:r w:rsidR="00D06FF4">
        <w:rPr>
          <w:rFonts w:eastAsia="Aptos" w:cstheme="minorHAnsi"/>
        </w:rPr>
        <w:t xml:space="preserve">so </w:t>
      </w:r>
      <w:r w:rsidR="00D75B37">
        <w:rPr>
          <w:rFonts w:eastAsia="Aptos" w:cstheme="minorHAnsi"/>
        </w:rPr>
        <w:t>there is no longer a</w:t>
      </w:r>
      <w:r w:rsidR="00D06FF4">
        <w:rPr>
          <w:rFonts w:eastAsia="Aptos" w:cstheme="minorHAnsi"/>
        </w:rPr>
        <w:t xml:space="preserve"> </w:t>
      </w:r>
      <w:r w:rsidR="00AA1CC6" w:rsidRPr="00BF6160">
        <w:rPr>
          <w:rFonts w:eastAsia="Aptos" w:cstheme="minorHAnsi"/>
        </w:rPr>
        <w:t>viable population</w:t>
      </w:r>
      <w:r>
        <w:rPr>
          <w:rFonts w:eastAsia="Aptos" w:cstheme="minorHAnsi"/>
        </w:rPr>
        <w:t>.</w:t>
      </w:r>
    </w:p>
    <w:p w14:paraId="4FC6CB3D" w14:textId="2325B42A" w:rsidR="00AA1CC6" w:rsidRPr="00BF6160" w:rsidRDefault="003D4803" w:rsidP="00AA1CC6">
      <w:pPr>
        <w:numPr>
          <w:ilvl w:val="0"/>
          <w:numId w:val="16"/>
        </w:numPr>
        <w:contextualSpacing/>
        <w:rPr>
          <w:rFonts w:eastAsia="Aptos" w:cstheme="minorHAnsi"/>
        </w:rPr>
      </w:pPr>
      <w:r>
        <w:rPr>
          <w:rFonts w:eastAsia="Aptos" w:cstheme="minorHAnsi"/>
        </w:rPr>
        <w:t>A</w:t>
      </w:r>
      <w:r w:rsidR="00AA1CC6" w:rsidRPr="00BF6160">
        <w:rPr>
          <w:rFonts w:eastAsia="Aptos" w:cstheme="minorHAnsi"/>
        </w:rPr>
        <w:t xml:space="preserve"> construction project undertakes unauthorised dewatering that leads to the loss o</w:t>
      </w:r>
      <w:r w:rsidR="00AA1CC6" w:rsidRPr="00BF6160">
        <w:rPr>
          <w:rFonts w:cstheme="minorHAnsi"/>
        </w:rPr>
        <w:t>f a designated groundwater-dependent wetland habitat</w:t>
      </w:r>
      <w:r>
        <w:rPr>
          <w:rFonts w:cstheme="minorHAnsi"/>
        </w:rPr>
        <w:t>.</w:t>
      </w:r>
    </w:p>
    <w:p w14:paraId="186FB73C" w14:textId="1ED1C2D8" w:rsidR="00AA1CC6" w:rsidRPr="00BF6160" w:rsidRDefault="003D4803" w:rsidP="00AA1CC6">
      <w:pPr>
        <w:numPr>
          <w:ilvl w:val="0"/>
          <w:numId w:val="16"/>
        </w:numPr>
        <w:contextualSpacing/>
        <w:rPr>
          <w:rFonts w:eastAsia="Aptos" w:cstheme="minorHAnsi"/>
        </w:rPr>
      </w:pPr>
      <w:r>
        <w:rPr>
          <w:rFonts w:cstheme="minorHAnsi"/>
        </w:rPr>
        <w:t>A</w:t>
      </w:r>
      <w:r w:rsidR="00AA1CC6" w:rsidRPr="00BF6160">
        <w:rPr>
          <w:rFonts w:cstheme="minorHAnsi"/>
        </w:rPr>
        <w:t>n accidental leak or spill that adversely affects a Scottish Water potable source</w:t>
      </w:r>
      <w:r>
        <w:rPr>
          <w:rFonts w:cstheme="minorHAnsi"/>
        </w:rPr>
        <w:t>.</w:t>
      </w:r>
    </w:p>
    <w:p w14:paraId="10D524A2" w14:textId="7F856AA4" w:rsidR="00AA1CC6" w:rsidRPr="00BF6160" w:rsidRDefault="003D4803" w:rsidP="00AA1CC6">
      <w:pPr>
        <w:numPr>
          <w:ilvl w:val="0"/>
          <w:numId w:val="16"/>
        </w:numPr>
        <w:contextualSpacing/>
        <w:rPr>
          <w:rFonts w:eastAsia="Aptos" w:cstheme="minorHAnsi"/>
        </w:rPr>
      </w:pPr>
      <w:r>
        <w:rPr>
          <w:rFonts w:eastAsia="Aptos" w:cstheme="minorHAnsi"/>
        </w:rPr>
        <w:t>U</w:t>
      </w:r>
      <w:r w:rsidR="00AA1CC6" w:rsidRPr="00BF6160">
        <w:rPr>
          <w:rFonts w:eastAsia="Aptos" w:cstheme="minorHAnsi"/>
        </w:rPr>
        <w:t xml:space="preserve">nauthorised disposal of hazardous waste leading to contamination of land and likely </w:t>
      </w:r>
      <w:r w:rsidR="00FA4FAE" w:rsidRPr="00BF6160">
        <w:rPr>
          <w:rFonts w:eastAsia="Aptos" w:cstheme="minorHAnsi"/>
        </w:rPr>
        <w:t xml:space="preserve">contamination of </w:t>
      </w:r>
      <w:r w:rsidR="00AA1CC6" w:rsidRPr="00BF6160">
        <w:rPr>
          <w:rFonts w:eastAsia="Aptos" w:cstheme="minorHAnsi"/>
        </w:rPr>
        <w:t>underlying groundwater by hazardous substances.</w:t>
      </w:r>
    </w:p>
    <w:p w14:paraId="46E5D107" w14:textId="77777777" w:rsidR="003E46D4" w:rsidRPr="00BF6160" w:rsidRDefault="003E46D4" w:rsidP="00540169">
      <w:pPr>
        <w:contextualSpacing/>
        <w:rPr>
          <w:rFonts w:eastAsia="Aptos" w:cstheme="minorHAnsi"/>
        </w:rPr>
      </w:pPr>
    </w:p>
    <w:p w14:paraId="31D7E6AD" w14:textId="161AD890" w:rsidR="00540169" w:rsidRPr="00BF6160" w:rsidRDefault="00A4725D" w:rsidP="39AD4948">
      <w:pPr>
        <w:contextualSpacing/>
        <w:rPr>
          <w:rFonts w:eastAsia="Aptos" w:cstheme="minorHAnsi"/>
        </w:rPr>
      </w:pPr>
      <w:r w:rsidRPr="00BF6160">
        <w:rPr>
          <w:rFonts w:eastAsia="Aptos" w:cstheme="minorHAnsi"/>
        </w:rPr>
        <w:t xml:space="preserve">Tables 1 to </w:t>
      </w:r>
      <w:r w:rsidR="2EFF87E8" w:rsidRPr="00BF6160">
        <w:rPr>
          <w:rFonts w:eastAsia="Aptos" w:cstheme="minorHAnsi"/>
        </w:rPr>
        <w:t>5</w:t>
      </w:r>
      <w:r w:rsidR="003E46D4" w:rsidRPr="00BF6160">
        <w:rPr>
          <w:rFonts w:eastAsia="Aptos" w:cstheme="minorHAnsi"/>
        </w:rPr>
        <w:t xml:space="preserve"> </w:t>
      </w:r>
      <w:r w:rsidR="00DF6C6D">
        <w:rPr>
          <w:rFonts w:eastAsia="Aptos" w:cstheme="minorHAnsi"/>
        </w:rPr>
        <w:t>set out</w:t>
      </w:r>
      <w:r w:rsidR="003E46D4" w:rsidRPr="00BF6160">
        <w:rPr>
          <w:rFonts w:eastAsia="Aptos" w:cstheme="minorHAnsi"/>
        </w:rPr>
        <w:t xml:space="preserve"> the types of impacts </w:t>
      </w:r>
      <w:r w:rsidR="000E51A3" w:rsidRPr="00BF6160">
        <w:rPr>
          <w:rFonts w:eastAsia="Aptos" w:cstheme="minorHAnsi"/>
        </w:rPr>
        <w:t xml:space="preserve">that are likely to result in a </w:t>
      </w:r>
      <w:r w:rsidR="003D4803">
        <w:rPr>
          <w:rFonts w:eastAsia="Aptos" w:cstheme="minorHAnsi"/>
        </w:rPr>
        <w:t>C</w:t>
      </w:r>
      <w:r w:rsidR="000E51A3" w:rsidRPr="00BF6160">
        <w:rPr>
          <w:rFonts w:eastAsia="Aptos" w:cstheme="minorHAnsi"/>
        </w:rPr>
        <w:t>ategory 1 environmental event</w:t>
      </w:r>
      <w:r w:rsidR="009E77C8" w:rsidRPr="00BF6160">
        <w:rPr>
          <w:rFonts w:eastAsia="Aptos" w:cstheme="minorHAnsi"/>
        </w:rPr>
        <w:t xml:space="preserve"> by type.</w:t>
      </w:r>
    </w:p>
    <w:p w14:paraId="7E51B1EF" w14:textId="77777777" w:rsidR="000739EE" w:rsidRDefault="000739EE" w:rsidP="00540169">
      <w:pPr>
        <w:contextualSpacing/>
        <w:rPr>
          <w:rFonts w:eastAsia="Aptos" w:cstheme="minorHAnsi"/>
        </w:rPr>
      </w:pPr>
    </w:p>
    <w:p w14:paraId="1395AF34" w14:textId="77777777" w:rsidR="00802D0F" w:rsidRDefault="00802D0F" w:rsidP="00540169">
      <w:pPr>
        <w:contextualSpacing/>
        <w:rPr>
          <w:rFonts w:eastAsia="Aptos" w:cstheme="minorHAnsi"/>
        </w:rPr>
      </w:pPr>
    </w:p>
    <w:p w14:paraId="703F11B7" w14:textId="77777777" w:rsidR="00802D0F" w:rsidRDefault="00802D0F" w:rsidP="00540169">
      <w:pPr>
        <w:contextualSpacing/>
        <w:rPr>
          <w:rFonts w:eastAsia="Aptos" w:cstheme="minorHAnsi"/>
          <w:b/>
          <w:bCs/>
        </w:rPr>
      </w:pPr>
    </w:p>
    <w:p w14:paraId="3DF95402" w14:textId="23246D89" w:rsidR="00540169" w:rsidRPr="00BF6160" w:rsidRDefault="00540169" w:rsidP="00EF3F0B">
      <w:pPr>
        <w:contextualSpacing/>
        <w:rPr>
          <w:rFonts w:eastAsia="Aptos" w:cstheme="minorHAnsi"/>
          <w:b/>
          <w:bCs/>
        </w:rPr>
      </w:pPr>
      <w:r w:rsidRPr="00BF6160">
        <w:rPr>
          <w:rFonts w:eastAsia="Aptos" w:cstheme="minorHAnsi"/>
          <w:b/>
          <w:bCs/>
        </w:rPr>
        <w:lastRenderedPageBreak/>
        <w:t>Table 1:</w:t>
      </w:r>
      <w:r w:rsidR="00AE7271">
        <w:rPr>
          <w:rFonts w:eastAsia="Aptos" w:cstheme="minorHAnsi"/>
          <w:b/>
          <w:bCs/>
        </w:rPr>
        <w:t xml:space="preserve"> </w:t>
      </w:r>
      <w:r w:rsidR="0038304E" w:rsidRPr="00BF6160">
        <w:rPr>
          <w:rFonts w:eastAsia="Aptos" w:cstheme="minorHAnsi"/>
          <w:b/>
          <w:bCs/>
        </w:rPr>
        <w:t xml:space="preserve">Impacts </w:t>
      </w:r>
      <w:r w:rsidR="000A0A7A" w:rsidRPr="00BF6160">
        <w:rPr>
          <w:rFonts w:eastAsia="Aptos" w:cstheme="minorHAnsi"/>
          <w:b/>
          <w:bCs/>
        </w:rPr>
        <w:t>to</w:t>
      </w:r>
      <w:r w:rsidR="0038304E" w:rsidRPr="00BF6160">
        <w:rPr>
          <w:rFonts w:eastAsia="Aptos" w:cstheme="minorHAnsi"/>
          <w:b/>
          <w:bCs/>
        </w:rPr>
        <w:t xml:space="preserve"> </w:t>
      </w:r>
      <w:r w:rsidR="00694F37" w:rsidRPr="00BF6160">
        <w:rPr>
          <w:rFonts w:eastAsia="Aptos" w:cstheme="minorHAnsi"/>
          <w:b/>
          <w:bCs/>
        </w:rPr>
        <w:t>all</w:t>
      </w:r>
      <w:r w:rsidR="0038304E" w:rsidRPr="00BF6160">
        <w:rPr>
          <w:rFonts w:eastAsia="Aptos" w:cstheme="minorHAnsi"/>
          <w:b/>
          <w:bCs/>
        </w:rPr>
        <w:t xml:space="preserve"> receptors that are likely to </w:t>
      </w:r>
      <w:r w:rsidR="00483651" w:rsidRPr="00BF6160">
        <w:rPr>
          <w:rFonts w:eastAsia="Aptos" w:cstheme="minorHAnsi"/>
          <w:b/>
          <w:bCs/>
        </w:rPr>
        <w:t>result</w:t>
      </w:r>
      <w:r w:rsidR="0038304E" w:rsidRPr="00BF6160">
        <w:rPr>
          <w:rFonts w:eastAsia="Aptos" w:cstheme="minorHAnsi"/>
          <w:b/>
          <w:bCs/>
        </w:rPr>
        <w:t xml:space="preserve"> in a </w:t>
      </w:r>
      <w:r w:rsidR="00AE7271">
        <w:rPr>
          <w:rFonts w:eastAsia="Aptos" w:cstheme="minorHAnsi"/>
          <w:b/>
          <w:bCs/>
        </w:rPr>
        <w:t>C</w:t>
      </w:r>
      <w:r w:rsidR="0038304E" w:rsidRPr="00BF6160">
        <w:rPr>
          <w:rFonts w:eastAsia="Aptos" w:cstheme="minorHAnsi"/>
          <w:b/>
          <w:bCs/>
        </w:rPr>
        <w:t>ategory 1 environmental event</w:t>
      </w:r>
      <w:r w:rsidR="005F2AD5">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  Impacts to all receptors that are likely to result in a category 1 environmental event"/>
        <w:tblDescription w:val="Table containing 2 columns and 5 rows highlighting the environmental event cateory and the impact to all receptors. "/>
      </w:tblPr>
      <w:tblGrid>
        <w:gridCol w:w="2118"/>
        <w:gridCol w:w="8084"/>
      </w:tblGrid>
      <w:tr w:rsidR="001C36AD" w:rsidRPr="00BF6160" w14:paraId="2E62C14F" w14:textId="77777777" w:rsidTr="00EF3F0B">
        <w:trPr>
          <w:trHeight w:val="610"/>
          <w:tblHeader/>
        </w:trPr>
        <w:tc>
          <w:tcPr>
            <w:tcW w:w="1038" w:type="pct"/>
            <w:shd w:val="clear" w:color="auto" w:fill="016574" w:themeFill="accent6"/>
            <w:tcMar>
              <w:top w:w="0" w:type="dxa"/>
              <w:left w:w="108" w:type="dxa"/>
              <w:bottom w:w="0" w:type="dxa"/>
              <w:right w:w="108" w:type="dxa"/>
            </w:tcMar>
            <w:vAlign w:val="center"/>
          </w:tcPr>
          <w:p w14:paraId="64EFA388" w14:textId="13CFFC25" w:rsidR="001C36AD" w:rsidRPr="00BF6160" w:rsidRDefault="001C36AD" w:rsidP="00B127E0">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962" w:type="pct"/>
            <w:shd w:val="clear" w:color="auto" w:fill="016574" w:themeFill="accent6"/>
            <w:noWrap/>
            <w:tcMar>
              <w:top w:w="0" w:type="dxa"/>
              <w:left w:w="108" w:type="dxa"/>
              <w:bottom w:w="0" w:type="dxa"/>
              <w:right w:w="108" w:type="dxa"/>
            </w:tcMar>
            <w:vAlign w:val="center"/>
          </w:tcPr>
          <w:p w14:paraId="586178C3" w14:textId="23F086F7" w:rsidR="001C36AD" w:rsidRPr="00BF6160" w:rsidRDefault="001C36AD" w:rsidP="00B127E0">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w:t>
            </w:r>
            <w:r w:rsidRPr="00BF6160">
              <w:rPr>
                <w:rStyle w:val="eop"/>
                <w:rFonts w:cstheme="minorHAnsi"/>
                <w:b/>
                <w:bCs/>
                <w:color w:val="FFFFFF" w:themeColor="background1"/>
              </w:rPr>
              <w:t> to all receptors</w:t>
            </w:r>
          </w:p>
        </w:tc>
      </w:tr>
      <w:tr w:rsidR="001C36AD" w:rsidRPr="00BF6160" w14:paraId="0CE31E3D" w14:textId="77777777" w:rsidTr="00EF3F0B">
        <w:trPr>
          <w:trHeight w:val="315"/>
        </w:trPr>
        <w:tc>
          <w:tcPr>
            <w:tcW w:w="1038" w:type="pct"/>
            <w:noWrap/>
            <w:tcMar>
              <w:top w:w="0" w:type="dxa"/>
              <w:left w:w="108" w:type="dxa"/>
              <w:bottom w:w="0" w:type="dxa"/>
              <w:right w:w="108" w:type="dxa"/>
            </w:tcMar>
            <w:vAlign w:val="center"/>
          </w:tcPr>
          <w:p w14:paraId="1D9EBFD4" w14:textId="37F78A2A" w:rsidR="001C36AD" w:rsidRPr="00BF6160" w:rsidRDefault="001C36AD" w:rsidP="007D174D">
            <w:pPr>
              <w:spacing w:before="120"/>
              <w:jc w:val="center"/>
              <w:rPr>
                <w:rFonts w:eastAsia="Times New Roman" w:cstheme="minorHAnsi"/>
                <w:lang w:eastAsia="en-GB"/>
              </w:rPr>
            </w:pPr>
            <w:r w:rsidRPr="00BF6160">
              <w:rPr>
                <w:rFonts w:eastAsia="Times New Roman" w:cstheme="minorHAnsi"/>
                <w:lang w:eastAsia="en-GB"/>
              </w:rPr>
              <w:t>1</w:t>
            </w:r>
          </w:p>
        </w:tc>
        <w:tc>
          <w:tcPr>
            <w:tcW w:w="3962" w:type="pct"/>
            <w:noWrap/>
            <w:tcMar>
              <w:top w:w="0" w:type="dxa"/>
              <w:left w:w="108" w:type="dxa"/>
              <w:bottom w:w="0" w:type="dxa"/>
              <w:right w:w="108" w:type="dxa"/>
            </w:tcMar>
          </w:tcPr>
          <w:p w14:paraId="6E31F078" w14:textId="6F6FE0F5" w:rsidR="001C36AD" w:rsidRPr="00BF6160" w:rsidRDefault="001C36AD" w:rsidP="00B127E0">
            <w:pPr>
              <w:spacing w:before="120"/>
              <w:rPr>
                <w:rFonts w:eastAsia="Times New Roman" w:cstheme="minorHAnsi"/>
                <w:lang w:eastAsia="en-GB"/>
              </w:rPr>
            </w:pPr>
            <w:r w:rsidRPr="00BF6160">
              <w:rPr>
                <w:rStyle w:val="normaltextrun"/>
                <w:rFonts w:cstheme="minorHAnsi"/>
              </w:rPr>
              <w:t>Qualifies as a MATTE (Major Accident to the Environment) for COMAH sites (severity levels 2-4 on the MATTE tolerability tables)</w:t>
            </w:r>
            <w:r w:rsidR="00297E2A">
              <w:rPr>
                <w:rStyle w:val="normaltextrun"/>
                <w:rFonts w:cstheme="minorHAnsi"/>
              </w:rPr>
              <w:t>.</w:t>
            </w:r>
            <w:r w:rsidRPr="00BF6160">
              <w:rPr>
                <w:rStyle w:val="normaltextrun"/>
                <w:rFonts w:cstheme="minorHAnsi"/>
              </w:rPr>
              <w:t> </w:t>
            </w:r>
            <w:r w:rsidRPr="00BF6160">
              <w:rPr>
                <w:rStyle w:val="eop"/>
                <w:rFonts w:cstheme="minorHAnsi"/>
              </w:rPr>
              <w:t> </w:t>
            </w:r>
          </w:p>
        </w:tc>
      </w:tr>
      <w:tr w:rsidR="001C36AD" w:rsidRPr="00BF6160" w14:paraId="419095AB" w14:textId="77777777" w:rsidTr="00EF3F0B">
        <w:trPr>
          <w:trHeight w:val="300"/>
        </w:trPr>
        <w:tc>
          <w:tcPr>
            <w:tcW w:w="1038" w:type="pct"/>
            <w:noWrap/>
            <w:tcMar>
              <w:top w:w="0" w:type="dxa"/>
              <w:left w:w="108" w:type="dxa"/>
              <w:bottom w:w="0" w:type="dxa"/>
              <w:right w:w="108" w:type="dxa"/>
            </w:tcMar>
            <w:vAlign w:val="center"/>
          </w:tcPr>
          <w:p w14:paraId="000BBA58" w14:textId="2E7C4D2B" w:rsidR="001C36AD" w:rsidRPr="00BF6160" w:rsidRDefault="001C36AD" w:rsidP="007D174D">
            <w:pPr>
              <w:spacing w:before="120"/>
              <w:jc w:val="center"/>
              <w:rPr>
                <w:rFonts w:eastAsia="Times New Roman" w:cstheme="minorHAnsi"/>
                <w:lang w:eastAsia="en-GB"/>
              </w:rPr>
            </w:pPr>
            <w:r w:rsidRPr="00BF6160">
              <w:rPr>
                <w:rFonts w:eastAsia="Times New Roman" w:cstheme="minorHAnsi"/>
                <w:lang w:eastAsia="en-GB"/>
              </w:rPr>
              <w:t>1</w:t>
            </w:r>
          </w:p>
        </w:tc>
        <w:tc>
          <w:tcPr>
            <w:tcW w:w="3962" w:type="pct"/>
            <w:noWrap/>
            <w:tcMar>
              <w:top w:w="0" w:type="dxa"/>
              <w:left w:w="108" w:type="dxa"/>
              <w:bottom w:w="0" w:type="dxa"/>
              <w:right w:w="108" w:type="dxa"/>
            </w:tcMar>
          </w:tcPr>
          <w:p w14:paraId="5CF86D93" w14:textId="31FB9772" w:rsidR="001C36AD" w:rsidRPr="00BF6160" w:rsidRDefault="001C36AD" w:rsidP="00B127E0">
            <w:pPr>
              <w:spacing w:before="120"/>
              <w:rPr>
                <w:rFonts w:eastAsia="Times New Roman" w:cstheme="minorHAnsi"/>
                <w:lang w:eastAsia="en-GB"/>
              </w:rPr>
            </w:pPr>
            <w:r w:rsidRPr="00BF6160">
              <w:rPr>
                <w:rStyle w:val="normaltextrun"/>
                <w:rFonts w:cstheme="minorHAnsi"/>
              </w:rPr>
              <w:t>Leads to cancellation, prevention or disruption of major public events</w:t>
            </w:r>
            <w:r w:rsidR="00297E2A">
              <w:rPr>
                <w:rStyle w:val="normaltextrun"/>
                <w:rFonts w:cstheme="minorHAnsi"/>
              </w:rPr>
              <w:t>.</w:t>
            </w:r>
            <w:r w:rsidRPr="00BF6160">
              <w:rPr>
                <w:rStyle w:val="normaltextrun"/>
                <w:rFonts w:cstheme="minorHAnsi"/>
              </w:rPr>
              <w:t> </w:t>
            </w:r>
            <w:r w:rsidRPr="00BF6160">
              <w:rPr>
                <w:rStyle w:val="eop"/>
                <w:rFonts w:cstheme="minorHAnsi"/>
              </w:rPr>
              <w:t> </w:t>
            </w:r>
          </w:p>
        </w:tc>
      </w:tr>
      <w:tr w:rsidR="001C36AD" w:rsidRPr="00BF6160" w14:paraId="43C40120" w14:textId="77777777" w:rsidTr="00EF3F0B">
        <w:trPr>
          <w:trHeight w:val="300"/>
        </w:trPr>
        <w:tc>
          <w:tcPr>
            <w:tcW w:w="1038" w:type="pct"/>
            <w:noWrap/>
            <w:tcMar>
              <w:top w:w="0" w:type="dxa"/>
              <w:left w:w="108" w:type="dxa"/>
              <w:bottom w:w="0" w:type="dxa"/>
              <w:right w:w="108" w:type="dxa"/>
            </w:tcMar>
            <w:vAlign w:val="center"/>
          </w:tcPr>
          <w:p w14:paraId="62CA8C7F" w14:textId="71A93147" w:rsidR="001C36AD" w:rsidRPr="00BF6160" w:rsidRDefault="001C36AD" w:rsidP="007D174D">
            <w:pPr>
              <w:spacing w:before="120"/>
              <w:jc w:val="center"/>
              <w:rPr>
                <w:rFonts w:eastAsia="Times New Roman" w:cstheme="minorHAnsi"/>
                <w:lang w:eastAsia="en-GB"/>
              </w:rPr>
            </w:pPr>
            <w:r w:rsidRPr="00BF6160">
              <w:rPr>
                <w:rFonts w:eastAsia="Times New Roman" w:cstheme="minorHAnsi"/>
                <w:lang w:eastAsia="en-GB"/>
              </w:rPr>
              <w:t>1</w:t>
            </w:r>
          </w:p>
        </w:tc>
        <w:tc>
          <w:tcPr>
            <w:tcW w:w="3962" w:type="pct"/>
            <w:noWrap/>
            <w:tcMar>
              <w:top w:w="0" w:type="dxa"/>
              <w:left w:w="108" w:type="dxa"/>
              <w:bottom w:w="0" w:type="dxa"/>
              <w:right w:w="108" w:type="dxa"/>
            </w:tcMar>
          </w:tcPr>
          <w:p w14:paraId="0F7CDA01" w14:textId="2DA7AA40" w:rsidR="001C36AD" w:rsidRPr="00BF6160" w:rsidRDefault="001C36AD" w:rsidP="00B127E0">
            <w:pPr>
              <w:spacing w:before="120"/>
              <w:rPr>
                <w:rFonts w:eastAsia="Times New Roman" w:cstheme="minorHAnsi"/>
                <w:lang w:eastAsia="en-GB"/>
              </w:rPr>
            </w:pPr>
            <w:r w:rsidRPr="00BF6160">
              <w:rPr>
                <w:rStyle w:val="normaltextrun"/>
                <w:rFonts w:cstheme="minorHAnsi"/>
              </w:rPr>
              <w:t>Has caused, or is likely to have caused, serious adverse direct health impacts to humans</w:t>
            </w:r>
            <w:r w:rsidR="00297E2A">
              <w:rPr>
                <w:rStyle w:val="normaltextrun"/>
                <w:rFonts w:cstheme="minorHAnsi"/>
              </w:rPr>
              <w:t>.</w:t>
            </w:r>
            <w:r w:rsidRPr="00BF6160">
              <w:rPr>
                <w:rStyle w:val="normaltextrun"/>
                <w:rFonts w:cstheme="minorHAnsi"/>
              </w:rPr>
              <w:t> </w:t>
            </w:r>
            <w:r w:rsidRPr="00BF6160">
              <w:rPr>
                <w:rStyle w:val="eop"/>
                <w:rFonts w:cstheme="minorHAnsi"/>
              </w:rPr>
              <w:t> </w:t>
            </w:r>
          </w:p>
        </w:tc>
      </w:tr>
      <w:tr w:rsidR="001C36AD" w:rsidRPr="00BF6160" w14:paraId="50D5A1CE" w14:textId="77777777" w:rsidTr="00EF3F0B">
        <w:trPr>
          <w:trHeight w:val="300"/>
        </w:trPr>
        <w:tc>
          <w:tcPr>
            <w:tcW w:w="1038" w:type="pct"/>
            <w:noWrap/>
            <w:tcMar>
              <w:top w:w="0" w:type="dxa"/>
              <w:left w:w="108" w:type="dxa"/>
              <w:bottom w:w="0" w:type="dxa"/>
              <w:right w:w="108" w:type="dxa"/>
            </w:tcMar>
            <w:vAlign w:val="center"/>
          </w:tcPr>
          <w:p w14:paraId="516BFB45" w14:textId="02D455A7" w:rsidR="001C36AD" w:rsidRPr="00BF6160" w:rsidRDefault="001C36AD" w:rsidP="007D174D">
            <w:pPr>
              <w:spacing w:before="120"/>
              <w:jc w:val="center"/>
              <w:rPr>
                <w:rFonts w:eastAsia="Times New Roman" w:cstheme="minorHAnsi"/>
                <w:lang w:eastAsia="en-GB"/>
              </w:rPr>
            </w:pPr>
            <w:r w:rsidRPr="00BF6160">
              <w:rPr>
                <w:rFonts w:eastAsia="Times New Roman" w:cstheme="minorHAnsi"/>
                <w:lang w:eastAsia="en-GB"/>
              </w:rPr>
              <w:t>1</w:t>
            </w:r>
          </w:p>
        </w:tc>
        <w:tc>
          <w:tcPr>
            <w:tcW w:w="3962" w:type="pct"/>
            <w:noWrap/>
            <w:tcMar>
              <w:top w:w="0" w:type="dxa"/>
              <w:left w:w="108" w:type="dxa"/>
              <w:bottom w:w="0" w:type="dxa"/>
              <w:right w:w="108" w:type="dxa"/>
            </w:tcMar>
          </w:tcPr>
          <w:p w14:paraId="36936D52" w14:textId="66212B39" w:rsidR="001C36AD" w:rsidRPr="00BF6160" w:rsidRDefault="001C36AD" w:rsidP="00B127E0">
            <w:pPr>
              <w:spacing w:before="120"/>
              <w:rPr>
                <w:rFonts w:eastAsia="Times New Roman" w:cstheme="minorHAnsi"/>
                <w:lang w:eastAsia="en-GB"/>
              </w:rPr>
            </w:pPr>
            <w:r w:rsidRPr="00BF6160">
              <w:rPr>
                <w:rStyle w:val="normaltextrun"/>
                <w:rFonts w:cstheme="minorHAnsi"/>
              </w:rPr>
              <w:t>Evacuation and/or closure of substantial areas of property or public spaces, including transport routes</w:t>
            </w:r>
            <w:r w:rsidR="00297E2A">
              <w:rPr>
                <w:rStyle w:val="normaltextrun"/>
                <w:rFonts w:cstheme="minorHAnsi"/>
              </w:rPr>
              <w:t>.</w:t>
            </w:r>
            <w:r w:rsidRPr="00BF6160">
              <w:rPr>
                <w:rStyle w:val="normaltextrun"/>
                <w:rFonts w:cstheme="minorHAnsi"/>
              </w:rPr>
              <w:t> </w:t>
            </w:r>
            <w:r w:rsidRPr="00BF6160">
              <w:rPr>
                <w:rStyle w:val="eop"/>
                <w:rFonts w:cstheme="minorHAnsi"/>
              </w:rPr>
              <w:t> </w:t>
            </w:r>
          </w:p>
        </w:tc>
      </w:tr>
      <w:tr w:rsidR="39AD4948" w:rsidRPr="00BF6160" w14:paraId="6970D746" w14:textId="77777777" w:rsidTr="00EF3F0B">
        <w:trPr>
          <w:trHeight w:val="300"/>
        </w:trPr>
        <w:tc>
          <w:tcPr>
            <w:tcW w:w="1038" w:type="pct"/>
            <w:noWrap/>
            <w:tcMar>
              <w:top w:w="0" w:type="dxa"/>
              <w:left w:w="108" w:type="dxa"/>
              <w:bottom w:w="0" w:type="dxa"/>
              <w:right w:w="108" w:type="dxa"/>
            </w:tcMar>
            <w:vAlign w:val="center"/>
          </w:tcPr>
          <w:p w14:paraId="0E3B00E0" w14:textId="7CB451BD" w:rsidR="3A80B7C6" w:rsidRPr="00BF6160" w:rsidRDefault="3A80B7C6" w:rsidP="007D174D">
            <w:pPr>
              <w:spacing w:before="120"/>
              <w:jc w:val="center"/>
              <w:rPr>
                <w:rFonts w:eastAsia="Times New Roman" w:cstheme="minorHAnsi"/>
                <w:lang w:eastAsia="en-GB"/>
              </w:rPr>
            </w:pPr>
            <w:r w:rsidRPr="00BF6160">
              <w:rPr>
                <w:rFonts w:eastAsia="Times New Roman" w:cstheme="minorHAnsi"/>
                <w:lang w:eastAsia="en-GB"/>
              </w:rPr>
              <w:t>1</w:t>
            </w:r>
          </w:p>
        </w:tc>
        <w:tc>
          <w:tcPr>
            <w:tcW w:w="3962" w:type="pct"/>
            <w:noWrap/>
            <w:tcMar>
              <w:top w:w="0" w:type="dxa"/>
              <w:left w:w="108" w:type="dxa"/>
              <w:bottom w:w="0" w:type="dxa"/>
              <w:right w:w="108" w:type="dxa"/>
            </w:tcMar>
          </w:tcPr>
          <w:p w14:paraId="40CFF5D4" w14:textId="5307ED80" w:rsidR="3A80B7C6" w:rsidRPr="00BF6160" w:rsidRDefault="3A80B7C6" w:rsidP="00B127E0">
            <w:pPr>
              <w:spacing w:before="120"/>
              <w:rPr>
                <w:rFonts w:eastAsia="Arial" w:cstheme="minorHAnsi"/>
              </w:rPr>
            </w:pPr>
            <w:r w:rsidRPr="00BF6160">
              <w:rPr>
                <w:rFonts w:eastAsia="Arial" w:cstheme="minorHAnsi"/>
                <w:color w:val="000000"/>
              </w:rPr>
              <w:t>Damage to a protected area or species that has a long-term or permanent impact on the integrity of the area or species</w:t>
            </w:r>
            <w:r w:rsidR="00CF75FC">
              <w:rPr>
                <w:rFonts w:eastAsia="Arial" w:cstheme="minorHAnsi"/>
                <w:color w:val="000000"/>
              </w:rPr>
              <w:t>.</w:t>
            </w:r>
          </w:p>
        </w:tc>
      </w:tr>
    </w:tbl>
    <w:p w14:paraId="227187D8" w14:textId="77777777" w:rsidR="007F4B77" w:rsidRPr="00BF6160" w:rsidRDefault="007F4B77" w:rsidP="00540169">
      <w:pPr>
        <w:contextualSpacing/>
        <w:rPr>
          <w:rFonts w:eastAsia="Aptos" w:cstheme="minorHAnsi"/>
        </w:rPr>
      </w:pPr>
    </w:p>
    <w:p w14:paraId="28CEF74C" w14:textId="77777777" w:rsidR="0011227B" w:rsidRPr="00BF6160" w:rsidRDefault="0011227B" w:rsidP="00D606EA">
      <w:pPr>
        <w:contextualSpacing/>
        <w:rPr>
          <w:rFonts w:eastAsia="Aptos" w:cstheme="minorHAnsi"/>
          <w:b/>
          <w:bCs/>
        </w:rPr>
      </w:pPr>
    </w:p>
    <w:p w14:paraId="6C1DB483" w14:textId="77777777" w:rsidR="003F147F" w:rsidRDefault="003F147F">
      <w:pPr>
        <w:spacing w:line="240" w:lineRule="auto"/>
        <w:rPr>
          <w:rFonts w:eastAsia="Aptos" w:cstheme="minorHAnsi"/>
          <w:b/>
          <w:bCs/>
        </w:rPr>
      </w:pPr>
      <w:r>
        <w:rPr>
          <w:rFonts w:eastAsia="Aptos" w:cstheme="minorHAnsi"/>
          <w:b/>
          <w:bCs/>
        </w:rPr>
        <w:br w:type="page"/>
      </w:r>
    </w:p>
    <w:p w14:paraId="415B108E" w14:textId="7835A83A" w:rsidR="00282BD9" w:rsidRPr="00BF6160" w:rsidRDefault="00F84294" w:rsidP="39AD4948">
      <w:pPr>
        <w:contextualSpacing/>
        <w:rPr>
          <w:rFonts w:eastAsia="Aptos" w:cstheme="minorHAnsi"/>
          <w:b/>
          <w:bCs/>
        </w:rPr>
      </w:pPr>
      <w:r w:rsidRPr="00BF6160">
        <w:rPr>
          <w:rFonts w:eastAsia="Aptos" w:cstheme="minorHAnsi"/>
          <w:b/>
          <w:bCs/>
        </w:rPr>
        <w:lastRenderedPageBreak/>
        <w:t xml:space="preserve">Table </w:t>
      </w:r>
      <w:r w:rsidR="1AC0DD4E" w:rsidRPr="00BF6160">
        <w:rPr>
          <w:rFonts w:eastAsia="Aptos" w:cstheme="minorHAnsi"/>
          <w:b/>
          <w:bCs/>
        </w:rPr>
        <w:t>2</w:t>
      </w:r>
      <w:r w:rsidRPr="00BF6160">
        <w:rPr>
          <w:rFonts w:eastAsia="Aptos" w:cstheme="minorHAnsi"/>
          <w:b/>
          <w:bCs/>
        </w:rPr>
        <w:t>:</w:t>
      </w:r>
      <w:r w:rsidR="00A77AF2">
        <w:rPr>
          <w:rFonts w:eastAsia="Aptos" w:cstheme="minorHAnsi"/>
          <w:b/>
          <w:bCs/>
        </w:rPr>
        <w:t xml:space="preserve"> </w:t>
      </w:r>
      <w:r w:rsidRPr="00BF6160">
        <w:rPr>
          <w:rFonts w:eastAsia="Aptos" w:cstheme="minorHAnsi"/>
          <w:b/>
          <w:bCs/>
        </w:rPr>
        <w:t xml:space="preserve">Impacts </w:t>
      </w:r>
      <w:r w:rsidR="00C15541" w:rsidRPr="00BF6160">
        <w:rPr>
          <w:rFonts w:eastAsia="Aptos" w:cstheme="minorHAnsi"/>
          <w:b/>
          <w:bCs/>
        </w:rPr>
        <w:t>to</w:t>
      </w:r>
      <w:r w:rsidRPr="00BF6160">
        <w:rPr>
          <w:rFonts w:eastAsia="Aptos" w:cstheme="minorHAnsi"/>
          <w:b/>
          <w:bCs/>
        </w:rPr>
        <w:t xml:space="preserve"> </w:t>
      </w:r>
      <w:r w:rsidR="008F10BC" w:rsidRPr="00BF6160">
        <w:rPr>
          <w:rFonts w:eastAsia="Aptos" w:cstheme="minorHAnsi"/>
          <w:b/>
          <w:bCs/>
        </w:rPr>
        <w:t>air</w:t>
      </w:r>
      <w:r w:rsidRPr="00BF6160">
        <w:rPr>
          <w:rFonts w:eastAsia="Aptos" w:cstheme="minorHAnsi"/>
          <w:b/>
          <w:bCs/>
        </w:rPr>
        <w:t xml:space="preserve"> that </w:t>
      </w:r>
      <w:r w:rsidR="00282BD9" w:rsidRPr="00BF6160">
        <w:rPr>
          <w:rFonts w:eastAsia="Aptos" w:cstheme="minorHAnsi"/>
          <w:b/>
          <w:bCs/>
        </w:rPr>
        <w:t xml:space="preserve">are likely to result in a </w:t>
      </w:r>
      <w:r w:rsidR="00297E2A">
        <w:rPr>
          <w:rFonts w:eastAsia="Aptos" w:cstheme="minorHAnsi"/>
          <w:b/>
          <w:bCs/>
        </w:rPr>
        <w:t>C</w:t>
      </w:r>
      <w:r w:rsidR="00282BD9" w:rsidRPr="00BF6160">
        <w:rPr>
          <w:rFonts w:eastAsia="Aptos" w:cstheme="minorHAnsi"/>
          <w:b/>
          <w:bCs/>
        </w:rPr>
        <w:t>ategory 1 environmental event</w:t>
      </w:r>
      <w:r w:rsidR="005F2AD5">
        <w:rPr>
          <w:rFonts w:eastAsia="Aptos" w:cstheme="minorHAnsi"/>
          <w:b/>
          <w:bCs/>
        </w:rPr>
        <w:t>.</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Caption w:val="Table 2: Impacts to air that are likely to result in a category 1 environmental event"/>
        <w:tblDescription w:val="Table containing 2 columns and 4 rows highlighting the environmental event cateory and the impact to air.. "/>
      </w:tblPr>
      <w:tblGrid>
        <w:gridCol w:w="2258"/>
        <w:gridCol w:w="7933"/>
      </w:tblGrid>
      <w:tr w:rsidR="0011227B" w:rsidRPr="00BF6160" w14:paraId="58BF52DA" w14:textId="77777777" w:rsidTr="00A77AF2">
        <w:trPr>
          <w:trHeight w:val="300"/>
        </w:trPr>
        <w:tc>
          <w:tcPr>
            <w:tcW w:w="2258" w:type="dxa"/>
            <w:shd w:val="clear" w:color="auto" w:fill="016574" w:themeFill="accent6"/>
            <w:tcMar>
              <w:left w:w="108" w:type="dxa"/>
              <w:right w:w="108" w:type="dxa"/>
            </w:tcMar>
          </w:tcPr>
          <w:p w14:paraId="0779278B" w14:textId="77777777" w:rsidR="0011227B" w:rsidRPr="00BF6160" w:rsidRDefault="0011227B" w:rsidP="00D10977">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7933" w:type="dxa"/>
            <w:shd w:val="clear" w:color="auto" w:fill="016574" w:themeFill="accent6"/>
            <w:tcMar>
              <w:left w:w="108" w:type="dxa"/>
              <w:right w:w="108" w:type="dxa"/>
            </w:tcMar>
            <w:vAlign w:val="center"/>
          </w:tcPr>
          <w:p w14:paraId="4DEEAF13" w14:textId="128B20E0" w:rsidR="0011227B" w:rsidRPr="00BF6160" w:rsidRDefault="0011227B" w:rsidP="00D10977">
            <w:pPr>
              <w:spacing w:before="120"/>
              <w:rPr>
                <w:rFonts w:eastAsia="Times New Roman" w:cstheme="minorHAnsi"/>
                <w:b/>
                <w:bCs/>
                <w:color w:val="FFFFFF"/>
                <w:lang w:eastAsia="en-GB"/>
              </w:rPr>
            </w:pPr>
            <w:r w:rsidRPr="00BF6160">
              <w:rPr>
                <w:rFonts w:eastAsia="Times New Roman" w:cstheme="minorHAnsi"/>
                <w:b/>
                <w:bCs/>
                <w:color w:val="FFFFFF"/>
                <w:lang w:eastAsia="en-GB"/>
              </w:rPr>
              <w:t>Impacts to air</w:t>
            </w:r>
          </w:p>
        </w:tc>
      </w:tr>
      <w:tr w:rsidR="0033746D" w:rsidRPr="00BF6160" w14:paraId="252ADBCC" w14:textId="77777777" w:rsidTr="00A77AF2">
        <w:trPr>
          <w:trHeight w:val="300"/>
        </w:trPr>
        <w:tc>
          <w:tcPr>
            <w:tcW w:w="2258" w:type="dxa"/>
            <w:shd w:val="clear" w:color="auto" w:fill="auto"/>
            <w:tcMar>
              <w:top w:w="108" w:type="dxa"/>
              <w:left w:w="108" w:type="dxa"/>
              <w:bottom w:w="108" w:type="dxa"/>
              <w:right w:w="108" w:type="dxa"/>
            </w:tcMar>
          </w:tcPr>
          <w:p w14:paraId="3EDA6510" w14:textId="77777777" w:rsidR="0033746D" w:rsidRPr="00BF6160" w:rsidRDefault="0033746D" w:rsidP="00D10977">
            <w:pPr>
              <w:spacing w:before="120"/>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Mar>
              <w:top w:w="108" w:type="dxa"/>
              <w:left w:w="108" w:type="dxa"/>
              <w:bottom w:w="108" w:type="dxa"/>
              <w:right w:w="108" w:type="dxa"/>
            </w:tcMar>
          </w:tcPr>
          <w:p w14:paraId="5B63F7EB" w14:textId="08DE8AC4" w:rsidR="0033746D" w:rsidRPr="00BF6160" w:rsidRDefault="4434E6F8" w:rsidP="00D10977">
            <w:pPr>
              <w:spacing w:before="120"/>
              <w:rPr>
                <w:rStyle w:val="eop"/>
                <w:lang w:eastAsia="en-GB"/>
              </w:rPr>
            </w:pPr>
            <w:r w:rsidRPr="6048326E">
              <w:rPr>
                <w:rStyle w:val="normaltextrun"/>
              </w:rPr>
              <w:t xml:space="preserve">Results in the Daily Air Quality Index in the affected area being </w:t>
            </w:r>
            <w:r w:rsidR="00153688">
              <w:rPr>
                <w:rStyle w:val="normaltextrun"/>
              </w:rPr>
              <w:t>‘</w:t>
            </w:r>
            <w:r w:rsidRPr="6048326E">
              <w:rPr>
                <w:rStyle w:val="normaltextrun"/>
              </w:rPr>
              <w:t>Very High</w:t>
            </w:r>
            <w:r w:rsidR="00153688">
              <w:rPr>
                <w:rStyle w:val="normaltextrun"/>
              </w:rPr>
              <w:t>’</w:t>
            </w:r>
            <w:r w:rsidRPr="6048326E">
              <w:rPr>
                <w:rStyle w:val="normaltextrun"/>
              </w:rPr>
              <w:t xml:space="preserve"> for 3 days </w:t>
            </w:r>
            <w:r w:rsidR="4AA665FE" w:rsidRPr="6048326E">
              <w:rPr>
                <w:rStyle w:val="eop"/>
              </w:rPr>
              <w:t>or longer</w:t>
            </w:r>
            <w:r w:rsidR="002D2CB7">
              <w:rPr>
                <w:rStyle w:val="eop"/>
              </w:rPr>
              <w:t>.</w:t>
            </w:r>
          </w:p>
        </w:tc>
      </w:tr>
      <w:tr w:rsidR="0033746D" w:rsidRPr="00BF6160" w14:paraId="061092E9" w14:textId="77777777" w:rsidTr="00A77AF2">
        <w:trPr>
          <w:trHeight w:val="300"/>
        </w:trPr>
        <w:tc>
          <w:tcPr>
            <w:tcW w:w="2258" w:type="dxa"/>
            <w:shd w:val="clear" w:color="auto" w:fill="auto"/>
            <w:tcMar>
              <w:top w:w="108" w:type="dxa"/>
              <w:left w:w="108" w:type="dxa"/>
              <w:bottom w:w="108" w:type="dxa"/>
              <w:right w:w="108" w:type="dxa"/>
            </w:tcMar>
          </w:tcPr>
          <w:p w14:paraId="783EEA63" w14:textId="77777777" w:rsidR="0033746D" w:rsidRPr="00BF6160" w:rsidRDefault="0033746D" w:rsidP="00D10977">
            <w:pPr>
              <w:spacing w:before="120"/>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Mar>
              <w:top w:w="108" w:type="dxa"/>
              <w:left w:w="108" w:type="dxa"/>
              <w:bottom w:w="108" w:type="dxa"/>
              <w:right w:w="108" w:type="dxa"/>
            </w:tcMar>
          </w:tcPr>
          <w:p w14:paraId="20B2CA88" w14:textId="2C388708" w:rsidR="0033746D" w:rsidRPr="00BF6160" w:rsidRDefault="4434E6F8" w:rsidP="00D10977">
            <w:pPr>
              <w:spacing w:before="120"/>
              <w:rPr>
                <w:rFonts w:eastAsia="Times New Roman"/>
                <w:lang w:eastAsia="en-GB"/>
              </w:rPr>
            </w:pPr>
            <w:r w:rsidRPr="6048326E">
              <w:rPr>
                <w:rStyle w:val="normaltextrun"/>
              </w:rPr>
              <w:t>Odour that is persistent, widespread and at an intensity, offensiveness and extent that it leads to a change in behaviour of exposed persons e.g. moving out of the affected area</w:t>
            </w:r>
            <w:r w:rsidR="002D2CB7">
              <w:rPr>
                <w:rStyle w:val="normaltextrun"/>
              </w:rPr>
              <w:t>.</w:t>
            </w:r>
          </w:p>
        </w:tc>
      </w:tr>
      <w:tr w:rsidR="0033746D" w:rsidRPr="00BF6160" w14:paraId="372349DA" w14:textId="77777777" w:rsidTr="00A77AF2">
        <w:trPr>
          <w:trHeight w:val="300"/>
        </w:trPr>
        <w:tc>
          <w:tcPr>
            <w:tcW w:w="2258" w:type="dxa"/>
            <w:shd w:val="clear" w:color="auto" w:fill="auto"/>
            <w:tcMar>
              <w:top w:w="108" w:type="dxa"/>
              <w:left w:w="108" w:type="dxa"/>
              <w:bottom w:w="108" w:type="dxa"/>
              <w:right w:w="108" w:type="dxa"/>
            </w:tcMar>
          </w:tcPr>
          <w:p w14:paraId="44E09D68" w14:textId="77777777" w:rsidR="0033746D" w:rsidRPr="00BF6160" w:rsidRDefault="0033746D" w:rsidP="00D10977">
            <w:pPr>
              <w:spacing w:before="120"/>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Mar>
              <w:top w:w="108" w:type="dxa"/>
              <w:left w:w="108" w:type="dxa"/>
              <w:bottom w:w="108" w:type="dxa"/>
              <w:right w:w="108" w:type="dxa"/>
            </w:tcMar>
          </w:tcPr>
          <w:p w14:paraId="7803716D" w14:textId="57DE52B9" w:rsidR="0033746D" w:rsidRPr="00BF6160" w:rsidRDefault="22D1C54B" w:rsidP="00D10977">
            <w:pPr>
              <w:spacing w:before="120"/>
              <w:rPr>
                <w:rFonts w:eastAsia="Times New Roman" w:cstheme="minorHAnsi"/>
                <w:lang w:eastAsia="en-GB"/>
              </w:rPr>
            </w:pPr>
            <w:r w:rsidRPr="00BF6160">
              <w:rPr>
                <w:rStyle w:val="normaltextrun"/>
                <w:rFonts w:cstheme="minorHAnsi"/>
              </w:rPr>
              <w:t xml:space="preserve">Odour </w:t>
            </w:r>
            <w:r w:rsidR="2E671DD2" w:rsidRPr="00BF6160">
              <w:rPr>
                <w:rStyle w:val="normaltextrun"/>
                <w:rFonts w:cstheme="minorHAnsi"/>
              </w:rPr>
              <w:t xml:space="preserve">that </w:t>
            </w:r>
            <w:r w:rsidRPr="00BF6160">
              <w:rPr>
                <w:rStyle w:val="normaltextrun"/>
                <w:rFonts w:cstheme="minorHAnsi"/>
              </w:rPr>
              <w:t>results in specific advice from the emergency services such as the closure of access roads, evacuation of property, or a need to remain indoors</w:t>
            </w:r>
            <w:r w:rsidR="00153688">
              <w:rPr>
                <w:rStyle w:val="normaltextrun"/>
                <w:rFonts w:cstheme="minorHAnsi"/>
              </w:rPr>
              <w:t>.</w:t>
            </w:r>
            <w:r w:rsidRPr="00BF6160">
              <w:rPr>
                <w:rStyle w:val="eop"/>
                <w:rFonts w:cstheme="minorHAnsi"/>
              </w:rPr>
              <w:t> </w:t>
            </w:r>
          </w:p>
        </w:tc>
      </w:tr>
      <w:tr w:rsidR="0033746D" w:rsidRPr="00BF6160" w14:paraId="2C4DD1DE" w14:textId="77777777" w:rsidTr="00A77AF2">
        <w:trPr>
          <w:trHeight w:val="300"/>
        </w:trPr>
        <w:tc>
          <w:tcPr>
            <w:tcW w:w="2258" w:type="dxa"/>
            <w:shd w:val="clear" w:color="auto" w:fill="auto"/>
            <w:tcMar>
              <w:top w:w="108" w:type="dxa"/>
              <w:left w:w="108" w:type="dxa"/>
              <w:bottom w:w="108" w:type="dxa"/>
              <w:right w:w="108" w:type="dxa"/>
            </w:tcMar>
          </w:tcPr>
          <w:p w14:paraId="5FD4EF5C" w14:textId="77777777" w:rsidR="0033746D" w:rsidRPr="00BF6160" w:rsidRDefault="0033746D" w:rsidP="00D10977">
            <w:pPr>
              <w:spacing w:before="120"/>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Mar>
              <w:top w:w="108" w:type="dxa"/>
              <w:left w:w="108" w:type="dxa"/>
              <w:bottom w:w="108" w:type="dxa"/>
              <w:right w:w="108" w:type="dxa"/>
            </w:tcMar>
          </w:tcPr>
          <w:p w14:paraId="06EF7AFC" w14:textId="7292E5B5" w:rsidR="0033746D" w:rsidRPr="00BF6160" w:rsidRDefault="4434E6F8" w:rsidP="00D10977">
            <w:pPr>
              <w:spacing w:before="120"/>
              <w:rPr>
                <w:rFonts w:eastAsia="Times New Roman"/>
                <w:lang w:eastAsia="en-GB"/>
              </w:rPr>
            </w:pPr>
            <w:r w:rsidRPr="6048326E">
              <w:rPr>
                <w:rStyle w:val="normaltextrun"/>
              </w:rPr>
              <w:t xml:space="preserve">Noise that is 20dB </w:t>
            </w:r>
            <w:r w:rsidR="3F48B91A" w:rsidRPr="6048326E">
              <w:rPr>
                <w:rStyle w:val="normaltextrun"/>
              </w:rPr>
              <w:t xml:space="preserve">or more </w:t>
            </w:r>
            <w:r w:rsidRPr="6048326E">
              <w:rPr>
                <w:rStyle w:val="normaltextrun"/>
              </w:rPr>
              <w:t xml:space="preserve">above background at any part of event </w:t>
            </w:r>
            <w:r w:rsidRPr="6048326E">
              <w:rPr>
                <w:rStyle w:val="normaltextrun"/>
                <w:b/>
                <w:bCs/>
              </w:rPr>
              <w:t>and</w:t>
            </w:r>
            <w:r w:rsidRPr="6048326E">
              <w:rPr>
                <w:rStyle w:val="normaltextrun"/>
              </w:rPr>
              <w:t xml:space="preserve"> impact resul</w:t>
            </w:r>
            <w:r w:rsidR="483C20A2" w:rsidRPr="6048326E">
              <w:rPr>
                <w:rStyle w:val="normaltextrun"/>
              </w:rPr>
              <w:t>ts</w:t>
            </w:r>
            <w:r w:rsidRPr="6048326E">
              <w:rPr>
                <w:rStyle w:val="normaltextrun"/>
              </w:rPr>
              <w:t xml:space="preserve"> in sleep disturbance or preven</w:t>
            </w:r>
            <w:r w:rsidR="483C20A2" w:rsidRPr="6048326E">
              <w:rPr>
                <w:rStyle w:val="normaltextrun"/>
              </w:rPr>
              <w:t>ts</w:t>
            </w:r>
            <w:r w:rsidRPr="6048326E">
              <w:rPr>
                <w:rStyle w:val="normaltextrun"/>
              </w:rPr>
              <w:t xml:space="preserve"> use of amenity areas for 3</w:t>
            </w:r>
            <w:r w:rsidR="3EDAD8A7" w:rsidRPr="6048326E">
              <w:rPr>
                <w:rStyle w:val="normaltextrun"/>
              </w:rPr>
              <w:t xml:space="preserve"> or more</w:t>
            </w:r>
            <w:r w:rsidRPr="6048326E">
              <w:rPr>
                <w:rStyle w:val="normaltextrun"/>
              </w:rPr>
              <w:t xml:space="preserve"> consecutive days</w:t>
            </w:r>
            <w:r w:rsidR="00153688">
              <w:rPr>
                <w:rStyle w:val="normaltextrun"/>
              </w:rPr>
              <w:t>.</w:t>
            </w:r>
            <w:r w:rsidRPr="6048326E">
              <w:rPr>
                <w:rStyle w:val="eop"/>
              </w:rPr>
              <w:t> </w:t>
            </w:r>
          </w:p>
        </w:tc>
      </w:tr>
    </w:tbl>
    <w:p w14:paraId="2E5D9279" w14:textId="77777777" w:rsidR="00B53ACC" w:rsidRPr="00BF6160" w:rsidRDefault="00B53ACC" w:rsidP="00F84294">
      <w:pPr>
        <w:contextualSpacing/>
        <w:rPr>
          <w:rFonts w:eastAsia="Aptos" w:cstheme="minorHAnsi"/>
          <w:b/>
          <w:bCs/>
        </w:rPr>
      </w:pPr>
    </w:p>
    <w:p w14:paraId="253A4FB7" w14:textId="77777777" w:rsidR="00A248F9" w:rsidRPr="00BF6160" w:rsidRDefault="00A248F9" w:rsidP="39AD4948">
      <w:pPr>
        <w:contextualSpacing/>
        <w:rPr>
          <w:rFonts w:eastAsia="Aptos" w:cstheme="minorHAnsi"/>
          <w:b/>
          <w:bCs/>
        </w:rPr>
      </w:pPr>
    </w:p>
    <w:p w14:paraId="2AB55669" w14:textId="77777777" w:rsidR="00A248F9" w:rsidRPr="00BF6160" w:rsidRDefault="00A248F9" w:rsidP="39AD4948">
      <w:pPr>
        <w:contextualSpacing/>
        <w:rPr>
          <w:rFonts w:eastAsia="Aptos" w:cstheme="minorHAnsi"/>
          <w:b/>
          <w:bCs/>
        </w:rPr>
      </w:pPr>
    </w:p>
    <w:p w14:paraId="41C72178" w14:textId="77777777" w:rsidR="00F27730" w:rsidRDefault="00F27730">
      <w:pPr>
        <w:spacing w:line="240" w:lineRule="auto"/>
        <w:rPr>
          <w:rFonts w:eastAsia="Aptos" w:cstheme="minorHAnsi"/>
          <w:b/>
          <w:bCs/>
        </w:rPr>
      </w:pPr>
      <w:r>
        <w:rPr>
          <w:rFonts w:eastAsia="Aptos" w:cstheme="minorHAnsi"/>
          <w:b/>
          <w:bCs/>
        </w:rPr>
        <w:br w:type="page"/>
      </w:r>
    </w:p>
    <w:p w14:paraId="2B4CC309" w14:textId="31D2DA91" w:rsidR="00AC1A7E" w:rsidRPr="00BF6160" w:rsidRDefault="6C9CEF18" w:rsidP="00E63A3B">
      <w:pPr>
        <w:contextualSpacing/>
        <w:rPr>
          <w:rFonts w:eastAsia="Aptos" w:cstheme="minorHAnsi"/>
          <w:b/>
          <w:bCs/>
        </w:rPr>
      </w:pPr>
      <w:r w:rsidRPr="00BF6160">
        <w:rPr>
          <w:rFonts w:eastAsia="Aptos" w:cstheme="minorHAnsi"/>
          <w:b/>
          <w:bCs/>
        </w:rPr>
        <w:lastRenderedPageBreak/>
        <w:t>Table 3:</w:t>
      </w:r>
      <w:r w:rsidR="0003743C">
        <w:rPr>
          <w:rFonts w:eastAsia="Aptos" w:cstheme="minorHAnsi"/>
          <w:b/>
          <w:bCs/>
        </w:rPr>
        <w:t xml:space="preserve"> </w:t>
      </w:r>
      <w:r w:rsidRPr="00BF6160">
        <w:rPr>
          <w:rFonts w:eastAsia="Aptos" w:cstheme="minorHAnsi"/>
          <w:b/>
          <w:bCs/>
        </w:rPr>
        <w:t xml:space="preserve">Impacts to surface water that are likely to result in a </w:t>
      </w:r>
      <w:r w:rsidR="00153688">
        <w:rPr>
          <w:rFonts w:eastAsia="Aptos" w:cstheme="minorHAnsi"/>
          <w:b/>
          <w:bCs/>
        </w:rPr>
        <w:t>C</w:t>
      </w:r>
      <w:r w:rsidRPr="00BF6160">
        <w:rPr>
          <w:rFonts w:eastAsia="Aptos" w:cstheme="minorHAnsi"/>
          <w:b/>
          <w:bCs/>
        </w:rPr>
        <w:t>ategory 1 environmental event</w:t>
      </w:r>
      <w:r w:rsidR="005F2AD5">
        <w:rPr>
          <w:rFonts w:eastAsia="Aptos" w:cstheme="minorHAnsi"/>
          <w:b/>
          <w:bCs/>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3:  Impacts to surface water that are likely to result in a category 1 environmental event"/>
        <w:tblDescription w:val="Table containing 2 columns and 7 rows highlighting the environmental event cateory and the impact to surface water.. "/>
      </w:tblPr>
      <w:tblGrid>
        <w:gridCol w:w="2400"/>
        <w:gridCol w:w="7791"/>
      </w:tblGrid>
      <w:tr w:rsidR="39AD4948" w:rsidRPr="00BF6160" w14:paraId="75D899F4" w14:textId="77777777" w:rsidTr="009740BD">
        <w:trPr>
          <w:trHeight w:val="300"/>
        </w:trPr>
        <w:tc>
          <w:tcPr>
            <w:tcW w:w="2400" w:type="dxa"/>
            <w:shd w:val="clear" w:color="auto" w:fill="016574" w:themeFill="accent6"/>
          </w:tcPr>
          <w:p w14:paraId="2C8F7CC2" w14:textId="1932C0C6" w:rsidR="39AD4948" w:rsidRPr="00BF6160" w:rsidRDefault="39AD4948" w:rsidP="00A15E9C">
            <w:pPr>
              <w:spacing w:before="120"/>
              <w:rPr>
                <w:rFonts w:eastAsia="Times New Roman" w:cstheme="minorHAnsi"/>
                <w:b/>
                <w:bCs/>
                <w:color w:val="FFFFFF" w:themeColor="background1"/>
                <w:lang w:eastAsia="en-GB"/>
              </w:rPr>
            </w:pPr>
            <w:r w:rsidRPr="00BF6160">
              <w:rPr>
                <w:rFonts w:eastAsia="Times New Roman" w:cstheme="minorHAnsi"/>
                <w:b/>
                <w:bCs/>
                <w:color w:val="FFFFFF" w:themeColor="background1"/>
                <w:lang w:eastAsia="en-GB"/>
              </w:rPr>
              <w:t>Environmental event category</w:t>
            </w:r>
          </w:p>
        </w:tc>
        <w:tc>
          <w:tcPr>
            <w:tcW w:w="7791" w:type="dxa"/>
            <w:shd w:val="clear" w:color="auto" w:fill="016574" w:themeFill="accent6"/>
            <w:vAlign w:val="center"/>
          </w:tcPr>
          <w:p w14:paraId="05C1359C" w14:textId="1A2ECD13" w:rsidR="39AD4948" w:rsidRPr="00BF6160" w:rsidRDefault="39AD4948" w:rsidP="00A15E9C">
            <w:pPr>
              <w:spacing w:before="120"/>
              <w:rPr>
                <w:rFonts w:eastAsia="Times New Roman" w:cstheme="minorHAnsi"/>
                <w:b/>
                <w:bCs/>
                <w:color w:val="FFFFFF" w:themeColor="background1"/>
                <w:lang w:eastAsia="en-GB"/>
              </w:rPr>
            </w:pPr>
            <w:r w:rsidRPr="00BF6160">
              <w:rPr>
                <w:rFonts w:eastAsia="Times New Roman" w:cstheme="minorHAnsi"/>
                <w:b/>
                <w:bCs/>
                <w:color w:val="FFFFFF" w:themeColor="background1"/>
                <w:lang w:eastAsia="en-GB"/>
              </w:rPr>
              <w:t>Impacts to surface water</w:t>
            </w:r>
          </w:p>
        </w:tc>
      </w:tr>
      <w:tr w:rsidR="39AD4948" w:rsidRPr="00BF6160" w14:paraId="6314BD4C" w14:textId="77777777" w:rsidTr="009740BD">
        <w:trPr>
          <w:trHeight w:val="300"/>
        </w:trPr>
        <w:tc>
          <w:tcPr>
            <w:tcW w:w="2400" w:type="dxa"/>
            <w:shd w:val="clear" w:color="auto" w:fill="auto"/>
          </w:tcPr>
          <w:p w14:paraId="10EC4ACF" w14:textId="76228B51"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7E55BE1C" w14:textId="0F29FE7C"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Results in a downgrade of W</w:t>
            </w:r>
            <w:r w:rsidR="00C92484" w:rsidRPr="00BF6160">
              <w:rPr>
                <w:rFonts w:eastAsia="Times New Roman" w:cstheme="minorHAnsi"/>
                <w:lang w:eastAsia="en-GB"/>
              </w:rPr>
              <w:t xml:space="preserve">ater Framework Directive </w:t>
            </w:r>
            <w:r w:rsidRPr="00BF6160">
              <w:rPr>
                <w:rFonts w:eastAsia="Times New Roman" w:cstheme="minorHAnsi"/>
                <w:lang w:eastAsia="en-GB"/>
              </w:rPr>
              <w:t>classification, or classification equivalent, of more than one class, or the equivalent where the affected area of the water environment is not classified</w:t>
            </w:r>
            <w:r w:rsidR="00153688">
              <w:rPr>
                <w:rFonts w:eastAsia="Times New Roman" w:cstheme="minorHAnsi"/>
                <w:lang w:eastAsia="en-GB"/>
              </w:rPr>
              <w:t>.</w:t>
            </w:r>
            <w:r w:rsidRPr="00BF6160">
              <w:rPr>
                <w:rFonts w:eastAsia="Times New Roman" w:cstheme="minorHAnsi"/>
                <w:lang w:eastAsia="en-GB"/>
              </w:rPr>
              <w:t>  </w:t>
            </w:r>
          </w:p>
        </w:tc>
      </w:tr>
      <w:tr w:rsidR="39AD4948" w:rsidRPr="00BF6160" w14:paraId="6D13F3C4" w14:textId="77777777" w:rsidTr="009740BD">
        <w:trPr>
          <w:trHeight w:val="300"/>
        </w:trPr>
        <w:tc>
          <w:tcPr>
            <w:tcW w:w="2400" w:type="dxa"/>
            <w:shd w:val="clear" w:color="auto" w:fill="auto"/>
          </w:tcPr>
          <w:p w14:paraId="1A2CF7E7" w14:textId="26479717"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6EEAD931" w14:textId="7CC4FBC0"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Extensive, severe harm to or death of aquatic life, including harm to the functioning and integrity of the ecosystem</w:t>
            </w:r>
            <w:r w:rsidR="00153688">
              <w:rPr>
                <w:rFonts w:eastAsia="Times New Roman" w:cstheme="minorHAnsi"/>
                <w:lang w:eastAsia="en-GB"/>
              </w:rPr>
              <w:t>.</w:t>
            </w:r>
            <w:r w:rsidRPr="00BF6160">
              <w:rPr>
                <w:rFonts w:eastAsia="Times New Roman" w:cstheme="minorHAnsi"/>
                <w:lang w:eastAsia="en-GB"/>
              </w:rPr>
              <w:t>  </w:t>
            </w:r>
          </w:p>
        </w:tc>
      </w:tr>
      <w:tr w:rsidR="39AD4948" w:rsidRPr="00BF6160" w14:paraId="5A579125" w14:textId="77777777" w:rsidTr="009740BD">
        <w:trPr>
          <w:trHeight w:val="300"/>
        </w:trPr>
        <w:tc>
          <w:tcPr>
            <w:tcW w:w="2400" w:type="dxa"/>
            <w:shd w:val="clear" w:color="auto" w:fill="auto"/>
          </w:tcPr>
          <w:p w14:paraId="7C8A25EB" w14:textId="237C2027"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32412B98" w14:textId="75E7B8D7"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 xml:space="preserve">Extensive severe adverse impact to or loss of </w:t>
            </w:r>
            <w:r w:rsidR="00153688" w:rsidRPr="00BF6160">
              <w:rPr>
                <w:rFonts w:eastAsia="Times New Roman" w:cstheme="minorHAnsi"/>
                <w:lang w:eastAsia="en-GB"/>
              </w:rPr>
              <w:t>habitat, including</w:t>
            </w:r>
            <w:r w:rsidR="00153688">
              <w:rPr>
                <w:rFonts w:eastAsia="Times New Roman" w:cstheme="minorHAnsi"/>
                <w:lang w:eastAsia="en-GB"/>
              </w:rPr>
              <w:t xml:space="preserve"> </w:t>
            </w:r>
            <w:r w:rsidRPr="00BF6160">
              <w:rPr>
                <w:rFonts w:eastAsia="Times New Roman" w:cstheme="minorHAnsi"/>
                <w:lang w:eastAsia="en-GB"/>
              </w:rPr>
              <w:t>destruction of fish spawning grounds</w:t>
            </w:r>
            <w:r w:rsidR="00153688">
              <w:rPr>
                <w:rFonts w:eastAsia="Times New Roman" w:cstheme="minorHAnsi"/>
                <w:lang w:eastAsia="en-GB"/>
              </w:rPr>
              <w:t>.</w:t>
            </w:r>
          </w:p>
        </w:tc>
      </w:tr>
      <w:tr w:rsidR="39AD4948" w:rsidRPr="00BF6160" w14:paraId="3D8DD313" w14:textId="77777777" w:rsidTr="009740BD">
        <w:trPr>
          <w:trHeight w:val="300"/>
        </w:trPr>
        <w:tc>
          <w:tcPr>
            <w:tcW w:w="2400" w:type="dxa"/>
            <w:shd w:val="clear" w:color="auto" w:fill="auto"/>
          </w:tcPr>
          <w:p w14:paraId="0E229889" w14:textId="76699C97"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7600AD0B" w14:textId="5207A193"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Complete loss of flow resulting in loss of downstream species and/or habitats</w:t>
            </w:r>
            <w:r w:rsidR="00C524B6">
              <w:rPr>
                <w:rFonts w:eastAsia="Times New Roman" w:cstheme="minorHAnsi"/>
                <w:lang w:eastAsia="en-GB"/>
              </w:rPr>
              <w:t>.</w:t>
            </w:r>
            <w:r w:rsidRPr="00BF6160">
              <w:rPr>
                <w:rFonts w:eastAsia="Times New Roman" w:cstheme="minorHAnsi"/>
                <w:lang w:eastAsia="en-GB"/>
              </w:rPr>
              <w:t>   </w:t>
            </w:r>
          </w:p>
        </w:tc>
      </w:tr>
      <w:tr w:rsidR="39AD4948" w:rsidRPr="00BF6160" w14:paraId="04A576C6" w14:textId="77777777" w:rsidTr="009740BD">
        <w:trPr>
          <w:trHeight w:val="300"/>
        </w:trPr>
        <w:tc>
          <w:tcPr>
            <w:tcW w:w="2400" w:type="dxa"/>
            <w:shd w:val="clear" w:color="auto" w:fill="auto"/>
          </w:tcPr>
          <w:p w14:paraId="2DA14F43" w14:textId="4CA937B4"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294960E1" w14:textId="2288F132"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Extensive loss of one or more species as a result of activities liable to cause environmental harm</w:t>
            </w:r>
            <w:r w:rsidR="00C524B6">
              <w:rPr>
                <w:rFonts w:eastAsia="Times New Roman" w:cstheme="minorHAnsi"/>
                <w:lang w:eastAsia="en-GB"/>
              </w:rPr>
              <w:t>.</w:t>
            </w:r>
            <w:r w:rsidRPr="00BF6160">
              <w:rPr>
                <w:rFonts w:eastAsia="Times New Roman" w:cstheme="minorHAnsi"/>
                <w:lang w:eastAsia="en-GB"/>
              </w:rPr>
              <w:t>  </w:t>
            </w:r>
          </w:p>
        </w:tc>
      </w:tr>
      <w:tr w:rsidR="39AD4948" w:rsidRPr="00BF6160" w14:paraId="3872B892" w14:textId="77777777" w:rsidTr="009740BD">
        <w:trPr>
          <w:trHeight w:val="300"/>
        </w:trPr>
        <w:tc>
          <w:tcPr>
            <w:tcW w:w="2400" w:type="dxa"/>
            <w:shd w:val="clear" w:color="auto" w:fill="auto"/>
          </w:tcPr>
          <w:p w14:paraId="2604E1D6" w14:textId="6BEA46FD"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14AB0527" w14:textId="77777777" w:rsidR="39AD4948" w:rsidRPr="00BF6160" w:rsidRDefault="39AD4948" w:rsidP="00A15E9C">
            <w:pPr>
              <w:spacing w:before="120"/>
              <w:rPr>
                <w:rFonts w:eastAsia="Times New Roman" w:cstheme="minorHAnsi"/>
                <w:lang w:eastAsia="en-GB"/>
              </w:rPr>
            </w:pPr>
            <w:r w:rsidRPr="00BF6160">
              <w:rPr>
                <w:rFonts w:eastAsia="Times New Roman" w:cstheme="minorHAnsi"/>
                <w:lang w:eastAsia="en-GB"/>
              </w:rPr>
              <w:t>Disruption of a public potable abstraction, or a change in treatment required, where the length of the disruption exceeds the amount of storage time in the network.    </w:t>
            </w:r>
          </w:p>
        </w:tc>
      </w:tr>
      <w:tr w:rsidR="39AD4948" w:rsidRPr="00BF6160" w14:paraId="3B47669D" w14:textId="77777777" w:rsidTr="009740BD">
        <w:trPr>
          <w:trHeight w:val="300"/>
        </w:trPr>
        <w:tc>
          <w:tcPr>
            <w:tcW w:w="2400" w:type="dxa"/>
            <w:shd w:val="clear" w:color="auto" w:fill="auto"/>
          </w:tcPr>
          <w:p w14:paraId="203649AB" w14:textId="15B25B6A" w:rsidR="39AD4948" w:rsidRPr="00BF6160" w:rsidRDefault="39AD4948" w:rsidP="00A15E9C">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573218C6" w14:textId="240024AF" w:rsidR="39AD4948" w:rsidRPr="00BF6160" w:rsidRDefault="27F1F23B" w:rsidP="00A15E9C">
            <w:pPr>
              <w:spacing w:before="120"/>
              <w:rPr>
                <w:rFonts w:eastAsia="Times New Roman"/>
                <w:lang w:eastAsia="en-GB"/>
              </w:rPr>
            </w:pPr>
            <w:r w:rsidRPr="6048326E">
              <w:rPr>
                <w:rFonts w:eastAsia="Times New Roman"/>
                <w:lang w:eastAsia="en-GB"/>
              </w:rPr>
              <w:t xml:space="preserve">Requires businesses downstream relying on non-potable abstractions to close or take urgent steps to implement additional treatment for </w:t>
            </w:r>
            <w:r w:rsidR="79A30549" w:rsidRPr="6048326E">
              <w:rPr>
                <w:rFonts w:eastAsia="Times New Roman"/>
                <w:lang w:eastAsia="en-GB"/>
              </w:rPr>
              <w:t>more than</w:t>
            </w:r>
            <w:r w:rsidR="1949414C" w:rsidRPr="6048326E">
              <w:rPr>
                <w:rFonts w:eastAsia="Times New Roman"/>
                <w:lang w:eastAsia="en-GB"/>
              </w:rPr>
              <w:t xml:space="preserve"> </w:t>
            </w:r>
            <w:r w:rsidRPr="6048326E">
              <w:rPr>
                <w:rFonts w:eastAsia="Times New Roman"/>
                <w:lang w:eastAsia="en-GB"/>
              </w:rPr>
              <w:t>72 hours</w:t>
            </w:r>
            <w:r w:rsidR="00C524B6">
              <w:rPr>
                <w:rFonts w:eastAsia="Times New Roman"/>
                <w:lang w:eastAsia="en-GB"/>
              </w:rPr>
              <w:t>.</w:t>
            </w:r>
            <w:r w:rsidRPr="6048326E">
              <w:rPr>
                <w:rFonts w:eastAsia="Times New Roman"/>
                <w:lang w:eastAsia="en-GB"/>
              </w:rPr>
              <w:t>    </w:t>
            </w:r>
          </w:p>
        </w:tc>
      </w:tr>
    </w:tbl>
    <w:p w14:paraId="422ACD5E" w14:textId="0978FD8F" w:rsidR="00AC1A7E" w:rsidRPr="00BF6160" w:rsidRDefault="00AC1A7E" w:rsidP="39AD4948">
      <w:pPr>
        <w:contextualSpacing/>
        <w:rPr>
          <w:rFonts w:eastAsia="Aptos" w:cstheme="minorHAnsi"/>
          <w:b/>
          <w:bCs/>
        </w:rPr>
      </w:pPr>
    </w:p>
    <w:p w14:paraId="3308A7EC" w14:textId="0233442B" w:rsidR="00AC1A7E" w:rsidRPr="00BF6160" w:rsidRDefault="00AC1A7E" w:rsidP="39AD4948">
      <w:pPr>
        <w:contextualSpacing/>
        <w:rPr>
          <w:rFonts w:eastAsia="Aptos" w:cstheme="minorHAnsi"/>
          <w:b/>
          <w:bCs/>
        </w:rPr>
      </w:pPr>
    </w:p>
    <w:p w14:paraId="5ED07565" w14:textId="77777777" w:rsidR="00F36941" w:rsidRDefault="00F36941">
      <w:pPr>
        <w:spacing w:line="240" w:lineRule="auto"/>
        <w:rPr>
          <w:rFonts w:eastAsia="Aptos" w:cstheme="minorHAnsi"/>
          <w:b/>
          <w:bCs/>
        </w:rPr>
      </w:pPr>
      <w:r>
        <w:rPr>
          <w:rFonts w:eastAsia="Aptos" w:cstheme="minorHAnsi"/>
          <w:b/>
          <w:bCs/>
        </w:rPr>
        <w:br w:type="page"/>
      </w:r>
    </w:p>
    <w:p w14:paraId="746F88A3" w14:textId="36ACBED5" w:rsidR="00B53ACC" w:rsidRPr="00BF6160" w:rsidRDefault="00B53ACC" w:rsidP="00E63A3B">
      <w:pPr>
        <w:contextualSpacing/>
        <w:rPr>
          <w:rFonts w:eastAsia="Aptos" w:cstheme="minorHAnsi"/>
          <w:b/>
          <w:bCs/>
        </w:rPr>
      </w:pPr>
      <w:r w:rsidRPr="00BF6160">
        <w:rPr>
          <w:rFonts w:eastAsia="Aptos" w:cstheme="minorHAnsi"/>
          <w:b/>
          <w:bCs/>
        </w:rPr>
        <w:lastRenderedPageBreak/>
        <w:t xml:space="preserve">Table </w:t>
      </w:r>
      <w:r w:rsidR="00B17F24" w:rsidRPr="00BF6160">
        <w:rPr>
          <w:rFonts w:eastAsia="Aptos" w:cstheme="minorHAnsi"/>
          <w:b/>
          <w:bCs/>
        </w:rPr>
        <w:t>4</w:t>
      </w:r>
      <w:r w:rsidRPr="00BF6160">
        <w:rPr>
          <w:rFonts w:eastAsia="Aptos" w:cstheme="minorHAnsi"/>
          <w:b/>
          <w:bCs/>
        </w:rPr>
        <w:t>:</w:t>
      </w:r>
      <w:r w:rsidR="00E63A3B">
        <w:rPr>
          <w:rFonts w:eastAsia="Aptos" w:cstheme="minorHAnsi"/>
          <w:b/>
          <w:bCs/>
        </w:rPr>
        <w:t xml:space="preserve"> </w:t>
      </w:r>
      <w:r w:rsidRPr="00BF6160">
        <w:rPr>
          <w:rFonts w:eastAsia="Aptos" w:cstheme="minorHAnsi"/>
          <w:b/>
          <w:bCs/>
        </w:rPr>
        <w:t xml:space="preserve">Impacts to </w:t>
      </w:r>
      <w:r w:rsidR="005425B9" w:rsidRPr="00BF6160">
        <w:rPr>
          <w:rFonts w:eastAsia="Aptos" w:cstheme="minorHAnsi"/>
          <w:b/>
          <w:bCs/>
        </w:rPr>
        <w:t>groundwater</w:t>
      </w:r>
      <w:r w:rsidRPr="00BF6160">
        <w:rPr>
          <w:rFonts w:eastAsia="Aptos" w:cstheme="minorHAnsi"/>
          <w:b/>
          <w:bCs/>
        </w:rPr>
        <w:t xml:space="preserve"> that</w:t>
      </w:r>
      <w:r w:rsidR="006F758B" w:rsidRPr="00BF6160">
        <w:rPr>
          <w:rFonts w:eastAsia="Aptos" w:cstheme="minorHAnsi"/>
          <w:b/>
          <w:bCs/>
        </w:rPr>
        <w:t xml:space="preserve"> are</w:t>
      </w:r>
      <w:r w:rsidRPr="00BF6160">
        <w:rPr>
          <w:rFonts w:eastAsia="Aptos" w:cstheme="minorHAnsi"/>
          <w:b/>
          <w:bCs/>
        </w:rPr>
        <w:t xml:space="preserve"> </w:t>
      </w:r>
      <w:r w:rsidR="00FA1B42" w:rsidRPr="00BF6160">
        <w:rPr>
          <w:rFonts w:eastAsia="Aptos" w:cstheme="minorHAnsi"/>
          <w:b/>
          <w:bCs/>
        </w:rPr>
        <w:t xml:space="preserve">likely to result in a </w:t>
      </w:r>
      <w:r w:rsidR="00E63A3B">
        <w:rPr>
          <w:rFonts w:eastAsia="Aptos" w:cstheme="minorHAnsi"/>
          <w:b/>
          <w:bCs/>
        </w:rPr>
        <w:t>C</w:t>
      </w:r>
      <w:r w:rsidR="00FA1B42" w:rsidRPr="00BF6160">
        <w:rPr>
          <w:rFonts w:eastAsia="Aptos" w:cstheme="minorHAnsi"/>
          <w:b/>
          <w:bCs/>
        </w:rPr>
        <w:t>ategory 1 environmental event</w:t>
      </w:r>
      <w:r w:rsidR="005F2AD5">
        <w:rPr>
          <w:rFonts w:eastAsia="Aptos" w:cstheme="minorHAnsi"/>
          <w:b/>
          <w:bCs/>
        </w:rPr>
        <w:t>.</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4:  Impacts to groundwater that are likely to result in a category 1 environmental event"/>
        <w:tblDescription w:val="Table containing 2 columns and 6 rows highlighting the environmental event cateory and the impact to groundwater. "/>
      </w:tblPr>
      <w:tblGrid>
        <w:gridCol w:w="2400"/>
        <w:gridCol w:w="7791"/>
      </w:tblGrid>
      <w:tr w:rsidR="00B17F24" w:rsidRPr="00BF6160" w14:paraId="0A9B88BD" w14:textId="77777777" w:rsidTr="009740BD">
        <w:trPr>
          <w:trHeight w:val="300"/>
        </w:trPr>
        <w:tc>
          <w:tcPr>
            <w:tcW w:w="2400" w:type="dxa"/>
            <w:shd w:val="clear" w:color="auto" w:fill="016574" w:themeFill="accent6"/>
          </w:tcPr>
          <w:p w14:paraId="5C77463A" w14:textId="77777777" w:rsidR="00B17F24" w:rsidRPr="00BF6160" w:rsidRDefault="00B17F24" w:rsidP="001C6EDB">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7791" w:type="dxa"/>
            <w:shd w:val="clear" w:color="auto" w:fill="016574" w:themeFill="accent6"/>
            <w:vAlign w:val="center"/>
          </w:tcPr>
          <w:p w14:paraId="66CE1228" w14:textId="007393AA" w:rsidR="00B17F24" w:rsidRPr="00BF6160" w:rsidRDefault="00B17F24" w:rsidP="001C6EDB">
            <w:pPr>
              <w:spacing w:before="120"/>
              <w:rPr>
                <w:rFonts w:eastAsia="Times New Roman" w:cstheme="minorHAnsi"/>
                <w:b/>
                <w:bCs/>
                <w:color w:val="FFFFFF"/>
                <w:lang w:eastAsia="en-GB"/>
              </w:rPr>
            </w:pPr>
            <w:r w:rsidRPr="00BF6160">
              <w:rPr>
                <w:rFonts w:eastAsia="Times New Roman" w:cstheme="minorHAnsi"/>
                <w:b/>
                <w:bCs/>
                <w:color w:val="FFFFFF"/>
                <w:lang w:eastAsia="en-GB"/>
              </w:rPr>
              <w:t>Impacts to groundwater</w:t>
            </w:r>
          </w:p>
        </w:tc>
      </w:tr>
      <w:tr w:rsidR="0049104C" w:rsidRPr="00BF6160" w14:paraId="10FDC746" w14:textId="77777777" w:rsidTr="009740BD">
        <w:trPr>
          <w:trHeight w:val="300"/>
        </w:trPr>
        <w:tc>
          <w:tcPr>
            <w:tcW w:w="2400" w:type="dxa"/>
            <w:shd w:val="clear" w:color="auto" w:fill="auto"/>
          </w:tcPr>
          <w:p w14:paraId="0BD965F9"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2E29B47C" w14:textId="14F4848E" w:rsidR="0049104C" w:rsidRPr="00BF6160" w:rsidRDefault="0049104C" w:rsidP="001C6EDB">
            <w:pPr>
              <w:spacing w:before="120"/>
              <w:rPr>
                <w:rFonts w:eastAsia="Times New Roman" w:cstheme="minorHAnsi"/>
                <w:lang w:eastAsia="en-GB"/>
              </w:rPr>
            </w:pPr>
            <w:r w:rsidRPr="00BF6160">
              <w:rPr>
                <w:rStyle w:val="normaltextrun"/>
                <w:rFonts w:cstheme="minorHAnsi"/>
              </w:rPr>
              <w:t>Loss of a designated groundwater-dependent terrestrial ecosystem</w:t>
            </w:r>
            <w:r w:rsidR="00E63A3B">
              <w:rPr>
                <w:rStyle w:val="normaltextrun"/>
                <w:rFonts w:cstheme="minorHAnsi"/>
              </w:rPr>
              <w:t>.</w:t>
            </w:r>
            <w:r w:rsidRPr="00BF6160">
              <w:rPr>
                <w:rStyle w:val="normaltextrun"/>
                <w:rFonts w:cstheme="minorHAnsi"/>
              </w:rPr>
              <w:t> </w:t>
            </w:r>
            <w:r w:rsidRPr="00BF6160">
              <w:rPr>
                <w:rStyle w:val="eop"/>
                <w:rFonts w:cstheme="minorHAnsi"/>
              </w:rPr>
              <w:t> </w:t>
            </w:r>
          </w:p>
        </w:tc>
      </w:tr>
      <w:tr w:rsidR="0049104C" w:rsidRPr="00BF6160" w14:paraId="6DC822C1" w14:textId="77777777" w:rsidTr="009740BD">
        <w:trPr>
          <w:trHeight w:val="300"/>
        </w:trPr>
        <w:tc>
          <w:tcPr>
            <w:tcW w:w="2400" w:type="dxa"/>
            <w:shd w:val="clear" w:color="auto" w:fill="auto"/>
          </w:tcPr>
          <w:p w14:paraId="72D2942E"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138B9B0E" w14:textId="138780D9" w:rsidR="0049104C" w:rsidRPr="00BF6160" w:rsidRDefault="0049104C" w:rsidP="001C6EDB">
            <w:pPr>
              <w:spacing w:before="120"/>
              <w:rPr>
                <w:rFonts w:eastAsia="Times New Roman" w:cstheme="minorHAnsi"/>
                <w:lang w:eastAsia="en-GB"/>
              </w:rPr>
            </w:pPr>
            <w:r w:rsidRPr="00BF6160">
              <w:rPr>
                <w:rStyle w:val="normaltextrun"/>
                <w:rFonts w:cstheme="minorHAnsi"/>
              </w:rPr>
              <w:t xml:space="preserve">Results in groundwater body becoming </w:t>
            </w:r>
            <w:r w:rsidR="00E63A3B">
              <w:rPr>
                <w:rStyle w:val="normaltextrun"/>
                <w:rFonts w:cstheme="minorHAnsi"/>
              </w:rPr>
              <w:t>‘</w:t>
            </w:r>
            <w:r w:rsidRPr="00BF6160">
              <w:rPr>
                <w:rStyle w:val="normaltextrun"/>
                <w:rFonts w:cstheme="minorHAnsi"/>
              </w:rPr>
              <w:t>Poor</w:t>
            </w:r>
            <w:r w:rsidR="00E63A3B">
              <w:rPr>
                <w:rStyle w:val="normaltextrun"/>
                <w:rFonts w:cstheme="minorHAnsi"/>
              </w:rPr>
              <w:t>’</w:t>
            </w:r>
            <w:r w:rsidRPr="00BF6160">
              <w:rPr>
                <w:rStyle w:val="normaltextrun"/>
                <w:rFonts w:cstheme="minorHAnsi"/>
              </w:rPr>
              <w:t xml:space="preserve"> status</w:t>
            </w:r>
            <w:r w:rsidR="00E63A3B">
              <w:rPr>
                <w:rStyle w:val="normaltextrun"/>
                <w:rFonts w:cstheme="minorHAnsi"/>
              </w:rPr>
              <w:t>.</w:t>
            </w:r>
            <w:r w:rsidRPr="00BF6160">
              <w:rPr>
                <w:rStyle w:val="normaltextrun"/>
                <w:rFonts w:cstheme="minorHAnsi"/>
              </w:rPr>
              <w:t> </w:t>
            </w:r>
            <w:r w:rsidRPr="00BF6160">
              <w:rPr>
                <w:rStyle w:val="eop"/>
                <w:rFonts w:cstheme="minorHAnsi"/>
              </w:rPr>
              <w:t> </w:t>
            </w:r>
          </w:p>
        </w:tc>
      </w:tr>
      <w:tr w:rsidR="0049104C" w:rsidRPr="00BF6160" w14:paraId="04F218A0" w14:textId="77777777" w:rsidTr="009740BD">
        <w:trPr>
          <w:trHeight w:val="300"/>
        </w:trPr>
        <w:tc>
          <w:tcPr>
            <w:tcW w:w="2400" w:type="dxa"/>
            <w:shd w:val="clear" w:color="auto" w:fill="auto"/>
          </w:tcPr>
          <w:p w14:paraId="31EA2892"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7F233696" w14:textId="7611AC8A" w:rsidR="0049104C" w:rsidRPr="00BF6160" w:rsidRDefault="0049104C" w:rsidP="001C6EDB">
            <w:pPr>
              <w:spacing w:before="120"/>
              <w:rPr>
                <w:rFonts w:eastAsia="Times New Roman" w:cstheme="minorHAnsi"/>
                <w:lang w:eastAsia="en-GB"/>
              </w:rPr>
            </w:pPr>
            <w:r w:rsidRPr="00BF6160">
              <w:rPr>
                <w:rStyle w:val="normaltextrun"/>
                <w:rFonts w:cstheme="minorHAnsi"/>
              </w:rPr>
              <w:t>Entry of hazardous substances is likely to affect more than 1 hectare of groundwater</w:t>
            </w:r>
            <w:r w:rsidR="00E63A3B">
              <w:rPr>
                <w:rStyle w:val="normaltextrun"/>
                <w:rFonts w:cstheme="minorHAnsi"/>
              </w:rPr>
              <w:t>.</w:t>
            </w:r>
            <w:r w:rsidRPr="00BF6160">
              <w:rPr>
                <w:rStyle w:val="normaltextrun"/>
                <w:rFonts w:cstheme="minorHAnsi"/>
              </w:rPr>
              <w:t> </w:t>
            </w:r>
            <w:r w:rsidRPr="00BF6160">
              <w:rPr>
                <w:rStyle w:val="eop"/>
                <w:rFonts w:cstheme="minorHAnsi"/>
              </w:rPr>
              <w:t> </w:t>
            </w:r>
          </w:p>
        </w:tc>
      </w:tr>
      <w:tr w:rsidR="0049104C" w:rsidRPr="00BF6160" w14:paraId="1E294AA8" w14:textId="77777777" w:rsidTr="009740BD">
        <w:trPr>
          <w:trHeight w:val="300"/>
        </w:trPr>
        <w:tc>
          <w:tcPr>
            <w:tcW w:w="2400" w:type="dxa"/>
            <w:shd w:val="clear" w:color="auto" w:fill="auto"/>
          </w:tcPr>
          <w:p w14:paraId="56A7569D"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6CB2B07B" w14:textId="1EA5BD2E" w:rsidR="0049104C" w:rsidRPr="00BF6160" w:rsidRDefault="0049104C" w:rsidP="001C6EDB">
            <w:pPr>
              <w:spacing w:before="120"/>
              <w:rPr>
                <w:rFonts w:eastAsia="Times New Roman" w:cstheme="minorHAnsi"/>
                <w:lang w:eastAsia="en-GB"/>
              </w:rPr>
            </w:pPr>
            <w:r w:rsidRPr="00BF6160">
              <w:rPr>
                <w:rStyle w:val="normaltextrun"/>
                <w:rFonts w:cstheme="minorHAnsi"/>
              </w:rPr>
              <w:t>Non-hazardous substances are likely to affect more than 20 hectares of groundwater</w:t>
            </w:r>
            <w:r w:rsidR="00C8680A">
              <w:rPr>
                <w:rStyle w:val="normaltextrun"/>
                <w:rFonts w:cstheme="minorHAnsi"/>
              </w:rPr>
              <w:t>.</w:t>
            </w:r>
            <w:r w:rsidRPr="00BF6160">
              <w:rPr>
                <w:rStyle w:val="normaltextrun"/>
                <w:rFonts w:cstheme="minorHAnsi"/>
              </w:rPr>
              <w:t> </w:t>
            </w:r>
            <w:r w:rsidRPr="00BF6160">
              <w:rPr>
                <w:rStyle w:val="eop"/>
                <w:rFonts w:cstheme="minorHAnsi"/>
              </w:rPr>
              <w:t> </w:t>
            </w:r>
          </w:p>
        </w:tc>
      </w:tr>
      <w:tr w:rsidR="0049104C" w:rsidRPr="00BF6160" w14:paraId="0C00412E" w14:textId="77777777" w:rsidTr="009740BD">
        <w:trPr>
          <w:trHeight w:val="300"/>
        </w:trPr>
        <w:tc>
          <w:tcPr>
            <w:tcW w:w="2400" w:type="dxa"/>
            <w:shd w:val="clear" w:color="auto" w:fill="auto"/>
          </w:tcPr>
          <w:p w14:paraId="3121DF21"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7B79D57E" w14:textId="39DC386F" w:rsidR="0049104C" w:rsidRPr="00BF6160" w:rsidRDefault="0049104C" w:rsidP="001C6EDB">
            <w:pPr>
              <w:spacing w:before="120"/>
              <w:rPr>
                <w:rStyle w:val="eop"/>
                <w:lang w:eastAsia="en-GB"/>
              </w:rPr>
            </w:pPr>
            <w:r w:rsidRPr="6048326E">
              <w:rPr>
                <w:rStyle w:val="normaltextrun"/>
              </w:rPr>
              <w:t xml:space="preserve">Disruption of a potable groundwater abstraction, </w:t>
            </w:r>
            <w:r w:rsidR="698D036C" w:rsidRPr="6048326E">
              <w:rPr>
                <w:rStyle w:val="normaltextrun"/>
              </w:rPr>
              <w:t>including where</w:t>
            </w:r>
            <w:r w:rsidRPr="6048326E">
              <w:rPr>
                <w:rStyle w:val="normaltextrun"/>
              </w:rPr>
              <w:t xml:space="preserve"> a change in treatment </w:t>
            </w:r>
            <w:r w:rsidR="781D80CA" w:rsidRPr="6048326E">
              <w:rPr>
                <w:rStyle w:val="normaltextrun"/>
              </w:rPr>
              <w:t xml:space="preserve">is </w:t>
            </w:r>
            <w:r w:rsidRPr="6048326E">
              <w:rPr>
                <w:rStyle w:val="normaltextrun"/>
              </w:rPr>
              <w:t xml:space="preserve">required, where persons affected multiplied by hours of disruption </w:t>
            </w:r>
            <w:r w:rsidR="48853C94" w:rsidRPr="6048326E">
              <w:rPr>
                <w:rStyle w:val="normaltextrun"/>
              </w:rPr>
              <w:t>equal</w:t>
            </w:r>
            <w:r w:rsidR="1BE86EDF" w:rsidRPr="6048326E">
              <w:rPr>
                <w:rStyle w:val="normaltextrun"/>
              </w:rPr>
              <w:t>s greater than</w:t>
            </w:r>
            <w:r w:rsidR="56B30267" w:rsidRPr="6048326E">
              <w:rPr>
                <w:rStyle w:val="normaltextrun"/>
              </w:rPr>
              <w:t xml:space="preserve"> </w:t>
            </w:r>
            <w:r w:rsidRPr="6048326E">
              <w:rPr>
                <w:rStyle w:val="normaltextrun"/>
              </w:rPr>
              <w:t>1000</w:t>
            </w:r>
            <w:r w:rsidR="00E63A3B">
              <w:rPr>
                <w:rStyle w:val="normaltextrun"/>
              </w:rPr>
              <w:t>.</w:t>
            </w:r>
            <w:r w:rsidRPr="6048326E">
              <w:rPr>
                <w:rStyle w:val="normaltextrun"/>
              </w:rPr>
              <w:t> </w:t>
            </w:r>
          </w:p>
        </w:tc>
      </w:tr>
      <w:tr w:rsidR="0049104C" w:rsidRPr="00BF6160" w14:paraId="51AEBF82" w14:textId="77777777" w:rsidTr="009740BD">
        <w:trPr>
          <w:trHeight w:val="300"/>
        </w:trPr>
        <w:tc>
          <w:tcPr>
            <w:tcW w:w="2400" w:type="dxa"/>
            <w:shd w:val="clear" w:color="auto" w:fill="auto"/>
          </w:tcPr>
          <w:p w14:paraId="00D145AD" w14:textId="77777777" w:rsidR="0049104C" w:rsidRPr="00BF6160" w:rsidRDefault="0049104C" w:rsidP="001C6EDB">
            <w:pPr>
              <w:spacing w:before="120"/>
              <w:jc w:val="center"/>
              <w:rPr>
                <w:rFonts w:eastAsia="Times New Roman" w:cstheme="minorHAnsi"/>
                <w:lang w:eastAsia="en-GB"/>
              </w:rPr>
            </w:pPr>
            <w:r w:rsidRPr="00BF6160">
              <w:rPr>
                <w:rFonts w:eastAsia="Times New Roman" w:cstheme="minorHAnsi"/>
                <w:lang w:eastAsia="en-GB"/>
              </w:rPr>
              <w:t>1</w:t>
            </w:r>
          </w:p>
        </w:tc>
        <w:tc>
          <w:tcPr>
            <w:tcW w:w="7791" w:type="dxa"/>
            <w:shd w:val="clear" w:color="auto" w:fill="auto"/>
          </w:tcPr>
          <w:p w14:paraId="776AA7A8" w14:textId="02D8ACF5" w:rsidR="0049104C" w:rsidRPr="00BF6160" w:rsidRDefault="0049104C" w:rsidP="001C6EDB">
            <w:pPr>
              <w:spacing w:before="120"/>
              <w:rPr>
                <w:rFonts w:eastAsia="Times New Roman"/>
                <w:lang w:eastAsia="en-GB"/>
              </w:rPr>
            </w:pPr>
            <w:r w:rsidRPr="6048326E">
              <w:rPr>
                <w:rStyle w:val="normaltextrun"/>
              </w:rPr>
              <w:t xml:space="preserve">Disruption of a non-potable groundwater abstraction, </w:t>
            </w:r>
            <w:r w:rsidR="0860214F" w:rsidRPr="6048326E">
              <w:rPr>
                <w:rStyle w:val="normaltextrun"/>
              </w:rPr>
              <w:t>including where</w:t>
            </w:r>
            <w:r w:rsidRPr="6048326E">
              <w:rPr>
                <w:rStyle w:val="normaltextrun"/>
              </w:rPr>
              <w:t xml:space="preserve"> a change in treatment</w:t>
            </w:r>
            <w:r w:rsidR="08FDB720" w:rsidRPr="6048326E">
              <w:rPr>
                <w:rStyle w:val="normaltextrun"/>
              </w:rPr>
              <w:t xml:space="preserve"> is</w:t>
            </w:r>
            <w:r w:rsidRPr="6048326E">
              <w:rPr>
                <w:rStyle w:val="normaltextrun"/>
              </w:rPr>
              <w:t xml:space="preserve"> required, where the hours of disruption multiplied by the rate of abstraction measured in m</w:t>
            </w:r>
            <w:r w:rsidRPr="6048326E">
              <w:rPr>
                <w:rStyle w:val="normaltextrun"/>
                <w:sz w:val="15"/>
                <w:szCs w:val="15"/>
                <w:vertAlign w:val="superscript"/>
              </w:rPr>
              <w:t>3</w:t>
            </w:r>
            <w:r w:rsidRPr="6048326E">
              <w:rPr>
                <w:rStyle w:val="normaltextrun"/>
              </w:rPr>
              <w:t xml:space="preserve">/day </w:t>
            </w:r>
            <w:r w:rsidR="003616EE" w:rsidRPr="6048326E">
              <w:rPr>
                <w:rStyle w:val="normaltextrun"/>
              </w:rPr>
              <w:t>equals more than</w:t>
            </w:r>
            <w:r w:rsidR="4F616E24" w:rsidRPr="6048326E">
              <w:rPr>
                <w:rStyle w:val="normaltextrun"/>
              </w:rPr>
              <w:t xml:space="preserve"> </w:t>
            </w:r>
            <w:r w:rsidRPr="6048326E">
              <w:rPr>
                <w:rStyle w:val="normaltextrun"/>
              </w:rPr>
              <w:t>10,000</w:t>
            </w:r>
            <w:r w:rsidR="00E63A3B">
              <w:rPr>
                <w:rStyle w:val="normaltextrun"/>
              </w:rPr>
              <w:t>.</w:t>
            </w:r>
            <w:r w:rsidRPr="6048326E">
              <w:rPr>
                <w:rStyle w:val="normaltextrun"/>
              </w:rPr>
              <w:t> </w:t>
            </w:r>
            <w:r w:rsidRPr="6048326E">
              <w:rPr>
                <w:rStyle w:val="eop"/>
              </w:rPr>
              <w:t> </w:t>
            </w:r>
          </w:p>
        </w:tc>
      </w:tr>
    </w:tbl>
    <w:p w14:paraId="44620DDB" w14:textId="77777777" w:rsidR="007F4B77" w:rsidRPr="00BF6160" w:rsidRDefault="007F4B77" w:rsidP="00540169">
      <w:pPr>
        <w:contextualSpacing/>
        <w:rPr>
          <w:rFonts w:eastAsia="Aptos" w:cstheme="minorHAnsi"/>
        </w:rPr>
      </w:pPr>
    </w:p>
    <w:p w14:paraId="3134C213" w14:textId="77777777" w:rsidR="00740441" w:rsidRDefault="00740441">
      <w:pPr>
        <w:spacing w:line="240" w:lineRule="auto"/>
        <w:rPr>
          <w:rFonts w:eastAsia="Aptos" w:cstheme="minorHAnsi"/>
          <w:b/>
          <w:bCs/>
        </w:rPr>
      </w:pPr>
      <w:r>
        <w:rPr>
          <w:rFonts w:eastAsia="Aptos" w:cstheme="minorHAnsi"/>
          <w:b/>
          <w:bCs/>
        </w:rPr>
        <w:br w:type="page"/>
      </w:r>
    </w:p>
    <w:p w14:paraId="7F0CDF42" w14:textId="2C53A83A" w:rsidR="0049093D" w:rsidRPr="00BF6160" w:rsidRDefault="00B24F74" w:rsidP="009740BD">
      <w:pPr>
        <w:contextualSpacing/>
        <w:rPr>
          <w:rFonts w:eastAsia="Aptos" w:cstheme="minorHAnsi"/>
          <w:b/>
          <w:bCs/>
        </w:rPr>
      </w:pPr>
      <w:r w:rsidRPr="00BF6160">
        <w:rPr>
          <w:rFonts w:eastAsia="Aptos" w:cstheme="minorHAnsi"/>
          <w:b/>
          <w:bCs/>
        </w:rPr>
        <w:lastRenderedPageBreak/>
        <w:t xml:space="preserve">Table </w:t>
      </w:r>
      <w:r w:rsidR="0049104C" w:rsidRPr="00BF6160">
        <w:rPr>
          <w:rFonts w:eastAsia="Aptos" w:cstheme="minorHAnsi"/>
          <w:b/>
          <w:bCs/>
        </w:rPr>
        <w:t>5</w:t>
      </w:r>
      <w:r w:rsidRPr="00BF6160">
        <w:rPr>
          <w:rFonts w:eastAsia="Aptos" w:cstheme="minorHAnsi"/>
          <w:b/>
          <w:bCs/>
        </w:rPr>
        <w:t>:</w:t>
      </w:r>
      <w:r w:rsidR="00E63A3B">
        <w:rPr>
          <w:rFonts w:eastAsia="Aptos" w:cstheme="minorHAnsi"/>
          <w:b/>
          <w:bCs/>
        </w:rPr>
        <w:t xml:space="preserve"> </w:t>
      </w:r>
      <w:r w:rsidRPr="00BF6160">
        <w:rPr>
          <w:rFonts w:eastAsia="Aptos" w:cstheme="minorHAnsi"/>
          <w:b/>
          <w:bCs/>
        </w:rPr>
        <w:t xml:space="preserve">Impacts to land that </w:t>
      </w:r>
      <w:r w:rsidR="0049093D" w:rsidRPr="00BF6160">
        <w:rPr>
          <w:rFonts w:eastAsia="Aptos" w:cstheme="minorHAnsi"/>
          <w:b/>
          <w:bCs/>
        </w:rPr>
        <w:t>that are likely to result in a Category 1 environmental event</w:t>
      </w:r>
      <w:r w:rsidR="003F77A7">
        <w:rPr>
          <w:rFonts w:eastAsia="Aptos" w:cstheme="minorHAnsi"/>
          <w:b/>
          <w:bCs/>
        </w:rPr>
        <w:t>.</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5:  Impacts to land that are likely to result in a category 1 environmental event"/>
        <w:tblDescription w:val="Table containing 2 columns and 3 rows highlighting the environmental event cateory and the impact to land."/>
      </w:tblPr>
      <w:tblGrid>
        <w:gridCol w:w="2258"/>
        <w:gridCol w:w="7933"/>
      </w:tblGrid>
      <w:tr w:rsidR="0049104C" w:rsidRPr="00BF6160" w14:paraId="647D2E5E" w14:textId="77777777" w:rsidTr="009740BD">
        <w:trPr>
          <w:trHeight w:val="300"/>
        </w:trPr>
        <w:tc>
          <w:tcPr>
            <w:tcW w:w="2258" w:type="dxa"/>
            <w:shd w:val="clear" w:color="auto" w:fill="016574" w:themeFill="accent6"/>
          </w:tcPr>
          <w:p w14:paraId="5CFBC1FD" w14:textId="77777777" w:rsidR="0049104C" w:rsidRPr="00BF6160" w:rsidRDefault="0049104C" w:rsidP="00A966CC">
            <w:pPr>
              <w:spacing w:before="120" w:after="120" w:line="276" w:lineRule="auto"/>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7933" w:type="dxa"/>
            <w:shd w:val="clear" w:color="auto" w:fill="016574" w:themeFill="accent6"/>
            <w:vAlign w:val="center"/>
          </w:tcPr>
          <w:p w14:paraId="414DE5FF" w14:textId="4DCAAE8F" w:rsidR="0049104C" w:rsidRPr="00BF6160" w:rsidRDefault="0049104C" w:rsidP="00985B62">
            <w:pPr>
              <w:spacing w:before="120"/>
              <w:rPr>
                <w:rFonts w:eastAsia="Times New Roman" w:cstheme="minorHAnsi"/>
                <w:b/>
                <w:bCs/>
                <w:color w:val="FFFFFF"/>
                <w:lang w:eastAsia="en-GB"/>
              </w:rPr>
            </w:pPr>
            <w:r w:rsidRPr="00BF6160">
              <w:rPr>
                <w:rFonts w:eastAsia="Times New Roman" w:cstheme="minorHAnsi"/>
                <w:b/>
                <w:bCs/>
                <w:color w:val="FFFFFF"/>
                <w:lang w:eastAsia="en-GB"/>
              </w:rPr>
              <w:t xml:space="preserve">Impacts to </w:t>
            </w:r>
            <w:r w:rsidR="00894FB6" w:rsidRPr="00BF6160">
              <w:rPr>
                <w:rFonts w:eastAsia="Times New Roman" w:cstheme="minorHAnsi"/>
                <w:b/>
                <w:bCs/>
                <w:color w:val="FFFFFF"/>
                <w:lang w:eastAsia="en-GB"/>
              </w:rPr>
              <w:t>land</w:t>
            </w:r>
          </w:p>
        </w:tc>
      </w:tr>
      <w:tr w:rsidR="008D4700" w:rsidRPr="00BF6160" w14:paraId="0E50EF48" w14:textId="77777777" w:rsidTr="009740BD">
        <w:trPr>
          <w:trHeight w:val="300"/>
        </w:trPr>
        <w:tc>
          <w:tcPr>
            <w:tcW w:w="2258" w:type="dxa"/>
            <w:shd w:val="clear" w:color="auto" w:fill="auto"/>
          </w:tcPr>
          <w:p w14:paraId="3168B7F9" w14:textId="77777777" w:rsidR="008D4700" w:rsidRPr="00BF6160" w:rsidRDefault="008D4700" w:rsidP="008D4700">
            <w:pPr>
              <w:spacing w:before="120" w:after="120" w:line="240" w:lineRule="auto"/>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Pr>
          <w:p w14:paraId="19668D8C" w14:textId="4B2F09A4" w:rsidR="008D4700" w:rsidRPr="00BF6160" w:rsidRDefault="008D4700" w:rsidP="00985B62">
            <w:pPr>
              <w:spacing w:before="120"/>
              <w:rPr>
                <w:rFonts w:eastAsia="Times New Roman" w:cstheme="minorHAnsi"/>
                <w:lang w:eastAsia="en-GB"/>
              </w:rPr>
            </w:pPr>
            <w:r w:rsidRPr="00BF6160">
              <w:rPr>
                <w:rStyle w:val="normaltextrun"/>
                <w:rFonts w:cstheme="minorHAnsi"/>
              </w:rPr>
              <w:t>Presence of substances or materials that present a serious risk of direct adverse impacts to human health</w:t>
            </w:r>
            <w:r w:rsidR="00BF5464">
              <w:rPr>
                <w:rStyle w:val="normaltextrun"/>
                <w:rFonts w:cstheme="minorHAnsi"/>
              </w:rPr>
              <w:t>.</w:t>
            </w:r>
            <w:r w:rsidRPr="00BF6160">
              <w:rPr>
                <w:rStyle w:val="normaltextrun"/>
                <w:rFonts w:cstheme="minorHAnsi"/>
              </w:rPr>
              <w:t> </w:t>
            </w:r>
            <w:r w:rsidRPr="00BF6160">
              <w:rPr>
                <w:rStyle w:val="eop"/>
                <w:rFonts w:cstheme="minorHAnsi"/>
              </w:rPr>
              <w:t> </w:t>
            </w:r>
          </w:p>
        </w:tc>
      </w:tr>
      <w:tr w:rsidR="008D4700" w:rsidRPr="00BF6160" w14:paraId="63F825C5" w14:textId="77777777" w:rsidTr="009740BD">
        <w:trPr>
          <w:trHeight w:val="300"/>
        </w:trPr>
        <w:tc>
          <w:tcPr>
            <w:tcW w:w="2258" w:type="dxa"/>
            <w:shd w:val="clear" w:color="auto" w:fill="auto"/>
          </w:tcPr>
          <w:p w14:paraId="51F85234" w14:textId="77777777" w:rsidR="008D4700" w:rsidRPr="00BF6160" w:rsidRDefault="008D4700" w:rsidP="008D4700">
            <w:pPr>
              <w:spacing w:before="120" w:after="120" w:line="240" w:lineRule="auto"/>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Pr>
          <w:p w14:paraId="3E7685CF" w14:textId="09D6C73D" w:rsidR="008D4700" w:rsidRPr="00BF6160" w:rsidRDefault="008D4700" w:rsidP="00985B62">
            <w:pPr>
              <w:spacing w:before="120"/>
              <w:rPr>
                <w:rFonts w:eastAsia="Times New Roman"/>
                <w:lang w:eastAsia="en-GB"/>
              </w:rPr>
            </w:pPr>
            <w:r w:rsidRPr="6048326E">
              <w:rPr>
                <w:rStyle w:val="normaltextrun"/>
              </w:rPr>
              <w:t xml:space="preserve">Avoidable total or partial loss of soil health over an area exceeding 1 hectare and with impacts lasting for </w:t>
            </w:r>
            <w:r w:rsidR="42155BC5" w:rsidRPr="6048326E">
              <w:rPr>
                <w:rStyle w:val="normaltextrun"/>
              </w:rPr>
              <w:t>more than</w:t>
            </w:r>
            <w:r w:rsidRPr="6048326E">
              <w:rPr>
                <w:rStyle w:val="normaltextrun"/>
              </w:rPr>
              <w:t xml:space="preserve"> </w:t>
            </w:r>
            <w:r w:rsidR="0E568067" w:rsidRPr="6048326E">
              <w:rPr>
                <w:rStyle w:val="normaltextrun"/>
              </w:rPr>
              <w:t>5</w:t>
            </w:r>
            <w:r w:rsidRPr="6048326E">
              <w:rPr>
                <w:rStyle w:val="normaltextrun"/>
              </w:rPr>
              <w:t xml:space="preserve"> years; or over an area </w:t>
            </w:r>
            <w:r w:rsidR="1F32676C" w:rsidRPr="6048326E">
              <w:rPr>
                <w:rStyle w:val="normaltextrun"/>
              </w:rPr>
              <w:t>greater than</w:t>
            </w:r>
            <w:r w:rsidR="0392CEDD" w:rsidRPr="6048326E">
              <w:rPr>
                <w:rStyle w:val="normaltextrun"/>
              </w:rPr>
              <w:t xml:space="preserve"> </w:t>
            </w:r>
            <w:r w:rsidRPr="6048326E">
              <w:rPr>
                <w:rStyle w:val="normaltextrun"/>
              </w:rPr>
              <w:t xml:space="preserve">10 hectares and with impacts lasting for </w:t>
            </w:r>
            <w:r w:rsidR="35100352" w:rsidRPr="6048326E">
              <w:rPr>
                <w:rStyle w:val="normaltextrun"/>
              </w:rPr>
              <w:t>1</w:t>
            </w:r>
            <w:r w:rsidRPr="6048326E">
              <w:rPr>
                <w:rStyle w:val="normaltextrun"/>
              </w:rPr>
              <w:t xml:space="preserve"> to </w:t>
            </w:r>
            <w:r w:rsidR="7DDB177B" w:rsidRPr="6048326E">
              <w:rPr>
                <w:rStyle w:val="normaltextrun"/>
              </w:rPr>
              <w:t>5</w:t>
            </w:r>
            <w:r w:rsidRPr="6048326E">
              <w:rPr>
                <w:rStyle w:val="normaltextrun"/>
              </w:rPr>
              <w:t xml:space="preserve"> years</w:t>
            </w:r>
            <w:r w:rsidR="00BF5464">
              <w:rPr>
                <w:rStyle w:val="normaltextrun"/>
              </w:rPr>
              <w:t>.</w:t>
            </w:r>
            <w:r w:rsidRPr="6048326E">
              <w:rPr>
                <w:rStyle w:val="normaltextrun"/>
              </w:rPr>
              <w:t> </w:t>
            </w:r>
            <w:r w:rsidRPr="6048326E">
              <w:rPr>
                <w:rStyle w:val="eop"/>
              </w:rPr>
              <w:t> </w:t>
            </w:r>
          </w:p>
        </w:tc>
      </w:tr>
      <w:tr w:rsidR="008D4700" w:rsidRPr="00BF6160" w14:paraId="7BF51003" w14:textId="77777777" w:rsidTr="009740BD">
        <w:trPr>
          <w:trHeight w:val="300"/>
        </w:trPr>
        <w:tc>
          <w:tcPr>
            <w:tcW w:w="2258" w:type="dxa"/>
            <w:shd w:val="clear" w:color="auto" w:fill="auto"/>
          </w:tcPr>
          <w:p w14:paraId="41CDF306" w14:textId="77777777" w:rsidR="008D4700" w:rsidRPr="00BF6160" w:rsidRDefault="008D4700" w:rsidP="008D4700">
            <w:pPr>
              <w:spacing w:before="120" w:after="120" w:line="240" w:lineRule="auto"/>
              <w:jc w:val="center"/>
              <w:rPr>
                <w:rFonts w:eastAsia="Times New Roman" w:cstheme="minorHAnsi"/>
                <w:lang w:eastAsia="en-GB"/>
              </w:rPr>
            </w:pPr>
            <w:r w:rsidRPr="00BF6160">
              <w:rPr>
                <w:rFonts w:eastAsia="Times New Roman" w:cstheme="minorHAnsi"/>
                <w:lang w:eastAsia="en-GB"/>
              </w:rPr>
              <w:t>1</w:t>
            </w:r>
          </w:p>
        </w:tc>
        <w:tc>
          <w:tcPr>
            <w:tcW w:w="7933" w:type="dxa"/>
            <w:shd w:val="clear" w:color="auto" w:fill="auto"/>
          </w:tcPr>
          <w:p w14:paraId="14F0FBB5" w14:textId="53A04D91" w:rsidR="008D4700" w:rsidRPr="00BF6160" w:rsidRDefault="008D4700" w:rsidP="00985B62">
            <w:pPr>
              <w:spacing w:before="120"/>
              <w:rPr>
                <w:rFonts w:eastAsia="Times New Roman" w:cstheme="minorHAnsi"/>
                <w:lang w:eastAsia="en-GB"/>
              </w:rPr>
            </w:pPr>
            <w:r w:rsidRPr="00BF6160">
              <w:rPr>
                <w:rStyle w:val="normaltextrun"/>
                <w:rFonts w:cstheme="minorHAnsi"/>
              </w:rPr>
              <w:t>A pathway for contamination exists to a receptor leading to a likely impact of Category 1 on surface or groundwater</w:t>
            </w:r>
            <w:r w:rsidR="00BF5464">
              <w:rPr>
                <w:rStyle w:val="normaltextrun"/>
                <w:rFonts w:cstheme="minorHAnsi"/>
              </w:rPr>
              <w:t>.</w:t>
            </w:r>
            <w:r w:rsidRPr="00BF6160">
              <w:rPr>
                <w:rStyle w:val="normaltextrun"/>
                <w:rFonts w:cstheme="minorHAnsi"/>
              </w:rPr>
              <w:t> </w:t>
            </w:r>
            <w:r w:rsidRPr="00BF6160">
              <w:rPr>
                <w:rStyle w:val="eop"/>
                <w:rFonts w:cstheme="minorHAnsi"/>
              </w:rPr>
              <w:t> </w:t>
            </w:r>
          </w:p>
        </w:tc>
      </w:tr>
    </w:tbl>
    <w:p w14:paraId="41892432" w14:textId="77777777" w:rsidR="00B24F74" w:rsidRPr="00BF6160" w:rsidRDefault="00B24F74" w:rsidP="00540169">
      <w:pPr>
        <w:contextualSpacing/>
        <w:rPr>
          <w:rFonts w:eastAsia="Aptos" w:cstheme="minorHAnsi"/>
        </w:rPr>
      </w:pPr>
    </w:p>
    <w:p w14:paraId="5E9B7950" w14:textId="77777777" w:rsidR="003F06A2" w:rsidRDefault="003F06A2">
      <w:pPr>
        <w:spacing w:line="240" w:lineRule="auto"/>
        <w:rPr>
          <w:rFonts w:eastAsiaTheme="majorEastAsia" w:cstheme="minorHAnsi"/>
          <w:b/>
          <w:color w:val="016574" w:themeColor="accent2"/>
          <w:sz w:val="32"/>
          <w:szCs w:val="26"/>
        </w:rPr>
      </w:pPr>
      <w:bookmarkStart w:id="2" w:name="_Toc192778976"/>
      <w:r>
        <w:rPr>
          <w:rFonts w:eastAsiaTheme="majorEastAsia" w:cstheme="minorHAnsi"/>
          <w:b/>
          <w:color w:val="016574" w:themeColor="accent2"/>
          <w:sz w:val="32"/>
          <w:szCs w:val="26"/>
        </w:rPr>
        <w:br w:type="page"/>
      </w:r>
    </w:p>
    <w:p w14:paraId="6AF37535" w14:textId="2C80A735" w:rsidR="00BE142A" w:rsidRPr="00BF6160" w:rsidRDefault="00BE142A" w:rsidP="00BE142A">
      <w:pPr>
        <w:keepNext/>
        <w:keepLines/>
        <w:ind w:left="576" w:hanging="576"/>
        <w:outlineLvl w:val="1"/>
        <w:rPr>
          <w:rFonts w:eastAsiaTheme="majorEastAsia" w:cstheme="minorHAnsi"/>
          <w:b/>
          <w:color w:val="016574" w:themeColor="accent2"/>
          <w:sz w:val="32"/>
          <w:szCs w:val="26"/>
        </w:rPr>
      </w:pPr>
      <w:r w:rsidRPr="00BF6160">
        <w:rPr>
          <w:rFonts w:eastAsiaTheme="majorEastAsia" w:cstheme="minorHAnsi"/>
          <w:b/>
          <w:color w:val="016574" w:themeColor="accent2"/>
          <w:sz w:val="32"/>
          <w:szCs w:val="26"/>
        </w:rPr>
        <w:lastRenderedPageBreak/>
        <w:t>Category 2 environmental events</w:t>
      </w:r>
      <w:bookmarkEnd w:id="2"/>
    </w:p>
    <w:p w14:paraId="18E4517E" w14:textId="493A3AF2" w:rsidR="00BE142A" w:rsidRPr="00BF6160" w:rsidRDefault="00BE142A" w:rsidP="00BE142A">
      <w:pPr>
        <w:rPr>
          <w:rFonts w:eastAsia="Aptos" w:cstheme="minorHAnsi"/>
        </w:rPr>
      </w:pPr>
      <w:r w:rsidRPr="00BF6160">
        <w:rPr>
          <w:rFonts w:eastAsia="Aptos" w:cstheme="minorHAnsi"/>
          <w:b/>
          <w:bCs/>
        </w:rPr>
        <w:t>Category 2</w:t>
      </w:r>
      <w:r w:rsidRPr="00BF6160">
        <w:rPr>
          <w:rFonts w:eastAsia="Aptos" w:cstheme="minorHAnsi"/>
        </w:rPr>
        <w:t xml:space="preserve"> events </w:t>
      </w:r>
      <w:r w:rsidR="00555DC6" w:rsidRPr="00BF6160">
        <w:rPr>
          <w:rFonts w:eastAsia="Aptos" w:cstheme="minorHAnsi"/>
        </w:rPr>
        <w:t xml:space="preserve">are those that cause or are likely to have caused </w:t>
      </w:r>
      <w:r w:rsidRPr="00BF6160">
        <w:rPr>
          <w:rFonts w:eastAsia="Aptos" w:cstheme="minorHAnsi"/>
          <w:b/>
          <w:bCs/>
        </w:rPr>
        <w:t>more</w:t>
      </w:r>
      <w:r w:rsidRPr="00BF6160">
        <w:rPr>
          <w:rFonts w:eastAsia="Aptos" w:cstheme="minorHAnsi"/>
        </w:rPr>
        <w:t xml:space="preserve"> </w:t>
      </w:r>
      <w:r w:rsidRPr="00BF6160">
        <w:rPr>
          <w:rFonts w:eastAsia="Aptos" w:cstheme="minorHAnsi"/>
          <w:b/>
          <w:bCs/>
        </w:rPr>
        <w:t xml:space="preserve">serious environmental </w:t>
      </w:r>
      <w:r w:rsidR="00555DC6" w:rsidRPr="00BF6160">
        <w:rPr>
          <w:rFonts w:eastAsia="Aptos" w:cstheme="minorHAnsi"/>
          <w:b/>
          <w:bCs/>
        </w:rPr>
        <w:t>effects.</w:t>
      </w:r>
    </w:p>
    <w:p w14:paraId="0A16FD28" w14:textId="77777777" w:rsidR="00BE142A" w:rsidRPr="00BF6160" w:rsidRDefault="00BE142A" w:rsidP="00BE142A">
      <w:pPr>
        <w:rPr>
          <w:rFonts w:cstheme="minorHAnsi"/>
        </w:rPr>
      </w:pPr>
    </w:p>
    <w:p w14:paraId="2EFAABB8" w14:textId="7A8EBC50" w:rsidR="00BE142A" w:rsidRPr="00BF6160" w:rsidRDefault="00BE142A" w:rsidP="00BE142A">
      <w:pPr>
        <w:rPr>
          <w:rFonts w:cstheme="minorHAnsi"/>
        </w:rPr>
      </w:pPr>
      <w:r w:rsidRPr="00BF6160">
        <w:rPr>
          <w:rFonts w:cstheme="minorHAnsi"/>
        </w:rPr>
        <w:t xml:space="preserve">An event is likely to be </w:t>
      </w:r>
      <w:r w:rsidR="00581FDD">
        <w:rPr>
          <w:rFonts w:cstheme="minorHAnsi"/>
        </w:rPr>
        <w:t>C</w:t>
      </w:r>
      <w:r w:rsidRPr="00BF6160">
        <w:rPr>
          <w:rFonts w:cstheme="minorHAnsi"/>
        </w:rPr>
        <w:t xml:space="preserve">ategory 2 if it results or is likely to have resulted in at least one of the impacts listed </w:t>
      </w:r>
      <w:r w:rsidRPr="00987753">
        <w:rPr>
          <w:rFonts w:cstheme="minorHAnsi"/>
        </w:rPr>
        <w:t>in table</w:t>
      </w:r>
      <w:r w:rsidR="28B2B593" w:rsidRPr="00987753">
        <w:rPr>
          <w:rFonts w:cstheme="minorHAnsi"/>
        </w:rPr>
        <w:t>s 6-10</w:t>
      </w:r>
      <w:r w:rsidRPr="00987753">
        <w:rPr>
          <w:rFonts w:cstheme="minorHAnsi"/>
        </w:rPr>
        <w:t>.</w:t>
      </w:r>
    </w:p>
    <w:p w14:paraId="619A708F" w14:textId="77777777" w:rsidR="00BE142A" w:rsidRPr="00BF6160" w:rsidRDefault="00BE142A" w:rsidP="00BE142A">
      <w:pPr>
        <w:rPr>
          <w:rFonts w:cstheme="minorHAnsi"/>
        </w:rPr>
      </w:pPr>
    </w:p>
    <w:p w14:paraId="7CDCF90F" w14:textId="3343E323" w:rsidR="00BE142A" w:rsidRPr="00BF6160" w:rsidRDefault="00BE142A" w:rsidP="00BE142A">
      <w:pPr>
        <w:rPr>
          <w:rFonts w:cstheme="minorHAnsi"/>
        </w:rPr>
      </w:pPr>
      <w:r w:rsidRPr="00BF6160">
        <w:rPr>
          <w:rFonts w:cstheme="minorHAnsi"/>
        </w:rPr>
        <w:t>Category 2 events would be expected to remain causing environmental harm or to lead to increased environmental harm without intervention, and to require natural regeneration of between one and six months (1 year for groundwater)</w:t>
      </w:r>
      <w:r w:rsidR="00555DC6" w:rsidRPr="00BF6160">
        <w:rPr>
          <w:rFonts w:cstheme="minorHAnsi"/>
        </w:rPr>
        <w:t>,</w:t>
      </w:r>
      <w:r w:rsidRPr="00BF6160">
        <w:rPr>
          <w:rFonts w:cstheme="minorHAnsi"/>
        </w:rPr>
        <w:t xml:space="preserve"> where natural regeneration is possible. </w:t>
      </w:r>
    </w:p>
    <w:p w14:paraId="64CD9586" w14:textId="77777777" w:rsidR="00235267" w:rsidRPr="00BF6160" w:rsidRDefault="00235267" w:rsidP="00BE142A">
      <w:pPr>
        <w:rPr>
          <w:rFonts w:eastAsia="Aptos" w:cstheme="minorHAnsi"/>
        </w:rPr>
      </w:pPr>
    </w:p>
    <w:p w14:paraId="53A615DD" w14:textId="5DEFE84C" w:rsidR="00BE142A" w:rsidRPr="00BF6160" w:rsidRDefault="00BE142A" w:rsidP="00BE142A">
      <w:pPr>
        <w:rPr>
          <w:rFonts w:eastAsia="Aptos" w:cstheme="minorHAnsi"/>
        </w:rPr>
      </w:pPr>
      <w:r w:rsidRPr="00BF6160">
        <w:rPr>
          <w:rFonts w:eastAsia="Aptos" w:cstheme="minorHAnsi"/>
        </w:rPr>
        <w:t xml:space="preserve">Examples of </w:t>
      </w:r>
      <w:r w:rsidR="00EA4F63">
        <w:rPr>
          <w:rFonts w:eastAsia="Aptos" w:cstheme="minorHAnsi"/>
        </w:rPr>
        <w:t>C</w:t>
      </w:r>
      <w:r w:rsidRPr="00BF6160">
        <w:rPr>
          <w:rFonts w:eastAsia="Aptos" w:cstheme="minorHAnsi"/>
        </w:rPr>
        <w:t>ategory 2 events might be:</w:t>
      </w:r>
    </w:p>
    <w:p w14:paraId="25A197C7" w14:textId="1777461D" w:rsidR="00BE142A" w:rsidRPr="00BF6160" w:rsidRDefault="00EA4F63" w:rsidP="00BE142A">
      <w:pPr>
        <w:numPr>
          <w:ilvl w:val="0"/>
          <w:numId w:val="17"/>
        </w:numPr>
        <w:contextualSpacing/>
        <w:rPr>
          <w:rFonts w:eastAsia="Aptos" w:cstheme="minorHAnsi"/>
        </w:rPr>
      </w:pPr>
      <w:r>
        <w:rPr>
          <w:rFonts w:eastAsia="Aptos" w:cstheme="minorHAnsi"/>
        </w:rPr>
        <w:t>A</w:t>
      </w:r>
      <w:r w:rsidR="00BE142A" w:rsidRPr="00BF6160">
        <w:rPr>
          <w:rFonts w:eastAsia="Aptos" w:cstheme="minorHAnsi"/>
        </w:rPr>
        <w:t xml:space="preserve"> discharge that leads to a density of sewage fungus covering the entire width of a watercourse for more than 200m or 20% of the river length, whichever is smaller</w:t>
      </w:r>
      <w:r>
        <w:rPr>
          <w:rFonts w:eastAsia="Aptos" w:cstheme="minorHAnsi"/>
        </w:rPr>
        <w:t>.</w:t>
      </w:r>
    </w:p>
    <w:p w14:paraId="434874A0" w14:textId="562FBD68" w:rsidR="00BE142A" w:rsidRPr="00BF6160" w:rsidRDefault="00EA4F63" w:rsidP="00BE142A">
      <w:pPr>
        <w:numPr>
          <w:ilvl w:val="0"/>
          <w:numId w:val="17"/>
        </w:numPr>
        <w:contextualSpacing/>
        <w:rPr>
          <w:rFonts w:eastAsia="Aptos" w:cstheme="minorHAnsi"/>
        </w:rPr>
      </w:pPr>
      <w:r>
        <w:rPr>
          <w:rFonts w:eastAsia="Aptos" w:cstheme="minorHAnsi"/>
        </w:rPr>
        <w:t>E</w:t>
      </w:r>
      <w:r w:rsidR="00BE142A" w:rsidRPr="00BF6160">
        <w:rPr>
          <w:rFonts w:eastAsia="Aptos" w:cstheme="minorHAnsi"/>
        </w:rPr>
        <w:t>ngineering works in a river where the resulting silt pollution is uncontrolled and leads to the closure of a downstream abstraction for a fishing pond</w:t>
      </w:r>
      <w:r>
        <w:rPr>
          <w:rFonts w:eastAsia="Aptos" w:cstheme="minorHAnsi"/>
        </w:rPr>
        <w:t>.</w:t>
      </w:r>
    </w:p>
    <w:p w14:paraId="4DAEF4F7" w14:textId="1A3B9BE5" w:rsidR="00BE142A" w:rsidRPr="00BF6160" w:rsidRDefault="00EA4F63" w:rsidP="00BE142A">
      <w:pPr>
        <w:numPr>
          <w:ilvl w:val="0"/>
          <w:numId w:val="17"/>
        </w:numPr>
        <w:contextualSpacing/>
        <w:rPr>
          <w:rFonts w:cstheme="minorHAnsi"/>
        </w:rPr>
      </w:pPr>
      <w:r>
        <w:rPr>
          <w:rFonts w:cstheme="minorHAnsi"/>
        </w:rPr>
        <w:t>A</w:t>
      </w:r>
      <w:r w:rsidR="00BE142A" w:rsidRPr="00BF6160">
        <w:rPr>
          <w:rFonts w:cstheme="minorHAnsi"/>
        </w:rPr>
        <w:t xml:space="preserve">n unauthorised abstraction </w:t>
      </w:r>
      <w:r w:rsidR="00E358B5" w:rsidRPr="00BF6160">
        <w:rPr>
          <w:rFonts w:cstheme="minorHAnsi"/>
        </w:rPr>
        <w:t xml:space="preserve">that </w:t>
      </w:r>
      <w:r w:rsidR="00BE142A" w:rsidRPr="00BF6160">
        <w:rPr>
          <w:rFonts w:cstheme="minorHAnsi"/>
        </w:rPr>
        <w:t xml:space="preserve">causes a prolonged drop in flows in a watercourse that leads to deterioration in </w:t>
      </w:r>
      <w:r w:rsidR="00E358B5" w:rsidRPr="00BF6160">
        <w:rPr>
          <w:rFonts w:cstheme="minorHAnsi"/>
        </w:rPr>
        <w:t xml:space="preserve">Water Framework Directive </w:t>
      </w:r>
      <w:r w:rsidR="00BE142A" w:rsidRPr="00BF6160">
        <w:rPr>
          <w:rFonts w:cstheme="minorHAnsi"/>
        </w:rPr>
        <w:t>status</w:t>
      </w:r>
      <w:r>
        <w:rPr>
          <w:rFonts w:cstheme="minorHAnsi"/>
        </w:rPr>
        <w:t>.</w:t>
      </w:r>
    </w:p>
    <w:p w14:paraId="4BF89593" w14:textId="6C07CB2D" w:rsidR="00BE142A" w:rsidRPr="00BF6160" w:rsidRDefault="00EA4F63" w:rsidP="00BE142A">
      <w:pPr>
        <w:numPr>
          <w:ilvl w:val="0"/>
          <w:numId w:val="17"/>
        </w:numPr>
        <w:contextualSpacing/>
        <w:rPr>
          <w:rFonts w:cstheme="minorHAnsi"/>
        </w:rPr>
      </w:pPr>
      <w:r>
        <w:rPr>
          <w:rFonts w:cstheme="minorHAnsi"/>
        </w:rPr>
        <w:t>A</w:t>
      </w:r>
      <w:r w:rsidR="00BE142A" w:rsidRPr="00BF6160">
        <w:rPr>
          <w:rFonts w:cstheme="minorHAnsi"/>
        </w:rPr>
        <w:t>n accidental leak or spill that adversely affects an agricultural water supply</w:t>
      </w:r>
      <w:r>
        <w:rPr>
          <w:rFonts w:cstheme="minorHAnsi"/>
        </w:rPr>
        <w:t>.</w:t>
      </w:r>
    </w:p>
    <w:p w14:paraId="1A8F0D2F" w14:textId="130945DD" w:rsidR="00BE142A" w:rsidRPr="00BF6160" w:rsidRDefault="00EA4F63" w:rsidP="00BE142A">
      <w:pPr>
        <w:numPr>
          <w:ilvl w:val="0"/>
          <w:numId w:val="17"/>
        </w:numPr>
        <w:contextualSpacing/>
        <w:rPr>
          <w:rFonts w:eastAsia="Aptos" w:cstheme="minorHAnsi"/>
        </w:rPr>
      </w:pPr>
      <w:r>
        <w:rPr>
          <w:rFonts w:eastAsia="Aptos" w:cstheme="minorHAnsi"/>
        </w:rPr>
        <w:t>F</w:t>
      </w:r>
      <w:r w:rsidR="00BE142A" w:rsidRPr="00BF6160">
        <w:rPr>
          <w:rFonts w:eastAsia="Aptos" w:cstheme="minorHAnsi"/>
        </w:rPr>
        <w:t>lytipping of more than 300 tyres or a skip load of asbestos sheeting on public ground in a community park</w:t>
      </w:r>
      <w:r>
        <w:rPr>
          <w:rFonts w:eastAsia="Aptos" w:cstheme="minorHAnsi"/>
        </w:rPr>
        <w:t>.</w:t>
      </w:r>
    </w:p>
    <w:p w14:paraId="7CF9834F" w14:textId="13071A12" w:rsidR="00BE142A" w:rsidRPr="00BF6160" w:rsidRDefault="00EA4F63" w:rsidP="00BE142A">
      <w:pPr>
        <w:numPr>
          <w:ilvl w:val="0"/>
          <w:numId w:val="17"/>
        </w:numPr>
        <w:contextualSpacing/>
        <w:rPr>
          <w:rFonts w:eastAsia="Aptos" w:cstheme="minorHAnsi"/>
        </w:rPr>
      </w:pPr>
      <w:r>
        <w:rPr>
          <w:rFonts w:eastAsia="Aptos" w:cstheme="minorHAnsi"/>
        </w:rPr>
        <w:t>A</w:t>
      </w:r>
      <w:r w:rsidR="00BE142A" w:rsidRPr="00BF6160">
        <w:rPr>
          <w:rFonts w:eastAsia="Aptos" w:cstheme="minorHAnsi"/>
        </w:rPr>
        <w:t xml:space="preserve"> </w:t>
      </w:r>
      <w:r w:rsidR="007D25E6" w:rsidRPr="00BF6160">
        <w:rPr>
          <w:rFonts w:eastAsia="Aptos" w:cstheme="minorHAnsi"/>
        </w:rPr>
        <w:t>combined sewer overflow</w:t>
      </w:r>
      <w:r w:rsidR="00BE142A" w:rsidRPr="00BF6160">
        <w:rPr>
          <w:rFonts w:eastAsia="Aptos" w:cstheme="minorHAnsi"/>
        </w:rPr>
        <w:t xml:space="preserve"> discharg</w:t>
      </w:r>
      <w:r w:rsidR="007D25E6" w:rsidRPr="00BF6160">
        <w:rPr>
          <w:rFonts w:eastAsia="Aptos" w:cstheme="minorHAnsi"/>
        </w:rPr>
        <w:t>ing</w:t>
      </w:r>
      <w:r w:rsidR="00BE142A" w:rsidRPr="00BF6160">
        <w:rPr>
          <w:rFonts w:eastAsia="Aptos" w:cstheme="minorHAnsi"/>
        </w:rPr>
        <w:t xml:space="preserve"> in dry weather </w:t>
      </w:r>
      <w:r w:rsidR="007D25E6" w:rsidRPr="00BF6160">
        <w:rPr>
          <w:rFonts w:eastAsia="Aptos" w:cstheme="minorHAnsi"/>
        </w:rPr>
        <w:t>six</w:t>
      </w:r>
      <w:r w:rsidR="00BE142A" w:rsidRPr="00BF6160">
        <w:rPr>
          <w:rFonts w:eastAsia="Aptos" w:cstheme="minorHAnsi"/>
        </w:rPr>
        <w:t xml:space="preserve"> times in eight months.</w:t>
      </w:r>
    </w:p>
    <w:p w14:paraId="6AFF7566" w14:textId="77777777" w:rsidR="0049300C" w:rsidRPr="00BF6160" w:rsidRDefault="0049300C" w:rsidP="0049300C">
      <w:pPr>
        <w:ind w:left="360"/>
        <w:rPr>
          <w:rFonts w:eastAsia="Aptos" w:cstheme="minorHAnsi"/>
          <w:b/>
          <w:bCs/>
        </w:rPr>
      </w:pPr>
    </w:p>
    <w:p w14:paraId="1AA4B605" w14:textId="77777777" w:rsidR="004D6CBE" w:rsidRDefault="004D6CBE">
      <w:pPr>
        <w:spacing w:line="240" w:lineRule="auto"/>
        <w:rPr>
          <w:rFonts w:eastAsia="Aptos" w:cstheme="minorHAnsi"/>
          <w:b/>
          <w:bCs/>
        </w:rPr>
      </w:pPr>
      <w:r>
        <w:rPr>
          <w:rFonts w:eastAsia="Aptos" w:cstheme="minorHAnsi"/>
          <w:b/>
          <w:bCs/>
        </w:rPr>
        <w:br w:type="page"/>
      </w:r>
    </w:p>
    <w:p w14:paraId="1A8B3D4F" w14:textId="09D2FED6" w:rsidR="008D4700" w:rsidRPr="00BF6160" w:rsidRDefault="008D4700" w:rsidP="009740BD">
      <w:pPr>
        <w:rPr>
          <w:rFonts w:eastAsia="Aptos" w:cstheme="minorHAnsi"/>
          <w:b/>
          <w:bCs/>
        </w:rPr>
      </w:pPr>
      <w:r w:rsidRPr="00BF6160">
        <w:rPr>
          <w:rFonts w:eastAsia="Aptos" w:cstheme="minorHAnsi"/>
          <w:b/>
          <w:bCs/>
        </w:rPr>
        <w:lastRenderedPageBreak/>
        <w:t xml:space="preserve">Table </w:t>
      </w:r>
      <w:r w:rsidR="0049300C" w:rsidRPr="00BF6160">
        <w:rPr>
          <w:rFonts w:eastAsia="Aptos" w:cstheme="minorHAnsi"/>
          <w:b/>
          <w:bCs/>
        </w:rPr>
        <w:t>6</w:t>
      </w:r>
      <w:r w:rsidRPr="00BF6160">
        <w:rPr>
          <w:rFonts w:eastAsia="Aptos" w:cstheme="minorHAnsi"/>
          <w:b/>
          <w:bCs/>
        </w:rPr>
        <w:t>:</w:t>
      </w:r>
      <w:r w:rsidR="0012698D">
        <w:rPr>
          <w:rFonts w:eastAsia="Aptos" w:cstheme="minorHAnsi"/>
          <w:b/>
          <w:bCs/>
        </w:rPr>
        <w:t xml:space="preserve"> </w:t>
      </w:r>
      <w:r w:rsidRPr="00BF6160">
        <w:rPr>
          <w:rFonts w:eastAsia="Aptos" w:cstheme="minorHAnsi"/>
          <w:b/>
          <w:bCs/>
        </w:rPr>
        <w:t xml:space="preserve">Impacts to all receptors that are likely to result in a Category </w:t>
      </w:r>
      <w:r w:rsidR="0049300C" w:rsidRPr="00BF6160">
        <w:rPr>
          <w:rFonts w:eastAsia="Aptos" w:cstheme="minorHAnsi"/>
          <w:b/>
          <w:bCs/>
        </w:rPr>
        <w:t>2</w:t>
      </w:r>
      <w:r w:rsidRPr="00BF6160">
        <w:rPr>
          <w:rFonts w:eastAsia="Aptos" w:cstheme="minorHAnsi"/>
          <w:b/>
          <w:bCs/>
        </w:rPr>
        <w:t xml:space="preserve"> environmental event.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x: xxxx"/>
        <w:tblDescription w:val="Add alt text"/>
      </w:tblPr>
      <w:tblGrid>
        <w:gridCol w:w="2400"/>
        <w:gridCol w:w="7802"/>
      </w:tblGrid>
      <w:tr w:rsidR="008D4700" w:rsidRPr="00BF6160" w14:paraId="111ECEDD" w14:textId="77777777" w:rsidTr="009740BD">
        <w:trPr>
          <w:trHeight w:val="610"/>
          <w:tblHeader/>
        </w:trPr>
        <w:tc>
          <w:tcPr>
            <w:tcW w:w="1176" w:type="pct"/>
            <w:shd w:val="clear" w:color="auto" w:fill="016574"/>
            <w:tcMar>
              <w:top w:w="0" w:type="dxa"/>
              <w:left w:w="108" w:type="dxa"/>
              <w:bottom w:w="0" w:type="dxa"/>
              <w:right w:w="108" w:type="dxa"/>
            </w:tcMar>
            <w:vAlign w:val="center"/>
          </w:tcPr>
          <w:p w14:paraId="2E1288DB" w14:textId="77777777" w:rsidR="008D4700" w:rsidRPr="00BF6160" w:rsidRDefault="008D4700" w:rsidP="002A2EDF">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24" w:type="pct"/>
            <w:shd w:val="clear" w:color="auto" w:fill="016574"/>
            <w:noWrap/>
            <w:tcMar>
              <w:top w:w="0" w:type="dxa"/>
              <w:left w:w="108" w:type="dxa"/>
              <w:bottom w:w="0" w:type="dxa"/>
              <w:right w:w="108" w:type="dxa"/>
            </w:tcMar>
            <w:vAlign w:val="center"/>
          </w:tcPr>
          <w:p w14:paraId="1818F940" w14:textId="60430E30" w:rsidR="008D4700" w:rsidRPr="00BF6160" w:rsidRDefault="008D4700" w:rsidP="002A2EDF">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all receptors</w:t>
            </w:r>
          </w:p>
        </w:tc>
      </w:tr>
      <w:tr w:rsidR="00CA7AF9" w:rsidRPr="00BF6160" w14:paraId="0A159332" w14:textId="77777777" w:rsidTr="009740BD">
        <w:trPr>
          <w:trHeight w:val="315"/>
        </w:trPr>
        <w:tc>
          <w:tcPr>
            <w:tcW w:w="1176" w:type="pct"/>
            <w:noWrap/>
            <w:tcMar>
              <w:top w:w="0" w:type="dxa"/>
              <w:left w:w="108" w:type="dxa"/>
              <w:bottom w:w="0" w:type="dxa"/>
              <w:right w:w="108" w:type="dxa"/>
            </w:tcMar>
            <w:vAlign w:val="center"/>
          </w:tcPr>
          <w:p w14:paraId="65F2BA1E" w14:textId="42BF983B" w:rsidR="00CA7AF9" w:rsidRPr="00BF6160" w:rsidRDefault="00CA7AF9" w:rsidP="002A2EDF">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2BDAF5D4" w14:textId="40BDB5EC" w:rsidR="00CA7AF9" w:rsidRPr="00BF6160" w:rsidRDefault="00CA7AF9" w:rsidP="00421258">
            <w:pPr>
              <w:spacing w:before="120"/>
              <w:rPr>
                <w:rFonts w:eastAsia="Times New Roman" w:cstheme="minorHAnsi"/>
                <w:lang w:eastAsia="en-GB"/>
              </w:rPr>
            </w:pPr>
            <w:r w:rsidRPr="00BF6160">
              <w:rPr>
                <w:rStyle w:val="normaltextrun"/>
                <w:rFonts w:cstheme="minorHAnsi"/>
              </w:rPr>
              <w:t>Be categorised as severity level 1 (significant) for COMAH sites under MATTE tolerability tables. </w:t>
            </w:r>
            <w:r w:rsidRPr="00BF6160">
              <w:rPr>
                <w:rStyle w:val="eop"/>
                <w:rFonts w:cstheme="minorHAnsi"/>
              </w:rPr>
              <w:t> </w:t>
            </w:r>
          </w:p>
        </w:tc>
      </w:tr>
      <w:tr w:rsidR="00CA7AF9" w:rsidRPr="00BF6160" w14:paraId="459C809C" w14:textId="77777777" w:rsidTr="009740BD">
        <w:trPr>
          <w:trHeight w:val="300"/>
        </w:trPr>
        <w:tc>
          <w:tcPr>
            <w:tcW w:w="1176" w:type="pct"/>
            <w:noWrap/>
            <w:tcMar>
              <w:top w:w="0" w:type="dxa"/>
              <w:left w:w="108" w:type="dxa"/>
              <w:bottom w:w="0" w:type="dxa"/>
              <w:right w:w="108" w:type="dxa"/>
            </w:tcMar>
            <w:vAlign w:val="center"/>
          </w:tcPr>
          <w:p w14:paraId="78BC9C15" w14:textId="4B3FF868" w:rsidR="00CA7AF9" w:rsidRPr="00BF6160" w:rsidRDefault="00CA7AF9" w:rsidP="002A2EDF">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76BCD74C" w14:textId="48F8F5BA" w:rsidR="00CA7AF9" w:rsidRPr="00BF6160" w:rsidRDefault="00CA7AF9" w:rsidP="00421258">
            <w:pPr>
              <w:spacing w:before="120"/>
              <w:rPr>
                <w:rFonts w:eastAsia="Times New Roman" w:cstheme="minorHAnsi"/>
                <w:lang w:eastAsia="en-GB"/>
              </w:rPr>
            </w:pPr>
            <w:r w:rsidRPr="00BF6160">
              <w:rPr>
                <w:rStyle w:val="normaltextrun"/>
                <w:rFonts w:cstheme="minorHAnsi"/>
              </w:rPr>
              <w:t>Causes or may cause disruption or prevention of recreational activities in areas designated for such, including formal parks and bathing waters. </w:t>
            </w:r>
            <w:r w:rsidRPr="00BF6160">
              <w:rPr>
                <w:rStyle w:val="eop"/>
                <w:rFonts w:cstheme="minorHAnsi"/>
              </w:rPr>
              <w:t> </w:t>
            </w:r>
          </w:p>
        </w:tc>
      </w:tr>
      <w:tr w:rsidR="00CA7AF9" w:rsidRPr="00BF6160" w14:paraId="782C246B" w14:textId="77777777" w:rsidTr="009740BD">
        <w:trPr>
          <w:trHeight w:val="300"/>
        </w:trPr>
        <w:tc>
          <w:tcPr>
            <w:tcW w:w="1176" w:type="pct"/>
            <w:noWrap/>
            <w:tcMar>
              <w:top w:w="0" w:type="dxa"/>
              <w:left w:w="108" w:type="dxa"/>
              <w:bottom w:w="0" w:type="dxa"/>
              <w:right w:w="108" w:type="dxa"/>
            </w:tcMar>
            <w:vAlign w:val="center"/>
          </w:tcPr>
          <w:p w14:paraId="1FFEC035" w14:textId="702999FA" w:rsidR="00CA7AF9" w:rsidRPr="00BF6160" w:rsidRDefault="00CA7AF9" w:rsidP="002A2EDF">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0B207B70" w14:textId="5E333323" w:rsidR="00CA7AF9" w:rsidRPr="00BF6160" w:rsidRDefault="00CA7AF9" w:rsidP="00421258">
            <w:pPr>
              <w:spacing w:before="120"/>
              <w:rPr>
                <w:rFonts w:eastAsia="Times New Roman" w:cstheme="minorHAnsi"/>
                <w:lang w:eastAsia="en-GB"/>
              </w:rPr>
            </w:pPr>
            <w:r w:rsidRPr="00BF6160">
              <w:rPr>
                <w:rStyle w:val="normaltextrun"/>
                <w:rFonts w:cstheme="minorHAnsi"/>
              </w:rPr>
              <w:t>Cause</w:t>
            </w:r>
            <w:r w:rsidR="00391816" w:rsidRPr="00BF6160">
              <w:rPr>
                <w:rStyle w:val="normaltextrun"/>
                <w:rFonts w:cstheme="minorHAnsi"/>
              </w:rPr>
              <w:t>s</w:t>
            </w:r>
            <w:r w:rsidRPr="00BF6160">
              <w:rPr>
                <w:rStyle w:val="normaltextrun"/>
                <w:rFonts w:cstheme="minorHAnsi"/>
              </w:rPr>
              <w:t>, or could cause, adverse direct health impacts to humans. </w:t>
            </w:r>
            <w:r w:rsidRPr="00BF6160">
              <w:rPr>
                <w:rStyle w:val="eop"/>
                <w:rFonts w:cstheme="minorHAnsi"/>
              </w:rPr>
              <w:t> </w:t>
            </w:r>
          </w:p>
        </w:tc>
      </w:tr>
      <w:tr w:rsidR="00CA7AF9" w:rsidRPr="00BF6160" w14:paraId="2F697830" w14:textId="77777777" w:rsidTr="009740BD">
        <w:trPr>
          <w:trHeight w:val="300"/>
        </w:trPr>
        <w:tc>
          <w:tcPr>
            <w:tcW w:w="1176" w:type="pct"/>
            <w:noWrap/>
            <w:tcMar>
              <w:top w:w="0" w:type="dxa"/>
              <w:left w:w="108" w:type="dxa"/>
              <w:bottom w:w="0" w:type="dxa"/>
              <w:right w:w="108" w:type="dxa"/>
            </w:tcMar>
            <w:vAlign w:val="center"/>
          </w:tcPr>
          <w:p w14:paraId="54E2C2F7" w14:textId="2D41B82D" w:rsidR="00CA7AF9" w:rsidRPr="00BF6160" w:rsidRDefault="00CA7AF9" w:rsidP="002A2EDF">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1A5E5181" w14:textId="670D8772" w:rsidR="00CA7AF9" w:rsidRPr="00BF6160" w:rsidRDefault="00CA7AF9" w:rsidP="00421258">
            <w:pPr>
              <w:spacing w:before="120"/>
              <w:rPr>
                <w:rStyle w:val="normaltextrun"/>
                <w:rFonts w:cstheme="minorHAnsi"/>
              </w:rPr>
            </w:pPr>
            <w:r w:rsidRPr="00BF6160">
              <w:rPr>
                <w:rStyle w:val="normaltextrun"/>
                <w:rFonts w:cstheme="minorHAnsi"/>
              </w:rPr>
              <w:t>The closure of or disruption to surrounding commercial or business activities. </w:t>
            </w:r>
            <w:r w:rsidRPr="00BF6160">
              <w:rPr>
                <w:rStyle w:val="eop"/>
                <w:rFonts w:cstheme="minorHAnsi"/>
              </w:rPr>
              <w:t> </w:t>
            </w:r>
          </w:p>
        </w:tc>
      </w:tr>
      <w:tr w:rsidR="00CA7AF9" w:rsidRPr="00BF6160" w14:paraId="138CB12D" w14:textId="77777777" w:rsidTr="009740BD">
        <w:trPr>
          <w:trHeight w:val="300"/>
        </w:trPr>
        <w:tc>
          <w:tcPr>
            <w:tcW w:w="1176" w:type="pct"/>
            <w:noWrap/>
            <w:tcMar>
              <w:top w:w="0" w:type="dxa"/>
              <w:left w:w="108" w:type="dxa"/>
              <w:bottom w:w="0" w:type="dxa"/>
              <w:right w:w="108" w:type="dxa"/>
            </w:tcMar>
            <w:vAlign w:val="center"/>
          </w:tcPr>
          <w:p w14:paraId="507E0791" w14:textId="0704F0C1" w:rsidR="00CA7AF9" w:rsidRPr="00BF6160" w:rsidRDefault="00CA7AF9" w:rsidP="002A2EDF">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0DF538B2" w14:textId="0D1206C5" w:rsidR="00CA7AF9" w:rsidRPr="00BF6160" w:rsidRDefault="00CA7AF9" w:rsidP="00421258">
            <w:pPr>
              <w:spacing w:before="120"/>
              <w:rPr>
                <w:rFonts w:eastAsia="Times New Roman" w:cstheme="minorHAnsi"/>
                <w:lang w:eastAsia="en-GB"/>
              </w:rPr>
            </w:pPr>
            <w:r w:rsidRPr="00BF6160">
              <w:rPr>
                <w:rStyle w:val="normaltextrun"/>
                <w:rFonts w:cstheme="minorHAnsi"/>
              </w:rPr>
              <w:t>Likelihood of substantial consequential economic or commercial loss. </w:t>
            </w:r>
            <w:r w:rsidRPr="00BF6160">
              <w:rPr>
                <w:rStyle w:val="eop"/>
                <w:rFonts w:cstheme="minorHAnsi"/>
              </w:rPr>
              <w:t> </w:t>
            </w:r>
          </w:p>
        </w:tc>
      </w:tr>
    </w:tbl>
    <w:p w14:paraId="348D4B25" w14:textId="77777777" w:rsidR="00A56714" w:rsidRPr="00BF6160" w:rsidRDefault="00A56714" w:rsidP="00CA7AF9">
      <w:pPr>
        <w:rPr>
          <w:rFonts w:eastAsia="Aptos" w:cstheme="minorHAnsi"/>
          <w:b/>
          <w:bCs/>
        </w:rPr>
      </w:pPr>
    </w:p>
    <w:p w14:paraId="645636EB" w14:textId="5CA69C5F" w:rsidR="00CA7AF9" w:rsidRPr="00BF6160" w:rsidRDefault="00F1321C" w:rsidP="006452CB">
      <w:pPr>
        <w:rPr>
          <w:rFonts w:eastAsia="Aptos" w:cstheme="minorHAnsi"/>
          <w:b/>
          <w:bCs/>
        </w:rPr>
      </w:pPr>
      <w:r>
        <w:rPr>
          <w:rFonts w:eastAsia="Aptos" w:cstheme="minorHAnsi"/>
          <w:b/>
          <w:bCs/>
        </w:rPr>
        <w:br w:type="page"/>
      </w:r>
      <w:r w:rsidR="00CA7AF9" w:rsidRPr="00BF6160">
        <w:rPr>
          <w:rFonts w:eastAsia="Aptos" w:cstheme="minorHAnsi"/>
          <w:b/>
          <w:bCs/>
        </w:rPr>
        <w:lastRenderedPageBreak/>
        <w:t>Table 7:</w:t>
      </w:r>
      <w:r w:rsidR="0012698D">
        <w:rPr>
          <w:rFonts w:eastAsia="Aptos" w:cstheme="minorHAnsi"/>
          <w:b/>
          <w:bCs/>
        </w:rPr>
        <w:t xml:space="preserve"> </w:t>
      </w:r>
      <w:r w:rsidR="00CA7AF9" w:rsidRPr="00BF6160">
        <w:rPr>
          <w:rFonts w:eastAsia="Aptos" w:cstheme="minorHAnsi"/>
          <w:b/>
          <w:bCs/>
        </w:rPr>
        <w:t xml:space="preserve">Impacts to air that are likely to result in a </w:t>
      </w:r>
      <w:r w:rsidR="0012698D">
        <w:rPr>
          <w:rFonts w:eastAsia="Aptos" w:cstheme="minorHAnsi"/>
          <w:b/>
          <w:bCs/>
        </w:rPr>
        <w:t>C</w:t>
      </w:r>
      <w:r w:rsidR="00CA7AF9" w:rsidRPr="00BF6160">
        <w:rPr>
          <w:rFonts w:eastAsia="Aptos" w:cstheme="minorHAnsi"/>
          <w:b/>
          <w:bCs/>
        </w:rPr>
        <w:t>ategory 2 environmental event</w:t>
      </w:r>
      <w:r w:rsidR="0012698D">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7:  Impacts to air that are likely to result in a category 2 environmental event"/>
        <w:tblDescription w:val="Table containing 2 columns and 5 rows highlighting the environmental event cateory and the impact to air."/>
      </w:tblPr>
      <w:tblGrid>
        <w:gridCol w:w="2542"/>
        <w:gridCol w:w="7660"/>
      </w:tblGrid>
      <w:tr w:rsidR="00CA7AF9" w:rsidRPr="00BF6160" w14:paraId="142FEAEC" w14:textId="77777777" w:rsidTr="006452CB">
        <w:trPr>
          <w:trHeight w:val="610"/>
          <w:tblHeader/>
        </w:trPr>
        <w:tc>
          <w:tcPr>
            <w:tcW w:w="1246" w:type="pct"/>
            <w:shd w:val="clear" w:color="auto" w:fill="016574" w:themeFill="accent6"/>
            <w:tcMar>
              <w:top w:w="0" w:type="dxa"/>
              <w:left w:w="108" w:type="dxa"/>
              <w:bottom w:w="0" w:type="dxa"/>
              <w:right w:w="108" w:type="dxa"/>
            </w:tcMar>
            <w:vAlign w:val="center"/>
          </w:tcPr>
          <w:p w14:paraId="453733CC" w14:textId="77777777" w:rsidR="00CA7AF9" w:rsidRPr="00BF6160" w:rsidRDefault="00CA7AF9" w:rsidP="006452CB">
            <w:pPr>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754" w:type="pct"/>
            <w:shd w:val="clear" w:color="auto" w:fill="016574" w:themeFill="accent6"/>
            <w:noWrap/>
            <w:tcMar>
              <w:top w:w="0" w:type="dxa"/>
              <w:left w:w="108" w:type="dxa"/>
              <w:bottom w:w="0" w:type="dxa"/>
              <w:right w:w="108" w:type="dxa"/>
            </w:tcMar>
            <w:vAlign w:val="center"/>
          </w:tcPr>
          <w:p w14:paraId="71CB029B" w14:textId="345DEC77" w:rsidR="00CA7AF9" w:rsidRPr="00BF6160" w:rsidRDefault="00CA7AF9" w:rsidP="006452CB">
            <w:pPr>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 xml:space="preserve">to </w:t>
            </w:r>
            <w:r w:rsidR="00894FB6" w:rsidRPr="00BF6160">
              <w:rPr>
                <w:rStyle w:val="eop"/>
                <w:rFonts w:cstheme="minorHAnsi"/>
                <w:b/>
                <w:bCs/>
                <w:color w:val="FFFFFF" w:themeColor="background1"/>
              </w:rPr>
              <w:t>air</w:t>
            </w:r>
          </w:p>
        </w:tc>
      </w:tr>
      <w:tr w:rsidR="00CA7AF9" w:rsidRPr="00BF6160" w14:paraId="263AAA19" w14:textId="77777777" w:rsidTr="006452CB">
        <w:trPr>
          <w:trHeight w:val="315"/>
        </w:trPr>
        <w:tc>
          <w:tcPr>
            <w:tcW w:w="1246" w:type="pct"/>
            <w:noWrap/>
            <w:tcMar>
              <w:top w:w="0" w:type="dxa"/>
              <w:left w:w="108" w:type="dxa"/>
              <w:bottom w:w="0" w:type="dxa"/>
              <w:right w:w="108" w:type="dxa"/>
            </w:tcMar>
            <w:vAlign w:val="center"/>
          </w:tcPr>
          <w:p w14:paraId="0D5427E5" w14:textId="77777777" w:rsidR="00CA7AF9" w:rsidRPr="00BF6160" w:rsidRDefault="00CA7AF9" w:rsidP="006452CB">
            <w:pPr>
              <w:jc w:val="center"/>
              <w:rPr>
                <w:rFonts w:eastAsia="Times New Roman" w:cstheme="minorHAnsi"/>
                <w:lang w:eastAsia="en-GB"/>
              </w:rPr>
            </w:pPr>
            <w:r w:rsidRPr="00BF6160">
              <w:rPr>
                <w:rFonts w:eastAsia="Times New Roman" w:cstheme="minorHAnsi"/>
                <w:lang w:eastAsia="en-GB"/>
              </w:rPr>
              <w:t>2</w:t>
            </w:r>
          </w:p>
        </w:tc>
        <w:tc>
          <w:tcPr>
            <w:tcW w:w="3754" w:type="pct"/>
            <w:noWrap/>
            <w:tcMar>
              <w:top w:w="0" w:type="dxa"/>
              <w:left w:w="108" w:type="dxa"/>
              <w:bottom w:w="0" w:type="dxa"/>
              <w:right w:w="108" w:type="dxa"/>
            </w:tcMar>
          </w:tcPr>
          <w:p w14:paraId="708B2C98" w14:textId="6BBC449A" w:rsidR="00CA7AF9" w:rsidRPr="00BF6160" w:rsidRDefault="00894FB6" w:rsidP="006452CB">
            <w:pPr>
              <w:rPr>
                <w:rFonts w:eastAsia="Times New Roman" w:cstheme="minorHAnsi"/>
                <w:lang w:eastAsia="en-GB"/>
              </w:rPr>
            </w:pPr>
            <w:r w:rsidRPr="00BF6160">
              <w:rPr>
                <w:rFonts w:cstheme="minorHAnsi"/>
              </w:rPr>
              <w:t>Evacuation and/or closure of localised areas of property or public spaces, including transport routes, or advice given to shelter and remain.  </w:t>
            </w:r>
          </w:p>
        </w:tc>
      </w:tr>
      <w:tr w:rsidR="00311E45" w:rsidRPr="00BF6160" w14:paraId="3387F211" w14:textId="77777777" w:rsidTr="006452CB">
        <w:trPr>
          <w:trHeight w:val="300"/>
        </w:trPr>
        <w:tc>
          <w:tcPr>
            <w:tcW w:w="1246" w:type="pct"/>
            <w:noWrap/>
            <w:tcMar>
              <w:top w:w="0" w:type="dxa"/>
              <w:left w:w="108" w:type="dxa"/>
              <w:bottom w:w="0" w:type="dxa"/>
              <w:right w:w="108" w:type="dxa"/>
            </w:tcMar>
            <w:vAlign w:val="center"/>
          </w:tcPr>
          <w:p w14:paraId="339C43B2" w14:textId="77777777" w:rsidR="00311E45" w:rsidRPr="00BF6160" w:rsidRDefault="00311E45" w:rsidP="006452CB">
            <w:pPr>
              <w:jc w:val="center"/>
              <w:rPr>
                <w:rFonts w:eastAsia="Times New Roman" w:cstheme="minorHAnsi"/>
                <w:lang w:eastAsia="en-GB"/>
              </w:rPr>
            </w:pPr>
            <w:r w:rsidRPr="00BF6160">
              <w:rPr>
                <w:rFonts w:eastAsia="Times New Roman" w:cstheme="minorHAnsi"/>
                <w:lang w:eastAsia="en-GB"/>
              </w:rPr>
              <w:t>2</w:t>
            </w:r>
          </w:p>
        </w:tc>
        <w:tc>
          <w:tcPr>
            <w:tcW w:w="3754" w:type="pct"/>
            <w:noWrap/>
            <w:tcMar>
              <w:top w:w="0" w:type="dxa"/>
              <w:left w:w="108" w:type="dxa"/>
              <w:bottom w:w="0" w:type="dxa"/>
              <w:right w:w="108" w:type="dxa"/>
            </w:tcMar>
          </w:tcPr>
          <w:p w14:paraId="0CDDC980" w14:textId="5D1CB170" w:rsidR="00311E45" w:rsidRPr="00BF6160" w:rsidRDefault="00311E45" w:rsidP="006452CB">
            <w:pPr>
              <w:rPr>
                <w:rFonts w:eastAsia="Times New Roman" w:cstheme="minorHAnsi"/>
                <w:lang w:eastAsia="en-GB"/>
              </w:rPr>
            </w:pPr>
            <w:r w:rsidRPr="00BF6160">
              <w:rPr>
                <w:rStyle w:val="normaltextrun"/>
                <w:rFonts w:cstheme="minorHAnsi"/>
              </w:rPr>
              <w:t>Odour that causes prolonged disturbance, typically leading to disruption rather than evacuation of dwellings. </w:t>
            </w:r>
            <w:r w:rsidRPr="00BF6160">
              <w:rPr>
                <w:rStyle w:val="eop"/>
                <w:rFonts w:cstheme="minorHAnsi"/>
              </w:rPr>
              <w:t> </w:t>
            </w:r>
          </w:p>
        </w:tc>
      </w:tr>
      <w:tr w:rsidR="00311E45" w:rsidRPr="00BF6160" w14:paraId="04746C7F" w14:textId="77777777" w:rsidTr="006452CB">
        <w:trPr>
          <w:trHeight w:val="300"/>
        </w:trPr>
        <w:tc>
          <w:tcPr>
            <w:tcW w:w="1246" w:type="pct"/>
            <w:noWrap/>
            <w:tcMar>
              <w:top w:w="0" w:type="dxa"/>
              <w:left w:w="108" w:type="dxa"/>
              <w:bottom w:w="0" w:type="dxa"/>
              <w:right w:w="108" w:type="dxa"/>
            </w:tcMar>
            <w:vAlign w:val="center"/>
          </w:tcPr>
          <w:p w14:paraId="015E435B" w14:textId="77777777" w:rsidR="00311E45" w:rsidRPr="00BF6160" w:rsidRDefault="00311E45" w:rsidP="006452CB">
            <w:pPr>
              <w:jc w:val="center"/>
              <w:rPr>
                <w:rFonts w:eastAsia="Times New Roman" w:cstheme="minorHAnsi"/>
                <w:lang w:eastAsia="en-GB"/>
              </w:rPr>
            </w:pPr>
            <w:r w:rsidRPr="00BF6160">
              <w:rPr>
                <w:rFonts w:eastAsia="Times New Roman" w:cstheme="minorHAnsi"/>
                <w:lang w:eastAsia="en-GB"/>
              </w:rPr>
              <w:t>2</w:t>
            </w:r>
          </w:p>
        </w:tc>
        <w:tc>
          <w:tcPr>
            <w:tcW w:w="3754" w:type="pct"/>
            <w:noWrap/>
            <w:tcMar>
              <w:top w:w="0" w:type="dxa"/>
              <w:left w:w="108" w:type="dxa"/>
              <w:bottom w:w="0" w:type="dxa"/>
              <w:right w:w="108" w:type="dxa"/>
            </w:tcMar>
          </w:tcPr>
          <w:p w14:paraId="184AB0FC" w14:textId="265A557C" w:rsidR="00311E45" w:rsidRPr="00BF6160" w:rsidRDefault="00311E45" w:rsidP="006452CB">
            <w:pPr>
              <w:rPr>
                <w:rFonts w:eastAsia="Times New Roman" w:cstheme="minorHAnsi"/>
                <w:lang w:eastAsia="en-GB"/>
              </w:rPr>
            </w:pPr>
            <w:r w:rsidRPr="00BF6160">
              <w:rPr>
                <w:rStyle w:val="normaltextrun"/>
                <w:rFonts w:cstheme="minorHAnsi"/>
              </w:rPr>
              <w:t>Odour that causes widespread but short-term</w:t>
            </w:r>
            <w:r w:rsidR="007901A5" w:rsidRPr="00BF6160">
              <w:rPr>
                <w:rStyle w:val="normaltextrun"/>
                <w:rFonts w:cstheme="minorHAnsi"/>
              </w:rPr>
              <w:t xml:space="preserve"> </w:t>
            </w:r>
            <w:r w:rsidR="00B870C3" w:rsidRPr="00BF6160">
              <w:rPr>
                <w:rStyle w:val="normaltextrun"/>
                <w:rFonts w:cstheme="minorHAnsi"/>
              </w:rPr>
              <w:t>effects</w:t>
            </w:r>
            <w:r w:rsidR="007901A5" w:rsidRPr="00BF6160">
              <w:rPr>
                <w:rStyle w:val="normaltextrun"/>
                <w:rFonts w:cstheme="minorHAnsi"/>
              </w:rPr>
              <w:t>,</w:t>
            </w:r>
            <w:r w:rsidRPr="00BF6160">
              <w:rPr>
                <w:rStyle w:val="normaltextrun"/>
                <w:rFonts w:cstheme="minorHAnsi"/>
              </w:rPr>
              <w:t xml:space="preserve"> resulting in substantial impairment of amenity. </w:t>
            </w:r>
            <w:r w:rsidRPr="00BF6160">
              <w:rPr>
                <w:rStyle w:val="eop"/>
                <w:rFonts w:cstheme="minorHAnsi"/>
              </w:rPr>
              <w:t> </w:t>
            </w:r>
          </w:p>
        </w:tc>
      </w:tr>
      <w:tr w:rsidR="00311E45" w:rsidRPr="00BF6160" w14:paraId="0DEC0AFB" w14:textId="77777777" w:rsidTr="006452CB">
        <w:trPr>
          <w:trHeight w:val="300"/>
        </w:trPr>
        <w:tc>
          <w:tcPr>
            <w:tcW w:w="1246" w:type="pct"/>
            <w:noWrap/>
            <w:tcMar>
              <w:top w:w="0" w:type="dxa"/>
              <w:left w:w="108" w:type="dxa"/>
              <w:bottom w:w="0" w:type="dxa"/>
              <w:right w:w="108" w:type="dxa"/>
            </w:tcMar>
            <w:vAlign w:val="center"/>
          </w:tcPr>
          <w:p w14:paraId="30FE327C" w14:textId="336DF07D" w:rsidR="00311E45" w:rsidRPr="00BF6160" w:rsidRDefault="00311E45" w:rsidP="006452CB">
            <w:pPr>
              <w:jc w:val="center"/>
              <w:rPr>
                <w:rFonts w:eastAsia="Times New Roman" w:cstheme="minorHAnsi"/>
                <w:lang w:eastAsia="en-GB"/>
              </w:rPr>
            </w:pPr>
            <w:r w:rsidRPr="00BF6160">
              <w:rPr>
                <w:rFonts w:eastAsia="Times New Roman" w:cstheme="minorHAnsi"/>
                <w:lang w:eastAsia="en-GB"/>
              </w:rPr>
              <w:t>2</w:t>
            </w:r>
          </w:p>
        </w:tc>
        <w:tc>
          <w:tcPr>
            <w:tcW w:w="3754" w:type="pct"/>
            <w:noWrap/>
            <w:tcMar>
              <w:top w:w="0" w:type="dxa"/>
              <w:left w:w="108" w:type="dxa"/>
              <w:bottom w:w="0" w:type="dxa"/>
              <w:right w:w="108" w:type="dxa"/>
            </w:tcMar>
          </w:tcPr>
          <w:p w14:paraId="22E3882E" w14:textId="12322C0F" w:rsidR="00311E45" w:rsidRPr="00BF6160" w:rsidRDefault="008C3CD9" w:rsidP="006452CB">
            <w:pPr>
              <w:rPr>
                <w:rStyle w:val="normaltextrun"/>
                <w:rFonts w:cstheme="minorHAnsi"/>
              </w:rPr>
            </w:pPr>
            <w:r w:rsidRPr="00BF6160">
              <w:rPr>
                <w:rStyle w:val="normaltextrun"/>
                <w:rFonts w:cstheme="minorHAnsi"/>
              </w:rPr>
              <w:t>Odour that causes a</w:t>
            </w:r>
            <w:r w:rsidR="00311E45" w:rsidRPr="00BF6160">
              <w:rPr>
                <w:rStyle w:val="normaltextrun"/>
                <w:rFonts w:cstheme="minorHAnsi"/>
              </w:rPr>
              <w:t xml:space="preserve"> reduction in amenity value by preventing or substantially restricting the use of an amenity area such as a park for a period of time.  </w:t>
            </w:r>
            <w:r w:rsidR="00311E45" w:rsidRPr="00BF6160">
              <w:rPr>
                <w:rStyle w:val="eop"/>
                <w:rFonts w:cstheme="minorHAnsi"/>
              </w:rPr>
              <w:t> </w:t>
            </w:r>
          </w:p>
        </w:tc>
      </w:tr>
      <w:tr w:rsidR="00CA7AF9" w:rsidRPr="00BF6160" w14:paraId="1E785F77" w14:textId="77777777" w:rsidTr="006452CB">
        <w:trPr>
          <w:trHeight w:val="300"/>
        </w:trPr>
        <w:tc>
          <w:tcPr>
            <w:tcW w:w="1246" w:type="pct"/>
            <w:noWrap/>
            <w:tcMar>
              <w:top w:w="0" w:type="dxa"/>
              <w:left w:w="108" w:type="dxa"/>
              <w:bottom w:w="0" w:type="dxa"/>
              <w:right w:w="108" w:type="dxa"/>
            </w:tcMar>
            <w:vAlign w:val="center"/>
          </w:tcPr>
          <w:p w14:paraId="2AAF6129" w14:textId="77777777" w:rsidR="00CA7AF9" w:rsidRPr="00BF6160" w:rsidRDefault="00CA7AF9" w:rsidP="006452CB">
            <w:pPr>
              <w:jc w:val="center"/>
              <w:rPr>
                <w:rFonts w:eastAsia="Times New Roman" w:cstheme="minorHAnsi"/>
                <w:lang w:eastAsia="en-GB"/>
              </w:rPr>
            </w:pPr>
            <w:r w:rsidRPr="00BF6160">
              <w:rPr>
                <w:rFonts w:eastAsia="Times New Roman" w:cstheme="minorHAnsi"/>
                <w:lang w:eastAsia="en-GB"/>
              </w:rPr>
              <w:t>2</w:t>
            </w:r>
          </w:p>
        </w:tc>
        <w:tc>
          <w:tcPr>
            <w:tcW w:w="3754" w:type="pct"/>
            <w:noWrap/>
            <w:tcMar>
              <w:top w:w="0" w:type="dxa"/>
              <w:left w:w="108" w:type="dxa"/>
              <w:bottom w:w="0" w:type="dxa"/>
              <w:right w:w="108" w:type="dxa"/>
            </w:tcMar>
          </w:tcPr>
          <w:p w14:paraId="252F3105" w14:textId="415C417D" w:rsidR="00CA7AF9" w:rsidRPr="00BF6160" w:rsidRDefault="21B9239A" w:rsidP="006452CB">
            <w:pPr>
              <w:rPr>
                <w:lang w:eastAsia="en-GB"/>
              </w:rPr>
            </w:pPr>
            <w:r w:rsidRPr="6048326E">
              <w:t>Noise that results in sleep disturbance or prevents use of amenity areas for up to three days</w:t>
            </w:r>
            <w:r w:rsidR="7039BBFF" w:rsidRPr="6048326E">
              <w:t xml:space="preserve"> </w:t>
            </w:r>
            <w:r w:rsidRPr="6048326E">
              <w:t xml:space="preserve">or disrupts but does not prevent use of amenity areas for </w:t>
            </w:r>
            <w:r w:rsidR="0163A0E5" w:rsidRPr="6048326E">
              <w:t>3</w:t>
            </w:r>
            <w:r w:rsidR="7039BBFF" w:rsidRPr="6048326E">
              <w:t xml:space="preserve"> </w:t>
            </w:r>
            <w:r w:rsidRPr="6048326E">
              <w:t>days</w:t>
            </w:r>
            <w:r w:rsidR="512A7B19" w:rsidRPr="6048326E">
              <w:t xml:space="preserve"> or more</w:t>
            </w:r>
            <w:r w:rsidRPr="6048326E">
              <w:t>.  </w:t>
            </w:r>
          </w:p>
        </w:tc>
      </w:tr>
    </w:tbl>
    <w:p w14:paraId="012AA9D8" w14:textId="77777777" w:rsidR="00CA7AF9" w:rsidRPr="00BF6160" w:rsidRDefault="00CA7AF9" w:rsidP="006452CB">
      <w:pPr>
        <w:rPr>
          <w:rFonts w:eastAsia="Aptos" w:cstheme="minorHAnsi"/>
        </w:rPr>
      </w:pPr>
    </w:p>
    <w:p w14:paraId="736115DB" w14:textId="77777777" w:rsidR="00F1321C" w:rsidRDefault="00F1321C" w:rsidP="006452CB">
      <w:pPr>
        <w:rPr>
          <w:rFonts w:eastAsia="Aptos" w:cstheme="minorHAnsi"/>
          <w:b/>
          <w:bCs/>
        </w:rPr>
      </w:pPr>
      <w:r>
        <w:rPr>
          <w:rFonts w:eastAsia="Aptos" w:cstheme="minorHAnsi"/>
          <w:b/>
          <w:bCs/>
        </w:rPr>
        <w:br w:type="page"/>
      </w:r>
    </w:p>
    <w:p w14:paraId="30C0090E" w14:textId="5F35D1EB" w:rsidR="00AE542B" w:rsidRPr="00BF6160" w:rsidRDefault="00AE542B" w:rsidP="005C2D88">
      <w:pPr>
        <w:contextualSpacing/>
        <w:rPr>
          <w:rFonts w:eastAsia="Aptos" w:cstheme="minorHAnsi"/>
        </w:rPr>
      </w:pPr>
      <w:r w:rsidRPr="00BF6160">
        <w:rPr>
          <w:rFonts w:eastAsia="Aptos" w:cstheme="minorHAnsi"/>
          <w:b/>
          <w:bCs/>
        </w:rPr>
        <w:lastRenderedPageBreak/>
        <w:t>Table 8:</w:t>
      </w:r>
      <w:r w:rsidR="009B1744">
        <w:rPr>
          <w:rFonts w:eastAsia="Aptos" w:cstheme="minorHAnsi"/>
          <w:b/>
          <w:bCs/>
        </w:rPr>
        <w:t xml:space="preserve"> </w:t>
      </w:r>
      <w:r w:rsidRPr="00BF6160">
        <w:rPr>
          <w:rFonts w:eastAsia="Aptos" w:cstheme="minorHAnsi"/>
          <w:b/>
          <w:bCs/>
        </w:rPr>
        <w:t xml:space="preserve">Impacts to surface water that are likely to result in a </w:t>
      </w:r>
      <w:r w:rsidR="009B1744">
        <w:rPr>
          <w:rFonts w:eastAsia="Aptos" w:cstheme="minorHAnsi"/>
          <w:b/>
          <w:bCs/>
        </w:rPr>
        <w:t>C</w:t>
      </w:r>
      <w:r w:rsidRPr="00BF6160">
        <w:rPr>
          <w:rFonts w:eastAsia="Aptos" w:cstheme="minorHAnsi"/>
          <w:b/>
          <w:bCs/>
        </w:rPr>
        <w:t>ategory 2 environmental event</w:t>
      </w:r>
      <w:r w:rsidR="009B1744">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8" w:type="dxa"/>
          <w:left w:w="0" w:type="dxa"/>
          <w:bottom w:w="108" w:type="dxa"/>
          <w:right w:w="0" w:type="dxa"/>
        </w:tblCellMar>
        <w:tblLook w:val="04A0" w:firstRow="1" w:lastRow="0" w:firstColumn="1" w:lastColumn="0" w:noHBand="0" w:noVBand="1"/>
        <w:tblCaption w:val="Table 8:  Impacts to surface water that are likely to result in a category 2 environmental event"/>
        <w:tblDescription w:val="Table containing 2 columns and 9 rows highlighting the environmental event cateory and the impact to surface water."/>
      </w:tblPr>
      <w:tblGrid>
        <w:gridCol w:w="2400"/>
        <w:gridCol w:w="7802"/>
      </w:tblGrid>
      <w:tr w:rsidR="00AE542B" w:rsidRPr="00BF6160" w14:paraId="5DA76A8D" w14:textId="77777777" w:rsidTr="009740BD">
        <w:trPr>
          <w:trHeight w:val="610"/>
          <w:tblHeader/>
        </w:trPr>
        <w:tc>
          <w:tcPr>
            <w:tcW w:w="1176" w:type="pct"/>
            <w:shd w:val="clear" w:color="auto" w:fill="016574" w:themeFill="accent6"/>
            <w:tcMar>
              <w:top w:w="0" w:type="dxa"/>
              <w:left w:w="108" w:type="dxa"/>
              <w:bottom w:w="0" w:type="dxa"/>
              <w:right w:w="108" w:type="dxa"/>
            </w:tcMar>
            <w:vAlign w:val="center"/>
          </w:tcPr>
          <w:p w14:paraId="5A895427" w14:textId="77777777" w:rsidR="00AE542B" w:rsidRPr="00BF6160" w:rsidRDefault="00AE542B" w:rsidP="00F2342A">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24" w:type="pct"/>
            <w:shd w:val="clear" w:color="auto" w:fill="016574" w:themeFill="accent6"/>
            <w:noWrap/>
            <w:tcMar>
              <w:top w:w="0" w:type="dxa"/>
              <w:left w:w="108" w:type="dxa"/>
              <w:bottom w:w="0" w:type="dxa"/>
              <w:right w:w="108" w:type="dxa"/>
            </w:tcMar>
            <w:vAlign w:val="center"/>
          </w:tcPr>
          <w:p w14:paraId="616E4058" w14:textId="1C29FDAB" w:rsidR="00AE542B" w:rsidRPr="00BF6160" w:rsidRDefault="00AE542B" w:rsidP="00F2342A">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surface water</w:t>
            </w:r>
          </w:p>
        </w:tc>
      </w:tr>
      <w:tr w:rsidR="00586EB3" w:rsidRPr="00BF6160" w14:paraId="06FD4D68" w14:textId="77777777" w:rsidTr="009740BD">
        <w:trPr>
          <w:trHeight w:val="315"/>
        </w:trPr>
        <w:tc>
          <w:tcPr>
            <w:tcW w:w="1176" w:type="pct"/>
            <w:noWrap/>
            <w:tcMar>
              <w:top w:w="0" w:type="dxa"/>
              <w:left w:w="108" w:type="dxa"/>
              <w:bottom w:w="0" w:type="dxa"/>
              <w:right w:w="108" w:type="dxa"/>
            </w:tcMar>
            <w:vAlign w:val="center"/>
          </w:tcPr>
          <w:p w14:paraId="7AAF835A" w14:textId="777777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3A4F159F" w14:textId="74A44C2D" w:rsidR="00586EB3" w:rsidRPr="00BF6160" w:rsidRDefault="00586EB3" w:rsidP="00FD43F1">
            <w:pPr>
              <w:spacing w:before="120"/>
              <w:rPr>
                <w:rFonts w:eastAsia="Times New Roman"/>
                <w:lang w:eastAsia="en-GB"/>
              </w:rPr>
            </w:pPr>
            <w:r w:rsidRPr="6048326E">
              <w:rPr>
                <w:rStyle w:val="normaltextrun"/>
              </w:rPr>
              <w:t xml:space="preserve">A </w:t>
            </w:r>
            <w:r w:rsidR="557F291E" w:rsidRPr="6048326E">
              <w:rPr>
                <w:rStyle w:val="normaltextrun"/>
              </w:rPr>
              <w:t xml:space="preserve">Water Framework Directive </w:t>
            </w:r>
            <w:r w:rsidRPr="6048326E">
              <w:rPr>
                <w:rStyle w:val="normaltextrun"/>
              </w:rPr>
              <w:t xml:space="preserve">classification </w:t>
            </w:r>
            <w:r w:rsidR="557F291E" w:rsidRPr="6048326E">
              <w:rPr>
                <w:rStyle w:val="normaltextrun"/>
              </w:rPr>
              <w:t xml:space="preserve">downgrade </w:t>
            </w:r>
            <w:r w:rsidRPr="6048326E">
              <w:rPr>
                <w:rStyle w:val="normaltextrun"/>
              </w:rPr>
              <w:t xml:space="preserve">of one class, or classification equivalent, or the equivalent if the affected area of the water environment that is unclassified, for </w:t>
            </w:r>
            <w:r w:rsidR="4B9F5CDD" w:rsidRPr="6048326E">
              <w:rPr>
                <w:rStyle w:val="normaltextrun"/>
              </w:rPr>
              <w:t>greater than</w:t>
            </w:r>
            <w:r w:rsidRPr="6048326E">
              <w:rPr>
                <w:rStyle w:val="normaltextrun"/>
              </w:rPr>
              <w:t xml:space="preserve"> 20% of a waterbody extent. </w:t>
            </w:r>
            <w:r w:rsidRPr="6048326E">
              <w:rPr>
                <w:rStyle w:val="eop"/>
              </w:rPr>
              <w:t> </w:t>
            </w:r>
          </w:p>
        </w:tc>
      </w:tr>
      <w:tr w:rsidR="00586EB3" w:rsidRPr="00BF6160" w14:paraId="2AB1115E" w14:textId="77777777" w:rsidTr="009740BD">
        <w:trPr>
          <w:trHeight w:val="300"/>
        </w:trPr>
        <w:tc>
          <w:tcPr>
            <w:tcW w:w="1176" w:type="pct"/>
            <w:noWrap/>
            <w:tcMar>
              <w:top w:w="0" w:type="dxa"/>
              <w:left w:w="108" w:type="dxa"/>
              <w:bottom w:w="0" w:type="dxa"/>
              <w:right w:w="108" w:type="dxa"/>
            </w:tcMar>
            <w:vAlign w:val="center"/>
          </w:tcPr>
          <w:p w14:paraId="3E8F3DB0" w14:textId="777777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183E578A" w14:textId="1577F694" w:rsidR="00586EB3" w:rsidRPr="00BF6160" w:rsidRDefault="00586EB3" w:rsidP="00FD43F1">
            <w:pPr>
              <w:spacing w:before="120"/>
              <w:rPr>
                <w:rFonts w:eastAsia="Times New Roman" w:cstheme="minorHAnsi"/>
                <w:lang w:eastAsia="en-GB"/>
              </w:rPr>
            </w:pPr>
            <w:r w:rsidRPr="00BF6160">
              <w:rPr>
                <w:rStyle w:val="normaltextrun"/>
                <w:rFonts w:cstheme="minorHAnsi"/>
              </w:rPr>
              <w:t>Extensive, or localised but severe harm to or death of aquatic life, including harm to the functioning and integrity of the ecosystem. </w:t>
            </w:r>
            <w:r w:rsidRPr="00BF6160">
              <w:rPr>
                <w:rStyle w:val="eop"/>
                <w:rFonts w:cstheme="minorHAnsi"/>
              </w:rPr>
              <w:t> </w:t>
            </w:r>
          </w:p>
        </w:tc>
      </w:tr>
      <w:tr w:rsidR="00586EB3" w:rsidRPr="00BF6160" w14:paraId="0722D2D1" w14:textId="77777777" w:rsidTr="009740BD">
        <w:trPr>
          <w:trHeight w:val="300"/>
        </w:trPr>
        <w:tc>
          <w:tcPr>
            <w:tcW w:w="1176" w:type="pct"/>
            <w:noWrap/>
            <w:tcMar>
              <w:top w:w="0" w:type="dxa"/>
              <w:left w:w="108" w:type="dxa"/>
              <w:bottom w:w="0" w:type="dxa"/>
              <w:right w:w="108" w:type="dxa"/>
            </w:tcMar>
            <w:vAlign w:val="center"/>
          </w:tcPr>
          <w:p w14:paraId="65F3FA85" w14:textId="777777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5BDEA312" w14:textId="363B45D6" w:rsidR="00586EB3" w:rsidRPr="00BF6160" w:rsidRDefault="00586EB3" w:rsidP="00FD43F1">
            <w:pPr>
              <w:spacing w:before="120"/>
              <w:rPr>
                <w:rFonts w:eastAsia="Times New Roman" w:cstheme="minorHAnsi"/>
                <w:lang w:eastAsia="en-GB"/>
              </w:rPr>
            </w:pPr>
            <w:r w:rsidRPr="00BF6160">
              <w:rPr>
                <w:rStyle w:val="normaltextrun"/>
                <w:rFonts w:cstheme="minorHAnsi"/>
              </w:rPr>
              <w:t>Extensive, or localised but severe contamination or coverage by bacterial, fungal, or algal growths, hydrocarbons, or silt and/or particulates including ferrous deposits from mine water. </w:t>
            </w:r>
            <w:r w:rsidRPr="00BF6160">
              <w:rPr>
                <w:rStyle w:val="eop"/>
                <w:rFonts w:cstheme="minorHAnsi"/>
              </w:rPr>
              <w:t> </w:t>
            </w:r>
          </w:p>
        </w:tc>
      </w:tr>
      <w:tr w:rsidR="00586EB3" w:rsidRPr="00BF6160" w14:paraId="5EDA5E43" w14:textId="77777777" w:rsidTr="009740BD">
        <w:trPr>
          <w:trHeight w:val="300"/>
        </w:trPr>
        <w:tc>
          <w:tcPr>
            <w:tcW w:w="1176" w:type="pct"/>
            <w:noWrap/>
            <w:tcMar>
              <w:top w:w="0" w:type="dxa"/>
              <w:left w:w="108" w:type="dxa"/>
              <w:bottom w:w="0" w:type="dxa"/>
              <w:right w:w="108" w:type="dxa"/>
            </w:tcMar>
            <w:vAlign w:val="center"/>
          </w:tcPr>
          <w:p w14:paraId="5DFE5744" w14:textId="777777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0166C684" w14:textId="1AF2F3D1" w:rsidR="00586EB3" w:rsidRPr="00BF6160" w:rsidRDefault="00586EB3" w:rsidP="00FD43F1">
            <w:pPr>
              <w:spacing w:before="120"/>
              <w:rPr>
                <w:rStyle w:val="normaltextrun"/>
                <w:rFonts w:cstheme="minorHAnsi"/>
              </w:rPr>
            </w:pPr>
            <w:r w:rsidRPr="00BF6160">
              <w:rPr>
                <w:rStyle w:val="normaltextrun"/>
                <w:rFonts w:cstheme="minorHAnsi"/>
              </w:rPr>
              <w:t>Extensive, or localised but severe adverse impact to or loss of habitat, including partial destruction of fish spawning grounds. </w:t>
            </w:r>
            <w:r w:rsidRPr="00BF6160">
              <w:rPr>
                <w:rStyle w:val="eop"/>
                <w:rFonts w:cstheme="minorHAnsi"/>
              </w:rPr>
              <w:t> </w:t>
            </w:r>
          </w:p>
        </w:tc>
      </w:tr>
      <w:tr w:rsidR="00586EB3" w:rsidRPr="00BF6160" w14:paraId="43607782" w14:textId="77777777" w:rsidTr="009740BD">
        <w:trPr>
          <w:trHeight w:val="300"/>
        </w:trPr>
        <w:tc>
          <w:tcPr>
            <w:tcW w:w="1176" w:type="pct"/>
            <w:noWrap/>
            <w:tcMar>
              <w:top w:w="0" w:type="dxa"/>
              <w:left w:w="108" w:type="dxa"/>
              <w:bottom w:w="0" w:type="dxa"/>
              <w:right w:w="108" w:type="dxa"/>
            </w:tcMar>
            <w:vAlign w:val="center"/>
          </w:tcPr>
          <w:p w14:paraId="43C67312" w14:textId="2E9C18C2"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2F3946DE" w14:textId="56C492CC" w:rsidR="00586EB3" w:rsidRPr="00BF6160" w:rsidRDefault="00586EB3" w:rsidP="00FD43F1">
            <w:pPr>
              <w:spacing w:before="120"/>
              <w:rPr>
                <w:rStyle w:val="normaltextrun"/>
                <w:rFonts w:cstheme="minorHAnsi"/>
              </w:rPr>
            </w:pPr>
            <w:r w:rsidRPr="00BF6160">
              <w:rPr>
                <w:rStyle w:val="normaltextrun"/>
                <w:rFonts w:cstheme="minorHAnsi"/>
              </w:rPr>
              <w:t xml:space="preserve">Disruption of a private potable abstraction, </w:t>
            </w:r>
            <w:r w:rsidR="09E083AE" w:rsidRPr="00BF6160">
              <w:rPr>
                <w:rStyle w:val="normaltextrun"/>
                <w:rFonts w:cstheme="minorHAnsi"/>
              </w:rPr>
              <w:t>including where a</w:t>
            </w:r>
            <w:r w:rsidRPr="00BF6160">
              <w:rPr>
                <w:rStyle w:val="normaltextrun"/>
                <w:rFonts w:cstheme="minorHAnsi"/>
              </w:rPr>
              <w:t xml:space="preserve"> change in treatment </w:t>
            </w:r>
            <w:r w:rsidR="096F269D" w:rsidRPr="00BF6160">
              <w:rPr>
                <w:rStyle w:val="normaltextrun"/>
                <w:rFonts w:cstheme="minorHAnsi"/>
              </w:rPr>
              <w:t xml:space="preserve">is </w:t>
            </w:r>
            <w:r w:rsidRPr="00BF6160">
              <w:rPr>
                <w:rStyle w:val="normaltextrun"/>
                <w:rFonts w:cstheme="minorHAnsi"/>
              </w:rPr>
              <w:t>required. </w:t>
            </w:r>
            <w:r w:rsidRPr="00BF6160">
              <w:rPr>
                <w:rStyle w:val="eop"/>
                <w:rFonts w:cstheme="minorHAnsi"/>
              </w:rPr>
              <w:t> </w:t>
            </w:r>
          </w:p>
        </w:tc>
      </w:tr>
      <w:tr w:rsidR="00586EB3" w:rsidRPr="00BF6160" w14:paraId="2D5B3B22" w14:textId="77777777" w:rsidTr="009740BD">
        <w:trPr>
          <w:trHeight w:val="300"/>
        </w:trPr>
        <w:tc>
          <w:tcPr>
            <w:tcW w:w="1176" w:type="pct"/>
            <w:noWrap/>
            <w:tcMar>
              <w:top w:w="0" w:type="dxa"/>
              <w:left w:w="108" w:type="dxa"/>
              <w:bottom w:w="0" w:type="dxa"/>
              <w:right w:w="108" w:type="dxa"/>
            </w:tcMar>
            <w:vAlign w:val="center"/>
          </w:tcPr>
          <w:p w14:paraId="1B2B8B77" w14:textId="356EA00C"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70920874" w14:textId="1D70F0D7" w:rsidR="00586EB3" w:rsidRPr="00BF6160" w:rsidRDefault="00586EB3" w:rsidP="00FD43F1">
            <w:pPr>
              <w:spacing w:before="120"/>
              <w:rPr>
                <w:rStyle w:val="normaltextrun"/>
              </w:rPr>
            </w:pPr>
            <w:r w:rsidRPr="6048326E">
              <w:rPr>
                <w:rStyle w:val="normaltextrun"/>
              </w:rPr>
              <w:t xml:space="preserve">Requires businesses downstream relying on non-potable abstractions to close or take urgent steps to implement additional treatment for </w:t>
            </w:r>
            <w:r w:rsidR="22C707EA" w:rsidRPr="6048326E">
              <w:rPr>
                <w:rStyle w:val="normaltextrun"/>
              </w:rPr>
              <w:t xml:space="preserve">between </w:t>
            </w:r>
            <w:r w:rsidRPr="6048326E">
              <w:rPr>
                <w:rStyle w:val="normaltextrun"/>
              </w:rPr>
              <w:t xml:space="preserve">24 </w:t>
            </w:r>
            <w:r w:rsidR="7EB1A509" w:rsidRPr="6048326E">
              <w:rPr>
                <w:rStyle w:val="normaltextrun"/>
              </w:rPr>
              <w:t>and</w:t>
            </w:r>
            <w:r w:rsidR="3CBBE8F3" w:rsidRPr="6048326E">
              <w:rPr>
                <w:rStyle w:val="normaltextrun"/>
              </w:rPr>
              <w:t xml:space="preserve"> </w:t>
            </w:r>
            <w:r w:rsidRPr="6048326E">
              <w:rPr>
                <w:rStyle w:val="normaltextrun"/>
              </w:rPr>
              <w:t>72 hours. </w:t>
            </w:r>
            <w:r w:rsidRPr="6048326E">
              <w:rPr>
                <w:rStyle w:val="eop"/>
              </w:rPr>
              <w:t> </w:t>
            </w:r>
          </w:p>
        </w:tc>
      </w:tr>
      <w:tr w:rsidR="00586EB3" w:rsidRPr="00BF6160" w14:paraId="5C315A77" w14:textId="77777777" w:rsidTr="009740BD">
        <w:trPr>
          <w:trHeight w:val="300"/>
        </w:trPr>
        <w:tc>
          <w:tcPr>
            <w:tcW w:w="1176" w:type="pct"/>
            <w:noWrap/>
            <w:tcMar>
              <w:top w:w="0" w:type="dxa"/>
              <w:left w:w="108" w:type="dxa"/>
              <w:bottom w:w="0" w:type="dxa"/>
              <w:right w:w="108" w:type="dxa"/>
            </w:tcMar>
            <w:vAlign w:val="center"/>
          </w:tcPr>
          <w:p w14:paraId="540ED628" w14:textId="6FFEB0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583AA0A2" w14:textId="392C4BE3" w:rsidR="00586EB3" w:rsidRPr="00BF6160" w:rsidRDefault="00586EB3" w:rsidP="00FD43F1">
            <w:pPr>
              <w:spacing w:before="120"/>
              <w:rPr>
                <w:rStyle w:val="normaltextrun"/>
              </w:rPr>
            </w:pPr>
            <w:r w:rsidRPr="6048326E">
              <w:rPr>
                <w:rStyle w:val="normaltextrun"/>
              </w:rPr>
              <w:t xml:space="preserve">Activities cause flows in water course to be </w:t>
            </w:r>
            <w:r w:rsidR="592F9502" w:rsidRPr="6048326E">
              <w:rPr>
                <w:rStyle w:val="normaltextrun"/>
              </w:rPr>
              <w:t>less than</w:t>
            </w:r>
            <w:r w:rsidR="29522ACC" w:rsidRPr="6048326E">
              <w:rPr>
                <w:rStyle w:val="normaltextrun"/>
              </w:rPr>
              <w:t xml:space="preserve"> </w:t>
            </w:r>
            <w:r w:rsidRPr="6048326E">
              <w:rPr>
                <w:rStyle w:val="normaltextrun"/>
              </w:rPr>
              <w:t xml:space="preserve">Q95 for </w:t>
            </w:r>
            <w:r w:rsidR="78A5F375" w:rsidRPr="6048326E">
              <w:rPr>
                <w:rStyle w:val="normaltextrun"/>
              </w:rPr>
              <w:t>more than</w:t>
            </w:r>
            <w:r w:rsidR="0904D164" w:rsidRPr="6048326E">
              <w:rPr>
                <w:rStyle w:val="normaltextrun"/>
              </w:rPr>
              <w:t xml:space="preserve"> </w:t>
            </w:r>
            <w:r w:rsidRPr="6048326E">
              <w:rPr>
                <w:rStyle w:val="normaltextrun"/>
              </w:rPr>
              <w:t>30 days</w:t>
            </w:r>
            <w:r w:rsidR="005C2D88">
              <w:rPr>
                <w:rStyle w:val="normaltextrun"/>
              </w:rPr>
              <w:t>.</w:t>
            </w:r>
            <w:r w:rsidRPr="6048326E">
              <w:rPr>
                <w:rStyle w:val="normaltextrun"/>
              </w:rPr>
              <w:t> </w:t>
            </w:r>
            <w:r w:rsidRPr="6048326E">
              <w:rPr>
                <w:rStyle w:val="eop"/>
              </w:rPr>
              <w:t> </w:t>
            </w:r>
          </w:p>
        </w:tc>
      </w:tr>
      <w:tr w:rsidR="00586EB3" w:rsidRPr="00BF6160" w14:paraId="58D5F7B6" w14:textId="77777777" w:rsidTr="009740BD">
        <w:trPr>
          <w:trHeight w:val="300"/>
        </w:trPr>
        <w:tc>
          <w:tcPr>
            <w:tcW w:w="1176" w:type="pct"/>
            <w:noWrap/>
            <w:tcMar>
              <w:top w:w="0" w:type="dxa"/>
              <w:left w:w="108" w:type="dxa"/>
              <w:bottom w:w="0" w:type="dxa"/>
              <w:right w:w="108" w:type="dxa"/>
            </w:tcMar>
            <w:vAlign w:val="center"/>
          </w:tcPr>
          <w:p w14:paraId="661C03F1" w14:textId="723966D0"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5BD01582" w14:textId="154E81E3" w:rsidR="00586EB3" w:rsidRPr="00BF6160" w:rsidRDefault="00586EB3" w:rsidP="00FD43F1">
            <w:pPr>
              <w:spacing w:before="120"/>
              <w:rPr>
                <w:rStyle w:val="normaltextrun"/>
                <w:rFonts w:cstheme="minorHAnsi"/>
              </w:rPr>
            </w:pPr>
            <w:r w:rsidRPr="00BF6160">
              <w:rPr>
                <w:rStyle w:val="normaltextrun"/>
                <w:rFonts w:cstheme="minorHAnsi"/>
              </w:rPr>
              <w:t>Partial loss of flow leading to adverse impacts on downstream species and habitats. </w:t>
            </w:r>
            <w:r w:rsidRPr="00BF6160">
              <w:rPr>
                <w:rStyle w:val="eop"/>
                <w:rFonts w:cstheme="minorHAnsi"/>
              </w:rPr>
              <w:t> </w:t>
            </w:r>
          </w:p>
        </w:tc>
      </w:tr>
      <w:tr w:rsidR="00586EB3" w:rsidRPr="00BF6160" w14:paraId="76C658D2" w14:textId="77777777" w:rsidTr="009740BD">
        <w:trPr>
          <w:trHeight w:val="300"/>
        </w:trPr>
        <w:tc>
          <w:tcPr>
            <w:tcW w:w="1176" w:type="pct"/>
            <w:noWrap/>
            <w:tcMar>
              <w:top w:w="0" w:type="dxa"/>
              <w:left w:w="108" w:type="dxa"/>
              <w:bottom w:w="0" w:type="dxa"/>
              <w:right w:w="108" w:type="dxa"/>
            </w:tcMar>
            <w:vAlign w:val="center"/>
          </w:tcPr>
          <w:p w14:paraId="7A5F25E6" w14:textId="77777777" w:rsidR="00586EB3" w:rsidRPr="00BF6160" w:rsidRDefault="00586EB3" w:rsidP="00F2342A">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2F3DF3FF" w14:textId="7FD98CD8" w:rsidR="00586EB3" w:rsidRPr="00BF6160" w:rsidRDefault="00586EB3" w:rsidP="00FD43F1">
            <w:pPr>
              <w:spacing w:before="120"/>
              <w:rPr>
                <w:rFonts w:eastAsia="Times New Roman" w:cstheme="minorHAnsi"/>
                <w:lang w:eastAsia="en-GB"/>
              </w:rPr>
            </w:pPr>
            <w:r w:rsidRPr="00BF6160">
              <w:rPr>
                <w:rStyle w:val="normaltextrun"/>
                <w:rFonts w:cstheme="minorHAnsi"/>
              </w:rPr>
              <w:t>Prevents free passage of migratory fish on a watercourse, where present, including by the blockage, destruction, or damage of or to a fish pass. </w:t>
            </w:r>
            <w:r w:rsidRPr="00BF6160">
              <w:rPr>
                <w:rStyle w:val="eop"/>
                <w:rFonts w:cstheme="minorHAnsi"/>
              </w:rPr>
              <w:t> </w:t>
            </w:r>
          </w:p>
        </w:tc>
      </w:tr>
    </w:tbl>
    <w:p w14:paraId="6C6C2B77" w14:textId="77777777" w:rsidR="00AE542B" w:rsidRPr="00BF6160" w:rsidRDefault="00AE542B" w:rsidP="008D4700">
      <w:pPr>
        <w:contextualSpacing/>
        <w:rPr>
          <w:rFonts w:eastAsia="Aptos" w:cstheme="minorHAnsi"/>
        </w:rPr>
      </w:pPr>
    </w:p>
    <w:p w14:paraId="7D08CFD5" w14:textId="107B4EC7" w:rsidR="00586EB3" w:rsidRPr="00BF6160" w:rsidRDefault="00586EB3" w:rsidP="00713EBD">
      <w:pPr>
        <w:contextualSpacing/>
        <w:rPr>
          <w:rFonts w:eastAsia="Aptos" w:cstheme="minorHAnsi"/>
          <w:b/>
          <w:bCs/>
        </w:rPr>
      </w:pPr>
      <w:r w:rsidRPr="00BF6160">
        <w:rPr>
          <w:rFonts w:eastAsia="Aptos" w:cstheme="minorHAnsi"/>
          <w:b/>
          <w:bCs/>
        </w:rPr>
        <w:lastRenderedPageBreak/>
        <w:t>Table 9:</w:t>
      </w:r>
      <w:r w:rsidR="005C2D88">
        <w:rPr>
          <w:rFonts w:eastAsia="Aptos" w:cstheme="minorHAnsi"/>
          <w:b/>
          <w:bCs/>
        </w:rPr>
        <w:t xml:space="preserve"> </w:t>
      </w:r>
      <w:r w:rsidRPr="00BF6160">
        <w:rPr>
          <w:rFonts w:eastAsia="Aptos" w:cstheme="minorHAnsi"/>
          <w:b/>
          <w:bCs/>
        </w:rPr>
        <w:t xml:space="preserve">Impacts to groundwater that are likely to result in a </w:t>
      </w:r>
      <w:r w:rsidR="005C2D88">
        <w:rPr>
          <w:rFonts w:eastAsia="Aptos" w:cstheme="minorHAnsi"/>
          <w:b/>
          <w:bCs/>
        </w:rPr>
        <w:t>C</w:t>
      </w:r>
      <w:r w:rsidRPr="00BF6160">
        <w:rPr>
          <w:rFonts w:eastAsia="Aptos" w:cstheme="minorHAnsi"/>
          <w:b/>
          <w:bCs/>
        </w:rPr>
        <w:t>ategory 2 environmental event</w:t>
      </w:r>
      <w:r w:rsidR="005C2D88">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9:  Impacts to groundwater that are likely to result in a category 2 environmental event"/>
        <w:tblDescription w:val="Table containing 2 columns and 5 rows highlighting the environmental event cateory and the impact to groundwater."/>
      </w:tblPr>
      <w:tblGrid>
        <w:gridCol w:w="2400"/>
        <w:gridCol w:w="7802"/>
      </w:tblGrid>
      <w:tr w:rsidR="00586EB3" w:rsidRPr="00BF6160" w14:paraId="54DB9909" w14:textId="77777777" w:rsidTr="00713EBD">
        <w:trPr>
          <w:trHeight w:val="610"/>
          <w:tblHeader/>
        </w:trPr>
        <w:tc>
          <w:tcPr>
            <w:tcW w:w="1176" w:type="pct"/>
            <w:shd w:val="clear" w:color="auto" w:fill="016574" w:themeFill="accent6"/>
            <w:tcMar>
              <w:top w:w="0" w:type="dxa"/>
              <w:left w:w="108" w:type="dxa"/>
              <w:bottom w:w="0" w:type="dxa"/>
              <w:right w:w="108" w:type="dxa"/>
            </w:tcMar>
            <w:vAlign w:val="center"/>
          </w:tcPr>
          <w:p w14:paraId="7E50A3A2" w14:textId="77777777" w:rsidR="00586EB3" w:rsidRPr="00BF6160" w:rsidRDefault="00586EB3" w:rsidP="00331EB3">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24" w:type="pct"/>
            <w:shd w:val="clear" w:color="auto" w:fill="016574" w:themeFill="accent6"/>
            <w:noWrap/>
            <w:tcMar>
              <w:top w:w="0" w:type="dxa"/>
              <w:left w:w="108" w:type="dxa"/>
              <w:bottom w:w="0" w:type="dxa"/>
              <w:right w:w="108" w:type="dxa"/>
            </w:tcMar>
            <w:vAlign w:val="center"/>
          </w:tcPr>
          <w:p w14:paraId="76A28BD6" w14:textId="70A0EC4C" w:rsidR="00586EB3" w:rsidRPr="00BF6160" w:rsidRDefault="00586EB3" w:rsidP="00B873B9">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groundwater</w:t>
            </w:r>
          </w:p>
        </w:tc>
      </w:tr>
      <w:tr w:rsidR="00974F0B" w:rsidRPr="00BF6160" w14:paraId="29A2601E" w14:textId="77777777" w:rsidTr="00713EBD">
        <w:trPr>
          <w:trHeight w:val="315"/>
        </w:trPr>
        <w:tc>
          <w:tcPr>
            <w:tcW w:w="1176" w:type="pct"/>
            <w:noWrap/>
            <w:tcMar>
              <w:top w:w="0" w:type="dxa"/>
              <w:left w:w="108" w:type="dxa"/>
              <w:bottom w:w="0" w:type="dxa"/>
              <w:right w:w="108" w:type="dxa"/>
            </w:tcMar>
            <w:vAlign w:val="center"/>
          </w:tcPr>
          <w:p w14:paraId="078AD7B3" w14:textId="77777777" w:rsidR="00974F0B" w:rsidRPr="00BF6160" w:rsidRDefault="00974F0B" w:rsidP="00331EB3">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748190F1" w14:textId="1CCDBEE3" w:rsidR="00974F0B" w:rsidRPr="00BF6160" w:rsidRDefault="00974F0B" w:rsidP="00B873B9">
            <w:pPr>
              <w:spacing w:before="120"/>
              <w:rPr>
                <w:rFonts w:eastAsia="Times New Roman" w:cstheme="minorHAnsi"/>
                <w:lang w:eastAsia="en-GB"/>
              </w:rPr>
            </w:pPr>
            <w:r w:rsidRPr="00BF6160">
              <w:rPr>
                <w:rStyle w:val="normaltextrun"/>
                <w:rFonts w:cstheme="minorHAnsi"/>
              </w:rPr>
              <w:t>Entry of hazardous substances into groundwater is probable</w:t>
            </w:r>
            <w:r w:rsidR="005C2D88">
              <w:rPr>
                <w:rStyle w:val="normaltextrun"/>
                <w:rFonts w:cstheme="minorHAnsi"/>
              </w:rPr>
              <w:t>.</w:t>
            </w:r>
            <w:r w:rsidRPr="00BF6160">
              <w:rPr>
                <w:rStyle w:val="normaltextrun"/>
                <w:rFonts w:cstheme="minorHAnsi"/>
              </w:rPr>
              <w:t> </w:t>
            </w:r>
            <w:r w:rsidRPr="00BF6160">
              <w:rPr>
                <w:rStyle w:val="eop"/>
                <w:rFonts w:cstheme="minorHAnsi"/>
              </w:rPr>
              <w:t> </w:t>
            </w:r>
          </w:p>
        </w:tc>
      </w:tr>
      <w:tr w:rsidR="00974F0B" w:rsidRPr="00BF6160" w14:paraId="24308D5C" w14:textId="77777777" w:rsidTr="00713EBD">
        <w:trPr>
          <w:trHeight w:val="300"/>
        </w:trPr>
        <w:tc>
          <w:tcPr>
            <w:tcW w:w="1176" w:type="pct"/>
            <w:noWrap/>
            <w:tcMar>
              <w:top w:w="0" w:type="dxa"/>
              <w:left w:w="108" w:type="dxa"/>
              <w:bottom w:w="0" w:type="dxa"/>
              <w:right w:w="108" w:type="dxa"/>
            </w:tcMar>
            <w:vAlign w:val="center"/>
          </w:tcPr>
          <w:p w14:paraId="554E2E65" w14:textId="77777777" w:rsidR="00974F0B" w:rsidRPr="00BF6160" w:rsidRDefault="00974F0B" w:rsidP="00331EB3">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3356CE2E" w14:textId="2DC87413" w:rsidR="00974F0B" w:rsidRPr="00BF6160" w:rsidRDefault="00974F0B" w:rsidP="00B873B9">
            <w:pPr>
              <w:spacing w:before="120"/>
              <w:rPr>
                <w:rFonts w:eastAsia="Times New Roman" w:cstheme="minorHAnsi"/>
                <w:lang w:eastAsia="en-GB"/>
              </w:rPr>
            </w:pPr>
            <w:r w:rsidRPr="00BF6160">
              <w:rPr>
                <w:rStyle w:val="normaltextrun"/>
                <w:rFonts w:cstheme="minorHAnsi"/>
              </w:rPr>
              <w:t>Non-hazardous substances impacting more than one hectare but less than 20 hectares of groundwater</w:t>
            </w:r>
            <w:r w:rsidR="005C2D88">
              <w:rPr>
                <w:rStyle w:val="normaltextrun"/>
                <w:rFonts w:cstheme="minorHAnsi"/>
              </w:rPr>
              <w:t>.</w:t>
            </w:r>
            <w:r w:rsidRPr="00BF6160">
              <w:rPr>
                <w:rStyle w:val="eop"/>
                <w:rFonts w:cstheme="minorHAnsi"/>
              </w:rPr>
              <w:t> </w:t>
            </w:r>
          </w:p>
        </w:tc>
      </w:tr>
      <w:tr w:rsidR="00974F0B" w:rsidRPr="00BF6160" w14:paraId="4EC736F6" w14:textId="77777777" w:rsidTr="00713EBD">
        <w:trPr>
          <w:trHeight w:val="300"/>
        </w:trPr>
        <w:tc>
          <w:tcPr>
            <w:tcW w:w="1176" w:type="pct"/>
            <w:noWrap/>
            <w:tcMar>
              <w:top w:w="0" w:type="dxa"/>
              <w:left w:w="108" w:type="dxa"/>
              <w:bottom w:w="0" w:type="dxa"/>
              <w:right w:w="108" w:type="dxa"/>
            </w:tcMar>
            <w:vAlign w:val="center"/>
          </w:tcPr>
          <w:p w14:paraId="75ABC34F" w14:textId="77777777" w:rsidR="00974F0B" w:rsidRPr="00BF6160" w:rsidRDefault="00974F0B" w:rsidP="00331EB3">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59709313" w14:textId="7F487956" w:rsidR="00974F0B" w:rsidRPr="00BF6160" w:rsidRDefault="3B2262E1" w:rsidP="00B873B9">
            <w:pPr>
              <w:spacing w:before="120"/>
              <w:rPr>
                <w:rStyle w:val="normaltextrun"/>
                <w:lang w:eastAsia="en-GB"/>
              </w:rPr>
            </w:pPr>
            <w:r w:rsidRPr="6048326E">
              <w:rPr>
                <w:rStyle w:val="normaltextrun"/>
              </w:rPr>
              <w:t>Disruption of a potable groundwater abstraction</w:t>
            </w:r>
            <w:r w:rsidR="4465B96B" w:rsidRPr="6048326E">
              <w:rPr>
                <w:rStyle w:val="normaltextrun"/>
              </w:rPr>
              <w:t>, including where a change in treatment is required,</w:t>
            </w:r>
            <w:r w:rsidRPr="6048326E">
              <w:rPr>
                <w:rStyle w:val="normaltextrun"/>
              </w:rPr>
              <w:t xml:space="preserve"> where persons affected multiplied by hours of disruption </w:t>
            </w:r>
            <w:r w:rsidR="55A095E1" w:rsidRPr="6048326E">
              <w:rPr>
                <w:rStyle w:val="normaltextrun"/>
              </w:rPr>
              <w:t>equals</w:t>
            </w:r>
            <w:r w:rsidRPr="6048326E">
              <w:rPr>
                <w:rStyle w:val="normaltextrun"/>
              </w:rPr>
              <w:t xml:space="preserve"> </w:t>
            </w:r>
            <w:r w:rsidR="3EDBD962" w:rsidRPr="6048326E">
              <w:rPr>
                <w:rStyle w:val="normaltextrun"/>
              </w:rPr>
              <w:t xml:space="preserve">greater </w:t>
            </w:r>
            <w:r w:rsidR="3EDBD962" w:rsidRPr="1DA28298">
              <w:rPr>
                <w:rStyle w:val="normaltextrun"/>
              </w:rPr>
              <w:t>than</w:t>
            </w:r>
            <w:r w:rsidR="02B79851" w:rsidRPr="1DA28298">
              <w:rPr>
                <w:rStyle w:val="normaltextrun"/>
              </w:rPr>
              <w:t xml:space="preserve"> </w:t>
            </w:r>
            <w:r w:rsidRPr="1DA28298">
              <w:rPr>
                <w:rStyle w:val="normaltextrun"/>
              </w:rPr>
              <w:t>10</w:t>
            </w:r>
            <w:r w:rsidRPr="6048326E">
              <w:rPr>
                <w:rStyle w:val="normaltextrun"/>
              </w:rPr>
              <w:t xml:space="preserve"> but </w:t>
            </w:r>
            <w:r w:rsidR="530713AC" w:rsidRPr="6048326E">
              <w:rPr>
                <w:rStyle w:val="normaltextrun"/>
              </w:rPr>
              <w:t xml:space="preserve">less than </w:t>
            </w:r>
            <w:r w:rsidRPr="6048326E">
              <w:rPr>
                <w:rStyle w:val="normaltextrun"/>
              </w:rPr>
              <w:t>1000</w:t>
            </w:r>
            <w:r w:rsidR="005C2D88">
              <w:rPr>
                <w:rStyle w:val="normaltextrun"/>
              </w:rPr>
              <w:t>.</w:t>
            </w:r>
          </w:p>
        </w:tc>
      </w:tr>
      <w:tr w:rsidR="00974F0B" w:rsidRPr="00BF6160" w14:paraId="12095B65" w14:textId="77777777" w:rsidTr="00713EBD">
        <w:trPr>
          <w:trHeight w:val="300"/>
        </w:trPr>
        <w:tc>
          <w:tcPr>
            <w:tcW w:w="1176" w:type="pct"/>
            <w:noWrap/>
            <w:tcMar>
              <w:top w:w="0" w:type="dxa"/>
              <w:left w:w="108" w:type="dxa"/>
              <w:bottom w:w="0" w:type="dxa"/>
              <w:right w:w="108" w:type="dxa"/>
            </w:tcMar>
            <w:vAlign w:val="center"/>
          </w:tcPr>
          <w:p w14:paraId="4B946D42" w14:textId="77777777" w:rsidR="00974F0B" w:rsidRPr="00BF6160" w:rsidRDefault="00974F0B" w:rsidP="00331EB3">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18305A6A" w14:textId="1E441B50" w:rsidR="00974F0B" w:rsidRPr="00BF6160" w:rsidRDefault="3B2262E1" w:rsidP="00B873B9">
            <w:pPr>
              <w:spacing w:before="120"/>
              <w:rPr>
                <w:rStyle w:val="normaltextrun"/>
              </w:rPr>
            </w:pPr>
            <w:r w:rsidRPr="6048326E">
              <w:rPr>
                <w:rStyle w:val="normaltextrun"/>
              </w:rPr>
              <w:t>Disruption of a non-potable groundwater abstraction</w:t>
            </w:r>
            <w:r w:rsidR="526215FC" w:rsidRPr="6048326E">
              <w:rPr>
                <w:rStyle w:val="normaltextrun"/>
              </w:rPr>
              <w:t>, including where a change in treatment is required,</w:t>
            </w:r>
            <w:r w:rsidRPr="6048326E">
              <w:rPr>
                <w:rStyle w:val="normaltextrun"/>
              </w:rPr>
              <w:t xml:space="preserve"> where the hours of disruption multiplied by the rate of abstraction measured in m</w:t>
            </w:r>
            <w:r w:rsidRPr="6048326E">
              <w:rPr>
                <w:rStyle w:val="normaltextrun"/>
                <w:sz w:val="19"/>
                <w:szCs w:val="19"/>
                <w:vertAlign w:val="superscript"/>
              </w:rPr>
              <w:t>3</w:t>
            </w:r>
            <w:r w:rsidRPr="6048326E">
              <w:rPr>
                <w:rStyle w:val="normaltextrun"/>
              </w:rPr>
              <w:t xml:space="preserve">/day </w:t>
            </w:r>
            <w:r w:rsidR="408ECF00" w:rsidRPr="6048326E">
              <w:rPr>
                <w:rStyle w:val="normaltextrun"/>
              </w:rPr>
              <w:t>equal</w:t>
            </w:r>
            <w:r w:rsidRPr="6048326E">
              <w:rPr>
                <w:rStyle w:val="normaltextrun"/>
              </w:rPr>
              <w:t xml:space="preserve">s </w:t>
            </w:r>
            <w:r w:rsidR="60591729" w:rsidRPr="6048326E">
              <w:rPr>
                <w:rStyle w:val="normaltextrun"/>
              </w:rPr>
              <w:t xml:space="preserve">greater than </w:t>
            </w:r>
            <w:r w:rsidRPr="6048326E">
              <w:rPr>
                <w:rStyle w:val="normaltextrun"/>
              </w:rPr>
              <w:t>100 but</w:t>
            </w:r>
            <w:r w:rsidR="2CDDF237" w:rsidRPr="6048326E">
              <w:rPr>
                <w:rStyle w:val="normaltextrun"/>
              </w:rPr>
              <w:t xml:space="preserve"> less than </w:t>
            </w:r>
            <w:r w:rsidRPr="6048326E">
              <w:rPr>
                <w:rStyle w:val="normaltextrun"/>
              </w:rPr>
              <w:t>10,000</w:t>
            </w:r>
            <w:r w:rsidR="005C2D88">
              <w:rPr>
                <w:rStyle w:val="normaltextrun"/>
              </w:rPr>
              <w:t>.</w:t>
            </w:r>
          </w:p>
        </w:tc>
      </w:tr>
      <w:tr w:rsidR="00974F0B" w:rsidRPr="00BF6160" w14:paraId="6B81A809" w14:textId="77777777" w:rsidTr="00713EBD">
        <w:trPr>
          <w:trHeight w:val="300"/>
        </w:trPr>
        <w:tc>
          <w:tcPr>
            <w:tcW w:w="1176" w:type="pct"/>
            <w:noWrap/>
            <w:tcMar>
              <w:top w:w="0" w:type="dxa"/>
              <w:left w:w="108" w:type="dxa"/>
              <w:bottom w:w="0" w:type="dxa"/>
              <w:right w:w="108" w:type="dxa"/>
            </w:tcMar>
            <w:vAlign w:val="center"/>
          </w:tcPr>
          <w:p w14:paraId="0C03DEBA" w14:textId="77777777" w:rsidR="00974F0B" w:rsidRPr="00BF6160" w:rsidRDefault="00974F0B" w:rsidP="00331EB3">
            <w:pPr>
              <w:spacing w:before="120"/>
              <w:jc w:val="center"/>
              <w:rPr>
                <w:rFonts w:eastAsia="Times New Roman" w:cstheme="minorHAnsi"/>
                <w:lang w:eastAsia="en-GB"/>
              </w:rPr>
            </w:pPr>
            <w:r w:rsidRPr="00BF6160">
              <w:rPr>
                <w:rFonts w:eastAsia="Times New Roman" w:cstheme="minorHAnsi"/>
                <w:lang w:eastAsia="en-GB"/>
              </w:rPr>
              <w:t>2</w:t>
            </w:r>
          </w:p>
        </w:tc>
        <w:tc>
          <w:tcPr>
            <w:tcW w:w="3824" w:type="pct"/>
            <w:noWrap/>
            <w:tcMar>
              <w:top w:w="0" w:type="dxa"/>
              <w:left w:w="108" w:type="dxa"/>
              <w:bottom w:w="0" w:type="dxa"/>
              <w:right w:w="108" w:type="dxa"/>
            </w:tcMar>
          </w:tcPr>
          <w:p w14:paraId="0B843F6B" w14:textId="294F8EF5" w:rsidR="00974F0B" w:rsidRPr="00BF6160" w:rsidRDefault="63DCA598" w:rsidP="00B873B9">
            <w:pPr>
              <w:spacing w:before="120"/>
              <w:rPr>
                <w:rStyle w:val="eop"/>
              </w:rPr>
            </w:pPr>
            <w:r w:rsidRPr="6048326E">
              <w:rPr>
                <w:rStyle w:val="normaltextrun"/>
              </w:rPr>
              <w:t xml:space="preserve">Impacts on groundwater levels/flows sufficient to result in </w:t>
            </w:r>
            <w:r w:rsidR="00802F2E">
              <w:rPr>
                <w:rStyle w:val="normaltextrun"/>
              </w:rPr>
              <w:t>‘</w:t>
            </w:r>
            <w:r w:rsidRPr="6048326E">
              <w:rPr>
                <w:rStyle w:val="normaltextrun"/>
              </w:rPr>
              <w:t>Poor</w:t>
            </w:r>
            <w:r w:rsidR="00802F2E">
              <w:rPr>
                <w:rStyle w:val="normaltextrun"/>
              </w:rPr>
              <w:t>’</w:t>
            </w:r>
            <w:r w:rsidRPr="6048326E">
              <w:rPr>
                <w:rStyle w:val="normaltextrun"/>
              </w:rPr>
              <w:t xml:space="preserve"> quantitative status of the groundwater body</w:t>
            </w:r>
            <w:r w:rsidR="005C2D88">
              <w:rPr>
                <w:rStyle w:val="normaltextrun"/>
              </w:rPr>
              <w:t>.</w:t>
            </w:r>
          </w:p>
        </w:tc>
      </w:tr>
    </w:tbl>
    <w:p w14:paraId="4461FDC1" w14:textId="77777777" w:rsidR="00586EB3" w:rsidRPr="00BF6160" w:rsidRDefault="00586EB3" w:rsidP="00586EB3">
      <w:pPr>
        <w:contextualSpacing/>
        <w:rPr>
          <w:rFonts w:eastAsia="Aptos" w:cstheme="minorHAnsi"/>
        </w:rPr>
      </w:pPr>
    </w:p>
    <w:p w14:paraId="67EA4875" w14:textId="77777777" w:rsidR="00D84665" w:rsidRDefault="00D84665">
      <w:pPr>
        <w:spacing w:line="240" w:lineRule="auto"/>
        <w:rPr>
          <w:rFonts w:eastAsia="Aptos" w:cstheme="minorHAnsi"/>
          <w:b/>
          <w:bCs/>
        </w:rPr>
      </w:pPr>
      <w:r>
        <w:rPr>
          <w:rFonts w:eastAsia="Aptos" w:cstheme="minorHAnsi"/>
          <w:b/>
          <w:bCs/>
        </w:rPr>
        <w:br w:type="page"/>
      </w:r>
    </w:p>
    <w:p w14:paraId="00C15993" w14:textId="58905E64" w:rsidR="007E4D1B" w:rsidRPr="00D17321" w:rsidRDefault="007E4D1B" w:rsidP="00586EB3">
      <w:pPr>
        <w:contextualSpacing/>
        <w:rPr>
          <w:rFonts w:eastAsia="Aptos" w:cstheme="minorHAnsi"/>
          <w:b/>
          <w:bCs/>
        </w:rPr>
      </w:pPr>
      <w:r w:rsidRPr="00BF6160">
        <w:rPr>
          <w:rFonts w:eastAsia="Aptos" w:cstheme="minorHAnsi"/>
          <w:b/>
          <w:bCs/>
        </w:rPr>
        <w:lastRenderedPageBreak/>
        <w:t>Table 10:</w:t>
      </w:r>
      <w:r w:rsidR="005C2D88">
        <w:rPr>
          <w:rFonts w:eastAsia="Aptos" w:cstheme="minorHAnsi"/>
          <w:b/>
          <w:bCs/>
        </w:rPr>
        <w:t xml:space="preserve"> </w:t>
      </w:r>
      <w:r w:rsidRPr="00BF6160">
        <w:rPr>
          <w:rFonts w:eastAsia="Aptos" w:cstheme="minorHAnsi"/>
          <w:b/>
          <w:bCs/>
        </w:rPr>
        <w:t xml:space="preserve">Impacts to land that are likely to result in a </w:t>
      </w:r>
      <w:r w:rsidR="005C2D88">
        <w:rPr>
          <w:rFonts w:eastAsia="Aptos" w:cstheme="minorHAnsi"/>
          <w:b/>
          <w:bCs/>
        </w:rPr>
        <w:t>C</w:t>
      </w:r>
      <w:r w:rsidRPr="00BF6160">
        <w:rPr>
          <w:rFonts w:eastAsia="Aptos" w:cstheme="minorHAnsi"/>
          <w:b/>
          <w:bCs/>
        </w:rPr>
        <w:t>ategory 2 environmental event</w:t>
      </w:r>
      <w:r w:rsidR="005C2D88">
        <w:rPr>
          <w:rFonts w:eastAsia="Aptos" w:cstheme="minorHAnsi"/>
          <w:b/>
          <w:bCs/>
        </w:rPr>
        <w:t>.</w:t>
      </w:r>
    </w:p>
    <w:tbl>
      <w:tblPr>
        <w:tblW w:w="5000" w:type="pct"/>
        <w:tblLayout w:type="fixed"/>
        <w:tblCellMar>
          <w:left w:w="0" w:type="dxa"/>
          <w:right w:w="0" w:type="dxa"/>
        </w:tblCellMar>
        <w:tblLook w:val="04A0" w:firstRow="1" w:lastRow="0" w:firstColumn="1" w:lastColumn="0" w:noHBand="0" w:noVBand="1"/>
        <w:tblCaption w:val="Table 10:  Impacts to land that are likely to result in a category 2 environmental event"/>
        <w:tblDescription w:val="Table containing 2 columns and 4 rows highlighting the environmental event cateory and the impact to land."/>
      </w:tblPr>
      <w:tblGrid>
        <w:gridCol w:w="2259"/>
        <w:gridCol w:w="7943"/>
      </w:tblGrid>
      <w:tr w:rsidR="007E4D1B" w:rsidRPr="00BF6160" w14:paraId="2D533557" w14:textId="77777777" w:rsidTr="006E0B46">
        <w:trPr>
          <w:trHeight w:val="610"/>
          <w:tblHeader/>
        </w:trPr>
        <w:tc>
          <w:tcPr>
            <w:tcW w:w="110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3FAF216" w14:textId="77777777" w:rsidR="007E4D1B" w:rsidRPr="00BF6160" w:rsidRDefault="007E4D1B" w:rsidP="00480437">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D2631DA" w14:textId="294C78CD" w:rsidR="007E4D1B" w:rsidRPr="00BF6160" w:rsidRDefault="007E4D1B" w:rsidP="00480437">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land</w:t>
            </w:r>
          </w:p>
        </w:tc>
      </w:tr>
      <w:tr w:rsidR="00686008" w:rsidRPr="00BF6160" w14:paraId="6B23E044" w14:textId="77777777" w:rsidTr="006E0B46">
        <w:trPr>
          <w:trHeight w:val="315"/>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320679" w14:textId="77777777" w:rsidR="00686008" w:rsidRPr="00BF6160" w:rsidRDefault="00686008" w:rsidP="00480437">
            <w:pPr>
              <w:spacing w:before="120"/>
              <w:jc w:val="center"/>
              <w:rPr>
                <w:rFonts w:eastAsia="Times New Roman" w:cstheme="minorHAnsi"/>
                <w:lang w:eastAsia="en-GB"/>
              </w:rPr>
            </w:pPr>
            <w:r w:rsidRPr="00BF6160">
              <w:rPr>
                <w:rFonts w:eastAsia="Times New Roman" w:cstheme="minorHAnsi"/>
                <w:lang w:eastAsia="en-GB"/>
              </w:rPr>
              <w:t>2</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tcPr>
          <w:p w14:paraId="562F2ED1" w14:textId="69C3D35D" w:rsidR="00686008" w:rsidRPr="00BF6160" w:rsidRDefault="00686008" w:rsidP="00D17321">
            <w:pPr>
              <w:spacing w:before="120"/>
              <w:rPr>
                <w:rFonts w:eastAsia="Times New Roman" w:cstheme="minorHAnsi"/>
                <w:lang w:eastAsia="en-GB"/>
              </w:rPr>
            </w:pPr>
            <w:r w:rsidRPr="00BF6160">
              <w:rPr>
                <w:rStyle w:val="normaltextrun"/>
                <w:rFonts w:cstheme="minorHAnsi"/>
              </w:rPr>
              <w:t>Presence of substances or materials that present a risk of direct adverse impacts to human health. </w:t>
            </w:r>
            <w:r w:rsidRPr="00BF6160">
              <w:rPr>
                <w:rStyle w:val="eop"/>
                <w:rFonts w:cstheme="minorHAnsi"/>
              </w:rPr>
              <w:t> </w:t>
            </w:r>
          </w:p>
        </w:tc>
      </w:tr>
      <w:tr w:rsidR="00686008" w:rsidRPr="00BF6160" w14:paraId="78DD401C" w14:textId="77777777" w:rsidTr="006E0B46">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5F7076" w14:textId="77777777" w:rsidR="00686008" w:rsidRPr="00BF6160" w:rsidRDefault="00686008" w:rsidP="00480437">
            <w:pPr>
              <w:spacing w:before="120"/>
              <w:jc w:val="center"/>
              <w:rPr>
                <w:rFonts w:eastAsia="Times New Roman" w:cstheme="minorHAnsi"/>
                <w:lang w:eastAsia="en-GB"/>
              </w:rPr>
            </w:pPr>
            <w:r w:rsidRPr="00BF6160">
              <w:rPr>
                <w:rFonts w:eastAsia="Times New Roman" w:cstheme="minorHAnsi"/>
                <w:lang w:eastAsia="en-GB"/>
              </w:rPr>
              <w:t>2</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tcPr>
          <w:p w14:paraId="1A6A3E1B" w14:textId="58867A41" w:rsidR="00686008" w:rsidRPr="00BF6160" w:rsidRDefault="00686008" w:rsidP="00D17321">
            <w:pPr>
              <w:spacing w:before="120"/>
              <w:rPr>
                <w:rFonts w:eastAsia="Times New Roman" w:cstheme="minorHAnsi"/>
                <w:lang w:eastAsia="en-GB"/>
              </w:rPr>
            </w:pPr>
            <w:r w:rsidRPr="00BF6160">
              <w:rPr>
                <w:rStyle w:val="normaltextrun"/>
                <w:rFonts w:cstheme="minorHAnsi"/>
              </w:rPr>
              <w:t>Avoidable total or partial loss of soil health over an area exceeding 0.04 hectare (400m</w:t>
            </w:r>
            <w:r w:rsidRPr="00BF6160">
              <w:rPr>
                <w:rStyle w:val="normaltextrun"/>
                <w:rFonts w:cstheme="minorHAnsi"/>
                <w:sz w:val="19"/>
                <w:szCs w:val="19"/>
                <w:vertAlign w:val="superscript"/>
              </w:rPr>
              <w:t>2</w:t>
            </w:r>
            <w:r w:rsidRPr="00BF6160">
              <w:rPr>
                <w:rStyle w:val="normaltextrun"/>
                <w:rFonts w:cstheme="minorHAnsi"/>
              </w:rPr>
              <w:t>) and with impacts lasting for more than five years; or over an area exceeding one hectare and with impacts lasting for one to five years; or over an area exceeding 10 hectares with impacts lasting for less than one year. </w:t>
            </w:r>
            <w:r w:rsidRPr="00BF6160">
              <w:rPr>
                <w:rStyle w:val="eop"/>
                <w:rFonts w:cstheme="minorHAnsi"/>
              </w:rPr>
              <w:t> </w:t>
            </w:r>
          </w:p>
        </w:tc>
      </w:tr>
      <w:tr w:rsidR="00686008" w:rsidRPr="00BF6160" w14:paraId="343CDFE8" w14:textId="77777777" w:rsidTr="006E0B46">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AF17C1D" w14:textId="77777777" w:rsidR="00686008" w:rsidRPr="00BF6160" w:rsidRDefault="00686008" w:rsidP="00480437">
            <w:pPr>
              <w:spacing w:before="120"/>
              <w:jc w:val="center"/>
              <w:rPr>
                <w:rFonts w:eastAsia="Times New Roman" w:cstheme="minorHAnsi"/>
                <w:lang w:eastAsia="en-GB"/>
              </w:rPr>
            </w:pPr>
            <w:r w:rsidRPr="00BF6160">
              <w:rPr>
                <w:rFonts w:eastAsia="Times New Roman" w:cstheme="minorHAnsi"/>
                <w:lang w:eastAsia="en-GB"/>
              </w:rPr>
              <w:t>2</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tcPr>
          <w:p w14:paraId="7D334DCE" w14:textId="3A0CF67E" w:rsidR="00686008" w:rsidRPr="00BF6160" w:rsidRDefault="00686008" w:rsidP="00D17321">
            <w:pPr>
              <w:spacing w:before="120"/>
              <w:rPr>
                <w:rFonts w:eastAsia="Times New Roman" w:cstheme="minorHAnsi"/>
                <w:lang w:eastAsia="en-GB"/>
              </w:rPr>
            </w:pPr>
            <w:r w:rsidRPr="00BF6160">
              <w:rPr>
                <w:rStyle w:val="normaltextrun"/>
                <w:rFonts w:cstheme="minorHAnsi"/>
              </w:rPr>
              <w:t>Substantial financial costs to third parties, including local authorities, in order to remove unauthorised deposits. </w:t>
            </w:r>
            <w:r w:rsidRPr="00BF6160">
              <w:rPr>
                <w:rStyle w:val="eop"/>
                <w:rFonts w:cstheme="minorHAnsi"/>
              </w:rPr>
              <w:t> </w:t>
            </w:r>
          </w:p>
        </w:tc>
      </w:tr>
      <w:tr w:rsidR="00686008" w:rsidRPr="00BF6160" w14:paraId="46B02916" w14:textId="77777777" w:rsidTr="006E0B46">
        <w:trPr>
          <w:trHeight w:val="300"/>
        </w:trPr>
        <w:tc>
          <w:tcPr>
            <w:tcW w:w="110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669BBA" w14:textId="77777777" w:rsidR="00686008" w:rsidRPr="00BF6160" w:rsidRDefault="00686008" w:rsidP="00480437">
            <w:pPr>
              <w:spacing w:before="120"/>
              <w:jc w:val="center"/>
              <w:rPr>
                <w:rFonts w:eastAsia="Times New Roman" w:cstheme="minorHAnsi"/>
                <w:lang w:eastAsia="en-GB"/>
              </w:rPr>
            </w:pPr>
            <w:r w:rsidRPr="00BF6160">
              <w:rPr>
                <w:rFonts w:eastAsia="Times New Roman" w:cstheme="minorHAnsi"/>
                <w:lang w:eastAsia="en-GB"/>
              </w:rPr>
              <w:t>2</w:t>
            </w:r>
          </w:p>
        </w:tc>
        <w:tc>
          <w:tcPr>
            <w:tcW w:w="3893" w:type="pct"/>
            <w:tcBorders>
              <w:top w:val="nil"/>
              <w:left w:val="nil"/>
              <w:bottom w:val="single" w:sz="8" w:space="0" w:color="A6A6A6"/>
              <w:right w:val="single" w:sz="8" w:space="0" w:color="A6A6A6"/>
            </w:tcBorders>
            <w:noWrap/>
            <w:tcMar>
              <w:top w:w="0" w:type="dxa"/>
              <w:left w:w="108" w:type="dxa"/>
              <w:bottom w:w="0" w:type="dxa"/>
              <w:right w:w="108" w:type="dxa"/>
            </w:tcMar>
          </w:tcPr>
          <w:p w14:paraId="6170FD3E" w14:textId="2F77B39C" w:rsidR="00686008" w:rsidRPr="00BF6160" w:rsidRDefault="00686008" w:rsidP="00D17321">
            <w:pPr>
              <w:spacing w:before="120"/>
              <w:rPr>
                <w:rStyle w:val="normaltextrun"/>
                <w:rFonts w:cstheme="minorHAnsi"/>
              </w:rPr>
            </w:pPr>
            <w:r w:rsidRPr="00BF6160">
              <w:rPr>
                <w:rStyle w:val="normaltextrun"/>
                <w:rFonts w:cstheme="minorHAnsi"/>
              </w:rPr>
              <w:t xml:space="preserve">A pathway exists to a receptor leading to a likely impact of </w:t>
            </w:r>
            <w:r w:rsidR="005C2D88">
              <w:rPr>
                <w:rStyle w:val="normaltextrun"/>
                <w:rFonts w:cstheme="minorHAnsi"/>
              </w:rPr>
              <w:t>C</w:t>
            </w:r>
            <w:r w:rsidRPr="00BF6160">
              <w:rPr>
                <w:rStyle w:val="normaltextrun"/>
                <w:rFonts w:cstheme="minorHAnsi"/>
              </w:rPr>
              <w:t>ategory 2 on surface or groundwater. </w:t>
            </w:r>
            <w:r w:rsidRPr="00BF6160">
              <w:rPr>
                <w:rStyle w:val="eop"/>
                <w:rFonts w:cstheme="minorHAnsi"/>
              </w:rPr>
              <w:t> </w:t>
            </w:r>
          </w:p>
        </w:tc>
      </w:tr>
    </w:tbl>
    <w:p w14:paraId="4686F9ED" w14:textId="77777777" w:rsidR="00586EB3" w:rsidRPr="00BF6160" w:rsidRDefault="00586EB3" w:rsidP="008D4700">
      <w:pPr>
        <w:contextualSpacing/>
        <w:rPr>
          <w:rFonts w:eastAsia="Aptos" w:cstheme="minorHAnsi"/>
        </w:rPr>
      </w:pPr>
    </w:p>
    <w:p w14:paraId="7EC3476E" w14:textId="77777777" w:rsidR="00AE542B" w:rsidRPr="00BF6160" w:rsidRDefault="00AE542B" w:rsidP="008D4700">
      <w:pPr>
        <w:contextualSpacing/>
        <w:rPr>
          <w:rFonts w:eastAsia="Aptos" w:cstheme="minorHAnsi"/>
        </w:rPr>
      </w:pPr>
    </w:p>
    <w:p w14:paraId="3ECCE377" w14:textId="77777777" w:rsidR="00D84665" w:rsidRDefault="00D84665">
      <w:pPr>
        <w:spacing w:line="240" w:lineRule="auto"/>
        <w:rPr>
          <w:rFonts w:eastAsiaTheme="majorEastAsia" w:cstheme="minorHAnsi"/>
          <w:b/>
          <w:color w:val="016574" w:themeColor="accent2"/>
          <w:sz w:val="32"/>
          <w:szCs w:val="26"/>
        </w:rPr>
      </w:pPr>
      <w:bookmarkStart w:id="3" w:name="_Toc192778977"/>
      <w:r>
        <w:rPr>
          <w:rFonts w:eastAsiaTheme="majorEastAsia" w:cstheme="minorHAnsi"/>
          <w:b/>
          <w:color w:val="016574" w:themeColor="accent2"/>
          <w:sz w:val="32"/>
          <w:szCs w:val="26"/>
        </w:rPr>
        <w:br w:type="page"/>
      </w:r>
    </w:p>
    <w:p w14:paraId="0F5048B5" w14:textId="21EA9117" w:rsidR="00547A27" w:rsidRPr="00BF6160" w:rsidRDefault="00547A27" w:rsidP="00547A27">
      <w:pPr>
        <w:keepNext/>
        <w:keepLines/>
        <w:ind w:left="576" w:hanging="576"/>
        <w:outlineLvl w:val="1"/>
        <w:rPr>
          <w:rFonts w:eastAsiaTheme="majorEastAsia" w:cstheme="minorHAnsi"/>
          <w:b/>
          <w:color w:val="016574" w:themeColor="accent2"/>
          <w:sz w:val="32"/>
          <w:szCs w:val="26"/>
        </w:rPr>
      </w:pPr>
      <w:r w:rsidRPr="00BF6160">
        <w:rPr>
          <w:rFonts w:eastAsiaTheme="majorEastAsia" w:cstheme="minorHAnsi"/>
          <w:b/>
          <w:color w:val="016574" w:themeColor="accent2"/>
          <w:sz w:val="32"/>
          <w:szCs w:val="26"/>
        </w:rPr>
        <w:lastRenderedPageBreak/>
        <w:t xml:space="preserve">Category 3 </w:t>
      </w:r>
      <w:r w:rsidR="00EC1B13" w:rsidRPr="00BF6160">
        <w:rPr>
          <w:rFonts w:eastAsiaTheme="majorEastAsia" w:cstheme="minorHAnsi"/>
          <w:b/>
          <w:color w:val="016574" w:themeColor="accent2"/>
          <w:sz w:val="32"/>
          <w:szCs w:val="26"/>
        </w:rPr>
        <w:t>e</w:t>
      </w:r>
      <w:r w:rsidRPr="00BF6160">
        <w:rPr>
          <w:rFonts w:eastAsiaTheme="majorEastAsia" w:cstheme="minorHAnsi"/>
          <w:b/>
          <w:color w:val="016574" w:themeColor="accent2"/>
          <w:sz w:val="32"/>
          <w:szCs w:val="26"/>
        </w:rPr>
        <w:t>nvironmental events</w:t>
      </w:r>
      <w:bookmarkEnd w:id="3"/>
    </w:p>
    <w:p w14:paraId="160211B6" w14:textId="7C1E6120" w:rsidR="00547A27" w:rsidRPr="00BF6160" w:rsidRDefault="00547A27" w:rsidP="00547A27">
      <w:pPr>
        <w:rPr>
          <w:rFonts w:eastAsia="Aptos" w:cstheme="minorHAnsi"/>
        </w:rPr>
      </w:pPr>
      <w:r w:rsidRPr="00BF6160">
        <w:rPr>
          <w:rFonts w:eastAsia="Aptos" w:cstheme="minorHAnsi"/>
          <w:b/>
          <w:bCs/>
        </w:rPr>
        <w:t>Category 3</w:t>
      </w:r>
      <w:r w:rsidRPr="00BF6160">
        <w:rPr>
          <w:rFonts w:eastAsia="Aptos" w:cstheme="minorHAnsi"/>
        </w:rPr>
        <w:t xml:space="preserve"> events are events that have or </w:t>
      </w:r>
      <w:r w:rsidR="00235267" w:rsidRPr="00BF6160">
        <w:rPr>
          <w:rFonts w:eastAsia="Aptos" w:cstheme="minorHAnsi"/>
        </w:rPr>
        <w:t>are</w:t>
      </w:r>
      <w:r w:rsidRPr="00BF6160">
        <w:rPr>
          <w:rFonts w:eastAsia="Aptos" w:cstheme="minorHAnsi"/>
        </w:rPr>
        <w:t xml:space="preserve"> likely to have resulted in localised, minor effects.</w:t>
      </w:r>
    </w:p>
    <w:p w14:paraId="379E330D" w14:textId="77777777" w:rsidR="0089565A" w:rsidRDefault="0089565A" w:rsidP="00547A27">
      <w:pPr>
        <w:rPr>
          <w:rFonts w:cstheme="minorHAnsi"/>
        </w:rPr>
      </w:pPr>
    </w:p>
    <w:p w14:paraId="66667465" w14:textId="5832C111" w:rsidR="00547A27" w:rsidRPr="00BF6160" w:rsidRDefault="00547A27" w:rsidP="00547A27">
      <w:pPr>
        <w:rPr>
          <w:rFonts w:cstheme="minorHAnsi"/>
        </w:rPr>
      </w:pPr>
      <w:r w:rsidRPr="00BF6160">
        <w:rPr>
          <w:rFonts w:cstheme="minorHAnsi"/>
        </w:rPr>
        <w:t xml:space="preserve">An event is likely to be </w:t>
      </w:r>
      <w:r w:rsidR="00E17468">
        <w:rPr>
          <w:rFonts w:cstheme="minorHAnsi"/>
        </w:rPr>
        <w:t>C</w:t>
      </w:r>
      <w:r w:rsidRPr="00BF6160">
        <w:rPr>
          <w:rFonts w:cstheme="minorHAnsi"/>
        </w:rPr>
        <w:t xml:space="preserve">ategory 3 if it results </w:t>
      </w:r>
      <w:r w:rsidR="006518D9" w:rsidRPr="00BF6160">
        <w:rPr>
          <w:rFonts w:cstheme="minorHAnsi"/>
        </w:rPr>
        <w:t xml:space="preserve">in </w:t>
      </w:r>
      <w:r w:rsidRPr="00BF6160">
        <w:rPr>
          <w:rFonts w:cstheme="minorHAnsi"/>
        </w:rPr>
        <w:t xml:space="preserve">or may have resulted in at least one of the impacts listed in </w:t>
      </w:r>
      <w:r w:rsidRPr="00D84665">
        <w:rPr>
          <w:rFonts w:cstheme="minorHAnsi"/>
        </w:rPr>
        <w:t>table</w:t>
      </w:r>
      <w:r w:rsidR="0508BFB6" w:rsidRPr="00D84665">
        <w:rPr>
          <w:rFonts w:cstheme="minorHAnsi"/>
        </w:rPr>
        <w:t>s 11-15</w:t>
      </w:r>
      <w:r w:rsidRPr="00D84665">
        <w:rPr>
          <w:rFonts w:cstheme="minorHAnsi"/>
        </w:rPr>
        <w:t>.</w:t>
      </w:r>
    </w:p>
    <w:p w14:paraId="038C3896" w14:textId="77777777" w:rsidR="00547A27" w:rsidRPr="00BF6160" w:rsidRDefault="00547A27" w:rsidP="00547A27">
      <w:pPr>
        <w:rPr>
          <w:rFonts w:eastAsia="Aptos" w:cstheme="minorHAnsi"/>
          <w:color w:val="3C4741" w:themeColor="text1"/>
        </w:rPr>
      </w:pPr>
    </w:p>
    <w:p w14:paraId="46A1468F" w14:textId="6D122A2C" w:rsidR="00547A27" w:rsidRPr="00BF6160" w:rsidRDefault="00547A27" w:rsidP="00547A27">
      <w:pPr>
        <w:rPr>
          <w:rFonts w:eastAsia="Aptos" w:cstheme="minorHAnsi"/>
        </w:rPr>
      </w:pPr>
      <w:r w:rsidRPr="00BF6160">
        <w:rPr>
          <w:rFonts w:eastAsia="Aptos" w:cstheme="minorHAnsi"/>
        </w:rPr>
        <w:t xml:space="preserve">Examples of </w:t>
      </w:r>
      <w:r w:rsidR="00B80EDB">
        <w:rPr>
          <w:rFonts w:eastAsia="Aptos" w:cstheme="minorHAnsi"/>
        </w:rPr>
        <w:t>C</w:t>
      </w:r>
      <w:r w:rsidRPr="00BF6160">
        <w:rPr>
          <w:rFonts w:eastAsia="Aptos" w:cstheme="minorHAnsi"/>
        </w:rPr>
        <w:t>ategory 3 events might be:</w:t>
      </w:r>
    </w:p>
    <w:p w14:paraId="341CAF58" w14:textId="45CD1947" w:rsidR="00547A27" w:rsidRPr="00BF6160" w:rsidRDefault="00B80EDB" w:rsidP="00547A27">
      <w:pPr>
        <w:numPr>
          <w:ilvl w:val="0"/>
          <w:numId w:val="18"/>
        </w:numPr>
        <w:contextualSpacing/>
        <w:rPr>
          <w:rFonts w:eastAsia="Aptos" w:cstheme="minorHAnsi"/>
        </w:rPr>
      </w:pPr>
      <w:r>
        <w:rPr>
          <w:rFonts w:eastAsia="Aptos" w:cstheme="minorHAnsi"/>
        </w:rPr>
        <w:t>A</w:t>
      </w:r>
      <w:r w:rsidR="00547A27" w:rsidRPr="00BF6160">
        <w:rPr>
          <w:rFonts w:eastAsia="Aptos" w:cstheme="minorHAnsi"/>
        </w:rPr>
        <w:t xml:space="preserve"> sewer choke leading to discharge in dry weather to a watercourse with no sensitive receptors (such as a bathing or shellfish water) downstream, where repairs are carried out promptly</w:t>
      </w:r>
      <w:r>
        <w:rPr>
          <w:rFonts w:eastAsia="Aptos" w:cstheme="minorHAnsi"/>
        </w:rPr>
        <w:t>.</w:t>
      </w:r>
    </w:p>
    <w:p w14:paraId="4B7FA32D" w14:textId="3C9EF45B" w:rsidR="00547A27" w:rsidRPr="00BF6160" w:rsidRDefault="00B80EDB" w:rsidP="00547A27">
      <w:pPr>
        <w:numPr>
          <w:ilvl w:val="0"/>
          <w:numId w:val="18"/>
        </w:numPr>
        <w:contextualSpacing/>
        <w:rPr>
          <w:rFonts w:eastAsia="Aptos" w:cstheme="minorHAnsi"/>
        </w:rPr>
      </w:pPr>
      <w:r>
        <w:rPr>
          <w:rFonts w:eastAsia="Aptos" w:cstheme="minorHAnsi"/>
        </w:rPr>
        <w:t>A</w:t>
      </w:r>
      <w:r w:rsidR="00547A27" w:rsidRPr="00BF6160">
        <w:rPr>
          <w:rFonts w:eastAsia="Aptos" w:cstheme="minorHAnsi"/>
        </w:rPr>
        <w:t xml:space="preserve"> construction site leads to a visible plume of silt in the receiving water of a main stem river designated for Atlantic Salmon, however this dissipates within 20m, ceases within hours, and the impact is purely aesthetic</w:t>
      </w:r>
      <w:r>
        <w:rPr>
          <w:rFonts w:eastAsia="Aptos" w:cstheme="minorHAnsi"/>
        </w:rPr>
        <w:t>.</w:t>
      </w:r>
    </w:p>
    <w:p w14:paraId="7AA3D7E0" w14:textId="48564920" w:rsidR="00547A27" w:rsidRPr="00BF6160" w:rsidRDefault="00B80EDB" w:rsidP="00547A27">
      <w:pPr>
        <w:numPr>
          <w:ilvl w:val="0"/>
          <w:numId w:val="18"/>
        </w:numPr>
        <w:contextualSpacing/>
        <w:rPr>
          <w:rFonts w:eastAsia="Aptos" w:cstheme="minorHAnsi"/>
        </w:rPr>
      </w:pPr>
      <w:r>
        <w:rPr>
          <w:rFonts w:eastAsia="Aptos" w:cstheme="minorHAnsi"/>
        </w:rPr>
        <w:t>A</w:t>
      </w:r>
      <w:r w:rsidR="00547A27" w:rsidRPr="00BF6160">
        <w:rPr>
          <w:rFonts w:eastAsia="Aptos" w:cstheme="minorHAnsi"/>
        </w:rPr>
        <w:t xml:space="preserve"> septic tank discharge leads to sewage fungus covering the full width of a 1.5m wide watercourse for a distance of 100m</w:t>
      </w:r>
      <w:r>
        <w:rPr>
          <w:rFonts w:eastAsia="Aptos" w:cstheme="minorHAnsi"/>
        </w:rPr>
        <w:t>.</w:t>
      </w:r>
    </w:p>
    <w:p w14:paraId="7A9DA71B" w14:textId="49BC01D0" w:rsidR="00547A27" w:rsidRPr="00BF6160" w:rsidRDefault="00B80EDB" w:rsidP="6048326E">
      <w:pPr>
        <w:numPr>
          <w:ilvl w:val="0"/>
          <w:numId w:val="18"/>
        </w:numPr>
        <w:contextualSpacing/>
        <w:rPr>
          <w:rFonts w:eastAsia="Aptos"/>
        </w:rPr>
      </w:pPr>
      <w:r>
        <w:rPr>
          <w:rFonts w:eastAsia="Aptos"/>
        </w:rPr>
        <w:t>F</w:t>
      </w:r>
      <w:r w:rsidR="00547A27" w:rsidRPr="6048326E">
        <w:rPr>
          <w:rFonts w:eastAsia="Aptos"/>
        </w:rPr>
        <w:t>lytipping of a small (</w:t>
      </w:r>
      <w:r w:rsidR="6CA4648F" w:rsidRPr="6048326E">
        <w:rPr>
          <w:rFonts w:eastAsia="Aptos"/>
        </w:rPr>
        <w:t>less than</w:t>
      </w:r>
      <w:r w:rsidR="00547A27" w:rsidRPr="6048326E">
        <w:rPr>
          <w:rFonts w:eastAsia="Aptos"/>
        </w:rPr>
        <w:t>1 skip load) of inert waste, such as soil and stones, on a roadside verge.</w:t>
      </w:r>
    </w:p>
    <w:p w14:paraId="168B3FDC" w14:textId="77777777" w:rsidR="00DD3C90" w:rsidRPr="00BF6160" w:rsidRDefault="00DD3C90" w:rsidP="00DD3C90">
      <w:pPr>
        <w:ind w:left="360"/>
        <w:rPr>
          <w:rFonts w:eastAsia="Aptos" w:cstheme="minorHAnsi"/>
          <w:b/>
          <w:bCs/>
        </w:rPr>
      </w:pPr>
    </w:p>
    <w:p w14:paraId="6E48E0A6" w14:textId="713146ED" w:rsidR="00EF6F86" w:rsidRPr="00706850" w:rsidRDefault="00DD3C90" w:rsidP="006E0B46">
      <w:pPr>
        <w:rPr>
          <w:rFonts w:eastAsia="Aptos" w:cstheme="minorHAnsi"/>
          <w:b/>
          <w:bCs/>
        </w:rPr>
      </w:pPr>
      <w:r w:rsidRPr="00BF6160">
        <w:rPr>
          <w:rFonts w:eastAsia="Aptos" w:cstheme="minorHAnsi"/>
          <w:b/>
          <w:bCs/>
        </w:rPr>
        <w:t>Table 11:</w:t>
      </w:r>
      <w:r w:rsidR="00B80EDB">
        <w:rPr>
          <w:rFonts w:eastAsia="Aptos" w:cstheme="minorHAnsi"/>
          <w:b/>
          <w:bCs/>
        </w:rPr>
        <w:t xml:space="preserve"> </w:t>
      </w:r>
      <w:r w:rsidRPr="00BF6160">
        <w:rPr>
          <w:rFonts w:eastAsia="Aptos" w:cstheme="minorHAnsi"/>
          <w:b/>
          <w:bCs/>
        </w:rPr>
        <w:t xml:space="preserve">Impacts to </w:t>
      </w:r>
      <w:r w:rsidR="007502F3" w:rsidRPr="00BF6160">
        <w:rPr>
          <w:rFonts w:eastAsia="Aptos" w:cstheme="minorHAnsi"/>
          <w:b/>
          <w:bCs/>
        </w:rPr>
        <w:t>all receptors</w:t>
      </w:r>
      <w:r w:rsidRPr="00BF6160">
        <w:rPr>
          <w:rFonts w:eastAsia="Aptos" w:cstheme="minorHAnsi"/>
          <w:b/>
          <w:bCs/>
        </w:rPr>
        <w:t xml:space="preserve"> that are likely to result in a </w:t>
      </w:r>
      <w:r w:rsidR="00B80EDB">
        <w:rPr>
          <w:rFonts w:eastAsia="Aptos" w:cstheme="minorHAnsi"/>
          <w:b/>
          <w:bCs/>
        </w:rPr>
        <w:t>C</w:t>
      </w:r>
      <w:r w:rsidRPr="00BF6160">
        <w:rPr>
          <w:rFonts w:eastAsia="Aptos" w:cstheme="minorHAnsi"/>
          <w:b/>
          <w:bCs/>
        </w:rPr>
        <w:t xml:space="preserve">ategory </w:t>
      </w:r>
      <w:r w:rsidR="007502F3" w:rsidRPr="00BF6160">
        <w:rPr>
          <w:rFonts w:eastAsia="Aptos" w:cstheme="minorHAnsi"/>
          <w:b/>
          <w:bCs/>
        </w:rPr>
        <w:t>3</w:t>
      </w:r>
      <w:r w:rsidRPr="00BF6160">
        <w:rPr>
          <w:rFonts w:eastAsia="Aptos" w:cstheme="minorHAnsi"/>
          <w:b/>
          <w:bCs/>
        </w:rPr>
        <w:t xml:space="preserve"> environmental event</w:t>
      </w:r>
      <w:r w:rsidR="00B80EDB">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x: xxxx"/>
        <w:tblDescription w:val="Add alt text"/>
      </w:tblPr>
      <w:tblGrid>
        <w:gridCol w:w="2400"/>
        <w:gridCol w:w="7802"/>
      </w:tblGrid>
      <w:tr w:rsidR="00686008" w:rsidRPr="00BF6160" w14:paraId="4C70B0E3" w14:textId="77777777" w:rsidTr="006E0B46">
        <w:trPr>
          <w:trHeight w:val="610"/>
          <w:tblHeader/>
        </w:trPr>
        <w:tc>
          <w:tcPr>
            <w:tcW w:w="1176" w:type="pct"/>
            <w:shd w:val="clear" w:color="auto" w:fill="016574" w:themeFill="accent6"/>
            <w:tcMar>
              <w:top w:w="0" w:type="dxa"/>
              <w:left w:w="108" w:type="dxa"/>
              <w:bottom w:w="0" w:type="dxa"/>
              <w:right w:w="108" w:type="dxa"/>
            </w:tcMar>
            <w:vAlign w:val="center"/>
          </w:tcPr>
          <w:p w14:paraId="2F94B470" w14:textId="77777777" w:rsidR="00686008" w:rsidRPr="00BF6160" w:rsidRDefault="00686008" w:rsidP="00543689">
            <w:pPr>
              <w:spacing w:before="120"/>
              <w:rPr>
                <w:rFonts w:eastAsia="Times New Roman" w:cstheme="minorHAnsi"/>
                <w:b/>
                <w:bCs/>
                <w:color w:val="FFFFFF"/>
                <w:lang w:eastAsia="en-GB"/>
              </w:rPr>
            </w:pPr>
            <w:bookmarkStart w:id="4" w:name="_Toc192778978"/>
            <w:r w:rsidRPr="00BF6160">
              <w:rPr>
                <w:rFonts w:eastAsia="Times New Roman" w:cstheme="minorHAnsi"/>
                <w:b/>
                <w:bCs/>
                <w:color w:val="FFFFFF"/>
                <w:lang w:eastAsia="en-GB"/>
              </w:rPr>
              <w:t>Environmental event category</w:t>
            </w:r>
          </w:p>
        </w:tc>
        <w:tc>
          <w:tcPr>
            <w:tcW w:w="3824" w:type="pct"/>
            <w:shd w:val="clear" w:color="auto" w:fill="016574" w:themeFill="accent6"/>
            <w:noWrap/>
            <w:tcMar>
              <w:top w:w="0" w:type="dxa"/>
              <w:left w:w="108" w:type="dxa"/>
              <w:bottom w:w="0" w:type="dxa"/>
              <w:right w:w="108" w:type="dxa"/>
            </w:tcMar>
            <w:vAlign w:val="center"/>
          </w:tcPr>
          <w:p w14:paraId="76DB0C38" w14:textId="2F9918E2" w:rsidR="00686008" w:rsidRPr="00BF6160" w:rsidRDefault="00686008" w:rsidP="00543689">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all receptors</w:t>
            </w:r>
          </w:p>
        </w:tc>
      </w:tr>
      <w:tr w:rsidR="00DD3C90" w:rsidRPr="00BF6160" w14:paraId="5B25A557" w14:textId="77777777" w:rsidTr="006E0B46">
        <w:trPr>
          <w:trHeight w:val="300"/>
        </w:trPr>
        <w:tc>
          <w:tcPr>
            <w:tcW w:w="1176" w:type="pct"/>
            <w:noWrap/>
            <w:tcMar>
              <w:top w:w="0" w:type="dxa"/>
              <w:left w:w="108" w:type="dxa"/>
              <w:bottom w:w="0" w:type="dxa"/>
              <w:right w:w="108" w:type="dxa"/>
            </w:tcMar>
            <w:vAlign w:val="center"/>
          </w:tcPr>
          <w:p w14:paraId="7AA2A15A" w14:textId="51A41DD6" w:rsidR="00DD3C90" w:rsidRPr="00BF6160" w:rsidRDefault="00DD3C90"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24" w:type="pct"/>
            <w:noWrap/>
            <w:tcMar>
              <w:top w:w="0" w:type="dxa"/>
              <w:left w:w="108" w:type="dxa"/>
              <w:bottom w:w="0" w:type="dxa"/>
              <w:right w:w="108" w:type="dxa"/>
            </w:tcMar>
          </w:tcPr>
          <w:p w14:paraId="4C14F5C7" w14:textId="05C3E932" w:rsidR="00DD3C90" w:rsidRPr="00BF6160" w:rsidRDefault="00DD3C90" w:rsidP="00706850">
            <w:pPr>
              <w:spacing w:before="120"/>
              <w:rPr>
                <w:rFonts w:eastAsia="Times New Roman" w:cstheme="minorHAnsi"/>
                <w:lang w:eastAsia="en-GB"/>
              </w:rPr>
            </w:pPr>
            <w:r w:rsidRPr="00BF6160">
              <w:rPr>
                <w:rStyle w:val="normaltextrun"/>
                <w:rFonts w:cstheme="minorHAnsi"/>
              </w:rPr>
              <w:t>Causes or may cause small-scale disruption of recreational activities</w:t>
            </w:r>
            <w:r w:rsidR="00B80EDB">
              <w:rPr>
                <w:rStyle w:val="normaltextrun"/>
                <w:rFonts w:cstheme="minorHAnsi"/>
              </w:rPr>
              <w:t>.</w:t>
            </w:r>
            <w:r w:rsidRPr="00BF6160">
              <w:rPr>
                <w:rStyle w:val="eop"/>
                <w:rFonts w:cstheme="minorHAnsi"/>
              </w:rPr>
              <w:t> </w:t>
            </w:r>
          </w:p>
        </w:tc>
      </w:tr>
      <w:tr w:rsidR="00DD3C90" w:rsidRPr="00BF6160" w14:paraId="0131982E" w14:textId="77777777" w:rsidTr="006E0B46">
        <w:trPr>
          <w:trHeight w:val="300"/>
        </w:trPr>
        <w:tc>
          <w:tcPr>
            <w:tcW w:w="1176" w:type="pct"/>
            <w:noWrap/>
            <w:tcMar>
              <w:top w:w="0" w:type="dxa"/>
              <w:left w:w="108" w:type="dxa"/>
              <w:bottom w:w="0" w:type="dxa"/>
              <w:right w:w="108" w:type="dxa"/>
            </w:tcMar>
            <w:vAlign w:val="center"/>
          </w:tcPr>
          <w:p w14:paraId="4E44D079" w14:textId="201983DE" w:rsidR="00DD3C90" w:rsidRPr="00BF6160" w:rsidRDefault="00DD3C90"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24" w:type="pct"/>
            <w:noWrap/>
            <w:tcMar>
              <w:top w:w="0" w:type="dxa"/>
              <w:left w:w="108" w:type="dxa"/>
              <w:bottom w:w="0" w:type="dxa"/>
              <w:right w:w="108" w:type="dxa"/>
            </w:tcMar>
          </w:tcPr>
          <w:p w14:paraId="40FE91F1" w14:textId="42945360" w:rsidR="00DD3C90" w:rsidRPr="00BF6160" w:rsidRDefault="00DD3C90" w:rsidP="00706850">
            <w:pPr>
              <w:spacing w:before="120"/>
              <w:rPr>
                <w:rFonts w:eastAsia="Times New Roman" w:cstheme="minorHAnsi"/>
                <w:lang w:eastAsia="en-GB"/>
              </w:rPr>
            </w:pPr>
            <w:r w:rsidRPr="00BF6160">
              <w:rPr>
                <w:rStyle w:val="normaltextrun"/>
                <w:rFonts w:cstheme="minorHAnsi"/>
              </w:rPr>
              <w:t>Indirect human health impacts such as stress</w:t>
            </w:r>
            <w:r w:rsidR="00B80EDB">
              <w:rPr>
                <w:rStyle w:val="normaltextrun"/>
                <w:rFonts w:cstheme="minorHAnsi"/>
              </w:rPr>
              <w:t>.</w:t>
            </w:r>
            <w:r w:rsidRPr="00BF6160">
              <w:rPr>
                <w:rStyle w:val="eop"/>
                <w:rFonts w:cstheme="minorHAnsi"/>
              </w:rPr>
              <w:t> </w:t>
            </w:r>
          </w:p>
        </w:tc>
      </w:tr>
      <w:tr w:rsidR="00DD3C90" w:rsidRPr="00BF6160" w14:paraId="39688BF8" w14:textId="77777777" w:rsidTr="006E0B46">
        <w:trPr>
          <w:trHeight w:val="300"/>
        </w:trPr>
        <w:tc>
          <w:tcPr>
            <w:tcW w:w="1176" w:type="pct"/>
            <w:noWrap/>
            <w:tcMar>
              <w:top w:w="0" w:type="dxa"/>
              <w:left w:w="108" w:type="dxa"/>
              <w:bottom w:w="0" w:type="dxa"/>
              <w:right w:w="108" w:type="dxa"/>
            </w:tcMar>
            <w:vAlign w:val="center"/>
          </w:tcPr>
          <w:p w14:paraId="66A7D714" w14:textId="0DE4AF6C" w:rsidR="00DD3C90" w:rsidRPr="00BF6160" w:rsidRDefault="00DD3C90"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24" w:type="pct"/>
            <w:noWrap/>
            <w:tcMar>
              <w:top w:w="0" w:type="dxa"/>
              <w:left w:w="108" w:type="dxa"/>
              <w:bottom w:w="0" w:type="dxa"/>
              <w:right w:w="108" w:type="dxa"/>
            </w:tcMar>
          </w:tcPr>
          <w:p w14:paraId="4FF30736" w14:textId="0DAD8E30" w:rsidR="00DD3C90" w:rsidRPr="00BF6160" w:rsidRDefault="00DD3C90" w:rsidP="00706850">
            <w:pPr>
              <w:spacing w:before="120"/>
              <w:rPr>
                <w:rStyle w:val="normaltextrun"/>
                <w:rFonts w:cstheme="minorHAnsi"/>
              </w:rPr>
            </w:pPr>
            <w:r w:rsidRPr="00BF6160">
              <w:rPr>
                <w:rStyle w:val="normaltextrun"/>
                <w:rFonts w:cstheme="minorHAnsi"/>
              </w:rPr>
              <w:t>The possibility of low-level economic or commercial loss</w:t>
            </w:r>
            <w:r w:rsidR="00B80EDB">
              <w:rPr>
                <w:rStyle w:val="normaltextrun"/>
                <w:rFonts w:cstheme="minorHAnsi"/>
              </w:rPr>
              <w:t>.</w:t>
            </w:r>
            <w:r w:rsidRPr="00BF6160">
              <w:rPr>
                <w:rStyle w:val="eop"/>
                <w:rFonts w:cstheme="minorHAnsi"/>
              </w:rPr>
              <w:t> </w:t>
            </w:r>
          </w:p>
        </w:tc>
      </w:tr>
      <w:tr w:rsidR="00DD3C90" w:rsidRPr="00BF6160" w14:paraId="5196EBDB" w14:textId="77777777" w:rsidTr="006E0B46">
        <w:trPr>
          <w:trHeight w:val="300"/>
        </w:trPr>
        <w:tc>
          <w:tcPr>
            <w:tcW w:w="1176" w:type="pct"/>
            <w:noWrap/>
            <w:tcMar>
              <w:top w:w="0" w:type="dxa"/>
              <w:left w:w="108" w:type="dxa"/>
              <w:bottom w:w="0" w:type="dxa"/>
              <w:right w:w="108" w:type="dxa"/>
            </w:tcMar>
            <w:vAlign w:val="center"/>
          </w:tcPr>
          <w:p w14:paraId="7ACE6B67" w14:textId="192A788F" w:rsidR="00DD3C90" w:rsidRPr="00BF6160" w:rsidRDefault="00DD3C90"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24" w:type="pct"/>
            <w:noWrap/>
            <w:tcMar>
              <w:top w:w="0" w:type="dxa"/>
              <w:left w:w="108" w:type="dxa"/>
              <w:bottom w:w="0" w:type="dxa"/>
              <w:right w:w="108" w:type="dxa"/>
            </w:tcMar>
          </w:tcPr>
          <w:p w14:paraId="5BFB451A" w14:textId="77F58448" w:rsidR="00DD3C90" w:rsidRPr="00BF6160" w:rsidRDefault="00DD3C90" w:rsidP="00706850">
            <w:pPr>
              <w:spacing w:before="120"/>
              <w:rPr>
                <w:rFonts w:eastAsia="Times New Roman" w:cstheme="minorHAnsi"/>
                <w:lang w:eastAsia="en-GB"/>
              </w:rPr>
            </w:pPr>
            <w:r w:rsidRPr="00BF6160">
              <w:rPr>
                <w:rStyle w:val="normaltextrun"/>
                <w:rFonts w:cstheme="minorHAnsi"/>
              </w:rPr>
              <w:t>Affects the aesthetic value of the surrounding area</w:t>
            </w:r>
            <w:r w:rsidR="00B80EDB">
              <w:rPr>
                <w:rStyle w:val="normaltextrun"/>
                <w:rFonts w:cstheme="minorHAnsi"/>
              </w:rPr>
              <w:t>.</w:t>
            </w:r>
            <w:r w:rsidRPr="00BF6160">
              <w:rPr>
                <w:rStyle w:val="eop"/>
                <w:rFonts w:cstheme="minorHAnsi"/>
              </w:rPr>
              <w:t> </w:t>
            </w:r>
          </w:p>
        </w:tc>
      </w:tr>
    </w:tbl>
    <w:p w14:paraId="47897642" w14:textId="77777777" w:rsidR="00A22087" w:rsidRPr="00BF6160" w:rsidRDefault="00A22087" w:rsidP="00A22087">
      <w:pPr>
        <w:rPr>
          <w:rFonts w:eastAsia="Aptos" w:cstheme="minorHAnsi"/>
          <w:b/>
          <w:bCs/>
        </w:rPr>
      </w:pPr>
    </w:p>
    <w:p w14:paraId="1A655600" w14:textId="77777777" w:rsidR="00706850" w:rsidRDefault="00706850">
      <w:pPr>
        <w:spacing w:line="240" w:lineRule="auto"/>
        <w:rPr>
          <w:rFonts w:eastAsia="Aptos" w:cstheme="minorHAnsi"/>
          <w:b/>
          <w:bCs/>
        </w:rPr>
      </w:pPr>
      <w:r>
        <w:rPr>
          <w:rFonts w:eastAsia="Aptos" w:cstheme="minorHAnsi"/>
          <w:b/>
          <w:bCs/>
        </w:rPr>
        <w:br w:type="page"/>
      </w:r>
    </w:p>
    <w:p w14:paraId="4F84C6A9" w14:textId="599BCB44" w:rsidR="00A22087" w:rsidRPr="00BF6160" w:rsidRDefault="00A22087" w:rsidP="00344F54">
      <w:pPr>
        <w:ind w:left="1418" w:hanging="1418"/>
        <w:rPr>
          <w:rFonts w:eastAsia="Aptos" w:cstheme="minorHAnsi"/>
          <w:b/>
          <w:bCs/>
        </w:rPr>
      </w:pPr>
      <w:r w:rsidRPr="00BF6160">
        <w:rPr>
          <w:rFonts w:eastAsia="Aptos" w:cstheme="minorHAnsi"/>
          <w:b/>
          <w:bCs/>
        </w:rPr>
        <w:lastRenderedPageBreak/>
        <w:t>Table 1</w:t>
      </w:r>
      <w:r w:rsidR="007502F3" w:rsidRPr="00BF6160">
        <w:rPr>
          <w:rFonts w:eastAsia="Aptos" w:cstheme="minorHAnsi"/>
          <w:b/>
          <w:bCs/>
        </w:rPr>
        <w:t>2</w:t>
      </w:r>
      <w:r w:rsidRPr="00BF6160">
        <w:rPr>
          <w:rFonts w:eastAsia="Aptos" w:cstheme="minorHAnsi"/>
          <w:b/>
          <w:bCs/>
        </w:rPr>
        <w:t>:</w:t>
      </w:r>
      <w:r w:rsidR="00B80EDB">
        <w:rPr>
          <w:rFonts w:eastAsia="Aptos" w:cstheme="minorHAnsi"/>
          <w:b/>
          <w:bCs/>
        </w:rPr>
        <w:t xml:space="preserve"> </w:t>
      </w:r>
      <w:r w:rsidRPr="00BF6160">
        <w:rPr>
          <w:rFonts w:eastAsia="Aptos" w:cstheme="minorHAnsi"/>
          <w:b/>
          <w:bCs/>
        </w:rPr>
        <w:t xml:space="preserve">Impacts to </w:t>
      </w:r>
      <w:r w:rsidR="007502F3" w:rsidRPr="00BF6160">
        <w:rPr>
          <w:rFonts w:eastAsia="Aptos" w:cstheme="minorHAnsi"/>
          <w:b/>
          <w:bCs/>
        </w:rPr>
        <w:t>air</w:t>
      </w:r>
      <w:r w:rsidRPr="00BF6160">
        <w:rPr>
          <w:rFonts w:eastAsia="Aptos" w:cstheme="minorHAnsi"/>
          <w:b/>
          <w:bCs/>
        </w:rPr>
        <w:t xml:space="preserve"> that are likely to result in a </w:t>
      </w:r>
      <w:r w:rsidR="00B80EDB">
        <w:rPr>
          <w:rFonts w:eastAsia="Aptos" w:cstheme="minorHAnsi"/>
          <w:b/>
          <w:bCs/>
        </w:rPr>
        <w:t>C</w:t>
      </w:r>
      <w:r w:rsidRPr="00BF6160">
        <w:rPr>
          <w:rFonts w:eastAsia="Aptos" w:cstheme="minorHAnsi"/>
          <w:b/>
          <w:bCs/>
        </w:rPr>
        <w:t xml:space="preserve">ategory </w:t>
      </w:r>
      <w:r w:rsidR="007502F3" w:rsidRPr="00BF6160">
        <w:rPr>
          <w:rFonts w:eastAsia="Aptos" w:cstheme="minorHAnsi"/>
          <w:b/>
          <w:bCs/>
        </w:rPr>
        <w:t>3</w:t>
      </w:r>
      <w:r w:rsidRPr="00BF6160">
        <w:rPr>
          <w:rFonts w:eastAsia="Aptos" w:cstheme="minorHAnsi"/>
          <w:b/>
          <w:bCs/>
        </w:rPr>
        <w:t xml:space="preserve"> environmental event</w:t>
      </w:r>
      <w:r w:rsidR="00B80EDB">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Image 12:  Impacts to air that are likely to result in a category 3 environmental event"/>
        <w:tblDescription w:val="Table containing 2 columns and 3 rows highlighting the environmental event cateory and the impact to air."/>
      </w:tblPr>
      <w:tblGrid>
        <w:gridCol w:w="2259"/>
        <w:gridCol w:w="7943"/>
      </w:tblGrid>
      <w:tr w:rsidR="007502F3" w:rsidRPr="00BF6160" w14:paraId="4264AE59" w14:textId="77777777" w:rsidTr="006E0B46">
        <w:trPr>
          <w:trHeight w:val="610"/>
          <w:tblHeader/>
        </w:trPr>
        <w:tc>
          <w:tcPr>
            <w:tcW w:w="1107" w:type="pct"/>
            <w:shd w:val="clear" w:color="auto" w:fill="016574" w:themeFill="accent6"/>
            <w:tcMar>
              <w:top w:w="0" w:type="dxa"/>
              <w:left w:w="108" w:type="dxa"/>
              <w:bottom w:w="0" w:type="dxa"/>
              <w:right w:w="108" w:type="dxa"/>
            </w:tcMar>
            <w:vAlign w:val="center"/>
          </w:tcPr>
          <w:p w14:paraId="33361D75" w14:textId="77777777" w:rsidR="007502F3" w:rsidRPr="00BF6160" w:rsidRDefault="007502F3" w:rsidP="00543689">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shd w:val="clear" w:color="auto" w:fill="016574" w:themeFill="accent6"/>
            <w:noWrap/>
            <w:tcMar>
              <w:top w:w="0" w:type="dxa"/>
              <w:left w:w="108" w:type="dxa"/>
              <w:bottom w:w="0" w:type="dxa"/>
              <w:right w:w="108" w:type="dxa"/>
            </w:tcMar>
            <w:vAlign w:val="center"/>
          </w:tcPr>
          <w:p w14:paraId="3E14E367" w14:textId="2C28FD51" w:rsidR="007502F3" w:rsidRPr="00BF6160" w:rsidRDefault="007502F3" w:rsidP="00543689">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air</w:t>
            </w:r>
          </w:p>
        </w:tc>
      </w:tr>
      <w:tr w:rsidR="00014F7E" w:rsidRPr="00BF6160" w14:paraId="15CA09C7" w14:textId="77777777" w:rsidTr="006E0B46">
        <w:trPr>
          <w:trHeight w:val="300"/>
        </w:trPr>
        <w:tc>
          <w:tcPr>
            <w:tcW w:w="1107" w:type="pct"/>
            <w:noWrap/>
            <w:tcMar>
              <w:top w:w="0" w:type="dxa"/>
              <w:left w:w="108" w:type="dxa"/>
              <w:bottom w:w="0" w:type="dxa"/>
              <w:right w:w="108" w:type="dxa"/>
            </w:tcMar>
            <w:vAlign w:val="center"/>
          </w:tcPr>
          <w:p w14:paraId="0706C165" w14:textId="77777777" w:rsidR="00014F7E" w:rsidRPr="00BF6160" w:rsidRDefault="00014F7E"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2935F378" w14:textId="1A1D2606" w:rsidR="00014F7E" w:rsidRPr="00BF6160" w:rsidRDefault="00D97549" w:rsidP="000F0188">
            <w:pPr>
              <w:spacing w:before="120"/>
              <w:rPr>
                <w:rFonts w:eastAsia="Times New Roman" w:cstheme="minorHAnsi"/>
                <w:lang w:eastAsia="en-GB"/>
              </w:rPr>
            </w:pPr>
            <w:r w:rsidRPr="00BF6160">
              <w:rPr>
                <w:rStyle w:val="normaltextrun"/>
                <w:rFonts w:cstheme="minorHAnsi"/>
              </w:rPr>
              <w:t>Odour that has s</w:t>
            </w:r>
            <w:r w:rsidR="00014F7E" w:rsidRPr="00BF6160">
              <w:rPr>
                <w:rStyle w:val="normaltextrun"/>
                <w:rFonts w:cstheme="minorHAnsi"/>
              </w:rPr>
              <w:t>hort-term and/or intermittent</w:t>
            </w:r>
            <w:r w:rsidRPr="00BF6160">
              <w:rPr>
                <w:rStyle w:val="normaltextrun"/>
                <w:rFonts w:cstheme="minorHAnsi"/>
              </w:rPr>
              <w:t xml:space="preserve"> effects</w:t>
            </w:r>
            <w:r w:rsidR="00014F7E" w:rsidRPr="00BF6160">
              <w:rPr>
                <w:rStyle w:val="normaltextrun"/>
                <w:rFonts w:cstheme="minorHAnsi"/>
              </w:rPr>
              <w:t xml:space="preserve"> </w:t>
            </w:r>
            <w:r w:rsidRPr="00BF6160">
              <w:rPr>
                <w:rStyle w:val="normaltextrun"/>
                <w:rFonts w:cstheme="minorHAnsi"/>
              </w:rPr>
              <w:t>on</w:t>
            </w:r>
            <w:r w:rsidR="00014F7E" w:rsidRPr="00BF6160">
              <w:rPr>
                <w:rStyle w:val="normaltextrun"/>
                <w:rFonts w:cstheme="minorHAnsi"/>
              </w:rPr>
              <w:t xml:space="preserve"> residential receptors.</w:t>
            </w:r>
            <w:r w:rsidR="00014F7E" w:rsidRPr="00BF6160">
              <w:rPr>
                <w:rStyle w:val="eop"/>
                <w:rFonts w:cstheme="minorHAnsi"/>
              </w:rPr>
              <w:t> </w:t>
            </w:r>
          </w:p>
        </w:tc>
      </w:tr>
      <w:tr w:rsidR="00014F7E" w:rsidRPr="00BF6160" w14:paraId="17997F49" w14:textId="77777777" w:rsidTr="006E0B46">
        <w:trPr>
          <w:trHeight w:val="300"/>
        </w:trPr>
        <w:tc>
          <w:tcPr>
            <w:tcW w:w="1107" w:type="pct"/>
            <w:noWrap/>
            <w:tcMar>
              <w:top w:w="0" w:type="dxa"/>
              <w:left w:w="108" w:type="dxa"/>
              <w:bottom w:w="0" w:type="dxa"/>
              <w:right w:w="108" w:type="dxa"/>
            </w:tcMar>
            <w:vAlign w:val="center"/>
          </w:tcPr>
          <w:p w14:paraId="02E5E034" w14:textId="77777777" w:rsidR="00014F7E" w:rsidRPr="00BF6160" w:rsidRDefault="00014F7E"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47D6D440" w14:textId="2146FA61" w:rsidR="00014F7E" w:rsidRPr="00BF6160" w:rsidRDefault="00D97549" w:rsidP="000F0188">
            <w:pPr>
              <w:spacing w:before="120"/>
              <w:rPr>
                <w:rFonts w:eastAsia="Times New Roman" w:cstheme="minorHAnsi"/>
                <w:lang w:eastAsia="en-GB"/>
              </w:rPr>
            </w:pPr>
            <w:r w:rsidRPr="00BF6160">
              <w:rPr>
                <w:rStyle w:val="normaltextrun"/>
                <w:rFonts w:cstheme="minorHAnsi"/>
              </w:rPr>
              <w:t>Odour that has a</w:t>
            </w:r>
            <w:r w:rsidR="00014F7E" w:rsidRPr="00BF6160">
              <w:rPr>
                <w:rStyle w:val="normaltextrun"/>
                <w:rFonts w:cstheme="minorHAnsi"/>
              </w:rPr>
              <w:t>n intermittent and/or transitory effect on amenities and the use of the local environment that are not considered to be sensitive receptors, such as sports pitches. People are still able to use the area, and only a small proportion is affected.</w:t>
            </w:r>
            <w:r w:rsidR="00014F7E" w:rsidRPr="00BF6160">
              <w:rPr>
                <w:rStyle w:val="eop"/>
                <w:rFonts w:cstheme="minorHAnsi"/>
              </w:rPr>
              <w:t> </w:t>
            </w:r>
          </w:p>
        </w:tc>
      </w:tr>
      <w:tr w:rsidR="007502F3" w:rsidRPr="00BF6160" w14:paraId="4497150F" w14:textId="77777777" w:rsidTr="006E0B46">
        <w:trPr>
          <w:trHeight w:val="300"/>
        </w:trPr>
        <w:tc>
          <w:tcPr>
            <w:tcW w:w="1107" w:type="pct"/>
            <w:noWrap/>
            <w:tcMar>
              <w:top w:w="0" w:type="dxa"/>
              <w:left w:w="108" w:type="dxa"/>
              <w:bottom w:w="0" w:type="dxa"/>
              <w:right w:w="108" w:type="dxa"/>
            </w:tcMar>
            <w:vAlign w:val="center"/>
          </w:tcPr>
          <w:p w14:paraId="76B4CA70" w14:textId="77777777" w:rsidR="007502F3" w:rsidRPr="00BF6160" w:rsidRDefault="007502F3" w:rsidP="00543689">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10C7305D" w14:textId="681D3C3A" w:rsidR="007502F3" w:rsidRPr="00BF6160" w:rsidRDefault="69AF8731" w:rsidP="000F0188">
            <w:pPr>
              <w:spacing w:before="120"/>
            </w:pPr>
            <w:r w:rsidRPr="6048326E">
              <w:t>Noise results in s</w:t>
            </w:r>
            <w:r w:rsidR="4B9ED081" w:rsidRPr="6048326E">
              <w:t xml:space="preserve">leep disturbance or prevents use of amenity areas for </w:t>
            </w:r>
            <w:r w:rsidR="7744D1B0" w:rsidRPr="6048326E">
              <w:t xml:space="preserve">less than </w:t>
            </w:r>
            <w:r w:rsidR="4B9ED081" w:rsidRPr="6048326E">
              <w:t>1</w:t>
            </w:r>
            <w:r w:rsidR="20EFBA25" w:rsidRPr="6048326E">
              <w:t xml:space="preserve"> </w:t>
            </w:r>
            <w:r w:rsidR="0041385C" w:rsidRPr="6048326E">
              <w:t>hour or</w:t>
            </w:r>
            <w:r w:rsidR="4B9ED081" w:rsidRPr="6048326E">
              <w:t xml:space="preserve"> disrupts but does not prevent use of amenity areas for </w:t>
            </w:r>
            <w:r w:rsidR="189CB0AC" w:rsidRPr="6048326E">
              <w:t xml:space="preserve">more than </w:t>
            </w:r>
            <w:r w:rsidR="4B9ED081" w:rsidRPr="6048326E">
              <w:t>1 h</w:t>
            </w:r>
            <w:r w:rsidR="789A8BA2" w:rsidRPr="6048326E">
              <w:t>ou</w:t>
            </w:r>
            <w:r w:rsidR="4B9ED081" w:rsidRPr="6048326E">
              <w:t xml:space="preserve">r but </w:t>
            </w:r>
            <w:r w:rsidR="0ED9DF4C" w:rsidRPr="6048326E">
              <w:t xml:space="preserve">less than </w:t>
            </w:r>
            <w:r w:rsidR="4B9ED081" w:rsidRPr="6048326E">
              <w:t>3 days</w:t>
            </w:r>
            <w:r w:rsidR="00B80EDB">
              <w:t>.</w:t>
            </w:r>
            <w:r w:rsidR="4B9ED081" w:rsidRPr="6048326E">
              <w:t> </w:t>
            </w:r>
          </w:p>
        </w:tc>
      </w:tr>
    </w:tbl>
    <w:p w14:paraId="06121560" w14:textId="77777777" w:rsidR="00A22087" w:rsidRPr="00BF6160" w:rsidRDefault="00A22087" w:rsidP="00A22087">
      <w:pPr>
        <w:rPr>
          <w:rFonts w:eastAsia="Aptos" w:cstheme="minorHAnsi"/>
          <w:b/>
          <w:bCs/>
        </w:rPr>
      </w:pPr>
    </w:p>
    <w:p w14:paraId="0F450448" w14:textId="14EF569D" w:rsidR="00AC2E5B" w:rsidRPr="00BF6160" w:rsidRDefault="00A03141" w:rsidP="00DB40A2">
      <w:pPr>
        <w:spacing w:line="240" w:lineRule="auto"/>
        <w:rPr>
          <w:rFonts w:eastAsia="Aptos" w:cstheme="minorHAnsi"/>
          <w:b/>
          <w:bCs/>
        </w:rPr>
      </w:pPr>
      <w:r w:rsidRPr="00BF6160">
        <w:rPr>
          <w:rFonts w:eastAsia="Aptos" w:cstheme="minorHAnsi"/>
          <w:b/>
          <w:bCs/>
        </w:rPr>
        <w:br w:type="page"/>
      </w:r>
      <w:r w:rsidR="00AC2E5B" w:rsidRPr="00BF6160">
        <w:rPr>
          <w:rFonts w:eastAsia="Aptos" w:cstheme="minorHAnsi"/>
          <w:b/>
          <w:bCs/>
        </w:rPr>
        <w:lastRenderedPageBreak/>
        <w:t>Table 13:</w:t>
      </w:r>
      <w:r w:rsidR="00B80EDB">
        <w:rPr>
          <w:rFonts w:eastAsia="Aptos" w:cstheme="minorHAnsi"/>
          <w:b/>
          <w:bCs/>
        </w:rPr>
        <w:t xml:space="preserve"> </w:t>
      </w:r>
      <w:r w:rsidR="00AC2E5B" w:rsidRPr="00BF6160">
        <w:rPr>
          <w:rFonts w:eastAsia="Aptos" w:cstheme="minorHAnsi"/>
          <w:b/>
          <w:bCs/>
        </w:rPr>
        <w:t xml:space="preserve">Impacts to surface water that are likely to result in a </w:t>
      </w:r>
      <w:r w:rsidR="00B80EDB">
        <w:rPr>
          <w:rFonts w:eastAsia="Aptos" w:cstheme="minorHAnsi"/>
          <w:b/>
          <w:bCs/>
        </w:rPr>
        <w:t>C</w:t>
      </w:r>
      <w:r w:rsidR="00AC2E5B" w:rsidRPr="00BF6160">
        <w:rPr>
          <w:rFonts w:eastAsia="Aptos" w:cstheme="minorHAnsi"/>
          <w:b/>
          <w:bCs/>
        </w:rPr>
        <w:t>ategory 3 environmental event</w:t>
      </w:r>
      <w:r w:rsidR="00B80EDB">
        <w:rPr>
          <w:rFonts w:eastAsia="Aptos" w:cstheme="minorHAnsi"/>
          <w:b/>
          <w:bCs/>
        </w:rPr>
        <w:t>.</w:t>
      </w:r>
    </w:p>
    <w:p w14:paraId="1854FFA3" w14:textId="77777777" w:rsidR="00A03141" w:rsidRPr="00BF6160" w:rsidRDefault="00A03141" w:rsidP="39AD4948">
      <w:pPr>
        <w:spacing w:line="240" w:lineRule="auto"/>
        <w:rPr>
          <w:rFonts w:eastAsia="Aptos" w:cstheme="minorHAnsi"/>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3:  Impacts to surface water that are likely to result in a category 3 environmental event"/>
        <w:tblDescription w:val="Table containing 2 columns and 6 rows highlighting the environmental event cateory and the impact to surface water."/>
      </w:tblPr>
      <w:tblGrid>
        <w:gridCol w:w="2259"/>
        <w:gridCol w:w="7943"/>
      </w:tblGrid>
      <w:tr w:rsidR="00AC2E5B" w:rsidRPr="00BF6160" w14:paraId="50564D47" w14:textId="77777777" w:rsidTr="003A43D9">
        <w:trPr>
          <w:trHeight w:val="610"/>
          <w:tblHeader/>
        </w:trPr>
        <w:tc>
          <w:tcPr>
            <w:tcW w:w="1107" w:type="pct"/>
            <w:shd w:val="clear" w:color="auto" w:fill="016574" w:themeFill="accent6"/>
            <w:tcMar>
              <w:top w:w="0" w:type="dxa"/>
              <w:left w:w="108" w:type="dxa"/>
              <w:bottom w:w="0" w:type="dxa"/>
              <w:right w:w="108" w:type="dxa"/>
            </w:tcMar>
            <w:vAlign w:val="center"/>
          </w:tcPr>
          <w:p w14:paraId="14370601" w14:textId="77777777" w:rsidR="00AC2E5B" w:rsidRPr="00BF6160" w:rsidRDefault="00AC2E5B" w:rsidP="00E92B81">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shd w:val="clear" w:color="auto" w:fill="016574" w:themeFill="accent6"/>
            <w:noWrap/>
            <w:tcMar>
              <w:top w:w="0" w:type="dxa"/>
              <w:left w:w="108" w:type="dxa"/>
              <w:bottom w:w="0" w:type="dxa"/>
              <w:right w:w="108" w:type="dxa"/>
            </w:tcMar>
            <w:vAlign w:val="center"/>
          </w:tcPr>
          <w:p w14:paraId="1DEE0C30" w14:textId="77777777" w:rsidR="00AC2E5B" w:rsidRPr="00BF6160" w:rsidRDefault="00AC2E5B" w:rsidP="00E92B81">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surface water</w:t>
            </w:r>
          </w:p>
        </w:tc>
      </w:tr>
      <w:tr w:rsidR="00780EDA" w:rsidRPr="00BF6160" w14:paraId="63A101A0" w14:textId="77777777" w:rsidTr="003A43D9">
        <w:trPr>
          <w:trHeight w:val="315"/>
        </w:trPr>
        <w:tc>
          <w:tcPr>
            <w:tcW w:w="1107" w:type="pct"/>
            <w:noWrap/>
            <w:tcMar>
              <w:top w:w="0" w:type="dxa"/>
              <w:left w:w="108" w:type="dxa"/>
              <w:bottom w:w="0" w:type="dxa"/>
              <w:right w:w="108" w:type="dxa"/>
            </w:tcMar>
            <w:vAlign w:val="center"/>
          </w:tcPr>
          <w:p w14:paraId="19DF6D58" w14:textId="7EAD4402"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2B728690" w14:textId="1E90D69F" w:rsidR="00780EDA" w:rsidRPr="00BF6160" w:rsidRDefault="00780EDA" w:rsidP="008B3E07">
            <w:pPr>
              <w:spacing w:before="120"/>
              <w:rPr>
                <w:rFonts w:eastAsia="Times New Roman" w:cstheme="minorHAnsi"/>
                <w:lang w:eastAsia="en-GB"/>
              </w:rPr>
            </w:pPr>
            <w:r w:rsidRPr="00BF6160">
              <w:rPr>
                <w:rStyle w:val="normaltextrun"/>
                <w:rFonts w:cstheme="minorHAnsi"/>
              </w:rPr>
              <w:t>Localised impacts to aquatic life, compromising the functioning and integrity of the ecosystem for a short time</w:t>
            </w:r>
            <w:r w:rsidR="00B80EDB">
              <w:rPr>
                <w:rStyle w:val="normaltextrun"/>
                <w:rFonts w:cstheme="minorHAnsi"/>
              </w:rPr>
              <w:t>.</w:t>
            </w:r>
            <w:r w:rsidRPr="00BF6160">
              <w:rPr>
                <w:rStyle w:val="eop"/>
                <w:rFonts w:cstheme="minorHAnsi"/>
              </w:rPr>
              <w:t> </w:t>
            </w:r>
          </w:p>
        </w:tc>
      </w:tr>
      <w:tr w:rsidR="00780EDA" w:rsidRPr="00BF6160" w14:paraId="1EEF5896" w14:textId="77777777" w:rsidTr="003A43D9">
        <w:trPr>
          <w:trHeight w:val="300"/>
        </w:trPr>
        <w:tc>
          <w:tcPr>
            <w:tcW w:w="1107" w:type="pct"/>
            <w:noWrap/>
            <w:tcMar>
              <w:top w:w="0" w:type="dxa"/>
              <w:left w:w="108" w:type="dxa"/>
              <w:bottom w:w="0" w:type="dxa"/>
              <w:right w:w="108" w:type="dxa"/>
            </w:tcMar>
            <w:vAlign w:val="center"/>
          </w:tcPr>
          <w:p w14:paraId="32C8439F" w14:textId="58170A4B"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47D70533" w14:textId="4FE134AC" w:rsidR="00780EDA" w:rsidRPr="00BF6160" w:rsidRDefault="00780EDA" w:rsidP="008B3E07">
            <w:pPr>
              <w:spacing w:before="120"/>
              <w:rPr>
                <w:rFonts w:eastAsia="Times New Roman" w:cstheme="minorHAnsi"/>
                <w:lang w:eastAsia="en-GB"/>
              </w:rPr>
            </w:pPr>
            <w:r w:rsidRPr="00BF6160">
              <w:rPr>
                <w:rStyle w:val="normaltextrun"/>
                <w:rFonts w:cstheme="minorHAnsi"/>
              </w:rPr>
              <w:t>Localised adverse impact to or loss of habitat, including fish spawning grounds where there are intact spawning grounds in the same waterbody</w:t>
            </w:r>
            <w:r w:rsidR="00B80EDB">
              <w:rPr>
                <w:rStyle w:val="normaltextrun"/>
                <w:rFonts w:cstheme="minorHAnsi"/>
              </w:rPr>
              <w:t>.</w:t>
            </w:r>
            <w:r w:rsidRPr="00BF6160">
              <w:rPr>
                <w:rStyle w:val="eop"/>
                <w:rFonts w:cstheme="minorHAnsi"/>
              </w:rPr>
              <w:t> </w:t>
            </w:r>
          </w:p>
        </w:tc>
      </w:tr>
      <w:tr w:rsidR="00780EDA" w:rsidRPr="00BF6160" w14:paraId="4EFFC160" w14:textId="77777777" w:rsidTr="003A43D9">
        <w:trPr>
          <w:trHeight w:val="300"/>
        </w:trPr>
        <w:tc>
          <w:tcPr>
            <w:tcW w:w="1107" w:type="pct"/>
            <w:noWrap/>
            <w:tcMar>
              <w:top w:w="0" w:type="dxa"/>
              <w:left w:w="108" w:type="dxa"/>
              <w:bottom w:w="0" w:type="dxa"/>
              <w:right w:w="108" w:type="dxa"/>
            </w:tcMar>
            <w:vAlign w:val="center"/>
          </w:tcPr>
          <w:p w14:paraId="5F262AE9" w14:textId="06F2CBF9"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5649243B" w14:textId="25002CB3" w:rsidR="00780EDA" w:rsidRPr="00BF6160" w:rsidRDefault="00780EDA" w:rsidP="008B3E07">
            <w:pPr>
              <w:spacing w:before="120"/>
              <w:rPr>
                <w:rFonts w:eastAsia="Times New Roman" w:cstheme="minorHAnsi"/>
                <w:lang w:eastAsia="en-GB"/>
              </w:rPr>
            </w:pPr>
            <w:r w:rsidRPr="00BF6160">
              <w:rPr>
                <w:rStyle w:val="normaltextrun"/>
                <w:rFonts w:cstheme="minorHAnsi"/>
              </w:rPr>
              <w:t>Localised contamination or coverage by fungal, bacterial or algal growths, hydrocarbons, or silt and/or particulates including ferrous deposits from mine water</w:t>
            </w:r>
            <w:r w:rsidR="00B80EDB">
              <w:rPr>
                <w:rStyle w:val="normaltextrun"/>
                <w:rFonts w:cstheme="minorHAnsi"/>
              </w:rPr>
              <w:t>.</w:t>
            </w:r>
            <w:r w:rsidRPr="00BF6160">
              <w:rPr>
                <w:rStyle w:val="eop"/>
                <w:rFonts w:cstheme="minorHAnsi"/>
              </w:rPr>
              <w:t> </w:t>
            </w:r>
          </w:p>
        </w:tc>
      </w:tr>
      <w:tr w:rsidR="00780EDA" w:rsidRPr="00BF6160" w14:paraId="687C7B6C" w14:textId="77777777" w:rsidTr="003A43D9">
        <w:trPr>
          <w:trHeight w:val="300"/>
        </w:trPr>
        <w:tc>
          <w:tcPr>
            <w:tcW w:w="1107" w:type="pct"/>
            <w:noWrap/>
            <w:tcMar>
              <w:top w:w="0" w:type="dxa"/>
              <w:left w:w="108" w:type="dxa"/>
              <w:bottom w:w="0" w:type="dxa"/>
              <w:right w:w="108" w:type="dxa"/>
            </w:tcMar>
            <w:vAlign w:val="center"/>
          </w:tcPr>
          <w:p w14:paraId="44AA66D4" w14:textId="2B87B213"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58379C85" w14:textId="0A61858C" w:rsidR="00780EDA" w:rsidRPr="00BF6160" w:rsidRDefault="00780EDA" w:rsidP="008B3E07">
            <w:pPr>
              <w:spacing w:before="120"/>
              <w:rPr>
                <w:rStyle w:val="normaltextrun"/>
                <w:rFonts w:cstheme="minorHAnsi"/>
              </w:rPr>
            </w:pPr>
            <w:r w:rsidRPr="00BF6160">
              <w:rPr>
                <w:rStyle w:val="normaltextrun"/>
                <w:rFonts w:cstheme="minorHAnsi"/>
              </w:rPr>
              <w:t xml:space="preserve">Is not sufficient to lower the </w:t>
            </w:r>
            <w:r w:rsidR="00E274CB">
              <w:rPr>
                <w:rStyle w:val="normaltextrun"/>
                <w:rFonts w:cstheme="minorHAnsi"/>
              </w:rPr>
              <w:t>Water Framework Directive</w:t>
            </w:r>
            <w:r w:rsidRPr="00BF6160">
              <w:rPr>
                <w:rStyle w:val="normaltextrun"/>
                <w:rFonts w:cstheme="minorHAnsi"/>
              </w:rPr>
              <w:t xml:space="preserve"> classification, or classification equivalent, or cause an impact that would have lowered the WFD classification had the affected area of the water environment been classified</w:t>
            </w:r>
            <w:r w:rsidR="00B80EDB">
              <w:rPr>
                <w:rStyle w:val="normaltextrun"/>
                <w:rFonts w:cstheme="minorHAnsi"/>
              </w:rPr>
              <w:t>.</w:t>
            </w:r>
            <w:r w:rsidRPr="00BF6160">
              <w:rPr>
                <w:rStyle w:val="eop"/>
                <w:rFonts w:cstheme="minorHAnsi"/>
              </w:rPr>
              <w:t> </w:t>
            </w:r>
          </w:p>
        </w:tc>
      </w:tr>
      <w:tr w:rsidR="00780EDA" w:rsidRPr="00BF6160" w14:paraId="783D240C" w14:textId="77777777" w:rsidTr="003A43D9">
        <w:trPr>
          <w:trHeight w:val="300"/>
        </w:trPr>
        <w:tc>
          <w:tcPr>
            <w:tcW w:w="1107" w:type="pct"/>
            <w:noWrap/>
            <w:tcMar>
              <w:top w:w="0" w:type="dxa"/>
              <w:left w:w="108" w:type="dxa"/>
              <w:bottom w:w="0" w:type="dxa"/>
              <w:right w:w="108" w:type="dxa"/>
            </w:tcMar>
            <w:vAlign w:val="center"/>
          </w:tcPr>
          <w:p w14:paraId="0A97C7A9" w14:textId="0FC75999"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7BD367AC" w14:textId="35609FE4" w:rsidR="00780EDA" w:rsidRPr="00BF6160" w:rsidRDefault="00780EDA" w:rsidP="008B3E07">
            <w:pPr>
              <w:spacing w:before="120"/>
              <w:rPr>
                <w:rStyle w:val="normaltextrun"/>
              </w:rPr>
            </w:pPr>
            <w:r w:rsidRPr="6048326E">
              <w:rPr>
                <w:rStyle w:val="normaltextrun"/>
              </w:rPr>
              <w:t>Loss of supply to one or more abstractors authorised for volumes of less than 50m</w:t>
            </w:r>
            <w:r w:rsidR="6327051B" w:rsidRPr="6048326E">
              <w:rPr>
                <w:rStyle w:val="normaltextrun"/>
                <w:vertAlign w:val="superscript"/>
              </w:rPr>
              <w:t>3</w:t>
            </w:r>
            <w:r w:rsidR="14CD8EC5" w:rsidRPr="6048326E">
              <w:rPr>
                <w:rStyle w:val="normaltextrun"/>
              </w:rPr>
              <w:t xml:space="preserve">/day </w:t>
            </w:r>
            <w:r w:rsidRPr="6048326E">
              <w:rPr>
                <w:rStyle w:val="normaltextrun"/>
              </w:rPr>
              <w:t>(cumulatively)</w:t>
            </w:r>
            <w:r w:rsidR="00B80EDB">
              <w:rPr>
                <w:rStyle w:val="normaltextrun"/>
              </w:rPr>
              <w:t>.</w:t>
            </w:r>
            <w:r w:rsidRPr="6048326E">
              <w:rPr>
                <w:rStyle w:val="eop"/>
              </w:rPr>
              <w:t> </w:t>
            </w:r>
          </w:p>
        </w:tc>
      </w:tr>
      <w:tr w:rsidR="00780EDA" w:rsidRPr="00BF6160" w14:paraId="4848F8E5" w14:textId="77777777" w:rsidTr="003A43D9">
        <w:trPr>
          <w:trHeight w:val="300"/>
        </w:trPr>
        <w:tc>
          <w:tcPr>
            <w:tcW w:w="1107" w:type="pct"/>
            <w:noWrap/>
            <w:tcMar>
              <w:top w:w="0" w:type="dxa"/>
              <w:left w:w="108" w:type="dxa"/>
              <w:bottom w:w="0" w:type="dxa"/>
              <w:right w:w="108" w:type="dxa"/>
            </w:tcMar>
            <w:vAlign w:val="center"/>
          </w:tcPr>
          <w:p w14:paraId="5C9CD638" w14:textId="6DC4FC20" w:rsidR="00780EDA" w:rsidRPr="00BF6160" w:rsidRDefault="00780EDA" w:rsidP="00E92B8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07D317E9" w14:textId="3066BDCA" w:rsidR="00780EDA" w:rsidRPr="00BF6160" w:rsidRDefault="00780EDA" w:rsidP="008B3E07">
            <w:pPr>
              <w:spacing w:before="120"/>
              <w:rPr>
                <w:rStyle w:val="normaltextrun"/>
                <w:rFonts w:cstheme="minorHAnsi"/>
              </w:rPr>
            </w:pPr>
            <w:r w:rsidRPr="00BF6160">
              <w:rPr>
                <w:rStyle w:val="normaltextrun"/>
                <w:rFonts w:cstheme="minorHAnsi"/>
              </w:rPr>
              <w:t>Impedes but does not prevent the passage of migratory fish on a watercourse, where present</w:t>
            </w:r>
            <w:r w:rsidR="00B80EDB">
              <w:rPr>
                <w:rStyle w:val="normaltextrun"/>
                <w:rFonts w:cstheme="minorHAnsi"/>
              </w:rPr>
              <w:t>.</w:t>
            </w:r>
            <w:r w:rsidRPr="00BF6160">
              <w:rPr>
                <w:rStyle w:val="eop"/>
                <w:rFonts w:cstheme="minorHAnsi"/>
              </w:rPr>
              <w:t> </w:t>
            </w:r>
          </w:p>
        </w:tc>
      </w:tr>
    </w:tbl>
    <w:p w14:paraId="403F5C82" w14:textId="77777777" w:rsidR="00A22087" w:rsidRPr="00BF6160" w:rsidRDefault="00A22087" w:rsidP="00A22087">
      <w:pPr>
        <w:rPr>
          <w:rFonts w:eastAsia="Aptos" w:cstheme="minorHAnsi"/>
          <w:b/>
          <w:bCs/>
        </w:rPr>
      </w:pPr>
    </w:p>
    <w:p w14:paraId="4A243AC5" w14:textId="77777777" w:rsidR="0040083A" w:rsidRDefault="0040083A">
      <w:pPr>
        <w:spacing w:line="240" w:lineRule="auto"/>
        <w:rPr>
          <w:rFonts w:eastAsia="Aptos" w:cstheme="minorHAnsi"/>
          <w:b/>
          <w:bCs/>
        </w:rPr>
      </w:pPr>
      <w:r>
        <w:rPr>
          <w:rFonts w:eastAsia="Aptos" w:cstheme="minorHAnsi"/>
          <w:b/>
          <w:bCs/>
        </w:rPr>
        <w:br w:type="page"/>
      </w:r>
    </w:p>
    <w:p w14:paraId="51D05FB7" w14:textId="79AEE0B3" w:rsidR="00780EDA" w:rsidRPr="00BF6160" w:rsidRDefault="00780EDA" w:rsidP="003A43D9">
      <w:pPr>
        <w:rPr>
          <w:rFonts w:eastAsia="Aptos" w:cstheme="minorHAnsi"/>
          <w:b/>
          <w:bCs/>
        </w:rPr>
      </w:pPr>
      <w:r w:rsidRPr="00BF6160">
        <w:rPr>
          <w:rFonts w:eastAsia="Aptos" w:cstheme="minorHAnsi"/>
          <w:b/>
          <w:bCs/>
        </w:rPr>
        <w:lastRenderedPageBreak/>
        <w:t>Table 14:</w:t>
      </w:r>
      <w:r w:rsidR="00B80EDB">
        <w:rPr>
          <w:rFonts w:eastAsia="Aptos" w:cstheme="minorHAnsi"/>
          <w:b/>
          <w:bCs/>
        </w:rPr>
        <w:t xml:space="preserve"> </w:t>
      </w:r>
      <w:r w:rsidRPr="00BF6160">
        <w:rPr>
          <w:rFonts w:eastAsia="Aptos" w:cstheme="minorHAnsi"/>
          <w:b/>
          <w:bCs/>
        </w:rPr>
        <w:t xml:space="preserve">Impacts to groundwater that are likely to result in a </w:t>
      </w:r>
      <w:r w:rsidR="00B80EDB">
        <w:rPr>
          <w:rFonts w:eastAsia="Aptos" w:cstheme="minorHAnsi"/>
          <w:b/>
          <w:bCs/>
        </w:rPr>
        <w:t>C</w:t>
      </w:r>
      <w:r w:rsidRPr="00BF6160">
        <w:rPr>
          <w:rFonts w:eastAsia="Aptos" w:cstheme="minorHAnsi"/>
          <w:b/>
          <w:bCs/>
        </w:rPr>
        <w:t>ategory 3 environmental event</w:t>
      </w:r>
      <w:r w:rsidR="00B80EDB">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4:  Impacts to groundwater that are likely to result in a category 3 environmental event"/>
        <w:tblDescription w:val="Table containing 2 columns and 5 rows highlighting the environmental event cateory and the impact to groundwater."/>
      </w:tblPr>
      <w:tblGrid>
        <w:gridCol w:w="2259"/>
        <w:gridCol w:w="7943"/>
      </w:tblGrid>
      <w:tr w:rsidR="00780EDA" w:rsidRPr="00BF6160" w14:paraId="794F7FA3" w14:textId="77777777" w:rsidTr="003A43D9">
        <w:trPr>
          <w:trHeight w:val="610"/>
          <w:tblHeader/>
        </w:trPr>
        <w:tc>
          <w:tcPr>
            <w:tcW w:w="1107" w:type="pct"/>
            <w:shd w:val="clear" w:color="auto" w:fill="016574" w:themeFill="accent6"/>
            <w:tcMar>
              <w:top w:w="0" w:type="dxa"/>
              <w:left w:w="108" w:type="dxa"/>
              <w:bottom w:w="0" w:type="dxa"/>
              <w:right w:w="108" w:type="dxa"/>
            </w:tcMar>
            <w:vAlign w:val="center"/>
          </w:tcPr>
          <w:p w14:paraId="6951AC3A" w14:textId="77777777" w:rsidR="00780EDA" w:rsidRPr="00BF6160" w:rsidRDefault="00780EDA" w:rsidP="00B46B32">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shd w:val="clear" w:color="auto" w:fill="016574" w:themeFill="accent6"/>
            <w:noWrap/>
            <w:tcMar>
              <w:top w:w="0" w:type="dxa"/>
              <w:left w:w="108" w:type="dxa"/>
              <w:bottom w:w="0" w:type="dxa"/>
              <w:right w:w="108" w:type="dxa"/>
            </w:tcMar>
            <w:vAlign w:val="center"/>
          </w:tcPr>
          <w:p w14:paraId="7D491FA2" w14:textId="09CF985A" w:rsidR="00780EDA" w:rsidRPr="00BF6160" w:rsidRDefault="00780EDA" w:rsidP="00B46B32">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groundwater</w:t>
            </w:r>
          </w:p>
        </w:tc>
      </w:tr>
      <w:tr w:rsidR="001E7043" w:rsidRPr="00BF6160" w14:paraId="7FB331A2" w14:textId="77777777" w:rsidTr="003A43D9">
        <w:trPr>
          <w:trHeight w:val="315"/>
        </w:trPr>
        <w:tc>
          <w:tcPr>
            <w:tcW w:w="1107" w:type="pct"/>
            <w:noWrap/>
            <w:tcMar>
              <w:top w:w="0" w:type="dxa"/>
              <w:left w:w="108" w:type="dxa"/>
              <w:bottom w:w="0" w:type="dxa"/>
              <w:right w:w="108" w:type="dxa"/>
            </w:tcMar>
            <w:vAlign w:val="center"/>
          </w:tcPr>
          <w:p w14:paraId="79E07EBB" w14:textId="77777777" w:rsidR="001E7043" w:rsidRPr="00BF6160" w:rsidRDefault="001E7043" w:rsidP="00B46B32">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346AC924" w14:textId="2440A005" w:rsidR="001E7043" w:rsidRPr="00BF6160" w:rsidRDefault="001E7043" w:rsidP="00E86C9C">
            <w:pPr>
              <w:spacing w:before="120"/>
              <w:rPr>
                <w:rFonts w:eastAsia="Times New Roman" w:cstheme="minorHAnsi"/>
                <w:lang w:eastAsia="en-GB"/>
              </w:rPr>
            </w:pPr>
            <w:r w:rsidRPr="00BF6160">
              <w:rPr>
                <w:rStyle w:val="normaltextrun"/>
                <w:rFonts w:cstheme="minorHAnsi"/>
              </w:rPr>
              <w:t>Hazardous substances are unlikely to reach groundwater</w:t>
            </w:r>
            <w:r w:rsidR="00DB40A2">
              <w:rPr>
                <w:rStyle w:val="normaltextrun"/>
                <w:rFonts w:cstheme="minorHAnsi"/>
              </w:rPr>
              <w:t>.</w:t>
            </w:r>
            <w:r w:rsidRPr="00BF6160">
              <w:rPr>
                <w:rStyle w:val="eop"/>
                <w:rFonts w:cstheme="minorHAnsi"/>
              </w:rPr>
              <w:t> </w:t>
            </w:r>
          </w:p>
        </w:tc>
      </w:tr>
      <w:tr w:rsidR="001E7043" w:rsidRPr="00BF6160" w14:paraId="3BB77575" w14:textId="77777777" w:rsidTr="003A43D9">
        <w:trPr>
          <w:trHeight w:val="300"/>
        </w:trPr>
        <w:tc>
          <w:tcPr>
            <w:tcW w:w="1107" w:type="pct"/>
            <w:noWrap/>
            <w:tcMar>
              <w:top w:w="0" w:type="dxa"/>
              <w:left w:w="108" w:type="dxa"/>
              <w:bottom w:w="0" w:type="dxa"/>
              <w:right w:w="108" w:type="dxa"/>
            </w:tcMar>
            <w:vAlign w:val="center"/>
          </w:tcPr>
          <w:p w14:paraId="1883FF9A" w14:textId="77777777" w:rsidR="001E7043" w:rsidRPr="00BF6160" w:rsidRDefault="001E7043" w:rsidP="00B46B32">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1AF17237" w14:textId="7F2F1F35" w:rsidR="001E7043" w:rsidRPr="00BF6160" w:rsidRDefault="001E7043" w:rsidP="00E86C9C">
            <w:pPr>
              <w:spacing w:before="120"/>
              <w:rPr>
                <w:rFonts w:eastAsia="Times New Roman"/>
                <w:lang w:eastAsia="en-GB"/>
              </w:rPr>
            </w:pPr>
            <w:r w:rsidRPr="585B60DD">
              <w:rPr>
                <w:rStyle w:val="normaltextrun"/>
              </w:rPr>
              <w:t>Non-hazardous substances are unlikely to affect more than 1 h</w:t>
            </w:r>
            <w:r w:rsidR="7F668B39" w:rsidRPr="585B60DD">
              <w:rPr>
                <w:rStyle w:val="normaltextrun"/>
              </w:rPr>
              <w:t>ect</w:t>
            </w:r>
            <w:r w:rsidRPr="585B60DD">
              <w:rPr>
                <w:rStyle w:val="normaltextrun"/>
              </w:rPr>
              <w:t>a</w:t>
            </w:r>
            <w:r w:rsidR="0B1C1C9A" w:rsidRPr="585B60DD">
              <w:rPr>
                <w:rStyle w:val="normaltextrun"/>
              </w:rPr>
              <w:t>re</w:t>
            </w:r>
            <w:r w:rsidRPr="585B60DD">
              <w:rPr>
                <w:rStyle w:val="normaltextrun"/>
              </w:rPr>
              <w:t xml:space="preserve"> of groundwater</w:t>
            </w:r>
            <w:r w:rsidR="00DB40A2" w:rsidRPr="585B60DD">
              <w:rPr>
                <w:rStyle w:val="normaltextrun"/>
              </w:rPr>
              <w:t>.</w:t>
            </w:r>
            <w:r w:rsidRPr="585B60DD">
              <w:rPr>
                <w:rStyle w:val="eop"/>
              </w:rPr>
              <w:t> </w:t>
            </w:r>
          </w:p>
        </w:tc>
      </w:tr>
      <w:tr w:rsidR="001E7043" w:rsidRPr="00BF6160" w14:paraId="16152340" w14:textId="77777777" w:rsidTr="003A43D9">
        <w:trPr>
          <w:trHeight w:val="300"/>
        </w:trPr>
        <w:tc>
          <w:tcPr>
            <w:tcW w:w="1107" w:type="pct"/>
            <w:noWrap/>
            <w:tcMar>
              <w:top w:w="0" w:type="dxa"/>
              <w:left w:w="108" w:type="dxa"/>
              <w:bottom w:w="0" w:type="dxa"/>
              <w:right w:w="108" w:type="dxa"/>
            </w:tcMar>
            <w:vAlign w:val="center"/>
          </w:tcPr>
          <w:p w14:paraId="0821DC4E" w14:textId="77777777" w:rsidR="001E7043" w:rsidRPr="00BF6160" w:rsidRDefault="001E7043" w:rsidP="00B46B32">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160D44CD" w14:textId="1B048969" w:rsidR="001E7043" w:rsidRPr="00BF6160" w:rsidRDefault="001E7043" w:rsidP="00E86C9C">
            <w:pPr>
              <w:spacing w:before="120"/>
              <w:rPr>
                <w:rFonts w:eastAsia="Times New Roman"/>
                <w:lang w:eastAsia="en-GB"/>
              </w:rPr>
            </w:pPr>
            <w:r w:rsidRPr="6048326E">
              <w:rPr>
                <w:rStyle w:val="normaltextrun"/>
              </w:rPr>
              <w:t xml:space="preserve">Disruption of a potable groundwater abstraction where persons affected multiplied by hours of disruption </w:t>
            </w:r>
            <w:r w:rsidR="67838B00" w:rsidRPr="6048326E">
              <w:rPr>
                <w:rStyle w:val="normaltextrun"/>
              </w:rPr>
              <w:t>equal</w:t>
            </w:r>
            <w:r w:rsidRPr="6048326E">
              <w:rPr>
                <w:rStyle w:val="normaltextrun"/>
              </w:rPr>
              <w:t xml:space="preserve">s </w:t>
            </w:r>
            <w:r w:rsidR="12917741" w:rsidRPr="6048326E">
              <w:rPr>
                <w:rStyle w:val="normaltextrun"/>
              </w:rPr>
              <w:t xml:space="preserve">less than </w:t>
            </w:r>
            <w:r w:rsidRPr="6048326E">
              <w:rPr>
                <w:rStyle w:val="normaltextrun"/>
              </w:rPr>
              <w:t>10</w:t>
            </w:r>
            <w:r w:rsidR="00DB40A2">
              <w:rPr>
                <w:rStyle w:val="normaltextrun"/>
              </w:rPr>
              <w:t>.</w:t>
            </w:r>
            <w:r w:rsidRPr="6048326E">
              <w:rPr>
                <w:rStyle w:val="eop"/>
              </w:rPr>
              <w:t> </w:t>
            </w:r>
          </w:p>
        </w:tc>
      </w:tr>
      <w:tr w:rsidR="001E7043" w:rsidRPr="00BF6160" w14:paraId="0FF37C45" w14:textId="77777777" w:rsidTr="003A43D9">
        <w:trPr>
          <w:trHeight w:val="300"/>
        </w:trPr>
        <w:tc>
          <w:tcPr>
            <w:tcW w:w="1107" w:type="pct"/>
            <w:noWrap/>
            <w:tcMar>
              <w:top w:w="0" w:type="dxa"/>
              <w:left w:w="108" w:type="dxa"/>
              <w:bottom w:w="0" w:type="dxa"/>
              <w:right w:w="108" w:type="dxa"/>
            </w:tcMar>
            <w:vAlign w:val="center"/>
          </w:tcPr>
          <w:p w14:paraId="43F5F942" w14:textId="77777777" w:rsidR="001E7043" w:rsidRPr="00BF6160" w:rsidRDefault="001E7043" w:rsidP="00B46B32">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4E683CDB" w14:textId="1170DAE7" w:rsidR="001E7043" w:rsidRPr="00BF6160" w:rsidRDefault="001E7043" w:rsidP="00E86C9C">
            <w:pPr>
              <w:spacing w:before="120"/>
              <w:rPr>
                <w:rStyle w:val="normaltextrun"/>
              </w:rPr>
            </w:pPr>
            <w:r w:rsidRPr="6048326E">
              <w:rPr>
                <w:rStyle w:val="normaltextrun"/>
              </w:rPr>
              <w:t>Disruption of a non-potable groundwater abstraction where the hours of disruption multiplied by the rate of abstraction measured in m</w:t>
            </w:r>
            <w:r w:rsidRPr="6048326E">
              <w:rPr>
                <w:rStyle w:val="normaltextrun"/>
                <w:sz w:val="19"/>
                <w:szCs w:val="19"/>
                <w:vertAlign w:val="superscript"/>
              </w:rPr>
              <w:t>3</w:t>
            </w:r>
            <w:r w:rsidRPr="6048326E">
              <w:rPr>
                <w:rStyle w:val="normaltextrun"/>
              </w:rPr>
              <w:t xml:space="preserve">/day </w:t>
            </w:r>
            <w:r w:rsidR="3EC804B6" w:rsidRPr="6048326E">
              <w:rPr>
                <w:rStyle w:val="normaltextrun"/>
              </w:rPr>
              <w:t>equals</w:t>
            </w:r>
            <w:r w:rsidRPr="6048326E">
              <w:rPr>
                <w:rStyle w:val="normaltextrun"/>
              </w:rPr>
              <w:t xml:space="preserve"> </w:t>
            </w:r>
            <w:r w:rsidR="4F82607A" w:rsidRPr="6048326E">
              <w:rPr>
                <w:rStyle w:val="normaltextrun"/>
              </w:rPr>
              <w:t xml:space="preserve">less than </w:t>
            </w:r>
            <w:r w:rsidRPr="6048326E">
              <w:rPr>
                <w:rStyle w:val="normaltextrun"/>
              </w:rPr>
              <w:t>100</w:t>
            </w:r>
            <w:r w:rsidR="00DB40A2">
              <w:rPr>
                <w:rStyle w:val="normaltextrun"/>
              </w:rPr>
              <w:t>.</w:t>
            </w:r>
            <w:r w:rsidRPr="6048326E">
              <w:rPr>
                <w:rStyle w:val="normaltextrun"/>
              </w:rPr>
              <w:t> </w:t>
            </w:r>
            <w:r w:rsidRPr="6048326E">
              <w:rPr>
                <w:rStyle w:val="eop"/>
              </w:rPr>
              <w:t> </w:t>
            </w:r>
          </w:p>
        </w:tc>
      </w:tr>
      <w:tr w:rsidR="001E7043" w:rsidRPr="00BF6160" w14:paraId="62A89DC5" w14:textId="77777777" w:rsidTr="003A43D9">
        <w:trPr>
          <w:trHeight w:val="300"/>
        </w:trPr>
        <w:tc>
          <w:tcPr>
            <w:tcW w:w="1107" w:type="pct"/>
            <w:noWrap/>
            <w:tcMar>
              <w:top w:w="0" w:type="dxa"/>
              <w:left w:w="108" w:type="dxa"/>
              <w:bottom w:w="0" w:type="dxa"/>
              <w:right w:w="108" w:type="dxa"/>
            </w:tcMar>
            <w:vAlign w:val="center"/>
          </w:tcPr>
          <w:p w14:paraId="0AF32D53" w14:textId="77777777" w:rsidR="001E7043" w:rsidRPr="00BF6160" w:rsidRDefault="001E7043" w:rsidP="00B46B32">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2E1E7CDB" w14:textId="3DD3098A" w:rsidR="001E7043" w:rsidRPr="00BF6160" w:rsidRDefault="001E7043" w:rsidP="00E86C9C">
            <w:pPr>
              <w:spacing w:before="120"/>
              <w:rPr>
                <w:rStyle w:val="normaltextrun"/>
                <w:rFonts w:cstheme="minorHAnsi"/>
              </w:rPr>
            </w:pPr>
            <w:r w:rsidRPr="00BF6160">
              <w:rPr>
                <w:rStyle w:val="normaltextrun"/>
                <w:rFonts w:cstheme="minorHAnsi"/>
              </w:rPr>
              <w:t xml:space="preserve">Localised impacts on groundwater levels/flows but is not sufficient to cause </w:t>
            </w:r>
            <w:r w:rsidR="00802F2E">
              <w:rPr>
                <w:rStyle w:val="normaltextrun"/>
                <w:rFonts w:cstheme="minorHAnsi"/>
              </w:rPr>
              <w:t>‘</w:t>
            </w:r>
            <w:r w:rsidRPr="00BF6160">
              <w:rPr>
                <w:rStyle w:val="normaltextrun"/>
                <w:rFonts w:cstheme="minorHAnsi"/>
              </w:rPr>
              <w:t>Poor</w:t>
            </w:r>
            <w:r w:rsidR="00802F2E">
              <w:rPr>
                <w:rStyle w:val="normaltextrun"/>
                <w:rFonts w:cstheme="minorHAnsi"/>
              </w:rPr>
              <w:t>’</w:t>
            </w:r>
            <w:r w:rsidRPr="00BF6160">
              <w:rPr>
                <w:rStyle w:val="normaltextrun"/>
                <w:rFonts w:cstheme="minorHAnsi"/>
              </w:rPr>
              <w:t xml:space="preserve"> quantitative status of the groundwater body</w:t>
            </w:r>
            <w:r w:rsidR="00DB40A2">
              <w:rPr>
                <w:rStyle w:val="normaltextrun"/>
                <w:rFonts w:cstheme="minorHAnsi"/>
              </w:rPr>
              <w:t>.</w:t>
            </w:r>
            <w:r w:rsidRPr="00BF6160">
              <w:rPr>
                <w:rStyle w:val="eop"/>
                <w:rFonts w:cstheme="minorHAnsi"/>
              </w:rPr>
              <w:t> </w:t>
            </w:r>
          </w:p>
        </w:tc>
      </w:tr>
    </w:tbl>
    <w:p w14:paraId="5133A739" w14:textId="77777777" w:rsidR="00780EDA" w:rsidRPr="00BF6160" w:rsidRDefault="00780EDA" w:rsidP="00A22087">
      <w:pPr>
        <w:rPr>
          <w:rFonts w:eastAsia="Aptos" w:cstheme="minorHAnsi"/>
          <w:b/>
          <w:bCs/>
        </w:rPr>
      </w:pPr>
    </w:p>
    <w:p w14:paraId="3DB82071" w14:textId="51916C46" w:rsidR="001E7043" w:rsidRPr="00BF6160" w:rsidRDefault="001E7043" w:rsidP="00220D77">
      <w:pPr>
        <w:tabs>
          <w:tab w:val="left" w:pos="1418"/>
        </w:tabs>
        <w:rPr>
          <w:rFonts w:eastAsia="Aptos" w:cstheme="minorHAnsi"/>
          <w:b/>
          <w:bCs/>
        </w:rPr>
      </w:pPr>
      <w:r w:rsidRPr="00BF6160">
        <w:rPr>
          <w:rFonts w:eastAsia="Aptos" w:cstheme="minorHAnsi"/>
          <w:b/>
          <w:bCs/>
        </w:rPr>
        <w:t>Table 15:</w:t>
      </w:r>
      <w:r w:rsidR="00A852A2">
        <w:rPr>
          <w:rFonts w:eastAsia="Aptos" w:cstheme="minorHAnsi"/>
          <w:b/>
          <w:bCs/>
        </w:rPr>
        <w:t xml:space="preserve"> </w:t>
      </w:r>
      <w:r w:rsidRPr="00BF6160">
        <w:rPr>
          <w:rFonts w:eastAsia="Aptos" w:cstheme="minorHAnsi"/>
          <w:b/>
          <w:bCs/>
        </w:rPr>
        <w:t xml:space="preserve">Impacts to land that are likely to result in a </w:t>
      </w:r>
      <w:r w:rsidR="00A852A2">
        <w:rPr>
          <w:rFonts w:eastAsia="Aptos" w:cstheme="minorHAnsi"/>
          <w:b/>
          <w:bCs/>
        </w:rPr>
        <w:t>C</w:t>
      </w:r>
      <w:r w:rsidRPr="00BF6160">
        <w:rPr>
          <w:rFonts w:eastAsia="Aptos" w:cstheme="minorHAnsi"/>
          <w:b/>
          <w:bCs/>
        </w:rPr>
        <w:t>ategory 3 environmental event</w:t>
      </w:r>
      <w:r w:rsidR="00A852A2">
        <w:rPr>
          <w:rFonts w:eastAsia="Aptos" w:cstheme="minorHAnsi"/>
          <w:b/>
          <w:bCs/>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5: Impacts to land that are likely to result in ca category 3 environmental event "/>
        <w:tblDescription w:val="Table containing 2 columns and 4 rows highlighting the environmental event cateory and the impact to air."/>
      </w:tblPr>
      <w:tblGrid>
        <w:gridCol w:w="2259"/>
        <w:gridCol w:w="7943"/>
      </w:tblGrid>
      <w:tr w:rsidR="001E7043" w:rsidRPr="00BF6160" w14:paraId="7DA92E55" w14:textId="77777777" w:rsidTr="004A2543">
        <w:trPr>
          <w:trHeight w:val="610"/>
          <w:tblHeader/>
        </w:trPr>
        <w:tc>
          <w:tcPr>
            <w:tcW w:w="1107" w:type="pct"/>
            <w:shd w:val="clear" w:color="auto" w:fill="016574"/>
            <w:tcMar>
              <w:top w:w="0" w:type="dxa"/>
              <w:left w:w="108" w:type="dxa"/>
              <w:bottom w:w="0" w:type="dxa"/>
              <w:right w:w="108" w:type="dxa"/>
            </w:tcMar>
            <w:vAlign w:val="center"/>
          </w:tcPr>
          <w:p w14:paraId="68A9732F" w14:textId="77777777" w:rsidR="001E7043" w:rsidRPr="00BF6160" w:rsidRDefault="001E7043" w:rsidP="00582B41">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shd w:val="clear" w:color="auto" w:fill="016574"/>
            <w:noWrap/>
            <w:tcMar>
              <w:top w:w="0" w:type="dxa"/>
              <w:left w:w="108" w:type="dxa"/>
              <w:bottom w:w="0" w:type="dxa"/>
              <w:right w:w="108" w:type="dxa"/>
            </w:tcMar>
            <w:vAlign w:val="center"/>
          </w:tcPr>
          <w:p w14:paraId="47B4C9A9" w14:textId="0DAAE6C1" w:rsidR="001E7043" w:rsidRPr="00BF6160" w:rsidRDefault="001E7043" w:rsidP="00582B41">
            <w:pPr>
              <w:spacing w:before="120"/>
              <w:rPr>
                <w:rFonts w:eastAsia="Times New Roman" w:cstheme="minorHAnsi"/>
                <w:b/>
                <w:bCs/>
                <w:color w:val="FFFFFF"/>
                <w:lang w:eastAsia="en-GB"/>
              </w:rPr>
            </w:pPr>
            <w:r w:rsidRPr="00BF6160">
              <w:rPr>
                <w:rStyle w:val="normaltextrun"/>
                <w:rFonts w:cstheme="minorHAnsi"/>
                <w:b/>
                <w:bCs/>
                <w:color w:val="FFFFFF" w:themeColor="background1"/>
              </w:rPr>
              <w:t>Impacts </w:t>
            </w:r>
            <w:r w:rsidRPr="00BF6160">
              <w:rPr>
                <w:rStyle w:val="eop"/>
                <w:rFonts w:cstheme="minorHAnsi"/>
                <w:b/>
                <w:bCs/>
                <w:color w:val="FFFFFF" w:themeColor="background1"/>
              </w:rPr>
              <w:t>to land</w:t>
            </w:r>
          </w:p>
        </w:tc>
      </w:tr>
      <w:tr w:rsidR="00FD6DD4" w:rsidRPr="00BF6160" w14:paraId="05B38BF9" w14:textId="77777777" w:rsidTr="004A2543">
        <w:trPr>
          <w:trHeight w:val="315"/>
        </w:trPr>
        <w:tc>
          <w:tcPr>
            <w:tcW w:w="1107" w:type="pct"/>
            <w:noWrap/>
            <w:tcMar>
              <w:top w:w="0" w:type="dxa"/>
              <w:left w:w="108" w:type="dxa"/>
              <w:bottom w:w="0" w:type="dxa"/>
              <w:right w:w="108" w:type="dxa"/>
            </w:tcMar>
            <w:vAlign w:val="center"/>
          </w:tcPr>
          <w:p w14:paraId="5E638031" w14:textId="77777777" w:rsidR="00FD6DD4" w:rsidRPr="00BF6160" w:rsidRDefault="00FD6DD4" w:rsidP="00582B4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2A39C7D2" w14:textId="5239C093" w:rsidR="00FD6DD4" w:rsidRPr="00BF6160" w:rsidRDefault="00FD6DD4" w:rsidP="00EA55A1">
            <w:pPr>
              <w:spacing w:before="120"/>
              <w:rPr>
                <w:rFonts w:eastAsia="Times New Roman" w:cstheme="minorHAnsi"/>
                <w:lang w:eastAsia="en-GB"/>
              </w:rPr>
            </w:pPr>
            <w:r w:rsidRPr="00BF6160">
              <w:rPr>
                <w:rStyle w:val="normaltextrun"/>
                <w:rFonts w:cstheme="minorHAnsi"/>
              </w:rPr>
              <w:t>Deposition of materials that pose no wider risk to the environment or human health</w:t>
            </w:r>
            <w:r w:rsidR="00A852A2">
              <w:rPr>
                <w:rStyle w:val="normaltextrun"/>
                <w:rFonts w:cstheme="minorHAnsi"/>
              </w:rPr>
              <w:t>.</w:t>
            </w:r>
            <w:r w:rsidRPr="00BF6160">
              <w:rPr>
                <w:rStyle w:val="eop"/>
                <w:rFonts w:cstheme="minorHAnsi"/>
              </w:rPr>
              <w:t> </w:t>
            </w:r>
          </w:p>
        </w:tc>
      </w:tr>
      <w:tr w:rsidR="00FD6DD4" w:rsidRPr="00BF6160" w14:paraId="606056CF" w14:textId="77777777" w:rsidTr="004A2543">
        <w:trPr>
          <w:trHeight w:val="300"/>
        </w:trPr>
        <w:tc>
          <w:tcPr>
            <w:tcW w:w="1107" w:type="pct"/>
            <w:noWrap/>
            <w:tcMar>
              <w:top w:w="0" w:type="dxa"/>
              <w:left w:w="108" w:type="dxa"/>
              <w:bottom w:w="0" w:type="dxa"/>
              <w:right w:w="108" w:type="dxa"/>
            </w:tcMar>
            <w:vAlign w:val="center"/>
          </w:tcPr>
          <w:p w14:paraId="540D8A46" w14:textId="77777777" w:rsidR="00FD6DD4" w:rsidRPr="00BF6160" w:rsidRDefault="00FD6DD4" w:rsidP="00582B4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267E8FD3" w14:textId="541D08E1" w:rsidR="00FD6DD4" w:rsidRPr="00BF6160" w:rsidRDefault="00FD6DD4" w:rsidP="00EA55A1">
            <w:pPr>
              <w:spacing w:before="120"/>
              <w:rPr>
                <w:rFonts w:eastAsia="Times New Roman" w:cstheme="minorHAnsi"/>
                <w:lang w:eastAsia="en-GB"/>
              </w:rPr>
            </w:pPr>
            <w:r w:rsidRPr="00BF6160">
              <w:rPr>
                <w:rStyle w:val="normaltextrun"/>
                <w:rFonts w:cstheme="minorHAnsi"/>
              </w:rPr>
              <w:t>Avoidable total or partial loss of soil health over an area of greater than 0.0025 hectare (25m</w:t>
            </w:r>
            <w:r w:rsidRPr="00BF6160">
              <w:rPr>
                <w:rStyle w:val="normaltextrun"/>
                <w:rFonts w:cstheme="minorHAnsi"/>
                <w:sz w:val="19"/>
                <w:szCs w:val="19"/>
                <w:vertAlign w:val="superscript"/>
              </w:rPr>
              <w:t>2</w:t>
            </w:r>
            <w:r w:rsidRPr="00BF6160">
              <w:rPr>
                <w:rStyle w:val="normaltextrun"/>
                <w:rFonts w:cstheme="minorHAnsi"/>
              </w:rPr>
              <w:t>) but less than 0.04 hectare (400m</w:t>
            </w:r>
            <w:r w:rsidRPr="00BF6160">
              <w:rPr>
                <w:rStyle w:val="normaltextrun"/>
                <w:rFonts w:cstheme="minorHAnsi"/>
                <w:sz w:val="19"/>
                <w:szCs w:val="19"/>
                <w:vertAlign w:val="superscript"/>
              </w:rPr>
              <w:t>2</w:t>
            </w:r>
            <w:r w:rsidRPr="00BF6160">
              <w:rPr>
                <w:rStyle w:val="normaltextrun"/>
                <w:rFonts w:cstheme="minorHAnsi"/>
              </w:rPr>
              <w:t>) and with impacts lasting for more than 5 years; over an area exceeding 0.04 hectare (400m</w:t>
            </w:r>
            <w:r w:rsidRPr="00BF6160">
              <w:rPr>
                <w:rStyle w:val="normaltextrun"/>
                <w:rFonts w:cstheme="minorHAnsi"/>
                <w:sz w:val="19"/>
                <w:szCs w:val="19"/>
                <w:vertAlign w:val="superscript"/>
              </w:rPr>
              <w:t>2</w:t>
            </w:r>
            <w:r w:rsidRPr="00BF6160">
              <w:rPr>
                <w:rStyle w:val="normaltextrun"/>
                <w:rFonts w:cstheme="minorHAnsi"/>
              </w:rPr>
              <w:t>) and with impacts lasting for 1 to 5 years; or over an area exceeding 1 hectare and with impacts lasting for less than 1 year.</w:t>
            </w:r>
            <w:r w:rsidRPr="00BF6160">
              <w:rPr>
                <w:rStyle w:val="eop"/>
                <w:rFonts w:cstheme="minorHAnsi"/>
              </w:rPr>
              <w:t> </w:t>
            </w:r>
          </w:p>
        </w:tc>
      </w:tr>
      <w:tr w:rsidR="00FD6DD4" w:rsidRPr="00BF6160" w14:paraId="7E9D4D2B" w14:textId="77777777" w:rsidTr="004A2543">
        <w:trPr>
          <w:trHeight w:val="300"/>
        </w:trPr>
        <w:tc>
          <w:tcPr>
            <w:tcW w:w="1107" w:type="pct"/>
            <w:noWrap/>
            <w:tcMar>
              <w:top w:w="0" w:type="dxa"/>
              <w:left w:w="108" w:type="dxa"/>
              <w:bottom w:w="0" w:type="dxa"/>
              <w:right w:w="108" w:type="dxa"/>
            </w:tcMar>
            <w:vAlign w:val="center"/>
          </w:tcPr>
          <w:p w14:paraId="6AEF3623" w14:textId="77777777" w:rsidR="00FD6DD4" w:rsidRPr="00BF6160" w:rsidRDefault="00FD6DD4" w:rsidP="00582B41">
            <w:pPr>
              <w:spacing w:before="120"/>
              <w:jc w:val="center"/>
              <w:rPr>
                <w:rFonts w:eastAsia="Times New Roman" w:cstheme="minorHAnsi"/>
                <w:lang w:eastAsia="en-GB"/>
              </w:rPr>
            </w:pPr>
            <w:r w:rsidRPr="00BF6160">
              <w:rPr>
                <w:rFonts w:eastAsia="Times New Roman" w:cstheme="minorHAnsi"/>
                <w:lang w:eastAsia="en-GB"/>
              </w:rPr>
              <w:t>3</w:t>
            </w:r>
          </w:p>
        </w:tc>
        <w:tc>
          <w:tcPr>
            <w:tcW w:w="3893" w:type="pct"/>
            <w:noWrap/>
            <w:tcMar>
              <w:top w:w="0" w:type="dxa"/>
              <w:left w:w="108" w:type="dxa"/>
              <w:bottom w:w="0" w:type="dxa"/>
              <w:right w:w="108" w:type="dxa"/>
            </w:tcMar>
          </w:tcPr>
          <w:p w14:paraId="75FCCEFA" w14:textId="6C5A2348" w:rsidR="00FD6DD4" w:rsidRPr="00BF6160" w:rsidRDefault="00FD6DD4" w:rsidP="00EA55A1">
            <w:pPr>
              <w:spacing w:before="120"/>
              <w:rPr>
                <w:rFonts w:eastAsia="Times New Roman" w:cstheme="minorHAnsi"/>
                <w:lang w:eastAsia="en-GB"/>
              </w:rPr>
            </w:pPr>
            <w:r w:rsidRPr="00BF6160">
              <w:rPr>
                <w:rStyle w:val="normaltextrun"/>
                <w:rFonts w:cstheme="minorHAnsi"/>
              </w:rPr>
              <w:t>A low to moderate cost to third parties, including local authorities, for removal of deposits</w:t>
            </w:r>
            <w:r w:rsidR="00A852A2">
              <w:rPr>
                <w:rStyle w:val="normaltextrun"/>
                <w:rFonts w:cstheme="minorHAnsi"/>
              </w:rPr>
              <w:t>.</w:t>
            </w:r>
            <w:r w:rsidRPr="00BF6160">
              <w:rPr>
                <w:rStyle w:val="eop"/>
                <w:rFonts w:cstheme="minorHAnsi"/>
              </w:rPr>
              <w:t> </w:t>
            </w:r>
          </w:p>
        </w:tc>
      </w:tr>
    </w:tbl>
    <w:p w14:paraId="5599C813" w14:textId="10985839" w:rsidR="00C71A57" w:rsidRPr="00BF6160" w:rsidRDefault="00C71A57" w:rsidP="00EA55A1">
      <w:pPr>
        <w:keepNext/>
        <w:keepLines/>
        <w:outlineLvl w:val="1"/>
        <w:rPr>
          <w:rFonts w:eastAsiaTheme="majorEastAsia" w:cstheme="minorHAnsi"/>
          <w:b/>
          <w:color w:val="016574" w:themeColor="accent2"/>
          <w:sz w:val="32"/>
          <w:szCs w:val="26"/>
        </w:rPr>
      </w:pPr>
      <w:r w:rsidRPr="00BF6160">
        <w:rPr>
          <w:rFonts w:eastAsiaTheme="majorEastAsia" w:cstheme="minorHAnsi"/>
          <w:b/>
          <w:color w:val="016574" w:themeColor="accent2"/>
          <w:sz w:val="32"/>
          <w:szCs w:val="26"/>
        </w:rPr>
        <w:lastRenderedPageBreak/>
        <w:t>Category 4 environmental events</w:t>
      </w:r>
      <w:bookmarkEnd w:id="4"/>
    </w:p>
    <w:p w14:paraId="079D73FF" w14:textId="287667C4" w:rsidR="00C71A57" w:rsidRPr="00BF6160" w:rsidRDefault="00C71A57" w:rsidP="00C71A57">
      <w:pPr>
        <w:rPr>
          <w:rFonts w:eastAsia="Aptos" w:cstheme="minorHAnsi"/>
        </w:rPr>
      </w:pPr>
      <w:r w:rsidRPr="00BF6160">
        <w:rPr>
          <w:rFonts w:eastAsia="Aptos" w:cstheme="minorHAnsi"/>
          <w:b/>
          <w:bCs/>
        </w:rPr>
        <w:t>Category 4</w:t>
      </w:r>
      <w:r w:rsidRPr="00BF6160">
        <w:rPr>
          <w:rFonts w:eastAsia="Aptos" w:cstheme="minorHAnsi"/>
        </w:rPr>
        <w:t xml:space="preserve"> events are events that have or </w:t>
      </w:r>
      <w:r w:rsidR="006F024D">
        <w:rPr>
          <w:rFonts w:eastAsia="Aptos" w:cstheme="minorHAnsi"/>
        </w:rPr>
        <w:t>are</w:t>
      </w:r>
      <w:r w:rsidRPr="00BF6160">
        <w:rPr>
          <w:rFonts w:eastAsia="Aptos" w:cstheme="minorHAnsi"/>
        </w:rPr>
        <w:t xml:space="preserve"> likely to have immediately self-resolved or caused no ascertainable impact</w:t>
      </w:r>
      <w:r w:rsidRPr="00EA55A1">
        <w:rPr>
          <w:rFonts w:eastAsia="Aptos" w:cstheme="minorHAnsi"/>
        </w:rPr>
        <w:t xml:space="preserve">, see table </w:t>
      </w:r>
      <w:r w:rsidR="5861320D" w:rsidRPr="00EA55A1">
        <w:rPr>
          <w:rFonts w:eastAsia="Aptos" w:cstheme="minorHAnsi"/>
        </w:rPr>
        <w:t>16</w:t>
      </w:r>
      <w:r w:rsidRPr="00EA55A1">
        <w:rPr>
          <w:rFonts w:eastAsia="Aptos" w:cstheme="minorHAnsi"/>
        </w:rPr>
        <w:t>.</w:t>
      </w:r>
    </w:p>
    <w:p w14:paraId="140C5DE4" w14:textId="77777777" w:rsidR="00FD6DD4" w:rsidRPr="00BF6160" w:rsidRDefault="00FD6DD4" w:rsidP="00FD6DD4">
      <w:pPr>
        <w:rPr>
          <w:rFonts w:eastAsia="Aptos" w:cstheme="minorHAnsi"/>
          <w:b/>
          <w:bCs/>
        </w:rPr>
      </w:pPr>
    </w:p>
    <w:p w14:paraId="4B3DFA8E" w14:textId="47C3B99A" w:rsidR="00FD6DD4" w:rsidRPr="006F024D" w:rsidRDefault="00FD6DD4" w:rsidP="00C71A57">
      <w:pPr>
        <w:rPr>
          <w:rFonts w:eastAsia="Aptos" w:cstheme="minorHAnsi"/>
          <w:b/>
          <w:bCs/>
        </w:rPr>
      </w:pPr>
      <w:r w:rsidRPr="00BF6160">
        <w:rPr>
          <w:rFonts w:eastAsia="Aptos" w:cstheme="minorHAnsi"/>
          <w:b/>
          <w:bCs/>
        </w:rPr>
        <w:t>Table 16:</w:t>
      </w:r>
      <w:r w:rsidR="00A852A2">
        <w:rPr>
          <w:rFonts w:eastAsia="Aptos" w:cstheme="minorHAnsi"/>
          <w:b/>
          <w:bCs/>
        </w:rPr>
        <w:t xml:space="preserve"> </w:t>
      </w:r>
      <w:r w:rsidRPr="00BF6160">
        <w:rPr>
          <w:rFonts w:eastAsia="Aptos" w:cstheme="minorHAnsi"/>
          <w:b/>
          <w:bCs/>
        </w:rPr>
        <w:t xml:space="preserve">Impacts that are likely to result in a </w:t>
      </w:r>
      <w:r w:rsidR="00A852A2">
        <w:rPr>
          <w:rFonts w:eastAsia="Aptos" w:cstheme="minorHAnsi"/>
          <w:b/>
          <w:bCs/>
        </w:rPr>
        <w:t>C</w:t>
      </w:r>
      <w:r w:rsidRPr="00BF6160">
        <w:rPr>
          <w:rFonts w:eastAsia="Aptos" w:cstheme="minorHAnsi"/>
          <w:b/>
          <w:bCs/>
        </w:rPr>
        <w:t>ategory 4 environmental event.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6:  Impacts that are likely to result in a category 4 environmental event."/>
        <w:tblDescription w:val="Table containing 2 columns and 2 rows highlighting the environmental event cateory and all impacts. "/>
      </w:tblPr>
      <w:tblGrid>
        <w:gridCol w:w="2259"/>
        <w:gridCol w:w="7943"/>
      </w:tblGrid>
      <w:tr w:rsidR="00FD6DD4" w:rsidRPr="00BF6160" w14:paraId="03DA5B22" w14:textId="77777777" w:rsidTr="004A2543">
        <w:trPr>
          <w:trHeight w:val="610"/>
          <w:tblHeader/>
        </w:trPr>
        <w:tc>
          <w:tcPr>
            <w:tcW w:w="1107" w:type="pct"/>
            <w:shd w:val="clear" w:color="auto" w:fill="016574"/>
            <w:tcMar>
              <w:top w:w="0" w:type="dxa"/>
              <w:left w:w="108" w:type="dxa"/>
              <w:bottom w:w="0" w:type="dxa"/>
              <w:right w:w="108" w:type="dxa"/>
            </w:tcMar>
            <w:vAlign w:val="center"/>
          </w:tcPr>
          <w:p w14:paraId="26A71ECC" w14:textId="77777777" w:rsidR="00FD6DD4" w:rsidRPr="00BF6160" w:rsidRDefault="00FD6DD4" w:rsidP="00C61ED1">
            <w:pPr>
              <w:spacing w:before="120"/>
              <w:rPr>
                <w:rFonts w:eastAsia="Times New Roman" w:cstheme="minorHAnsi"/>
                <w:b/>
                <w:bCs/>
                <w:color w:val="FFFFFF"/>
                <w:lang w:eastAsia="en-GB"/>
              </w:rPr>
            </w:pPr>
            <w:r w:rsidRPr="00BF6160">
              <w:rPr>
                <w:rFonts w:eastAsia="Times New Roman" w:cstheme="minorHAnsi"/>
                <w:b/>
                <w:bCs/>
                <w:color w:val="FFFFFF"/>
                <w:lang w:eastAsia="en-GB"/>
              </w:rPr>
              <w:t>Environmental event category</w:t>
            </w:r>
          </w:p>
        </w:tc>
        <w:tc>
          <w:tcPr>
            <w:tcW w:w="3893" w:type="pct"/>
            <w:shd w:val="clear" w:color="auto" w:fill="016574"/>
            <w:noWrap/>
            <w:tcMar>
              <w:top w:w="0" w:type="dxa"/>
              <w:left w:w="108" w:type="dxa"/>
              <w:bottom w:w="0" w:type="dxa"/>
              <w:right w:w="108" w:type="dxa"/>
            </w:tcMar>
            <w:vAlign w:val="center"/>
          </w:tcPr>
          <w:p w14:paraId="745534E0" w14:textId="03BE98C4" w:rsidR="00FD6DD4" w:rsidRPr="00BF6160" w:rsidRDefault="00FD6DD4" w:rsidP="00424696">
            <w:pPr>
              <w:spacing w:before="120"/>
              <w:rPr>
                <w:rFonts w:eastAsia="Times New Roman" w:cstheme="minorHAnsi"/>
                <w:b/>
                <w:bCs/>
                <w:color w:val="FFFFFF"/>
                <w:lang w:eastAsia="en-GB"/>
              </w:rPr>
            </w:pPr>
            <w:r w:rsidRPr="00BF6160">
              <w:rPr>
                <w:rStyle w:val="normaltextrun"/>
                <w:rFonts w:cstheme="minorHAnsi"/>
                <w:b/>
                <w:bCs/>
                <w:color w:val="FFFFFF" w:themeColor="background1"/>
              </w:rPr>
              <w:t>All impacts</w:t>
            </w:r>
          </w:p>
        </w:tc>
      </w:tr>
      <w:tr w:rsidR="00EF437B" w:rsidRPr="00BF6160" w14:paraId="3E9B63D9" w14:textId="77777777" w:rsidTr="004A2543">
        <w:trPr>
          <w:trHeight w:val="315"/>
        </w:trPr>
        <w:tc>
          <w:tcPr>
            <w:tcW w:w="1107" w:type="pct"/>
            <w:noWrap/>
            <w:tcMar>
              <w:top w:w="0" w:type="dxa"/>
              <w:left w:w="108" w:type="dxa"/>
              <w:bottom w:w="0" w:type="dxa"/>
              <w:right w:w="108" w:type="dxa"/>
            </w:tcMar>
            <w:vAlign w:val="center"/>
          </w:tcPr>
          <w:p w14:paraId="6AE6CE3D" w14:textId="4751E2E0" w:rsidR="00EF437B" w:rsidRPr="00BF6160" w:rsidRDefault="00EF437B" w:rsidP="00C61ED1">
            <w:pPr>
              <w:spacing w:before="120"/>
              <w:jc w:val="center"/>
              <w:rPr>
                <w:rFonts w:eastAsia="Times New Roman" w:cstheme="minorHAnsi"/>
                <w:lang w:eastAsia="en-GB"/>
              </w:rPr>
            </w:pPr>
            <w:r w:rsidRPr="00BF6160">
              <w:rPr>
                <w:rFonts w:eastAsia="Times New Roman" w:cstheme="minorHAnsi"/>
                <w:lang w:eastAsia="en-GB"/>
              </w:rPr>
              <w:t>4</w:t>
            </w:r>
          </w:p>
        </w:tc>
        <w:tc>
          <w:tcPr>
            <w:tcW w:w="3893" w:type="pct"/>
            <w:noWrap/>
            <w:tcMar>
              <w:top w:w="0" w:type="dxa"/>
              <w:left w:w="108" w:type="dxa"/>
              <w:bottom w:w="0" w:type="dxa"/>
              <w:right w:w="108" w:type="dxa"/>
            </w:tcMar>
          </w:tcPr>
          <w:p w14:paraId="3382DE6A" w14:textId="02C2D9F9" w:rsidR="00EF437B" w:rsidRPr="00BF6160" w:rsidRDefault="00EF437B" w:rsidP="00424696">
            <w:pPr>
              <w:spacing w:before="120"/>
              <w:rPr>
                <w:rFonts w:eastAsia="Times New Roman" w:cstheme="minorHAnsi"/>
                <w:lang w:eastAsia="en-GB"/>
              </w:rPr>
            </w:pPr>
            <w:r w:rsidRPr="00BF6160">
              <w:rPr>
                <w:rStyle w:val="normaltextrun"/>
                <w:rFonts w:cstheme="minorHAnsi"/>
              </w:rPr>
              <w:t>No evidence of environmental harm is apparent</w:t>
            </w:r>
            <w:r w:rsidR="000453A4">
              <w:rPr>
                <w:rStyle w:val="normaltextrun"/>
                <w:rFonts w:cstheme="minorHAnsi"/>
              </w:rPr>
              <w:t>.</w:t>
            </w:r>
            <w:r w:rsidRPr="00BF6160">
              <w:rPr>
                <w:rStyle w:val="eop"/>
                <w:rFonts w:cstheme="minorHAnsi"/>
              </w:rPr>
              <w:t> </w:t>
            </w:r>
          </w:p>
        </w:tc>
      </w:tr>
      <w:tr w:rsidR="00EF437B" w:rsidRPr="00BF6160" w14:paraId="715CF364" w14:textId="77777777" w:rsidTr="004A2543">
        <w:trPr>
          <w:trHeight w:val="300"/>
        </w:trPr>
        <w:tc>
          <w:tcPr>
            <w:tcW w:w="1107" w:type="pct"/>
            <w:noWrap/>
            <w:tcMar>
              <w:top w:w="0" w:type="dxa"/>
              <w:left w:w="108" w:type="dxa"/>
              <w:bottom w:w="0" w:type="dxa"/>
              <w:right w:w="108" w:type="dxa"/>
            </w:tcMar>
            <w:vAlign w:val="center"/>
          </w:tcPr>
          <w:p w14:paraId="6A523F6A" w14:textId="6E015748" w:rsidR="00EF437B" w:rsidRPr="00BF6160" w:rsidRDefault="00EF437B" w:rsidP="00C61ED1">
            <w:pPr>
              <w:spacing w:before="120"/>
              <w:jc w:val="center"/>
              <w:rPr>
                <w:rFonts w:eastAsia="Times New Roman" w:cstheme="minorHAnsi"/>
                <w:lang w:eastAsia="en-GB"/>
              </w:rPr>
            </w:pPr>
            <w:r w:rsidRPr="00BF6160">
              <w:rPr>
                <w:rFonts w:eastAsia="Times New Roman" w:cstheme="minorHAnsi"/>
                <w:lang w:eastAsia="en-GB"/>
              </w:rPr>
              <w:t>4</w:t>
            </w:r>
          </w:p>
        </w:tc>
        <w:tc>
          <w:tcPr>
            <w:tcW w:w="3893" w:type="pct"/>
            <w:noWrap/>
            <w:tcMar>
              <w:top w:w="0" w:type="dxa"/>
              <w:left w:w="108" w:type="dxa"/>
              <w:bottom w:w="0" w:type="dxa"/>
              <w:right w:w="108" w:type="dxa"/>
            </w:tcMar>
          </w:tcPr>
          <w:p w14:paraId="7057BF90" w14:textId="493FE9B0" w:rsidR="00EF437B" w:rsidRPr="00BF6160" w:rsidRDefault="00EF437B" w:rsidP="00424696">
            <w:pPr>
              <w:spacing w:before="120"/>
              <w:rPr>
                <w:rFonts w:eastAsia="Times New Roman" w:cstheme="minorHAnsi"/>
                <w:lang w:eastAsia="en-GB"/>
              </w:rPr>
            </w:pPr>
            <w:r w:rsidRPr="00BF6160">
              <w:rPr>
                <w:rStyle w:val="normaltextrun"/>
                <w:rFonts w:cstheme="minorHAnsi"/>
              </w:rPr>
              <w:t>Information supplied indicates an event occurred, but it was immediately self-resolving and has caused no ascertainable impact</w:t>
            </w:r>
            <w:r w:rsidR="000453A4">
              <w:rPr>
                <w:rStyle w:val="normaltextrun"/>
                <w:rFonts w:cstheme="minorHAnsi"/>
              </w:rPr>
              <w:t>.</w:t>
            </w:r>
            <w:r w:rsidRPr="00BF6160">
              <w:rPr>
                <w:rStyle w:val="eop"/>
                <w:rFonts w:cstheme="minorHAnsi"/>
              </w:rPr>
              <w:t> </w:t>
            </w:r>
          </w:p>
        </w:tc>
      </w:tr>
    </w:tbl>
    <w:p w14:paraId="4C578BC4" w14:textId="77777777" w:rsidR="00C71A57" w:rsidRPr="00BF6160" w:rsidRDefault="00C71A57" w:rsidP="00540169">
      <w:pPr>
        <w:contextualSpacing/>
        <w:rPr>
          <w:rFonts w:eastAsia="Aptos" w:cstheme="minorHAnsi"/>
        </w:rPr>
      </w:pPr>
    </w:p>
    <w:p w14:paraId="11F2C452" w14:textId="77777777" w:rsidR="006C2724" w:rsidRDefault="006C2724">
      <w:pPr>
        <w:spacing w:line="240" w:lineRule="auto"/>
        <w:rPr>
          <w:rFonts w:eastAsiaTheme="majorEastAsia" w:cstheme="minorHAnsi"/>
          <w:b/>
          <w:color w:val="016574" w:themeColor="accent2"/>
          <w:sz w:val="32"/>
          <w:szCs w:val="26"/>
        </w:rPr>
      </w:pPr>
      <w:bookmarkStart w:id="5" w:name="_Toc192778979"/>
      <w:r>
        <w:rPr>
          <w:rFonts w:eastAsiaTheme="majorEastAsia" w:cstheme="minorHAnsi"/>
          <w:b/>
          <w:color w:val="016574" w:themeColor="accent2"/>
          <w:sz w:val="32"/>
          <w:szCs w:val="26"/>
        </w:rPr>
        <w:br w:type="page"/>
      </w:r>
    </w:p>
    <w:p w14:paraId="023087E4" w14:textId="4C6320EB" w:rsidR="00F53F36" w:rsidRPr="00BF6160" w:rsidRDefault="00F53F36" w:rsidP="00F53F36">
      <w:pPr>
        <w:keepNext/>
        <w:keepLines/>
        <w:ind w:left="576" w:hanging="576"/>
        <w:outlineLvl w:val="1"/>
        <w:rPr>
          <w:rFonts w:eastAsiaTheme="majorEastAsia" w:cstheme="minorHAnsi"/>
          <w:b/>
          <w:color w:val="016574" w:themeColor="accent2"/>
          <w:sz w:val="32"/>
          <w:szCs w:val="26"/>
        </w:rPr>
      </w:pPr>
      <w:r w:rsidRPr="00BF6160">
        <w:rPr>
          <w:rFonts w:eastAsiaTheme="majorEastAsia" w:cstheme="minorHAnsi"/>
          <w:b/>
          <w:color w:val="016574" w:themeColor="accent2"/>
          <w:sz w:val="32"/>
          <w:szCs w:val="26"/>
        </w:rPr>
        <w:lastRenderedPageBreak/>
        <w:t>Exacerbating and mitigating factors</w:t>
      </w:r>
      <w:bookmarkEnd w:id="5"/>
    </w:p>
    <w:p w14:paraId="1AD9D826" w14:textId="7FE98499" w:rsidR="00F53F36" w:rsidRDefault="00F53F36" w:rsidP="00F53F36">
      <w:pPr>
        <w:rPr>
          <w:rFonts w:cstheme="minorHAnsi"/>
        </w:rPr>
      </w:pPr>
      <w:r w:rsidRPr="00BF6160">
        <w:rPr>
          <w:rFonts w:cstheme="minorHAnsi"/>
        </w:rPr>
        <w:t xml:space="preserve">Where not already explicit within the category tables, the factors listed in </w:t>
      </w:r>
      <w:r w:rsidRPr="00424696">
        <w:rPr>
          <w:rFonts w:cstheme="minorHAnsi"/>
        </w:rPr>
        <w:t xml:space="preserve">table </w:t>
      </w:r>
      <w:r w:rsidR="29FDF400" w:rsidRPr="00424696">
        <w:rPr>
          <w:rFonts w:cstheme="minorHAnsi"/>
        </w:rPr>
        <w:t>17</w:t>
      </w:r>
      <w:r w:rsidRPr="00BF6160">
        <w:rPr>
          <w:rFonts w:cstheme="minorHAnsi"/>
        </w:rPr>
        <w:t xml:space="preserve"> may influence the assessed </w:t>
      </w:r>
      <w:r w:rsidR="00356159">
        <w:rPr>
          <w:rFonts w:cstheme="minorHAnsi"/>
        </w:rPr>
        <w:t>e</w:t>
      </w:r>
      <w:r w:rsidRPr="00BF6160">
        <w:rPr>
          <w:rFonts w:cstheme="minorHAnsi"/>
        </w:rPr>
        <w:t xml:space="preserve">vent </w:t>
      </w:r>
      <w:r w:rsidR="00356159">
        <w:rPr>
          <w:rFonts w:cstheme="minorHAnsi"/>
        </w:rPr>
        <w:t>c</w:t>
      </w:r>
      <w:r w:rsidRPr="00BF6160">
        <w:rPr>
          <w:rFonts w:cstheme="minorHAnsi"/>
        </w:rPr>
        <w:t>ategory and make it more serious, and/or assist in interpretation of terms</w:t>
      </w:r>
      <w:r w:rsidR="004001C9">
        <w:rPr>
          <w:rFonts w:cstheme="minorHAnsi"/>
        </w:rPr>
        <w:t>.</w:t>
      </w:r>
    </w:p>
    <w:p w14:paraId="603F3BDC" w14:textId="77777777" w:rsidR="00356159" w:rsidRPr="00BF6160" w:rsidRDefault="00356159" w:rsidP="00F53F36">
      <w:pPr>
        <w:rPr>
          <w:rFonts w:cstheme="minorHAnsi"/>
        </w:rPr>
      </w:pPr>
    </w:p>
    <w:p w14:paraId="3245E4A0" w14:textId="5BC267DA" w:rsidR="00F53F36" w:rsidRPr="00BF6160" w:rsidRDefault="00F53F36" w:rsidP="004A2543">
      <w:pPr>
        <w:rPr>
          <w:rFonts w:cstheme="minorHAnsi"/>
          <w:b/>
          <w:bCs/>
        </w:rPr>
      </w:pPr>
      <w:r w:rsidRPr="00BF6160">
        <w:rPr>
          <w:rFonts w:cstheme="minorHAnsi"/>
          <w:b/>
          <w:bCs/>
        </w:rPr>
        <w:t xml:space="preserve">Table </w:t>
      </w:r>
      <w:r w:rsidR="1DD01A04" w:rsidRPr="00BF6160">
        <w:rPr>
          <w:rFonts w:cstheme="minorHAnsi"/>
          <w:b/>
          <w:bCs/>
        </w:rPr>
        <w:t>17</w:t>
      </w:r>
      <w:r w:rsidRPr="00BF6160">
        <w:rPr>
          <w:rFonts w:cstheme="minorHAnsi"/>
          <w:b/>
          <w:bCs/>
        </w:rPr>
        <w:t>:</w:t>
      </w:r>
      <w:r w:rsidR="00D545BD">
        <w:rPr>
          <w:rFonts w:cstheme="minorHAnsi"/>
          <w:b/>
          <w:bCs/>
        </w:rPr>
        <w:t xml:space="preserve"> </w:t>
      </w:r>
      <w:r w:rsidRPr="00BF6160">
        <w:rPr>
          <w:rFonts w:cstheme="minorHAnsi"/>
          <w:b/>
          <w:bCs/>
        </w:rPr>
        <w:t xml:space="preserve">Exacerbating and mitigating factors that may influence the </w:t>
      </w:r>
      <w:r w:rsidR="00D545BD">
        <w:rPr>
          <w:rFonts w:cstheme="minorHAnsi"/>
          <w:b/>
          <w:bCs/>
        </w:rPr>
        <w:t>C</w:t>
      </w:r>
      <w:r w:rsidRPr="00BF6160">
        <w:rPr>
          <w:rFonts w:cstheme="minorHAnsi"/>
          <w:b/>
          <w:bCs/>
        </w:rPr>
        <w:t>ategory of an event</w:t>
      </w:r>
      <w:r w:rsidR="00D545BD">
        <w:rPr>
          <w:rFonts w:cstheme="minorHAnsi"/>
          <w:b/>
          <w:bCs/>
        </w:rPr>
        <w:t>.</w:t>
      </w:r>
      <w:r w:rsidRPr="00BF6160">
        <w:rPr>
          <w:rFonts w:cstheme="minorHAnsi"/>
          <w:b/>
          <w:bCs/>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17:  Exacerbating and mitgation factors that may influence the catorgory of an event"/>
        <w:tblDescription w:val="Table contiaining 3 columns and 25 rows highlighting factors that may influcence that category in which an event may be deemed. "/>
      </w:tblPr>
      <w:tblGrid>
        <w:gridCol w:w="1529"/>
        <w:gridCol w:w="4293"/>
        <w:gridCol w:w="4370"/>
      </w:tblGrid>
      <w:tr w:rsidR="00375690" w:rsidRPr="00BF6160" w14:paraId="15EE79C1" w14:textId="77777777" w:rsidTr="008C77D1">
        <w:trPr>
          <w:trHeight w:val="737"/>
        </w:trPr>
        <w:tc>
          <w:tcPr>
            <w:tcW w:w="1529" w:type="dxa"/>
            <w:shd w:val="clear" w:color="auto" w:fill="016574" w:themeFill="accent6"/>
            <w:tcMar>
              <w:left w:w="105" w:type="dxa"/>
              <w:right w:w="105" w:type="dxa"/>
            </w:tcMar>
          </w:tcPr>
          <w:p w14:paraId="2F2BAA01" w14:textId="1144F9C2" w:rsidR="00375690" w:rsidRPr="00BF6160" w:rsidRDefault="00375690" w:rsidP="00610814">
            <w:pPr>
              <w:spacing w:before="120"/>
              <w:rPr>
                <w:rFonts w:eastAsia="Arial" w:cstheme="minorHAnsi"/>
                <w:color w:val="FFFFFF" w:themeColor="background1"/>
              </w:rPr>
            </w:pPr>
            <w:r w:rsidRPr="00BF6160">
              <w:rPr>
                <w:rFonts w:eastAsia="Arial" w:cstheme="minorHAnsi"/>
                <w:b/>
                <w:bCs/>
                <w:color w:val="FFFFFF" w:themeColor="background1"/>
              </w:rPr>
              <w:t xml:space="preserve">Factor </w:t>
            </w:r>
            <w:r w:rsidR="00356159">
              <w:rPr>
                <w:rFonts w:eastAsia="Arial" w:cstheme="minorHAnsi"/>
                <w:b/>
                <w:bCs/>
                <w:color w:val="FFFFFF" w:themeColor="background1"/>
              </w:rPr>
              <w:t>t</w:t>
            </w:r>
            <w:r w:rsidRPr="00BF6160">
              <w:rPr>
                <w:rFonts w:eastAsia="Arial" w:cstheme="minorHAnsi"/>
                <w:b/>
                <w:bCs/>
                <w:color w:val="FFFFFF" w:themeColor="background1"/>
              </w:rPr>
              <w:t>ype</w:t>
            </w:r>
          </w:p>
        </w:tc>
        <w:tc>
          <w:tcPr>
            <w:tcW w:w="4293" w:type="dxa"/>
            <w:shd w:val="clear" w:color="auto" w:fill="016574" w:themeFill="accent6"/>
            <w:tcMar>
              <w:left w:w="105" w:type="dxa"/>
              <w:right w:w="105" w:type="dxa"/>
            </w:tcMar>
          </w:tcPr>
          <w:p w14:paraId="3925A821" w14:textId="77777777" w:rsidR="00375690" w:rsidRPr="00BF6160" w:rsidRDefault="00375690" w:rsidP="00610814">
            <w:pPr>
              <w:spacing w:before="120"/>
              <w:rPr>
                <w:rFonts w:eastAsia="Arial" w:cstheme="minorHAnsi"/>
                <w:color w:val="FFFFFF" w:themeColor="background1"/>
              </w:rPr>
            </w:pPr>
            <w:r w:rsidRPr="00BF6160">
              <w:rPr>
                <w:rFonts w:eastAsia="Arial" w:cstheme="minorHAnsi"/>
                <w:b/>
                <w:bCs/>
                <w:color w:val="FFFFFF" w:themeColor="background1"/>
              </w:rPr>
              <w:t>Exacerbating factors</w:t>
            </w:r>
          </w:p>
        </w:tc>
        <w:tc>
          <w:tcPr>
            <w:tcW w:w="4370" w:type="dxa"/>
            <w:shd w:val="clear" w:color="auto" w:fill="016574" w:themeFill="accent6"/>
            <w:tcMar>
              <w:left w:w="105" w:type="dxa"/>
              <w:right w:w="105" w:type="dxa"/>
            </w:tcMar>
          </w:tcPr>
          <w:p w14:paraId="74AFC391" w14:textId="77777777" w:rsidR="00375690" w:rsidRPr="00BF6160" w:rsidRDefault="00375690" w:rsidP="00610814">
            <w:pPr>
              <w:spacing w:before="120"/>
              <w:rPr>
                <w:rFonts w:eastAsia="Arial" w:cstheme="minorHAnsi"/>
                <w:color w:val="FFFFFF" w:themeColor="background1"/>
              </w:rPr>
            </w:pPr>
            <w:r w:rsidRPr="00BF6160">
              <w:rPr>
                <w:rFonts w:eastAsia="Arial" w:cstheme="minorHAnsi"/>
                <w:b/>
                <w:bCs/>
                <w:color w:val="FFFFFF" w:themeColor="background1"/>
              </w:rPr>
              <w:t>Mitigating factors</w:t>
            </w:r>
          </w:p>
        </w:tc>
      </w:tr>
      <w:tr w:rsidR="00375690" w:rsidRPr="00BF6160" w14:paraId="766859C6" w14:textId="77777777" w:rsidTr="008C77D1">
        <w:trPr>
          <w:trHeight w:val="300"/>
        </w:trPr>
        <w:tc>
          <w:tcPr>
            <w:tcW w:w="1529" w:type="dxa"/>
            <w:tcMar>
              <w:left w:w="105" w:type="dxa"/>
              <w:right w:w="105" w:type="dxa"/>
            </w:tcMar>
          </w:tcPr>
          <w:p w14:paraId="78C1A020" w14:textId="77777777" w:rsidR="00375690" w:rsidRPr="00BF6160" w:rsidRDefault="00375690" w:rsidP="00610814">
            <w:pPr>
              <w:spacing w:before="120"/>
              <w:rPr>
                <w:rFonts w:eastAsia="Arial" w:cstheme="minorHAnsi"/>
                <w:color w:val="000000"/>
              </w:rPr>
            </w:pPr>
            <w:r w:rsidRPr="00BF6160">
              <w:rPr>
                <w:rFonts w:eastAsia="Arial" w:cstheme="minorHAnsi"/>
                <w:color w:val="000000"/>
              </w:rPr>
              <w:t>Repetition</w:t>
            </w:r>
          </w:p>
        </w:tc>
        <w:tc>
          <w:tcPr>
            <w:tcW w:w="4293" w:type="dxa"/>
            <w:tcMar>
              <w:left w:w="105" w:type="dxa"/>
              <w:right w:w="105" w:type="dxa"/>
            </w:tcMar>
          </w:tcPr>
          <w:p w14:paraId="3728E29D" w14:textId="671BCE71" w:rsidR="00375690" w:rsidRPr="00BF6160" w:rsidRDefault="00375690" w:rsidP="00610814">
            <w:pPr>
              <w:spacing w:before="120"/>
              <w:rPr>
                <w:rFonts w:eastAsia="Arial" w:cstheme="minorHAnsi"/>
                <w:color w:val="000000"/>
              </w:rPr>
            </w:pPr>
            <w:r w:rsidRPr="00BF6160">
              <w:rPr>
                <w:rFonts w:eastAsia="Arial" w:cstheme="minorHAnsi"/>
                <w:color w:val="000000"/>
              </w:rPr>
              <w:t>Harm increased by cumulative impact</w:t>
            </w:r>
            <w:r w:rsidR="00113E72">
              <w:rPr>
                <w:rFonts w:eastAsia="Arial" w:cstheme="minorHAnsi"/>
                <w:color w:val="000000"/>
              </w:rPr>
              <w:t>.</w:t>
            </w:r>
          </w:p>
        </w:tc>
        <w:tc>
          <w:tcPr>
            <w:tcW w:w="4370" w:type="dxa"/>
            <w:tcMar>
              <w:left w:w="105" w:type="dxa"/>
              <w:right w:w="105" w:type="dxa"/>
            </w:tcMar>
          </w:tcPr>
          <w:p w14:paraId="368A6598" w14:textId="5820DD5E" w:rsidR="00375690" w:rsidRPr="00BF6160" w:rsidRDefault="00375690" w:rsidP="00610814">
            <w:pPr>
              <w:spacing w:before="120"/>
              <w:rPr>
                <w:rFonts w:eastAsia="Arial" w:cstheme="minorHAnsi"/>
                <w:color w:val="000000"/>
              </w:rPr>
            </w:pPr>
            <w:r w:rsidRPr="00BF6160">
              <w:rPr>
                <w:rFonts w:eastAsia="Arial" w:cstheme="minorHAnsi"/>
                <w:color w:val="000000"/>
              </w:rPr>
              <w:t>Comprehensive action taken immediately to prevent a repetition</w:t>
            </w:r>
            <w:r w:rsidR="00113E72">
              <w:rPr>
                <w:rFonts w:eastAsia="Arial" w:cstheme="minorHAnsi"/>
                <w:color w:val="000000"/>
              </w:rPr>
              <w:t>.</w:t>
            </w:r>
            <w:r w:rsidRPr="00BF6160">
              <w:rPr>
                <w:rFonts w:eastAsia="Arial" w:cstheme="minorHAnsi"/>
                <w:color w:val="000000"/>
              </w:rPr>
              <w:t xml:space="preserve">  </w:t>
            </w:r>
          </w:p>
        </w:tc>
      </w:tr>
      <w:tr w:rsidR="00375690" w:rsidRPr="00BF6160" w14:paraId="0EE066D8" w14:textId="77777777" w:rsidTr="008C77D1">
        <w:trPr>
          <w:trHeight w:val="300"/>
        </w:trPr>
        <w:tc>
          <w:tcPr>
            <w:tcW w:w="1529" w:type="dxa"/>
            <w:tcMar>
              <w:left w:w="105" w:type="dxa"/>
              <w:right w:w="105" w:type="dxa"/>
            </w:tcMar>
          </w:tcPr>
          <w:p w14:paraId="1C48EDCE" w14:textId="77777777" w:rsidR="00375690" w:rsidRPr="00BF6160" w:rsidRDefault="00375690" w:rsidP="00610814">
            <w:pPr>
              <w:spacing w:before="120"/>
              <w:rPr>
                <w:rFonts w:eastAsia="Arial" w:cstheme="minorHAnsi"/>
                <w:color w:val="000000"/>
              </w:rPr>
            </w:pPr>
            <w:r w:rsidRPr="00BF6160">
              <w:rPr>
                <w:rFonts w:eastAsia="Arial" w:cstheme="minorHAnsi"/>
                <w:color w:val="000000"/>
              </w:rPr>
              <w:t>Receptor sensitivity</w:t>
            </w:r>
          </w:p>
        </w:tc>
        <w:tc>
          <w:tcPr>
            <w:tcW w:w="4293" w:type="dxa"/>
            <w:tcMar>
              <w:left w:w="105" w:type="dxa"/>
              <w:right w:w="105" w:type="dxa"/>
            </w:tcMar>
          </w:tcPr>
          <w:p w14:paraId="34D7A877" w14:textId="724A5ADB" w:rsidR="00375690" w:rsidRPr="00BF6160" w:rsidRDefault="05D17469" w:rsidP="00610814">
            <w:pPr>
              <w:spacing w:before="120"/>
              <w:rPr>
                <w:rFonts w:eastAsia="Arial"/>
                <w:color w:val="000000"/>
              </w:rPr>
            </w:pPr>
            <w:r w:rsidRPr="6048326E">
              <w:rPr>
                <w:rFonts w:eastAsia="Arial"/>
                <w:color w:val="000000"/>
              </w:rPr>
              <w:t>Receptor is designated under</w:t>
            </w:r>
            <w:r w:rsidR="1528E800" w:rsidRPr="6048326E">
              <w:rPr>
                <w:rFonts w:eastAsia="Arial"/>
                <w:color w:val="000000"/>
              </w:rPr>
              <w:t xml:space="preserve"> Habitats Directive, or the Nature Conservation (Scotland) Act 2004,</w:t>
            </w:r>
            <w:r w:rsidRPr="6048326E">
              <w:rPr>
                <w:rFonts w:eastAsia="Arial"/>
                <w:color w:val="000000"/>
              </w:rPr>
              <w:t xml:space="preserve"> and </w:t>
            </w:r>
            <w:r w:rsidR="01D57ABE" w:rsidRPr="6048326E">
              <w:rPr>
                <w:rFonts w:eastAsia="Arial"/>
                <w:color w:val="000000"/>
              </w:rPr>
              <w:t xml:space="preserve">a </w:t>
            </w:r>
            <w:r w:rsidRPr="6048326E">
              <w:rPr>
                <w:rFonts w:eastAsia="Arial"/>
                <w:color w:val="000000"/>
              </w:rPr>
              <w:t>feature is directly affected</w:t>
            </w:r>
            <w:r w:rsidR="549B4FF7" w:rsidRPr="6048326E">
              <w:rPr>
                <w:rFonts w:eastAsia="Arial"/>
                <w:color w:val="000000"/>
              </w:rPr>
              <w:t>;</w:t>
            </w:r>
            <w:r w:rsidRPr="6048326E">
              <w:rPr>
                <w:rFonts w:eastAsia="Arial"/>
                <w:color w:val="000000"/>
              </w:rPr>
              <w:t xml:space="preserve"> or is designated for the purposes of the Regulatory Reform (Scotland) Act.</w:t>
            </w:r>
          </w:p>
        </w:tc>
        <w:tc>
          <w:tcPr>
            <w:tcW w:w="4370" w:type="dxa"/>
            <w:tcMar>
              <w:left w:w="105" w:type="dxa"/>
              <w:right w:w="105" w:type="dxa"/>
            </w:tcMar>
          </w:tcPr>
          <w:p w14:paraId="5066B2A6" w14:textId="2E3564FF" w:rsidR="00375690" w:rsidRPr="00BF6160" w:rsidRDefault="419BE7B1" w:rsidP="00610814">
            <w:pPr>
              <w:spacing w:before="120"/>
              <w:rPr>
                <w:rFonts w:eastAsia="Arial"/>
                <w:color w:val="000000"/>
              </w:rPr>
            </w:pPr>
            <w:r w:rsidRPr="6048326E">
              <w:rPr>
                <w:rFonts w:eastAsia="Arial"/>
                <w:color w:val="000000"/>
              </w:rPr>
              <w:t>Harm is temporary and a result of work being undertaken to improve the designated site, and there will be a benefit overall.</w:t>
            </w:r>
          </w:p>
        </w:tc>
      </w:tr>
      <w:tr w:rsidR="00EF437B" w:rsidRPr="00BF6160" w14:paraId="0B8F3D31" w14:textId="77777777" w:rsidTr="008C77D1">
        <w:trPr>
          <w:trHeight w:val="300"/>
        </w:trPr>
        <w:tc>
          <w:tcPr>
            <w:tcW w:w="1529" w:type="dxa"/>
          </w:tcPr>
          <w:p w14:paraId="51D62C75" w14:textId="32C43F56" w:rsidR="00EF437B" w:rsidRPr="00BF6160" w:rsidRDefault="00EF437B" w:rsidP="00610814">
            <w:pPr>
              <w:spacing w:before="120"/>
              <w:rPr>
                <w:rFonts w:cstheme="minorHAnsi"/>
              </w:rPr>
            </w:pPr>
            <w:r w:rsidRPr="00BF6160">
              <w:rPr>
                <w:rFonts w:eastAsia="Arial" w:cstheme="minorHAnsi"/>
                <w:color w:val="000000"/>
              </w:rPr>
              <w:t>Receptor sensitivity</w:t>
            </w:r>
          </w:p>
        </w:tc>
        <w:tc>
          <w:tcPr>
            <w:tcW w:w="4293" w:type="dxa"/>
            <w:tcMar>
              <w:left w:w="105" w:type="dxa"/>
              <w:right w:w="105" w:type="dxa"/>
            </w:tcMar>
          </w:tcPr>
          <w:p w14:paraId="207462FE" w14:textId="77777777" w:rsidR="00EF437B" w:rsidRPr="00BF6160" w:rsidRDefault="00EF437B" w:rsidP="00610814">
            <w:pPr>
              <w:tabs>
                <w:tab w:val="left" w:pos="1005"/>
              </w:tabs>
              <w:spacing w:before="120"/>
              <w:rPr>
                <w:rFonts w:eastAsia="Arial" w:cstheme="minorHAnsi"/>
                <w:color w:val="000000"/>
              </w:rPr>
            </w:pPr>
            <w:r w:rsidRPr="00BF6160">
              <w:rPr>
                <w:rFonts w:eastAsia="Arial" w:cstheme="minorHAnsi"/>
                <w:color w:val="000000"/>
              </w:rPr>
              <w:t>Receptor has decreased environmental capacity due to weather, climatic, spatial or other circumstances.</w:t>
            </w:r>
          </w:p>
        </w:tc>
        <w:tc>
          <w:tcPr>
            <w:tcW w:w="4370" w:type="dxa"/>
            <w:tcMar>
              <w:left w:w="105" w:type="dxa"/>
              <w:right w:w="105" w:type="dxa"/>
            </w:tcMar>
          </w:tcPr>
          <w:p w14:paraId="2C065FA0" w14:textId="77777777" w:rsidR="00EF437B" w:rsidRPr="00BF6160" w:rsidRDefault="00EF437B" w:rsidP="00610814">
            <w:pPr>
              <w:spacing w:before="120"/>
              <w:rPr>
                <w:rFonts w:eastAsia="Arial" w:cstheme="minorHAnsi"/>
                <w:color w:val="000000"/>
              </w:rPr>
            </w:pPr>
            <w:r w:rsidRPr="00BF6160">
              <w:rPr>
                <w:rFonts w:eastAsia="Arial" w:cstheme="minorHAnsi"/>
                <w:color w:val="000000"/>
              </w:rPr>
              <w:t xml:space="preserve">Receptor has increased environmental capacity due to weather, climatic, or other circumstances. </w:t>
            </w:r>
          </w:p>
        </w:tc>
      </w:tr>
      <w:tr w:rsidR="00EF437B" w:rsidRPr="00BF6160" w14:paraId="5696486A" w14:textId="77777777" w:rsidTr="008C77D1">
        <w:trPr>
          <w:trHeight w:val="300"/>
        </w:trPr>
        <w:tc>
          <w:tcPr>
            <w:tcW w:w="1529" w:type="dxa"/>
          </w:tcPr>
          <w:p w14:paraId="112B3FE5" w14:textId="17CE07AE" w:rsidR="00EF437B" w:rsidRPr="00BF6160" w:rsidRDefault="00EF437B" w:rsidP="00610814">
            <w:pPr>
              <w:spacing w:before="120"/>
              <w:rPr>
                <w:rFonts w:cstheme="minorHAnsi"/>
              </w:rPr>
            </w:pPr>
            <w:r w:rsidRPr="00BF6160">
              <w:rPr>
                <w:rFonts w:eastAsia="Arial" w:cstheme="minorHAnsi"/>
                <w:color w:val="000000"/>
              </w:rPr>
              <w:t>Receptor sensitivity</w:t>
            </w:r>
          </w:p>
        </w:tc>
        <w:tc>
          <w:tcPr>
            <w:tcW w:w="4293" w:type="dxa"/>
            <w:tcMar>
              <w:left w:w="105" w:type="dxa"/>
              <w:right w:w="105" w:type="dxa"/>
            </w:tcMar>
          </w:tcPr>
          <w:p w14:paraId="433EE56B" w14:textId="77777777" w:rsidR="00EF437B" w:rsidRPr="00BF6160" w:rsidRDefault="00EF437B" w:rsidP="00610814">
            <w:pPr>
              <w:tabs>
                <w:tab w:val="left" w:pos="7035"/>
              </w:tabs>
              <w:spacing w:before="120"/>
              <w:rPr>
                <w:rFonts w:eastAsia="Arial" w:cstheme="minorHAnsi"/>
                <w:color w:val="000000"/>
              </w:rPr>
            </w:pPr>
            <w:r w:rsidRPr="00BF6160">
              <w:rPr>
                <w:rFonts w:eastAsia="Arial" w:cstheme="minorHAnsi"/>
                <w:color w:val="000000"/>
              </w:rPr>
              <w:t>Receptor is already impacted by prior environmental events (related or unrelated).</w:t>
            </w:r>
          </w:p>
        </w:tc>
        <w:tc>
          <w:tcPr>
            <w:tcW w:w="4370" w:type="dxa"/>
            <w:tcMar>
              <w:left w:w="105" w:type="dxa"/>
              <w:right w:w="105" w:type="dxa"/>
            </w:tcMar>
          </w:tcPr>
          <w:p w14:paraId="5EF420AC" w14:textId="794654E2" w:rsidR="00EF437B" w:rsidRPr="00BF6160" w:rsidRDefault="62036EB4" w:rsidP="00610814">
            <w:pPr>
              <w:spacing w:before="120"/>
              <w:rPr>
                <w:rFonts w:eastAsia="Arial"/>
                <w:color w:val="000000"/>
              </w:rPr>
            </w:pPr>
            <w:r w:rsidRPr="104D49DE">
              <w:rPr>
                <w:rFonts w:eastAsia="Arial"/>
                <w:color w:val="000000"/>
              </w:rPr>
              <w:t xml:space="preserve">Receptor is already downgraded to </w:t>
            </w:r>
            <w:r w:rsidR="00974B2E">
              <w:rPr>
                <w:rFonts w:eastAsia="Arial"/>
                <w:color w:val="000000"/>
              </w:rPr>
              <w:t>‘B</w:t>
            </w:r>
            <w:r w:rsidRPr="104D49DE">
              <w:rPr>
                <w:rFonts w:eastAsia="Arial"/>
                <w:color w:val="000000"/>
              </w:rPr>
              <w:t>ad</w:t>
            </w:r>
            <w:r w:rsidR="00974B2E">
              <w:rPr>
                <w:rFonts w:eastAsia="Arial"/>
                <w:color w:val="000000"/>
              </w:rPr>
              <w:t>’</w:t>
            </w:r>
            <w:r w:rsidR="008F1745" w:rsidRPr="104D49DE">
              <w:rPr>
                <w:rFonts w:eastAsia="Arial"/>
                <w:color w:val="000000"/>
              </w:rPr>
              <w:t xml:space="preserve"> </w:t>
            </w:r>
            <w:r w:rsidR="26365E42" w:rsidRPr="104D49DE">
              <w:rPr>
                <w:rFonts w:eastAsia="Arial"/>
                <w:color w:val="000000"/>
              </w:rPr>
              <w:t>W</w:t>
            </w:r>
            <w:r w:rsidR="07A2558B" w:rsidRPr="104D49DE">
              <w:rPr>
                <w:rFonts w:eastAsia="Arial"/>
                <w:color w:val="000000"/>
              </w:rPr>
              <w:t xml:space="preserve">ater </w:t>
            </w:r>
            <w:r w:rsidR="26365E42" w:rsidRPr="104D49DE">
              <w:rPr>
                <w:rFonts w:eastAsia="Arial"/>
                <w:color w:val="000000"/>
              </w:rPr>
              <w:t>F</w:t>
            </w:r>
            <w:r w:rsidR="500A2BA2" w:rsidRPr="104D49DE">
              <w:rPr>
                <w:rFonts w:eastAsia="Arial"/>
                <w:color w:val="000000"/>
              </w:rPr>
              <w:t xml:space="preserve">ramework </w:t>
            </w:r>
            <w:r w:rsidR="26365E42" w:rsidRPr="104D49DE">
              <w:rPr>
                <w:rFonts w:eastAsia="Arial"/>
                <w:color w:val="000000"/>
              </w:rPr>
              <w:t>D</w:t>
            </w:r>
            <w:r w:rsidR="7DCD30F0" w:rsidRPr="104D49DE">
              <w:rPr>
                <w:rFonts w:eastAsia="Arial"/>
                <w:color w:val="000000"/>
              </w:rPr>
              <w:t>irective</w:t>
            </w:r>
            <w:r w:rsidR="26365E42" w:rsidRPr="104D49DE">
              <w:rPr>
                <w:rFonts w:eastAsia="Arial"/>
                <w:color w:val="000000"/>
              </w:rPr>
              <w:t xml:space="preserve"> </w:t>
            </w:r>
            <w:r w:rsidR="01FF9AF6" w:rsidRPr="104D49DE">
              <w:rPr>
                <w:rFonts w:eastAsia="Arial"/>
                <w:color w:val="000000"/>
              </w:rPr>
              <w:t>classification</w:t>
            </w:r>
            <w:r w:rsidR="00610814">
              <w:rPr>
                <w:rFonts w:eastAsia="Arial"/>
                <w:color w:val="000000"/>
              </w:rPr>
              <w:t xml:space="preserve"> </w:t>
            </w:r>
            <w:r w:rsidR="48555617" w:rsidRPr="104D49DE">
              <w:rPr>
                <w:rFonts w:eastAsia="Arial"/>
                <w:color w:val="000000"/>
              </w:rPr>
              <w:t>(or equivalent)</w:t>
            </w:r>
            <w:r w:rsidRPr="104D49DE">
              <w:rPr>
                <w:rFonts w:eastAsia="Arial"/>
                <w:color w:val="000000"/>
              </w:rPr>
              <w:t xml:space="preserve"> and event does not impact its ability to recover.</w:t>
            </w:r>
          </w:p>
        </w:tc>
      </w:tr>
      <w:tr w:rsidR="00EF437B" w:rsidRPr="00BF6160" w14:paraId="0C9B1351" w14:textId="77777777" w:rsidTr="008C77D1">
        <w:trPr>
          <w:trHeight w:val="300"/>
        </w:trPr>
        <w:tc>
          <w:tcPr>
            <w:tcW w:w="1529" w:type="dxa"/>
          </w:tcPr>
          <w:p w14:paraId="5E64F3DB" w14:textId="5ECAC554" w:rsidR="00EF437B" w:rsidRPr="00BF6160" w:rsidRDefault="00EF437B" w:rsidP="00610814">
            <w:pPr>
              <w:spacing w:before="120"/>
              <w:rPr>
                <w:rFonts w:cstheme="minorHAnsi"/>
              </w:rPr>
            </w:pPr>
            <w:r w:rsidRPr="00BF6160">
              <w:rPr>
                <w:rFonts w:eastAsia="Arial" w:cstheme="minorHAnsi"/>
                <w:color w:val="000000"/>
              </w:rPr>
              <w:t>Receptor sensitivity</w:t>
            </w:r>
          </w:p>
        </w:tc>
        <w:tc>
          <w:tcPr>
            <w:tcW w:w="4293" w:type="dxa"/>
            <w:tcMar>
              <w:left w:w="105" w:type="dxa"/>
              <w:right w:w="105" w:type="dxa"/>
            </w:tcMar>
          </w:tcPr>
          <w:p w14:paraId="61EC013B" w14:textId="77777777" w:rsidR="00EF437B" w:rsidRPr="00BF6160" w:rsidRDefault="00EF437B" w:rsidP="00610814">
            <w:pPr>
              <w:tabs>
                <w:tab w:val="left" w:pos="7035"/>
              </w:tabs>
              <w:spacing w:before="120"/>
              <w:rPr>
                <w:rFonts w:eastAsia="Arial" w:cstheme="minorHAnsi"/>
                <w:color w:val="000000"/>
              </w:rPr>
            </w:pPr>
            <w:r w:rsidRPr="00BF6160">
              <w:rPr>
                <w:rFonts w:eastAsia="Arial" w:cstheme="minorHAnsi"/>
                <w:color w:val="000000"/>
              </w:rPr>
              <w:t>Receptor has other important lawful uses such as British Waterways intakes or public potable water abstractions that are disrupted or prevented.</w:t>
            </w:r>
          </w:p>
        </w:tc>
        <w:tc>
          <w:tcPr>
            <w:tcW w:w="4370" w:type="dxa"/>
            <w:tcMar>
              <w:left w:w="105" w:type="dxa"/>
              <w:right w:w="105" w:type="dxa"/>
            </w:tcMar>
          </w:tcPr>
          <w:p w14:paraId="35F82B1F" w14:textId="383C2BC7"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5B34B7" w:rsidRPr="00BF6160" w14:paraId="59DB32CA" w14:textId="77777777" w:rsidTr="008C77D1">
        <w:trPr>
          <w:trHeight w:val="300"/>
        </w:trPr>
        <w:tc>
          <w:tcPr>
            <w:tcW w:w="1529" w:type="dxa"/>
          </w:tcPr>
          <w:p w14:paraId="3440AFBE" w14:textId="0530E36D" w:rsidR="005B34B7" w:rsidRPr="00BF6160" w:rsidRDefault="005B34B7" w:rsidP="00610814">
            <w:pPr>
              <w:spacing w:before="120"/>
              <w:rPr>
                <w:rFonts w:cstheme="minorHAnsi"/>
              </w:rPr>
            </w:pPr>
            <w:r w:rsidRPr="00BF6160">
              <w:rPr>
                <w:rFonts w:eastAsia="Arial" w:cstheme="minorHAnsi"/>
                <w:color w:val="000000"/>
              </w:rPr>
              <w:lastRenderedPageBreak/>
              <w:t>Receptor sensitivity</w:t>
            </w:r>
          </w:p>
        </w:tc>
        <w:tc>
          <w:tcPr>
            <w:tcW w:w="4293" w:type="dxa"/>
            <w:tcMar>
              <w:left w:w="105" w:type="dxa"/>
              <w:right w:w="105" w:type="dxa"/>
            </w:tcMar>
          </w:tcPr>
          <w:p w14:paraId="30A2D109" w14:textId="4F0BFE76" w:rsidR="005B34B7" w:rsidRPr="00113E72" w:rsidRDefault="005B34B7" w:rsidP="00610814">
            <w:pPr>
              <w:tabs>
                <w:tab w:val="left" w:pos="7035"/>
              </w:tabs>
              <w:spacing w:before="120"/>
              <w:rPr>
                <w:rFonts w:eastAsia="Arial" w:cstheme="minorHAnsi"/>
                <w:color w:val="000000"/>
                <w:sz w:val="19"/>
                <w:szCs w:val="19"/>
              </w:rPr>
            </w:pPr>
            <w:r w:rsidRPr="00BF6160">
              <w:rPr>
                <w:rFonts w:eastAsia="Arial" w:cstheme="minorHAnsi"/>
                <w:color w:val="000000"/>
              </w:rPr>
              <w:t xml:space="preserve">Receptor is a high importance river with a catchment of </w:t>
            </w:r>
            <w:r w:rsidR="00F04463">
              <w:rPr>
                <w:rFonts w:eastAsia="Arial" w:cstheme="minorHAnsi"/>
                <w:color w:val="000000"/>
              </w:rPr>
              <w:t>less</w:t>
            </w:r>
            <w:r w:rsidR="008C0B10">
              <w:rPr>
                <w:rFonts w:eastAsia="Arial" w:cstheme="minorHAnsi"/>
                <w:color w:val="000000"/>
              </w:rPr>
              <w:t xml:space="preserve"> than</w:t>
            </w:r>
            <w:r w:rsidR="00147648">
              <w:rPr>
                <w:rFonts w:eastAsia="Arial" w:cstheme="minorHAnsi"/>
                <w:color w:val="000000"/>
              </w:rPr>
              <w:t xml:space="preserve"> </w:t>
            </w:r>
            <w:r w:rsidRPr="00BF6160">
              <w:rPr>
                <w:rFonts w:eastAsia="Arial" w:cstheme="minorHAnsi"/>
                <w:color w:val="000000"/>
              </w:rPr>
              <w:t>100km</w:t>
            </w:r>
            <w:r w:rsidRPr="00BF6160">
              <w:rPr>
                <w:rFonts w:eastAsia="Arial" w:cstheme="minorHAnsi"/>
                <w:color w:val="000000"/>
                <w:vertAlign w:val="superscript"/>
              </w:rPr>
              <w:t>2</w:t>
            </w:r>
            <w:r w:rsidR="00113E72">
              <w:rPr>
                <w:rFonts w:eastAsia="Arial" w:cstheme="minorHAnsi"/>
                <w:color w:val="000000"/>
              </w:rPr>
              <w:t>.</w:t>
            </w:r>
          </w:p>
        </w:tc>
        <w:tc>
          <w:tcPr>
            <w:tcW w:w="4370" w:type="dxa"/>
            <w:tcMar>
              <w:left w:w="105" w:type="dxa"/>
              <w:right w:w="105" w:type="dxa"/>
            </w:tcMar>
          </w:tcPr>
          <w:p w14:paraId="713A04E8" w14:textId="098E3059" w:rsidR="005B34B7" w:rsidRPr="00BF6160" w:rsidRDefault="0002476C" w:rsidP="00610814">
            <w:pPr>
              <w:spacing w:before="120"/>
              <w:rPr>
                <w:rFonts w:eastAsia="Arial" w:cstheme="minorHAnsi"/>
                <w:color w:val="000000"/>
              </w:rPr>
            </w:pPr>
            <w:r w:rsidRPr="00BF6160">
              <w:rPr>
                <w:rFonts w:eastAsia="Arial" w:cstheme="minorHAnsi"/>
                <w:color w:val="000000"/>
              </w:rPr>
              <w:t>N/A</w:t>
            </w:r>
          </w:p>
        </w:tc>
      </w:tr>
      <w:tr w:rsidR="00EF437B" w:rsidRPr="00BF6160" w14:paraId="2913B018" w14:textId="77777777" w:rsidTr="008C77D1">
        <w:trPr>
          <w:trHeight w:val="300"/>
        </w:trPr>
        <w:tc>
          <w:tcPr>
            <w:tcW w:w="1529" w:type="dxa"/>
            <w:tcMar>
              <w:left w:w="105" w:type="dxa"/>
              <w:right w:w="105" w:type="dxa"/>
            </w:tcMar>
          </w:tcPr>
          <w:p w14:paraId="4938489F" w14:textId="341F83E1" w:rsidR="00EF437B" w:rsidRPr="00BF6160" w:rsidRDefault="00EF437B" w:rsidP="00610814">
            <w:pPr>
              <w:spacing w:before="120"/>
              <w:rPr>
                <w:rFonts w:eastAsia="Arial" w:cstheme="minorHAnsi"/>
                <w:color w:val="000000"/>
              </w:rPr>
            </w:pPr>
            <w:r w:rsidRPr="00BF6160">
              <w:rPr>
                <w:rFonts w:eastAsia="Arial" w:cstheme="minorHAnsi"/>
                <w:color w:val="000000"/>
              </w:rPr>
              <w:t xml:space="preserve">Spatial </w:t>
            </w:r>
            <w:r w:rsidR="00A14720">
              <w:rPr>
                <w:rFonts w:eastAsia="Arial" w:cstheme="minorHAnsi"/>
                <w:color w:val="000000"/>
              </w:rPr>
              <w:t>e</w:t>
            </w:r>
            <w:r w:rsidRPr="00BF6160">
              <w:rPr>
                <w:rFonts w:eastAsia="Arial" w:cstheme="minorHAnsi"/>
                <w:color w:val="000000"/>
              </w:rPr>
              <w:t>xtent - extensive</w:t>
            </w:r>
          </w:p>
        </w:tc>
        <w:tc>
          <w:tcPr>
            <w:tcW w:w="4293" w:type="dxa"/>
            <w:tcMar>
              <w:left w:w="105" w:type="dxa"/>
              <w:right w:w="105" w:type="dxa"/>
            </w:tcMar>
          </w:tcPr>
          <w:p w14:paraId="0F46E26B" w14:textId="19545807" w:rsidR="00EF437B" w:rsidRPr="00BF6160" w:rsidRDefault="00EF437B" w:rsidP="00610814">
            <w:pPr>
              <w:spacing w:before="120"/>
              <w:rPr>
                <w:rFonts w:eastAsia="Arial" w:cstheme="minorHAnsi"/>
                <w:color w:val="000000"/>
              </w:rPr>
            </w:pPr>
            <w:r w:rsidRPr="00BF6160">
              <w:rPr>
                <w:rFonts w:eastAsia="Arial" w:cstheme="minorHAnsi"/>
                <w:color w:val="000000"/>
              </w:rPr>
              <w:t>Impact</w:t>
            </w:r>
            <w:r w:rsidR="00BA157A">
              <w:rPr>
                <w:rFonts w:eastAsia="Arial" w:cstheme="minorHAnsi"/>
                <w:color w:val="000000"/>
              </w:rPr>
              <w:t>s</w:t>
            </w:r>
            <w:r w:rsidRPr="00BF6160">
              <w:rPr>
                <w:rFonts w:eastAsia="Arial" w:cstheme="minorHAnsi"/>
                <w:color w:val="000000"/>
              </w:rPr>
              <w:t xml:space="preserve"> more than </w:t>
            </w:r>
            <w:r w:rsidR="00BA157A">
              <w:rPr>
                <w:rFonts w:eastAsia="Arial" w:cstheme="minorHAnsi"/>
                <w:color w:val="000000"/>
              </w:rPr>
              <w:t xml:space="preserve">a </w:t>
            </w:r>
            <w:r w:rsidRPr="00BF6160">
              <w:rPr>
                <w:rFonts w:eastAsia="Arial" w:cstheme="minorHAnsi"/>
                <w:color w:val="000000"/>
              </w:rPr>
              <w:t>500m length or 500m</w:t>
            </w:r>
            <w:r w:rsidRPr="00BF6160">
              <w:rPr>
                <w:rFonts w:eastAsia="Arial" w:cstheme="minorHAnsi"/>
                <w:color w:val="000000"/>
                <w:vertAlign w:val="superscript"/>
              </w:rPr>
              <w:t>2</w:t>
            </w:r>
            <w:r w:rsidRPr="00BF6160">
              <w:rPr>
                <w:rFonts w:eastAsia="Arial" w:cstheme="minorHAnsi"/>
                <w:color w:val="000000"/>
              </w:rPr>
              <w:t xml:space="preserve"> area of a </w:t>
            </w:r>
            <w:r w:rsidR="00872445">
              <w:rPr>
                <w:rFonts w:eastAsia="Arial" w:cstheme="minorHAnsi"/>
                <w:color w:val="000000"/>
              </w:rPr>
              <w:t>‘H</w:t>
            </w:r>
            <w:r w:rsidRPr="00BF6160">
              <w:rPr>
                <w:rFonts w:eastAsia="Arial" w:cstheme="minorHAnsi"/>
                <w:color w:val="000000"/>
              </w:rPr>
              <w:t>igh</w:t>
            </w:r>
            <w:r w:rsidR="00872445">
              <w:rPr>
                <w:rFonts w:eastAsia="Arial" w:cstheme="minorHAnsi"/>
                <w:color w:val="000000"/>
              </w:rPr>
              <w:t>’</w:t>
            </w:r>
            <w:r w:rsidRPr="00BF6160">
              <w:rPr>
                <w:rFonts w:eastAsia="Arial" w:cstheme="minorHAnsi"/>
                <w:color w:val="000000"/>
              </w:rPr>
              <w:t xml:space="preserve"> status waterbody or unclassified watercourse </w:t>
            </w:r>
            <w:r w:rsidR="00F04463">
              <w:rPr>
                <w:rFonts w:eastAsia="Arial" w:cstheme="minorHAnsi"/>
                <w:color w:val="000000"/>
              </w:rPr>
              <w:t xml:space="preserve"> less than </w:t>
            </w:r>
            <w:r w:rsidRPr="00BF6160">
              <w:rPr>
                <w:rFonts w:eastAsia="Arial" w:cstheme="minorHAnsi"/>
                <w:color w:val="000000"/>
              </w:rPr>
              <w:t>2km in length or 2km</w:t>
            </w:r>
            <w:r w:rsidRPr="00BF6160">
              <w:rPr>
                <w:rFonts w:eastAsia="Arial" w:cstheme="minorHAnsi"/>
                <w:color w:val="000000"/>
                <w:vertAlign w:val="superscript"/>
              </w:rPr>
              <w:t>2</w:t>
            </w:r>
            <w:r w:rsidRPr="00BF6160">
              <w:rPr>
                <w:rFonts w:eastAsia="Arial" w:cstheme="minorHAnsi"/>
                <w:color w:val="000000"/>
              </w:rPr>
              <w:t xml:space="preserve"> in area, and </w:t>
            </w:r>
            <w:r w:rsidR="00F8125C">
              <w:rPr>
                <w:rFonts w:eastAsia="Arial" w:cstheme="minorHAnsi"/>
                <w:color w:val="000000"/>
              </w:rPr>
              <w:t xml:space="preserve">more than </w:t>
            </w:r>
            <w:r w:rsidRPr="00BF6160">
              <w:rPr>
                <w:rFonts w:eastAsia="Arial" w:cstheme="minorHAnsi"/>
                <w:color w:val="000000"/>
              </w:rPr>
              <w:t>1.5km length or 1.5km</w:t>
            </w:r>
            <w:r w:rsidRPr="00BF6160">
              <w:rPr>
                <w:rFonts w:eastAsia="Arial" w:cstheme="minorHAnsi"/>
                <w:color w:val="000000"/>
                <w:vertAlign w:val="superscript"/>
              </w:rPr>
              <w:t>2</w:t>
            </w:r>
            <w:r w:rsidRPr="00BF6160">
              <w:rPr>
                <w:rFonts w:eastAsia="Arial" w:cstheme="minorHAnsi"/>
                <w:color w:val="000000"/>
              </w:rPr>
              <w:t xml:space="preserve"> in area of all other waterbodies and watercourses.</w:t>
            </w:r>
          </w:p>
        </w:tc>
        <w:tc>
          <w:tcPr>
            <w:tcW w:w="4370" w:type="dxa"/>
            <w:tcMar>
              <w:left w:w="105" w:type="dxa"/>
              <w:right w:w="105" w:type="dxa"/>
            </w:tcMar>
          </w:tcPr>
          <w:p w14:paraId="2D68D081" w14:textId="3B3B9824" w:rsidR="00EF437B" w:rsidRPr="00BF6160" w:rsidRDefault="00EF437B" w:rsidP="00610814">
            <w:pPr>
              <w:spacing w:before="120"/>
              <w:rPr>
                <w:rFonts w:eastAsia="Arial" w:cstheme="minorHAnsi"/>
                <w:color w:val="000000"/>
              </w:rPr>
            </w:pPr>
            <w:r w:rsidRPr="00BF6160">
              <w:rPr>
                <w:rFonts w:eastAsia="Arial" w:cstheme="minorHAnsi"/>
                <w:color w:val="000000"/>
              </w:rPr>
              <w:t>Impact is highly localised (</w:t>
            </w:r>
            <w:r w:rsidR="00F04463">
              <w:rPr>
                <w:rFonts w:eastAsia="Arial" w:cstheme="minorHAnsi"/>
                <w:color w:val="000000"/>
              </w:rPr>
              <w:t>less than</w:t>
            </w:r>
            <w:r w:rsidR="00340E3F">
              <w:rPr>
                <w:rFonts w:eastAsia="Arial" w:cstheme="minorHAnsi"/>
                <w:color w:val="000000"/>
              </w:rPr>
              <w:t xml:space="preserve"> </w:t>
            </w:r>
            <w:r w:rsidRPr="00BF6160">
              <w:rPr>
                <w:rFonts w:eastAsia="Arial" w:cstheme="minorHAnsi"/>
                <w:color w:val="000000"/>
              </w:rPr>
              <w:t xml:space="preserve">10m in area of </w:t>
            </w:r>
            <w:r w:rsidR="00AC719D">
              <w:rPr>
                <w:rFonts w:eastAsia="Arial" w:cstheme="minorHAnsi"/>
                <w:color w:val="000000"/>
              </w:rPr>
              <w:t>‘H</w:t>
            </w:r>
            <w:r w:rsidRPr="00BF6160">
              <w:rPr>
                <w:rFonts w:eastAsia="Arial" w:cstheme="minorHAnsi"/>
                <w:color w:val="000000"/>
              </w:rPr>
              <w:t>igh</w:t>
            </w:r>
            <w:r w:rsidR="00AC719D">
              <w:rPr>
                <w:rFonts w:eastAsia="Arial" w:cstheme="minorHAnsi"/>
                <w:color w:val="000000"/>
              </w:rPr>
              <w:t>’</w:t>
            </w:r>
            <w:r w:rsidRPr="00BF6160">
              <w:rPr>
                <w:rFonts w:eastAsia="Arial" w:cstheme="minorHAnsi"/>
                <w:color w:val="000000"/>
              </w:rPr>
              <w:t xml:space="preserve"> </w:t>
            </w:r>
            <w:r w:rsidR="00576279">
              <w:rPr>
                <w:rFonts w:eastAsia="Arial" w:cstheme="minorHAnsi"/>
                <w:color w:val="000000"/>
              </w:rPr>
              <w:t>s</w:t>
            </w:r>
            <w:r w:rsidRPr="00BF6160">
              <w:rPr>
                <w:rFonts w:eastAsia="Arial" w:cstheme="minorHAnsi"/>
                <w:color w:val="000000"/>
              </w:rPr>
              <w:t xml:space="preserve">tatus or watercourses </w:t>
            </w:r>
            <w:r w:rsidR="00340E3F">
              <w:rPr>
                <w:rFonts w:eastAsia="Arial" w:cstheme="minorHAnsi"/>
                <w:color w:val="000000"/>
              </w:rPr>
              <w:t xml:space="preserve">less than </w:t>
            </w:r>
            <w:r w:rsidRPr="00BF6160">
              <w:rPr>
                <w:rFonts w:eastAsia="Arial" w:cstheme="minorHAnsi"/>
                <w:color w:val="000000"/>
              </w:rPr>
              <w:t xml:space="preserve">2km length, </w:t>
            </w:r>
            <w:r w:rsidR="00340E3F">
              <w:rPr>
                <w:rFonts w:eastAsia="Arial" w:cstheme="minorHAnsi"/>
                <w:color w:val="000000"/>
              </w:rPr>
              <w:t xml:space="preserve">less than </w:t>
            </w:r>
            <w:r w:rsidRPr="00BF6160">
              <w:rPr>
                <w:rFonts w:eastAsia="Arial" w:cstheme="minorHAnsi"/>
                <w:color w:val="000000"/>
              </w:rPr>
              <w:t>20m in all others)</w:t>
            </w:r>
            <w:r w:rsidR="00113E72">
              <w:rPr>
                <w:rFonts w:eastAsia="Arial" w:cstheme="minorHAnsi"/>
                <w:color w:val="000000"/>
              </w:rPr>
              <w:t>.</w:t>
            </w:r>
            <w:r w:rsidRPr="00BF6160">
              <w:rPr>
                <w:rFonts w:eastAsia="Arial" w:cstheme="minorHAnsi"/>
                <w:color w:val="000000"/>
              </w:rPr>
              <w:t xml:space="preserve"> </w:t>
            </w:r>
          </w:p>
        </w:tc>
      </w:tr>
      <w:tr w:rsidR="00EF437B" w:rsidRPr="00BF6160" w14:paraId="1F2F1E84" w14:textId="77777777" w:rsidTr="008C77D1">
        <w:trPr>
          <w:trHeight w:val="300"/>
        </w:trPr>
        <w:tc>
          <w:tcPr>
            <w:tcW w:w="1529" w:type="dxa"/>
            <w:vAlign w:val="center"/>
          </w:tcPr>
          <w:p w14:paraId="73574A47" w14:textId="5033FC84" w:rsidR="00EF437B" w:rsidRPr="00BF6160" w:rsidRDefault="005B34B7" w:rsidP="00610814">
            <w:pPr>
              <w:spacing w:before="120"/>
              <w:rPr>
                <w:rFonts w:cstheme="minorHAnsi"/>
              </w:rPr>
            </w:pPr>
            <w:r w:rsidRPr="00BF6160">
              <w:rPr>
                <w:rFonts w:eastAsia="Arial" w:cstheme="minorHAnsi"/>
                <w:color w:val="000000"/>
              </w:rPr>
              <w:t xml:space="preserve">Spatial </w:t>
            </w:r>
            <w:r w:rsidR="00A14720">
              <w:rPr>
                <w:rFonts w:eastAsia="Arial" w:cstheme="minorHAnsi"/>
                <w:color w:val="000000"/>
              </w:rPr>
              <w:t>e</w:t>
            </w:r>
            <w:r w:rsidRPr="00BF6160">
              <w:rPr>
                <w:rFonts w:eastAsia="Arial" w:cstheme="minorHAnsi"/>
                <w:color w:val="000000"/>
              </w:rPr>
              <w:t>xtent - extensive</w:t>
            </w:r>
          </w:p>
        </w:tc>
        <w:tc>
          <w:tcPr>
            <w:tcW w:w="4293" w:type="dxa"/>
            <w:tcMar>
              <w:left w:w="105" w:type="dxa"/>
              <w:right w:w="105" w:type="dxa"/>
            </w:tcMar>
          </w:tcPr>
          <w:p w14:paraId="76C98385" w14:textId="21F30856" w:rsidR="00EF437B" w:rsidRPr="00BF6160" w:rsidRDefault="00EF437B" w:rsidP="00610814">
            <w:pPr>
              <w:spacing w:before="120"/>
              <w:rPr>
                <w:rFonts w:eastAsia="Arial" w:cstheme="minorHAnsi"/>
                <w:color w:val="000000"/>
              </w:rPr>
            </w:pPr>
            <w:r w:rsidRPr="00BF6160">
              <w:rPr>
                <w:rFonts w:eastAsia="Arial" w:cstheme="minorHAnsi"/>
                <w:color w:val="000000"/>
              </w:rPr>
              <w:t xml:space="preserve">Impacts </w:t>
            </w:r>
            <w:r w:rsidR="00340E3F">
              <w:rPr>
                <w:rFonts w:eastAsia="Arial" w:cstheme="minorHAnsi"/>
                <w:color w:val="000000"/>
              </w:rPr>
              <w:t xml:space="preserve">more than </w:t>
            </w:r>
            <w:r w:rsidRPr="00BF6160">
              <w:rPr>
                <w:rFonts w:eastAsia="Arial" w:cstheme="minorHAnsi"/>
                <w:color w:val="000000"/>
              </w:rPr>
              <w:t xml:space="preserve">60% of the width of a watercourse </w:t>
            </w:r>
            <w:r w:rsidR="00644EB4">
              <w:rPr>
                <w:rFonts w:eastAsia="Arial" w:cstheme="minorHAnsi"/>
                <w:color w:val="000000"/>
              </w:rPr>
              <w:t xml:space="preserve">more than </w:t>
            </w:r>
            <w:r w:rsidRPr="00BF6160">
              <w:rPr>
                <w:rFonts w:eastAsia="Arial" w:cstheme="minorHAnsi"/>
                <w:color w:val="000000"/>
              </w:rPr>
              <w:t xml:space="preserve">3m wide, or full width of a river </w:t>
            </w:r>
            <w:r w:rsidR="00644EB4">
              <w:rPr>
                <w:rFonts w:eastAsia="Arial" w:cstheme="minorHAnsi"/>
                <w:color w:val="000000"/>
              </w:rPr>
              <w:t xml:space="preserve">more than or equal to </w:t>
            </w:r>
            <w:r w:rsidRPr="00BF6160">
              <w:rPr>
                <w:rFonts w:eastAsia="Arial" w:cstheme="minorHAnsi"/>
                <w:color w:val="000000"/>
              </w:rPr>
              <w:t>3m wide</w:t>
            </w:r>
            <w:r w:rsidR="00113E72">
              <w:rPr>
                <w:rFonts w:eastAsia="Arial" w:cstheme="minorHAnsi"/>
                <w:color w:val="000000"/>
              </w:rPr>
              <w:t>.</w:t>
            </w:r>
          </w:p>
        </w:tc>
        <w:tc>
          <w:tcPr>
            <w:tcW w:w="4370" w:type="dxa"/>
            <w:tcMar>
              <w:left w:w="105" w:type="dxa"/>
              <w:right w:w="105" w:type="dxa"/>
            </w:tcMar>
          </w:tcPr>
          <w:p w14:paraId="2BC77DBA" w14:textId="75600ADC" w:rsidR="00EF437B" w:rsidRPr="00BF6160" w:rsidRDefault="00EF437B" w:rsidP="00610814">
            <w:pPr>
              <w:spacing w:before="120"/>
              <w:rPr>
                <w:rFonts w:eastAsia="Arial" w:cstheme="minorHAnsi"/>
                <w:color w:val="000000"/>
              </w:rPr>
            </w:pPr>
            <w:r w:rsidRPr="00BF6160">
              <w:rPr>
                <w:rFonts w:eastAsia="Arial" w:cstheme="minorHAnsi"/>
                <w:color w:val="000000"/>
              </w:rPr>
              <w:t xml:space="preserve">Impacts </w:t>
            </w:r>
            <w:r w:rsidR="00644EB4">
              <w:rPr>
                <w:rFonts w:eastAsia="Arial" w:cstheme="minorHAnsi"/>
                <w:color w:val="000000"/>
              </w:rPr>
              <w:t xml:space="preserve">less than </w:t>
            </w:r>
            <w:r w:rsidRPr="00BF6160">
              <w:rPr>
                <w:rFonts w:eastAsia="Arial" w:cstheme="minorHAnsi"/>
                <w:color w:val="000000"/>
              </w:rPr>
              <w:t>10% of river width</w:t>
            </w:r>
            <w:r w:rsidR="00113E72">
              <w:rPr>
                <w:rFonts w:eastAsia="Arial" w:cstheme="minorHAnsi"/>
                <w:color w:val="000000"/>
              </w:rPr>
              <w:t>.</w:t>
            </w:r>
          </w:p>
        </w:tc>
      </w:tr>
      <w:tr w:rsidR="00EF437B" w:rsidRPr="00BF6160" w14:paraId="0D9EC62F" w14:textId="77777777" w:rsidTr="008C77D1">
        <w:trPr>
          <w:trHeight w:val="300"/>
        </w:trPr>
        <w:tc>
          <w:tcPr>
            <w:tcW w:w="1529" w:type="dxa"/>
            <w:vAlign w:val="center"/>
          </w:tcPr>
          <w:p w14:paraId="6DB26E8A" w14:textId="2EA59571" w:rsidR="00EF437B" w:rsidRPr="00BF6160" w:rsidRDefault="005B34B7" w:rsidP="00610814">
            <w:pPr>
              <w:spacing w:before="120"/>
              <w:rPr>
                <w:rFonts w:cstheme="minorHAnsi"/>
              </w:rPr>
            </w:pPr>
            <w:r w:rsidRPr="00BF6160">
              <w:rPr>
                <w:rFonts w:eastAsia="Arial" w:cstheme="minorHAnsi"/>
                <w:color w:val="000000"/>
              </w:rPr>
              <w:t xml:space="preserve">Spatial </w:t>
            </w:r>
            <w:r w:rsidR="00A14720">
              <w:rPr>
                <w:rFonts w:eastAsia="Arial" w:cstheme="minorHAnsi"/>
                <w:color w:val="000000"/>
              </w:rPr>
              <w:t>e</w:t>
            </w:r>
            <w:r w:rsidRPr="00BF6160">
              <w:rPr>
                <w:rFonts w:eastAsia="Arial" w:cstheme="minorHAnsi"/>
                <w:color w:val="000000"/>
              </w:rPr>
              <w:t>xtent - extensive</w:t>
            </w:r>
          </w:p>
        </w:tc>
        <w:tc>
          <w:tcPr>
            <w:tcW w:w="4293" w:type="dxa"/>
            <w:tcMar>
              <w:left w:w="105" w:type="dxa"/>
              <w:right w:w="105" w:type="dxa"/>
            </w:tcMar>
          </w:tcPr>
          <w:p w14:paraId="71479400" w14:textId="1028D4ED" w:rsidR="00EF437B" w:rsidRPr="00BF6160" w:rsidRDefault="00EF437B" w:rsidP="00610814">
            <w:pPr>
              <w:spacing w:before="120"/>
              <w:rPr>
                <w:rFonts w:eastAsia="Arial" w:cstheme="minorHAnsi"/>
                <w:color w:val="000000"/>
              </w:rPr>
            </w:pPr>
            <w:r w:rsidRPr="00BF6160">
              <w:rPr>
                <w:rFonts w:eastAsia="Arial" w:cstheme="minorHAnsi"/>
                <w:color w:val="000000"/>
              </w:rPr>
              <w:t>Harmful effects to morphology that breach the single activity limit</w:t>
            </w:r>
            <w:r w:rsidR="00113E72">
              <w:rPr>
                <w:rFonts w:eastAsia="Arial" w:cstheme="minorHAnsi"/>
                <w:color w:val="000000"/>
              </w:rPr>
              <w:t>.</w:t>
            </w:r>
          </w:p>
        </w:tc>
        <w:tc>
          <w:tcPr>
            <w:tcW w:w="4370" w:type="dxa"/>
            <w:tcMar>
              <w:left w:w="105" w:type="dxa"/>
              <w:right w:w="105" w:type="dxa"/>
            </w:tcMar>
          </w:tcPr>
          <w:p w14:paraId="6205A52E" w14:textId="6BA89014" w:rsidR="00EF437B" w:rsidRPr="00BF6160" w:rsidRDefault="00EF437B" w:rsidP="00610814">
            <w:pPr>
              <w:spacing w:before="120"/>
              <w:rPr>
                <w:rFonts w:eastAsia="Arial" w:cstheme="minorHAnsi"/>
                <w:color w:val="000000"/>
              </w:rPr>
            </w:pPr>
            <w:r w:rsidRPr="00BF6160">
              <w:rPr>
                <w:rFonts w:eastAsia="Arial" w:cstheme="minorHAnsi"/>
                <w:color w:val="000000"/>
              </w:rPr>
              <w:t>Morphology is highly dynamic and will recover during next flood event</w:t>
            </w:r>
            <w:r w:rsidR="00113E72">
              <w:rPr>
                <w:rFonts w:eastAsia="Arial" w:cstheme="minorHAnsi"/>
                <w:color w:val="000000"/>
              </w:rPr>
              <w:t>.</w:t>
            </w:r>
            <w:r w:rsidRPr="00BF6160">
              <w:rPr>
                <w:rFonts w:eastAsia="Arial" w:cstheme="minorHAnsi"/>
                <w:color w:val="000000"/>
              </w:rPr>
              <w:t xml:space="preserve">  </w:t>
            </w:r>
          </w:p>
        </w:tc>
      </w:tr>
      <w:tr w:rsidR="00EF437B" w:rsidRPr="00BF6160" w14:paraId="59616D3F" w14:textId="77777777" w:rsidTr="008C77D1">
        <w:trPr>
          <w:trHeight w:val="300"/>
        </w:trPr>
        <w:tc>
          <w:tcPr>
            <w:tcW w:w="1529" w:type="dxa"/>
            <w:tcMar>
              <w:left w:w="105" w:type="dxa"/>
              <w:right w:w="105" w:type="dxa"/>
            </w:tcMar>
          </w:tcPr>
          <w:p w14:paraId="1F259ED7" w14:textId="77777777" w:rsidR="00EF437B" w:rsidRPr="00BF6160" w:rsidRDefault="00EF437B" w:rsidP="00610814">
            <w:pPr>
              <w:spacing w:before="120"/>
              <w:rPr>
                <w:rFonts w:eastAsia="Arial" w:cstheme="minorHAnsi"/>
                <w:color w:val="000000"/>
              </w:rPr>
            </w:pPr>
            <w:r w:rsidRPr="00BF6160">
              <w:rPr>
                <w:rFonts w:eastAsia="Arial" w:cstheme="minorHAnsi"/>
                <w:color w:val="000000"/>
              </w:rPr>
              <w:t>Temporal extent</w:t>
            </w:r>
          </w:p>
        </w:tc>
        <w:tc>
          <w:tcPr>
            <w:tcW w:w="4293" w:type="dxa"/>
            <w:tcMar>
              <w:left w:w="105" w:type="dxa"/>
              <w:right w:w="105" w:type="dxa"/>
            </w:tcMar>
          </w:tcPr>
          <w:p w14:paraId="014B6691" w14:textId="1EBCCD21" w:rsidR="00EF437B" w:rsidRPr="00BF6160" w:rsidRDefault="00EF437B" w:rsidP="00610814">
            <w:pPr>
              <w:tabs>
                <w:tab w:val="left" w:pos="1650"/>
                <w:tab w:val="center" w:pos="4137"/>
              </w:tabs>
              <w:spacing w:before="120"/>
              <w:rPr>
                <w:rFonts w:eastAsia="Arial" w:cstheme="minorHAnsi"/>
                <w:color w:val="000000"/>
              </w:rPr>
            </w:pPr>
            <w:r w:rsidRPr="00BF6160">
              <w:rPr>
                <w:rFonts w:eastAsia="Arial" w:cstheme="minorHAnsi"/>
                <w:color w:val="000000"/>
              </w:rPr>
              <w:t>Effects are more prolonged</w:t>
            </w:r>
            <w:r w:rsidR="00113E72">
              <w:rPr>
                <w:rFonts w:eastAsia="Arial" w:cstheme="minorHAnsi"/>
                <w:color w:val="000000"/>
              </w:rPr>
              <w:t>.</w:t>
            </w:r>
          </w:p>
        </w:tc>
        <w:tc>
          <w:tcPr>
            <w:tcW w:w="4370" w:type="dxa"/>
            <w:tcMar>
              <w:left w:w="105" w:type="dxa"/>
              <w:right w:w="105" w:type="dxa"/>
            </w:tcMar>
          </w:tcPr>
          <w:p w14:paraId="44AA6E97" w14:textId="3E3726E7" w:rsidR="00EF437B" w:rsidRPr="00BF6160" w:rsidRDefault="00EF437B" w:rsidP="00610814">
            <w:pPr>
              <w:spacing w:before="120"/>
              <w:rPr>
                <w:rFonts w:eastAsia="Arial" w:cstheme="minorHAnsi"/>
                <w:color w:val="000000"/>
              </w:rPr>
            </w:pPr>
            <w:r w:rsidRPr="00BF6160">
              <w:rPr>
                <w:rFonts w:eastAsia="Arial" w:cstheme="minorHAnsi"/>
                <w:color w:val="000000"/>
              </w:rPr>
              <w:t xml:space="preserve">Event lasts </w:t>
            </w:r>
            <w:r w:rsidR="00F8125C">
              <w:rPr>
                <w:rFonts w:eastAsia="Arial" w:cstheme="minorHAnsi"/>
                <w:color w:val="000000"/>
              </w:rPr>
              <w:t xml:space="preserve">less than </w:t>
            </w:r>
            <w:r w:rsidRPr="00BF6160">
              <w:rPr>
                <w:rFonts w:eastAsia="Arial" w:cstheme="minorHAnsi"/>
                <w:color w:val="000000"/>
              </w:rPr>
              <w:t>6 hours</w:t>
            </w:r>
            <w:r w:rsidR="00113E72">
              <w:rPr>
                <w:rFonts w:eastAsia="Arial" w:cstheme="minorHAnsi"/>
                <w:color w:val="000000"/>
              </w:rPr>
              <w:t>.</w:t>
            </w:r>
          </w:p>
        </w:tc>
      </w:tr>
      <w:tr w:rsidR="00116FE2" w:rsidRPr="00BF6160" w14:paraId="682479D0" w14:textId="77777777" w:rsidTr="008C77D1">
        <w:trPr>
          <w:trHeight w:val="300"/>
        </w:trPr>
        <w:tc>
          <w:tcPr>
            <w:tcW w:w="1529" w:type="dxa"/>
            <w:tcMar>
              <w:left w:w="105" w:type="dxa"/>
              <w:right w:w="105" w:type="dxa"/>
            </w:tcMar>
          </w:tcPr>
          <w:p w14:paraId="694B8107" w14:textId="0DA9E1E6" w:rsidR="00116FE2" w:rsidRPr="00BF6160" w:rsidRDefault="00116FE2" w:rsidP="00610814">
            <w:pPr>
              <w:spacing w:before="120"/>
              <w:rPr>
                <w:rFonts w:eastAsia="Arial" w:cstheme="minorHAnsi"/>
                <w:color w:val="000000"/>
              </w:rPr>
            </w:pPr>
            <w:r>
              <w:rPr>
                <w:rFonts w:eastAsia="Arial" w:cstheme="minorHAnsi"/>
                <w:color w:val="000000"/>
              </w:rPr>
              <w:t>Temporal extent</w:t>
            </w:r>
          </w:p>
        </w:tc>
        <w:tc>
          <w:tcPr>
            <w:tcW w:w="4293" w:type="dxa"/>
            <w:tcMar>
              <w:left w:w="105" w:type="dxa"/>
              <w:right w:w="105" w:type="dxa"/>
            </w:tcMar>
          </w:tcPr>
          <w:p w14:paraId="10A1D5E4" w14:textId="591BA38C" w:rsidR="00116FE2" w:rsidRPr="00BF6160" w:rsidRDefault="00116FE2" w:rsidP="00610814">
            <w:pPr>
              <w:spacing w:before="120"/>
              <w:rPr>
                <w:rFonts w:eastAsia="Arial" w:cstheme="minorHAnsi"/>
                <w:color w:val="000000"/>
              </w:rPr>
            </w:pPr>
            <w:r w:rsidRPr="00BF6160">
              <w:rPr>
                <w:rFonts w:eastAsia="Arial" w:cstheme="minorHAnsi"/>
                <w:color w:val="000000"/>
              </w:rPr>
              <w:t>Impact is continuous with no potential for natural recovery</w:t>
            </w:r>
            <w:r w:rsidR="00113E72">
              <w:rPr>
                <w:rFonts w:eastAsia="Arial" w:cstheme="minorHAnsi"/>
                <w:color w:val="000000"/>
              </w:rPr>
              <w:t>.</w:t>
            </w:r>
          </w:p>
        </w:tc>
        <w:tc>
          <w:tcPr>
            <w:tcW w:w="4370" w:type="dxa"/>
            <w:tcMar>
              <w:left w:w="105" w:type="dxa"/>
              <w:right w:w="105" w:type="dxa"/>
            </w:tcMar>
          </w:tcPr>
          <w:p w14:paraId="2B975855" w14:textId="66FF2B53" w:rsidR="00116FE2" w:rsidRPr="00BF6160" w:rsidRDefault="00116FE2" w:rsidP="00610814">
            <w:pPr>
              <w:spacing w:before="120"/>
              <w:rPr>
                <w:rFonts w:eastAsia="Arial" w:cstheme="minorHAnsi"/>
                <w:color w:val="000000"/>
              </w:rPr>
            </w:pPr>
            <w:r w:rsidRPr="00BF6160">
              <w:rPr>
                <w:rFonts w:eastAsia="Arial" w:cstheme="minorHAnsi"/>
                <w:color w:val="000000"/>
              </w:rPr>
              <w:t>Impact is ephemeral</w:t>
            </w:r>
            <w:r w:rsidR="00113E72">
              <w:rPr>
                <w:rFonts w:eastAsia="Arial" w:cstheme="minorHAnsi"/>
                <w:color w:val="000000"/>
              </w:rPr>
              <w:t>.</w:t>
            </w:r>
          </w:p>
        </w:tc>
      </w:tr>
      <w:tr w:rsidR="00EF437B" w:rsidRPr="00BF6160" w14:paraId="12F7E2E8" w14:textId="77777777" w:rsidTr="008C77D1">
        <w:trPr>
          <w:trHeight w:val="300"/>
        </w:trPr>
        <w:tc>
          <w:tcPr>
            <w:tcW w:w="1529" w:type="dxa"/>
            <w:tcMar>
              <w:left w:w="105" w:type="dxa"/>
              <w:right w:w="105" w:type="dxa"/>
            </w:tcMar>
          </w:tcPr>
          <w:p w14:paraId="6A10B38D" w14:textId="77777777" w:rsidR="00EF437B" w:rsidRPr="00BF6160" w:rsidRDefault="00EF437B" w:rsidP="00610814">
            <w:pPr>
              <w:spacing w:before="120"/>
              <w:rPr>
                <w:rFonts w:eastAsia="Arial" w:cstheme="minorHAnsi"/>
                <w:color w:val="000000"/>
              </w:rPr>
            </w:pPr>
            <w:r w:rsidRPr="00BF6160">
              <w:rPr>
                <w:rFonts w:eastAsia="Arial" w:cstheme="minorHAnsi"/>
                <w:color w:val="000000"/>
              </w:rPr>
              <w:t>Intensity</w:t>
            </w:r>
          </w:p>
        </w:tc>
        <w:tc>
          <w:tcPr>
            <w:tcW w:w="4293" w:type="dxa"/>
            <w:tcMar>
              <w:left w:w="105" w:type="dxa"/>
              <w:right w:w="105" w:type="dxa"/>
            </w:tcMar>
          </w:tcPr>
          <w:p w14:paraId="1DC51F36" w14:textId="3A3C3F42" w:rsidR="00EF437B" w:rsidRPr="00BF6160" w:rsidRDefault="00EF437B" w:rsidP="00610814">
            <w:pPr>
              <w:spacing w:before="120"/>
              <w:rPr>
                <w:rFonts w:eastAsia="Arial" w:cstheme="minorHAnsi"/>
                <w:color w:val="000000"/>
              </w:rPr>
            </w:pPr>
            <w:r w:rsidRPr="00BF6160">
              <w:rPr>
                <w:rFonts w:eastAsia="Arial" w:cstheme="minorHAnsi"/>
                <w:color w:val="000000"/>
              </w:rPr>
              <w:t>Impact involves unauthorised or non-compliant discharge of priority and/or dangerous substances</w:t>
            </w:r>
            <w:r w:rsidR="00113E72">
              <w:rPr>
                <w:rFonts w:eastAsia="Arial" w:cstheme="minorHAnsi"/>
                <w:color w:val="000000"/>
              </w:rPr>
              <w:t>.</w:t>
            </w:r>
          </w:p>
        </w:tc>
        <w:tc>
          <w:tcPr>
            <w:tcW w:w="4370" w:type="dxa"/>
            <w:tcMar>
              <w:left w:w="105" w:type="dxa"/>
              <w:right w:w="105" w:type="dxa"/>
            </w:tcMar>
          </w:tcPr>
          <w:p w14:paraId="2E4B1F2E" w14:textId="3ECF9A89" w:rsidR="00EF437B" w:rsidRPr="00BF6160" w:rsidRDefault="00EF437B" w:rsidP="00610814">
            <w:pPr>
              <w:spacing w:before="120"/>
              <w:rPr>
                <w:rFonts w:eastAsia="Arial" w:cstheme="minorHAnsi"/>
                <w:color w:val="000000"/>
              </w:rPr>
            </w:pPr>
            <w:r w:rsidRPr="00BF6160">
              <w:rPr>
                <w:rFonts w:eastAsia="Arial" w:cstheme="minorHAnsi"/>
                <w:color w:val="000000"/>
              </w:rPr>
              <w:t xml:space="preserve">Activity </w:t>
            </w:r>
            <w:r w:rsidR="00033C6D">
              <w:rPr>
                <w:rFonts w:eastAsia="Arial" w:cstheme="minorHAnsi"/>
                <w:color w:val="000000"/>
              </w:rPr>
              <w:t>c</w:t>
            </w:r>
            <w:r w:rsidRPr="00BF6160">
              <w:rPr>
                <w:rFonts w:eastAsia="Arial" w:cstheme="minorHAnsi"/>
                <w:color w:val="000000"/>
              </w:rPr>
              <w:t>ould be authoris</w:t>
            </w:r>
            <w:r w:rsidR="00033C6D">
              <w:rPr>
                <w:rFonts w:eastAsia="Arial" w:cstheme="minorHAnsi"/>
                <w:color w:val="000000"/>
              </w:rPr>
              <w:t>ed</w:t>
            </w:r>
            <w:r w:rsidRPr="00BF6160">
              <w:rPr>
                <w:rFonts w:eastAsia="Arial" w:cstheme="minorHAnsi"/>
                <w:color w:val="000000"/>
              </w:rPr>
              <w:t xml:space="preserve"> as-is</w:t>
            </w:r>
            <w:r w:rsidR="00113E72">
              <w:rPr>
                <w:rFonts w:eastAsia="Arial" w:cstheme="minorHAnsi"/>
                <w:color w:val="000000"/>
              </w:rPr>
              <w:t>.</w:t>
            </w:r>
          </w:p>
        </w:tc>
      </w:tr>
      <w:tr w:rsidR="00EF437B" w:rsidRPr="00BF6160" w14:paraId="7E9537E3" w14:textId="77777777" w:rsidTr="008C77D1">
        <w:trPr>
          <w:trHeight w:val="300"/>
        </w:trPr>
        <w:tc>
          <w:tcPr>
            <w:tcW w:w="1529" w:type="dxa"/>
            <w:vAlign w:val="center"/>
          </w:tcPr>
          <w:p w14:paraId="4AC8A4CA" w14:textId="1FFA5CEE" w:rsidR="00EF437B" w:rsidRPr="00BF6160" w:rsidRDefault="005B34B7" w:rsidP="00610814">
            <w:pPr>
              <w:spacing w:before="120"/>
              <w:rPr>
                <w:rFonts w:cstheme="minorHAnsi"/>
              </w:rPr>
            </w:pPr>
            <w:r w:rsidRPr="00BF6160">
              <w:rPr>
                <w:rFonts w:eastAsia="Arial" w:cstheme="minorHAnsi"/>
                <w:color w:val="000000"/>
              </w:rPr>
              <w:t>Intensity</w:t>
            </w:r>
          </w:p>
        </w:tc>
        <w:tc>
          <w:tcPr>
            <w:tcW w:w="4293" w:type="dxa"/>
            <w:tcMar>
              <w:left w:w="105" w:type="dxa"/>
              <w:right w:w="105" w:type="dxa"/>
            </w:tcMar>
          </w:tcPr>
          <w:p w14:paraId="0E66B04E" w14:textId="613D23B6" w:rsidR="00EF437B" w:rsidRPr="00BF6160" w:rsidRDefault="00EF437B" w:rsidP="00610814">
            <w:pPr>
              <w:spacing w:before="120"/>
              <w:rPr>
                <w:rFonts w:eastAsia="Arial" w:cstheme="minorHAnsi"/>
                <w:color w:val="000000"/>
              </w:rPr>
            </w:pPr>
            <w:r w:rsidRPr="00BF6160">
              <w:rPr>
                <w:rFonts w:eastAsia="Arial" w:cstheme="minorHAnsi"/>
                <w:color w:val="000000"/>
              </w:rPr>
              <w:t>Release of substances at more than 5 times authorised limit</w:t>
            </w:r>
            <w:r w:rsidR="00113E72">
              <w:rPr>
                <w:rFonts w:eastAsia="Arial" w:cstheme="minorHAnsi"/>
                <w:color w:val="000000"/>
              </w:rPr>
              <w:t>.</w:t>
            </w:r>
          </w:p>
        </w:tc>
        <w:tc>
          <w:tcPr>
            <w:tcW w:w="4370" w:type="dxa"/>
            <w:tcMar>
              <w:left w:w="105" w:type="dxa"/>
              <w:right w:w="105" w:type="dxa"/>
            </w:tcMar>
          </w:tcPr>
          <w:p w14:paraId="1486486D" w14:textId="6C3A0C7D"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EF437B" w:rsidRPr="00BF6160" w14:paraId="3C32FCAE" w14:textId="77777777" w:rsidTr="008C77D1">
        <w:trPr>
          <w:trHeight w:val="300"/>
        </w:trPr>
        <w:tc>
          <w:tcPr>
            <w:tcW w:w="1529" w:type="dxa"/>
            <w:vAlign w:val="center"/>
          </w:tcPr>
          <w:p w14:paraId="3D8E0BCE" w14:textId="62CBCB95" w:rsidR="00EF437B" w:rsidRPr="00BF6160" w:rsidRDefault="005B34B7" w:rsidP="00610814">
            <w:pPr>
              <w:spacing w:before="120"/>
              <w:rPr>
                <w:rFonts w:cstheme="minorHAnsi"/>
              </w:rPr>
            </w:pPr>
            <w:r w:rsidRPr="00BF6160">
              <w:rPr>
                <w:rFonts w:eastAsia="Arial" w:cstheme="minorHAnsi"/>
                <w:color w:val="000000"/>
              </w:rPr>
              <w:t>Intensity</w:t>
            </w:r>
          </w:p>
        </w:tc>
        <w:tc>
          <w:tcPr>
            <w:tcW w:w="4293" w:type="dxa"/>
            <w:tcMar>
              <w:left w:w="105" w:type="dxa"/>
              <w:right w:w="105" w:type="dxa"/>
            </w:tcMar>
          </w:tcPr>
          <w:p w14:paraId="0D67BFEC" w14:textId="0C110CC7" w:rsidR="00EF437B" w:rsidRPr="00BF6160" w:rsidRDefault="00EF437B" w:rsidP="00610814">
            <w:pPr>
              <w:spacing w:before="120"/>
              <w:rPr>
                <w:rFonts w:eastAsia="Arial" w:cstheme="minorHAnsi"/>
                <w:color w:val="000000"/>
              </w:rPr>
            </w:pPr>
            <w:r w:rsidRPr="00BF6160">
              <w:rPr>
                <w:rFonts w:eastAsia="Arial" w:cstheme="minorHAnsi"/>
                <w:color w:val="000000"/>
              </w:rPr>
              <w:t>Unauthorised release of substances not subject to environmental degradation</w:t>
            </w:r>
            <w:r w:rsidR="00113E72">
              <w:rPr>
                <w:rFonts w:eastAsia="Arial" w:cstheme="minorHAnsi"/>
                <w:color w:val="000000"/>
              </w:rPr>
              <w:t>.</w:t>
            </w:r>
          </w:p>
        </w:tc>
        <w:tc>
          <w:tcPr>
            <w:tcW w:w="4370" w:type="dxa"/>
            <w:tcMar>
              <w:left w:w="105" w:type="dxa"/>
              <w:right w:w="105" w:type="dxa"/>
            </w:tcMar>
          </w:tcPr>
          <w:p w14:paraId="603A6B4B" w14:textId="1AFE9EF1"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EF437B" w:rsidRPr="00BF6160" w14:paraId="6BFC1921" w14:textId="77777777" w:rsidTr="008C77D1">
        <w:trPr>
          <w:trHeight w:val="300"/>
        </w:trPr>
        <w:tc>
          <w:tcPr>
            <w:tcW w:w="1529" w:type="dxa"/>
            <w:vAlign w:val="center"/>
          </w:tcPr>
          <w:p w14:paraId="0B147049" w14:textId="3F4E0B04" w:rsidR="00EF437B" w:rsidRPr="00BF6160" w:rsidRDefault="005B34B7" w:rsidP="00610814">
            <w:pPr>
              <w:spacing w:before="120"/>
              <w:rPr>
                <w:rFonts w:cstheme="minorHAnsi"/>
              </w:rPr>
            </w:pPr>
            <w:r w:rsidRPr="00BF6160">
              <w:rPr>
                <w:rFonts w:eastAsia="Arial" w:cstheme="minorHAnsi"/>
                <w:color w:val="000000"/>
              </w:rPr>
              <w:lastRenderedPageBreak/>
              <w:t>Intensity</w:t>
            </w:r>
          </w:p>
        </w:tc>
        <w:tc>
          <w:tcPr>
            <w:tcW w:w="4293" w:type="dxa"/>
            <w:tcMar>
              <w:left w:w="105" w:type="dxa"/>
              <w:right w:w="105" w:type="dxa"/>
            </w:tcMar>
          </w:tcPr>
          <w:p w14:paraId="2A246887" w14:textId="48BC2B21" w:rsidR="00EF437B" w:rsidRPr="00BF6160" w:rsidRDefault="00EF437B" w:rsidP="00610814">
            <w:pPr>
              <w:spacing w:before="120"/>
              <w:rPr>
                <w:rFonts w:eastAsia="Arial" w:cstheme="minorHAnsi"/>
                <w:color w:val="000000"/>
              </w:rPr>
            </w:pPr>
            <w:r w:rsidRPr="00BF6160">
              <w:rPr>
                <w:rFonts w:eastAsia="Arial" w:cstheme="minorHAnsi"/>
                <w:color w:val="000000"/>
              </w:rPr>
              <w:t xml:space="preserve">Activity </w:t>
            </w:r>
            <w:r w:rsidR="00205D4B">
              <w:rPr>
                <w:rFonts w:eastAsia="Arial" w:cstheme="minorHAnsi"/>
                <w:color w:val="000000"/>
              </w:rPr>
              <w:t xml:space="preserve">cannot </w:t>
            </w:r>
            <w:r w:rsidRPr="00BF6160">
              <w:rPr>
                <w:rFonts w:eastAsia="Arial" w:cstheme="minorHAnsi"/>
                <w:color w:val="000000"/>
              </w:rPr>
              <w:t>be authoris</w:t>
            </w:r>
            <w:r w:rsidR="00205D4B">
              <w:rPr>
                <w:rFonts w:eastAsia="Arial" w:cstheme="minorHAnsi"/>
                <w:color w:val="000000"/>
              </w:rPr>
              <w:t>ed</w:t>
            </w:r>
            <w:r w:rsidRPr="00BF6160">
              <w:rPr>
                <w:rFonts w:eastAsia="Arial" w:cstheme="minorHAnsi"/>
                <w:color w:val="000000"/>
              </w:rPr>
              <w:t xml:space="preserve">, or </w:t>
            </w:r>
            <w:r w:rsidR="00205D4B">
              <w:rPr>
                <w:rFonts w:eastAsia="Arial" w:cstheme="minorHAnsi"/>
                <w:color w:val="000000"/>
              </w:rPr>
              <w:t>unable to be</w:t>
            </w:r>
            <w:r w:rsidRPr="00BF6160">
              <w:rPr>
                <w:rFonts w:eastAsia="Arial" w:cstheme="minorHAnsi"/>
                <w:color w:val="000000"/>
              </w:rPr>
              <w:t xml:space="preserve"> authoris</w:t>
            </w:r>
            <w:r w:rsidR="00205D4B">
              <w:rPr>
                <w:rFonts w:eastAsia="Arial" w:cstheme="minorHAnsi"/>
                <w:color w:val="000000"/>
              </w:rPr>
              <w:t>ed</w:t>
            </w:r>
            <w:r w:rsidRPr="00BF6160">
              <w:rPr>
                <w:rFonts w:eastAsia="Arial" w:cstheme="minorHAnsi"/>
                <w:color w:val="000000"/>
              </w:rPr>
              <w:t xml:space="preserve"> without derogation</w:t>
            </w:r>
            <w:r w:rsidR="00113E72">
              <w:rPr>
                <w:rFonts w:eastAsia="Arial" w:cstheme="minorHAnsi"/>
                <w:color w:val="000000"/>
              </w:rPr>
              <w:t>.</w:t>
            </w:r>
          </w:p>
        </w:tc>
        <w:tc>
          <w:tcPr>
            <w:tcW w:w="4370" w:type="dxa"/>
            <w:tcMar>
              <w:left w:w="105" w:type="dxa"/>
              <w:right w:w="105" w:type="dxa"/>
            </w:tcMar>
          </w:tcPr>
          <w:p w14:paraId="51CACBDF" w14:textId="35243B86"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EF437B" w:rsidRPr="00BF6160" w14:paraId="3DDBEA40" w14:textId="77777777" w:rsidTr="008C77D1">
        <w:trPr>
          <w:trHeight w:val="300"/>
        </w:trPr>
        <w:tc>
          <w:tcPr>
            <w:tcW w:w="1529" w:type="dxa"/>
            <w:tcMar>
              <w:left w:w="105" w:type="dxa"/>
              <w:right w:w="105" w:type="dxa"/>
            </w:tcMar>
          </w:tcPr>
          <w:p w14:paraId="415CEF24" w14:textId="77777777" w:rsidR="00EF437B" w:rsidRPr="00BF6160" w:rsidRDefault="00EF437B" w:rsidP="00610814">
            <w:pPr>
              <w:spacing w:before="120"/>
              <w:rPr>
                <w:rFonts w:eastAsia="Arial" w:cstheme="minorHAnsi"/>
                <w:color w:val="000000"/>
              </w:rPr>
            </w:pPr>
            <w:r w:rsidRPr="00BF6160">
              <w:rPr>
                <w:rFonts w:eastAsia="Arial" w:cstheme="minorHAnsi"/>
                <w:color w:val="000000"/>
              </w:rPr>
              <w:t>Biodiversity</w:t>
            </w:r>
          </w:p>
        </w:tc>
        <w:tc>
          <w:tcPr>
            <w:tcW w:w="4293" w:type="dxa"/>
            <w:tcMar>
              <w:left w:w="105" w:type="dxa"/>
              <w:right w:w="105" w:type="dxa"/>
            </w:tcMar>
          </w:tcPr>
          <w:p w14:paraId="254EFE23" w14:textId="12022751" w:rsidR="00EF437B" w:rsidRPr="00BF6160" w:rsidRDefault="00EF437B" w:rsidP="00610814">
            <w:pPr>
              <w:spacing w:before="120"/>
              <w:rPr>
                <w:rFonts w:eastAsia="Arial" w:cstheme="minorHAnsi"/>
                <w:color w:val="000000"/>
              </w:rPr>
            </w:pPr>
            <w:r w:rsidRPr="00BF6160">
              <w:rPr>
                <w:rFonts w:eastAsia="Arial" w:cstheme="minorHAnsi"/>
                <w:color w:val="000000"/>
              </w:rPr>
              <w:t>Significant change in RICT class</w:t>
            </w:r>
            <w:r w:rsidR="00113E72">
              <w:rPr>
                <w:rFonts w:eastAsia="Arial" w:cstheme="minorHAnsi"/>
                <w:color w:val="000000"/>
              </w:rPr>
              <w:t>.</w:t>
            </w:r>
          </w:p>
        </w:tc>
        <w:tc>
          <w:tcPr>
            <w:tcW w:w="4370" w:type="dxa"/>
            <w:tcMar>
              <w:left w:w="105" w:type="dxa"/>
              <w:right w:w="105" w:type="dxa"/>
            </w:tcMar>
          </w:tcPr>
          <w:p w14:paraId="6278582F" w14:textId="4A0C5174" w:rsidR="00EF437B" w:rsidRPr="00BF6160" w:rsidRDefault="0002476C" w:rsidP="00610814">
            <w:pPr>
              <w:spacing w:before="120"/>
              <w:rPr>
                <w:rFonts w:eastAsia="Arial" w:cstheme="minorHAnsi"/>
                <w:color w:val="77206D"/>
              </w:rPr>
            </w:pPr>
            <w:r w:rsidRPr="00BF6160">
              <w:rPr>
                <w:rFonts w:eastAsia="Arial" w:cstheme="minorHAnsi"/>
                <w:color w:val="000000"/>
              </w:rPr>
              <w:t>N/A</w:t>
            </w:r>
          </w:p>
        </w:tc>
      </w:tr>
      <w:tr w:rsidR="00EF437B" w:rsidRPr="00BF6160" w14:paraId="34CB8F6B" w14:textId="77777777" w:rsidTr="008C77D1">
        <w:trPr>
          <w:trHeight w:val="300"/>
        </w:trPr>
        <w:tc>
          <w:tcPr>
            <w:tcW w:w="1529" w:type="dxa"/>
            <w:vAlign w:val="center"/>
          </w:tcPr>
          <w:p w14:paraId="38B677A9" w14:textId="1D10615E" w:rsidR="00EF437B" w:rsidRPr="00BF6160" w:rsidRDefault="0002476C" w:rsidP="00610814">
            <w:pPr>
              <w:spacing w:before="120"/>
              <w:rPr>
                <w:rFonts w:cstheme="minorHAnsi"/>
              </w:rPr>
            </w:pPr>
            <w:r w:rsidRPr="00BF6160">
              <w:rPr>
                <w:rFonts w:eastAsia="Arial" w:cstheme="minorHAnsi"/>
                <w:color w:val="000000"/>
              </w:rPr>
              <w:t>Biodiversity</w:t>
            </w:r>
          </w:p>
        </w:tc>
        <w:tc>
          <w:tcPr>
            <w:tcW w:w="4293" w:type="dxa"/>
            <w:tcMar>
              <w:left w:w="105" w:type="dxa"/>
              <w:right w:w="105" w:type="dxa"/>
            </w:tcMar>
          </w:tcPr>
          <w:p w14:paraId="4B196323" w14:textId="54FC2512" w:rsidR="00EF437B" w:rsidRPr="00BF6160" w:rsidRDefault="00EF437B" w:rsidP="00610814">
            <w:pPr>
              <w:spacing w:before="120"/>
              <w:rPr>
                <w:rFonts w:eastAsia="Arial" w:cstheme="minorHAnsi"/>
                <w:color w:val="000000"/>
              </w:rPr>
            </w:pPr>
            <w:r w:rsidRPr="00BF6160">
              <w:rPr>
                <w:rFonts w:eastAsia="Arial" w:cstheme="minorHAnsi"/>
                <w:color w:val="000000"/>
              </w:rPr>
              <w:t>Faunal distortion</w:t>
            </w:r>
            <w:r w:rsidR="00113E72">
              <w:rPr>
                <w:rFonts w:eastAsia="Arial" w:cstheme="minorHAnsi"/>
                <w:color w:val="000000"/>
              </w:rPr>
              <w:t>.</w:t>
            </w:r>
          </w:p>
        </w:tc>
        <w:tc>
          <w:tcPr>
            <w:tcW w:w="4370" w:type="dxa"/>
            <w:tcMar>
              <w:left w:w="105" w:type="dxa"/>
              <w:right w:w="105" w:type="dxa"/>
            </w:tcMar>
          </w:tcPr>
          <w:p w14:paraId="27FD2044" w14:textId="559DBDCF"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EF437B" w:rsidRPr="00BF6160" w14:paraId="6BA7F9FC" w14:textId="77777777" w:rsidTr="008C77D1">
        <w:trPr>
          <w:trHeight w:val="300"/>
        </w:trPr>
        <w:tc>
          <w:tcPr>
            <w:tcW w:w="1529" w:type="dxa"/>
            <w:vAlign w:val="center"/>
          </w:tcPr>
          <w:p w14:paraId="0049D6FD" w14:textId="3A8A479E" w:rsidR="00EF437B" w:rsidRPr="00BF6160" w:rsidRDefault="0002476C" w:rsidP="00610814">
            <w:pPr>
              <w:spacing w:before="120"/>
              <w:rPr>
                <w:rFonts w:cstheme="minorHAnsi"/>
              </w:rPr>
            </w:pPr>
            <w:r w:rsidRPr="00BF6160">
              <w:rPr>
                <w:rFonts w:eastAsia="Arial" w:cstheme="minorHAnsi"/>
                <w:color w:val="000000"/>
              </w:rPr>
              <w:t>Biodiversity</w:t>
            </w:r>
          </w:p>
        </w:tc>
        <w:tc>
          <w:tcPr>
            <w:tcW w:w="4293" w:type="dxa"/>
            <w:tcMar>
              <w:left w:w="105" w:type="dxa"/>
              <w:right w:w="105" w:type="dxa"/>
            </w:tcMar>
          </w:tcPr>
          <w:p w14:paraId="2BC95698" w14:textId="73749E94" w:rsidR="00EF437B" w:rsidRPr="00BF6160" w:rsidRDefault="00EF437B" w:rsidP="00610814">
            <w:pPr>
              <w:spacing w:before="120"/>
              <w:rPr>
                <w:rFonts w:eastAsia="Arial" w:cstheme="minorHAnsi"/>
                <w:color w:val="000000"/>
              </w:rPr>
            </w:pPr>
            <w:r w:rsidRPr="00BF6160">
              <w:rPr>
                <w:rFonts w:eastAsia="Arial" w:cstheme="minorHAnsi"/>
                <w:color w:val="000000"/>
              </w:rPr>
              <w:t>Fails screening</w:t>
            </w:r>
            <w:r w:rsidR="00113E72">
              <w:rPr>
                <w:rFonts w:eastAsia="Arial" w:cstheme="minorHAnsi"/>
                <w:color w:val="000000"/>
              </w:rPr>
              <w:t>.</w:t>
            </w:r>
          </w:p>
        </w:tc>
        <w:tc>
          <w:tcPr>
            <w:tcW w:w="4370" w:type="dxa"/>
            <w:tcMar>
              <w:left w:w="105" w:type="dxa"/>
              <w:right w:w="105" w:type="dxa"/>
            </w:tcMar>
          </w:tcPr>
          <w:p w14:paraId="660BBEEA" w14:textId="1F8792E8" w:rsidR="00EF437B" w:rsidRPr="00BF6160" w:rsidRDefault="0002476C" w:rsidP="00610814">
            <w:pPr>
              <w:spacing w:before="120"/>
              <w:rPr>
                <w:rFonts w:eastAsia="Arial" w:cstheme="minorHAnsi"/>
                <w:color w:val="000000"/>
              </w:rPr>
            </w:pPr>
            <w:r w:rsidRPr="00BF6160">
              <w:rPr>
                <w:rFonts w:eastAsia="Arial" w:cstheme="minorHAnsi"/>
                <w:color w:val="000000"/>
              </w:rPr>
              <w:t>N/A</w:t>
            </w:r>
          </w:p>
        </w:tc>
      </w:tr>
      <w:tr w:rsidR="0002476C" w:rsidRPr="00BF6160" w14:paraId="1E9DE1E1" w14:textId="77777777" w:rsidTr="008C77D1">
        <w:trPr>
          <w:trHeight w:val="300"/>
        </w:trPr>
        <w:tc>
          <w:tcPr>
            <w:tcW w:w="1529" w:type="dxa"/>
            <w:tcMar>
              <w:left w:w="105" w:type="dxa"/>
              <w:right w:w="105" w:type="dxa"/>
            </w:tcMar>
          </w:tcPr>
          <w:p w14:paraId="262E36BA" w14:textId="77777777" w:rsidR="0002476C" w:rsidRPr="00BF6160" w:rsidRDefault="0002476C" w:rsidP="008C77D1">
            <w:pPr>
              <w:spacing w:before="120"/>
              <w:rPr>
                <w:rFonts w:eastAsia="Arial" w:cstheme="minorHAnsi"/>
                <w:color w:val="000000"/>
              </w:rPr>
            </w:pPr>
            <w:r w:rsidRPr="00BF6160">
              <w:rPr>
                <w:rFonts w:eastAsia="Arial" w:cstheme="minorHAnsi"/>
                <w:color w:val="000000"/>
              </w:rPr>
              <w:t>Economic</w:t>
            </w:r>
          </w:p>
        </w:tc>
        <w:tc>
          <w:tcPr>
            <w:tcW w:w="4293" w:type="dxa"/>
            <w:tcMar>
              <w:left w:w="105" w:type="dxa"/>
              <w:right w:w="105" w:type="dxa"/>
            </w:tcMar>
          </w:tcPr>
          <w:p w14:paraId="55F652EA" w14:textId="77777777" w:rsidR="0002476C" w:rsidRPr="00BF6160" w:rsidRDefault="0002476C" w:rsidP="008C77D1">
            <w:pPr>
              <w:spacing w:before="120"/>
              <w:rPr>
                <w:rFonts w:eastAsia="Arial" w:cstheme="minorHAnsi"/>
                <w:color w:val="000000"/>
              </w:rPr>
            </w:pPr>
            <w:r w:rsidRPr="00BF6160">
              <w:rPr>
                <w:rFonts w:eastAsia="Arial" w:cstheme="minorHAnsi"/>
                <w:color w:val="000000"/>
              </w:rPr>
              <w:t>Causes losses that may result in redundancy, or failure of a SME.</w:t>
            </w:r>
          </w:p>
        </w:tc>
        <w:tc>
          <w:tcPr>
            <w:tcW w:w="4370" w:type="dxa"/>
            <w:tcMar>
              <w:left w:w="105" w:type="dxa"/>
              <w:right w:w="105" w:type="dxa"/>
            </w:tcMar>
          </w:tcPr>
          <w:p w14:paraId="65D7B093" w14:textId="7CDC48E7" w:rsidR="0002476C" w:rsidRPr="00BF6160" w:rsidRDefault="0002476C" w:rsidP="008C77D1">
            <w:pPr>
              <w:spacing w:before="120"/>
              <w:rPr>
                <w:rFonts w:eastAsia="Arial" w:cstheme="minorHAnsi"/>
                <w:color w:val="000000"/>
              </w:rPr>
            </w:pPr>
            <w:r w:rsidRPr="00BF6160">
              <w:rPr>
                <w:rFonts w:eastAsia="Arial" w:cstheme="minorHAnsi"/>
                <w:color w:val="000000"/>
              </w:rPr>
              <w:t>N/A</w:t>
            </w:r>
          </w:p>
        </w:tc>
      </w:tr>
      <w:tr w:rsidR="0002476C" w:rsidRPr="00BF6160" w14:paraId="7496D83B" w14:textId="77777777" w:rsidTr="008C77D1">
        <w:trPr>
          <w:trHeight w:val="300"/>
        </w:trPr>
        <w:tc>
          <w:tcPr>
            <w:tcW w:w="1529" w:type="dxa"/>
            <w:tcMar>
              <w:left w:w="105" w:type="dxa"/>
              <w:right w:w="105" w:type="dxa"/>
            </w:tcMar>
          </w:tcPr>
          <w:p w14:paraId="29EF2C7D" w14:textId="77777777" w:rsidR="0002476C" w:rsidRPr="00BF6160" w:rsidRDefault="0002476C" w:rsidP="008C77D1">
            <w:pPr>
              <w:spacing w:before="120"/>
              <w:rPr>
                <w:rFonts w:eastAsia="Arial" w:cstheme="minorHAnsi"/>
                <w:color w:val="000000"/>
              </w:rPr>
            </w:pPr>
            <w:r w:rsidRPr="00BF6160">
              <w:rPr>
                <w:rFonts w:eastAsia="Arial" w:cstheme="minorHAnsi"/>
                <w:color w:val="000000"/>
              </w:rPr>
              <w:t>Health</w:t>
            </w:r>
          </w:p>
        </w:tc>
        <w:tc>
          <w:tcPr>
            <w:tcW w:w="4293" w:type="dxa"/>
            <w:tcMar>
              <w:left w:w="105" w:type="dxa"/>
              <w:right w:w="105" w:type="dxa"/>
            </w:tcMar>
          </w:tcPr>
          <w:p w14:paraId="578A7048" w14:textId="3DBCEA6D" w:rsidR="0002476C" w:rsidRPr="00BF6160" w:rsidRDefault="0002476C" w:rsidP="008C77D1">
            <w:pPr>
              <w:spacing w:before="120"/>
              <w:rPr>
                <w:rFonts w:eastAsia="Arial" w:cstheme="minorHAnsi"/>
                <w:color w:val="000000"/>
              </w:rPr>
            </w:pPr>
            <w:r w:rsidRPr="00BF6160">
              <w:rPr>
                <w:rFonts w:eastAsia="Arial" w:cstheme="minorHAnsi"/>
                <w:color w:val="000000"/>
              </w:rPr>
              <w:t>Causes moderate to severe illness or injury requiring medical treatment</w:t>
            </w:r>
            <w:r w:rsidR="00113E72">
              <w:rPr>
                <w:rFonts w:eastAsia="Arial" w:cstheme="minorHAnsi"/>
                <w:color w:val="000000"/>
              </w:rPr>
              <w:t>.</w:t>
            </w:r>
          </w:p>
        </w:tc>
        <w:tc>
          <w:tcPr>
            <w:tcW w:w="4370" w:type="dxa"/>
            <w:tcMar>
              <w:left w:w="105" w:type="dxa"/>
              <w:right w:w="105" w:type="dxa"/>
            </w:tcMar>
          </w:tcPr>
          <w:p w14:paraId="75024ED3" w14:textId="2D3973F0" w:rsidR="0002476C" w:rsidRPr="00BF6160" w:rsidRDefault="0002476C" w:rsidP="008C77D1">
            <w:pPr>
              <w:spacing w:before="120"/>
              <w:rPr>
                <w:rFonts w:eastAsia="Arial" w:cstheme="minorHAnsi"/>
                <w:color w:val="000000"/>
              </w:rPr>
            </w:pPr>
            <w:r w:rsidRPr="00BF6160">
              <w:rPr>
                <w:rFonts w:eastAsia="Arial" w:cstheme="minorHAnsi"/>
                <w:color w:val="000000"/>
              </w:rPr>
              <w:t>N/A</w:t>
            </w:r>
          </w:p>
        </w:tc>
      </w:tr>
      <w:tr w:rsidR="0002476C" w:rsidRPr="00BF6160" w14:paraId="2A87ADA1" w14:textId="77777777" w:rsidTr="008C77D1">
        <w:trPr>
          <w:trHeight w:val="300"/>
        </w:trPr>
        <w:tc>
          <w:tcPr>
            <w:tcW w:w="1529" w:type="dxa"/>
            <w:vAlign w:val="center"/>
          </w:tcPr>
          <w:p w14:paraId="59F238B5" w14:textId="596FF631" w:rsidR="0002476C" w:rsidRPr="00BF6160" w:rsidRDefault="0002476C" w:rsidP="008C77D1">
            <w:pPr>
              <w:spacing w:before="120"/>
              <w:rPr>
                <w:rFonts w:cstheme="minorHAnsi"/>
              </w:rPr>
            </w:pPr>
            <w:r w:rsidRPr="00BF6160">
              <w:rPr>
                <w:rFonts w:cstheme="minorHAnsi"/>
              </w:rPr>
              <w:t>Health</w:t>
            </w:r>
          </w:p>
        </w:tc>
        <w:tc>
          <w:tcPr>
            <w:tcW w:w="4293" w:type="dxa"/>
            <w:tcMar>
              <w:left w:w="105" w:type="dxa"/>
              <w:right w:w="105" w:type="dxa"/>
            </w:tcMar>
          </w:tcPr>
          <w:p w14:paraId="3C765989" w14:textId="4D57895A" w:rsidR="0002476C" w:rsidRPr="00BF6160" w:rsidRDefault="0002476C" w:rsidP="008C77D1">
            <w:pPr>
              <w:spacing w:before="120"/>
              <w:rPr>
                <w:rFonts w:eastAsia="Arial" w:cstheme="minorHAnsi"/>
                <w:color w:val="000000"/>
              </w:rPr>
            </w:pPr>
            <w:r w:rsidRPr="00BF6160">
              <w:rPr>
                <w:rFonts w:eastAsia="Arial" w:cstheme="minorHAnsi"/>
                <w:color w:val="000000"/>
              </w:rPr>
              <w:t>Causes chronic health effects requiring medical management</w:t>
            </w:r>
            <w:r w:rsidR="00113E72">
              <w:rPr>
                <w:rFonts w:eastAsia="Arial" w:cstheme="minorHAnsi"/>
                <w:color w:val="000000"/>
              </w:rPr>
              <w:t>.</w:t>
            </w:r>
          </w:p>
        </w:tc>
        <w:tc>
          <w:tcPr>
            <w:tcW w:w="4370" w:type="dxa"/>
            <w:tcMar>
              <w:left w:w="105" w:type="dxa"/>
              <w:right w:w="105" w:type="dxa"/>
            </w:tcMar>
          </w:tcPr>
          <w:p w14:paraId="2355B82F" w14:textId="4DDC7EDF" w:rsidR="0002476C" w:rsidRPr="00BF6160" w:rsidRDefault="0002476C" w:rsidP="008C77D1">
            <w:pPr>
              <w:spacing w:before="120"/>
              <w:rPr>
                <w:rFonts w:eastAsia="Arial" w:cstheme="minorHAnsi"/>
                <w:color w:val="000000"/>
              </w:rPr>
            </w:pPr>
            <w:r w:rsidRPr="00BF6160">
              <w:rPr>
                <w:rFonts w:eastAsia="Arial" w:cstheme="minorHAnsi"/>
                <w:color w:val="000000"/>
              </w:rPr>
              <w:t>N/A</w:t>
            </w:r>
          </w:p>
        </w:tc>
      </w:tr>
      <w:tr w:rsidR="0002476C" w:rsidRPr="00BF6160" w14:paraId="303C1077" w14:textId="77777777" w:rsidTr="008C77D1">
        <w:trPr>
          <w:trHeight w:val="300"/>
        </w:trPr>
        <w:tc>
          <w:tcPr>
            <w:tcW w:w="1529" w:type="dxa"/>
            <w:tcMar>
              <w:left w:w="105" w:type="dxa"/>
              <w:right w:w="105" w:type="dxa"/>
            </w:tcMar>
          </w:tcPr>
          <w:p w14:paraId="321CC910" w14:textId="77777777" w:rsidR="0002476C" w:rsidRPr="00BF6160" w:rsidRDefault="0002476C" w:rsidP="008C77D1">
            <w:pPr>
              <w:spacing w:before="120"/>
              <w:rPr>
                <w:rFonts w:eastAsia="Arial" w:cstheme="minorHAnsi"/>
                <w:color w:val="000000"/>
              </w:rPr>
            </w:pPr>
            <w:r w:rsidRPr="00BF6160">
              <w:rPr>
                <w:rFonts w:eastAsia="Arial" w:cstheme="minorHAnsi"/>
                <w:color w:val="000000"/>
              </w:rPr>
              <w:t>Amenity</w:t>
            </w:r>
          </w:p>
        </w:tc>
        <w:tc>
          <w:tcPr>
            <w:tcW w:w="4293" w:type="dxa"/>
            <w:tcMar>
              <w:left w:w="105" w:type="dxa"/>
              <w:right w:w="105" w:type="dxa"/>
            </w:tcMar>
          </w:tcPr>
          <w:p w14:paraId="155A40E8" w14:textId="285E634B" w:rsidR="0002476C" w:rsidRPr="00BF6160" w:rsidRDefault="0002476C" w:rsidP="008C77D1">
            <w:pPr>
              <w:spacing w:before="120"/>
              <w:rPr>
                <w:rFonts w:eastAsia="Arial" w:cstheme="minorHAnsi"/>
                <w:color w:val="000000"/>
              </w:rPr>
            </w:pPr>
            <w:r w:rsidRPr="00BF6160">
              <w:rPr>
                <w:rFonts w:eastAsia="Arial" w:cstheme="minorHAnsi"/>
                <w:color w:val="000000"/>
              </w:rPr>
              <w:t>Results in lack of availability for local community</w:t>
            </w:r>
            <w:r w:rsidR="00113E72">
              <w:rPr>
                <w:rFonts w:eastAsia="Arial" w:cstheme="minorHAnsi"/>
                <w:color w:val="000000"/>
              </w:rPr>
              <w:t>.</w:t>
            </w:r>
          </w:p>
        </w:tc>
        <w:tc>
          <w:tcPr>
            <w:tcW w:w="4370" w:type="dxa"/>
            <w:tcMar>
              <w:left w:w="105" w:type="dxa"/>
              <w:right w:w="105" w:type="dxa"/>
            </w:tcMar>
          </w:tcPr>
          <w:p w14:paraId="4278D2CE" w14:textId="4B287559" w:rsidR="0002476C" w:rsidRPr="00BF6160" w:rsidRDefault="0002476C" w:rsidP="008C77D1">
            <w:pPr>
              <w:spacing w:before="120"/>
              <w:rPr>
                <w:rFonts w:eastAsia="Arial" w:cstheme="minorHAnsi"/>
                <w:color w:val="000000"/>
              </w:rPr>
            </w:pPr>
            <w:r w:rsidRPr="00BF6160">
              <w:rPr>
                <w:rFonts w:eastAsia="Arial" w:cstheme="minorHAnsi"/>
                <w:color w:val="000000"/>
              </w:rPr>
              <w:t>Amenity is already closed for unrelated reasons</w:t>
            </w:r>
            <w:r w:rsidR="00113E72">
              <w:rPr>
                <w:rFonts w:eastAsia="Arial" w:cstheme="minorHAnsi"/>
                <w:color w:val="000000"/>
              </w:rPr>
              <w:t>.</w:t>
            </w:r>
          </w:p>
        </w:tc>
      </w:tr>
      <w:tr w:rsidR="00BA7E76" w:rsidRPr="00BF6160" w14:paraId="4E20E4D5" w14:textId="77777777" w:rsidTr="008C77D1">
        <w:trPr>
          <w:trHeight w:val="300"/>
        </w:trPr>
        <w:tc>
          <w:tcPr>
            <w:tcW w:w="1529" w:type="dxa"/>
            <w:vAlign w:val="center"/>
          </w:tcPr>
          <w:p w14:paraId="0B5060BA" w14:textId="21056B11" w:rsidR="00BA7E76" w:rsidRPr="00BF6160" w:rsidRDefault="00BA7E76" w:rsidP="008C77D1">
            <w:pPr>
              <w:spacing w:before="120"/>
              <w:rPr>
                <w:rFonts w:cstheme="minorHAnsi"/>
              </w:rPr>
            </w:pPr>
            <w:r w:rsidRPr="00BF6160">
              <w:rPr>
                <w:rFonts w:cstheme="minorHAnsi"/>
              </w:rPr>
              <w:t>Amenity</w:t>
            </w:r>
          </w:p>
        </w:tc>
        <w:tc>
          <w:tcPr>
            <w:tcW w:w="4293" w:type="dxa"/>
            <w:tcMar>
              <w:left w:w="105" w:type="dxa"/>
              <w:right w:w="105" w:type="dxa"/>
            </w:tcMar>
          </w:tcPr>
          <w:p w14:paraId="259B7B97" w14:textId="565A0792" w:rsidR="00BA7E76" w:rsidRPr="00BF6160" w:rsidRDefault="00BA7E76" w:rsidP="008C77D1">
            <w:pPr>
              <w:spacing w:before="120"/>
              <w:rPr>
                <w:rFonts w:eastAsia="Arial" w:cstheme="minorHAnsi"/>
                <w:color w:val="000000"/>
              </w:rPr>
            </w:pPr>
            <w:r w:rsidRPr="00BF6160">
              <w:rPr>
                <w:rFonts w:eastAsia="Arial" w:cstheme="minorHAnsi"/>
                <w:color w:val="000000"/>
              </w:rPr>
              <w:t>Affects visitor numbers</w:t>
            </w:r>
            <w:r w:rsidR="00113E72">
              <w:rPr>
                <w:rFonts w:eastAsia="Arial" w:cstheme="minorHAnsi"/>
                <w:color w:val="000000"/>
              </w:rPr>
              <w:t>.</w:t>
            </w:r>
          </w:p>
        </w:tc>
        <w:tc>
          <w:tcPr>
            <w:tcW w:w="4370" w:type="dxa"/>
            <w:tcMar>
              <w:left w:w="105" w:type="dxa"/>
              <w:right w:w="105" w:type="dxa"/>
            </w:tcMar>
          </w:tcPr>
          <w:p w14:paraId="58E11649" w14:textId="1358D1ED" w:rsidR="00BA7E76" w:rsidRPr="00BF6160" w:rsidRDefault="00BA7E76" w:rsidP="008C77D1">
            <w:pPr>
              <w:spacing w:before="120"/>
              <w:rPr>
                <w:rFonts w:eastAsia="Arial" w:cstheme="minorHAnsi"/>
                <w:color w:val="000000"/>
              </w:rPr>
            </w:pPr>
            <w:r w:rsidRPr="00BF6160">
              <w:rPr>
                <w:rFonts w:eastAsia="Arial" w:cstheme="minorHAnsi"/>
                <w:color w:val="000000"/>
              </w:rPr>
              <w:t>N/A</w:t>
            </w:r>
          </w:p>
        </w:tc>
      </w:tr>
      <w:tr w:rsidR="00BA7E76" w:rsidRPr="00BF6160" w14:paraId="49F49606" w14:textId="77777777" w:rsidTr="008C77D1">
        <w:trPr>
          <w:trHeight w:val="300"/>
        </w:trPr>
        <w:tc>
          <w:tcPr>
            <w:tcW w:w="1529" w:type="dxa"/>
            <w:vAlign w:val="center"/>
          </w:tcPr>
          <w:p w14:paraId="5EF791F3" w14:textId="15EAE02A" w:rsidR="00BA7E76" w:rsidRPr="00BF6160" w:rsidRDefault="00BA7E76" w:rsidP="008C77D1">
            <w:pPr>
              <w:spacing w:before="120"/>
              <w:rPr>
                <w:rFonts w:cstheme="minorHAnsi"/>
              </w:rPr>
            </w:pPr>
            <w:r w:rsidRPr="00BF6160">
              <w:rPr>
                <w:rFonts w:cstheme="minorHAnsi"/>
              </w:rPr>
              <w:t>Amenity</w:t>
            </w:r>
          </w:p>
        </w:tc>
        <w:tc>
          <w:tcPr>
            <w:tcW w:w="4293" w:type="dxa"/>
            <w:tcMar>
              <w:left w:w="105" w:type="dxa"/>
              <w:right w:w="105" w:type="dxa"/>
            </w:tcMar>
          </w:tcPr>
          <w:p w14:paraId="5AA6F78F" w14:textId="2D393952" w:rsidR="00BA7E76" w:rsidRPr="00BF6160" w:rsidRDefault="00BA7E76" w:rsidP="008C77D1">
            <w:pPr>
              <w:spacing w:before="120"/>
              <w:rPr>
                <w:rFonts w:eastAsia="Arial" w:cstheme="minorHAnsi"/>
                <w:color w:val="000000"/>
              </w:rPr>
            </w:pPr>
            <w:r w:rsidRPr="00BF6160">
              <w:rPr>
                <w:rFonts w:eastAsia="Arial" w:cstheme="minorHAnsi"/>
                <w:color w:val="000000"/>
              </w:rPr>
              <w:t>Affects future viability of amenity asset</w:t>
            </w:r>
            <w:r w:rsidR="00113E72">
              <w:rPr>
                <w:rFonts w:eastAsia="Arial" w:cstheme="minorHAnsi"/>
                <w:color w:val="000000"/>
              </w:rPr>
              <w:t>.</w:t>
            </w:r>
          </w:p>
        </w:tc>
        <w:tc>
          <w:tcPr>
            <w:tcW w:w="4370" w:type="dxa"/>
            <w:tcMar>
              <w:left w:w="105" w:type="dxa"/>
              <w:right w:w="105" w:type="dxa"/>
            </w:tcMar>
          </w:tcPr>
          <w:p w14:paraId="52741273" w14:textId="090598EB" w:rsidR="00BA7E76" w:rsidRPr="00BF6160" w:rsidRDefault="00BA7E76" w:rsidP="008C77D1">
            <w:pPr>
              <w:spacing w:before="120"/>
              <w:rPr>
                <w:rFonts w:eastAsia="Arial" w:cstheme="minorHAnsi"/>
                <w:color w:val="000000"/>
              </w:rPr>
            </w:pPr>
            <w:r w:rsidRPr="00BF6160">
              <w:rPr>
                <w:rFonts w:eastAsia="Arial" w:cstheme="minorHAnsi"/>
                <w:color w:val="000000"/>
              </w:rPr>
              <w:t>N/A</w:t>
            </w:r>
          </w:p>
        </w:tc>
      </w:tr>
      <w:tr w:rsidR="00BA7E76" w:rsidRPr="00BF6160" w14:paraId="2F978176" w14:textId="77777777" w:rsidTr="008C77D1">
        <w:trPr>
          <w:trHeight w:val="300"/>
        </w:trPr>
        <w:tc>
          <w:tcPr>
            <w:tcW w:w="1529" w:type="dxa"/>
            <w:tcMar>
              <w:left w:w="105" w:type="dxa"/>
              <w:right w:w="105" w:type="dxa"/>
            </w:tcMar>
          </w:tcPr>
          <w:p w14:paraId="472C52A0" w14:textId="77777777" w:rsidR="00BA7E76" w:rsidRPr="00BF6160" w:rsidRDefault="00BA7E76" w:rsidP="008C77D1">
            <w:pPr>
              <w:spacing w:before="120"/>
              <w:rPr>
                <w:rFonts w:eastAsia="Arial" w:cstheme="minorHAnsi"/>
                <w:color w:val="000000"/>
              </w:rPr>
            </w:pPr>
            <w:r w:rsidRPr="00BF6160">
              <w:rPr>
                <w:rFonts w:eastAsia="Arial" w:cstheme="minorHAnsi"/>
                <w:color w:val="000000"/>
              </w:rPr>
              <w:t>Other agencies</w:t>
            </w:r>
          </w:p>
        </w:tc>
        <w:tc>
          <w:tcPr>
            <w:tcW w:w="4293" w:type="dxa"/>
            <w:tcMar>
              <w:left w:w="105" w:type="dxa"/>
              <w:right w:w="105" w:type="dxa"/>
            </w:tcMar>
          </w:tcPr>
          <w:p w14:paraId="0A6A93ED" w14:textId="77777777" w:rsidR="00BA7E76" w:rsidRPr="00BF6160" w:rsidRDefault="00BA7E76" w:rsidP="008C77D1">
            <w:pPr>
              <w:spacing w:before="120"/>
              <w:rPr>
                <w:rFonts w:eastAsia="Arial" w:cstheme="minorHAnsi"/>
                <w:color w:val="000000"/>
              </w:rPr>
            </w:pPr>
            <w:r w:rsidRPr="00BF6160">
              <w:rPr>
                <w:rFonts w:eastAsia="Arial" w:cstheme="minorHAnsi"/>
                <w:color w:val="000000"/>
              </w:rPr>
              <w:t>Has been categorised as a major incident by the emergency services or another authority, for instance the HSE.</w:t>
            </w:r>
          </w:p>
        </w:tc>
        <w:tc>
          <w:tcPr>
            <w:tcW w:w="4370" w:type="dxa"/>
            <w:tcMar>
              <w:left w:w="105" w:type="dxa"/>
              <w:right w:w="105" w:type="dxa"/>
            </w:tcMar>
          </w:tcPr>
          <w:p w14:paraId="35B9AFBC" w14:textId="0B4C3DAF" w:rsidR="00BA7E76" w:rsidRPr="00BF6160" w:rsidRDefault="00BA7E76" w:rsidP="008C77D1">
            <w:pPr>
              <w:spacing w:before="120"/>
              <w:rPr>
                <w:rFonts w:eastAsia="Arial" w:cstheme="minorHAnsi"/>
                <w:color w:val="000000"/>
              </w:rPr>
            </w:pPr>
            <w:r w:rsidRPr="00BF6160">
              <w:rPr>
                <w:rFonts w:eastAsia="Arial" w:cstheme="minorHAnsi"/>
                <w:color w:val="000000"/>
              </w:rPr>
              <w:t>N/A</w:t>
            </w:r>
          </w:p>
        </w:tc>
      </w:tr>
    </w:tbl>
    <w:p w14:paraId="6348FD76" w14:textId="77777777" w:rsidR="00F53F36" w:rsidRPr="00BF6160" w:rsidRDefault="00F53F36" w:rsidP="00540169">
      <w:pPr>
        <w:contextualSpacing/>
        <w:rPr>
          <w:rFonts w:eastAsia="Aptos" w:cstheme="minorHAnsi"/>
        </w:rPr>
      </w:pPr>
    </w:p>
    <w:p w14:paraId="69226969" w14:textId="77777777" w:rsidR="00842C58" w:rsidRDefault="00842C58">
      <w:pPr>
        <w:spacing w:line="240" w:lineRule="auto"/>
        <w:rPr>
          <w:rFonts w:asciiTheme="majorHAnsi" w:eastAsiaTheme="majorEastAsia" w:hAnsiTheme="majorHAnsi" w:cstheme="majorBidi"/>
          <w:b/>
          <w:color w:val="016574" w:themeColor="accent2"/>
          <w:sz w:val="32"/>
          <w:szCs w:val="26"/>
        </w:rPr>
      </w:pPr>
      <w:bookmarkStart w:id="6" w:name="_Toc193452090"/>
      <w:r>
        <w:rPr>
          <w:rFonts w:asciiTheme="majorHAnsi" w:eastAsiaTheme="majorEastAsia" w:hAnsiTheme="majorHAnsi" w:cstheme="majorBidi"/>
          <w:b/>
          <w:color w:val="016574" w:themeColor="accent2"/>
          <w:sz w:val="32"/>
          <w:szCs w:val="26"/>
        </w:rPr>
        <w:br w:type="page"/>
      </w:r>
    </w:p>
    <w:p w14:paraId="05F1827D" w14:textId="6E9BC6B1" w:rsidR="00D76123" w:rsidRPr="00D76123" w:rsidRDefault="00D76123" w:rsidP="00EA22BB">
      <w:pPr>
        <w:keepNext/>
        <w:keepLines/>
        <w:outlineLvl w:val="1"/>
        <w:rPr>
          <w:rFonts w:asciiTheme="majorHAnsi" w:eastAsiaTheme="majorEastAsia" w:hAnsiTheme="majorHAnsi" w:cstheme="majorBidi"/>
          <w:b/>
          <w:color w:val="016574" w:themeColor="accent2"/>
          <w:sz w:val="32"/>
          <w:szCs w:val="26"/>
        </w:rPr>
      </w:pPr>
      <w:r w:rsidRPr="00D76123">
        <w:rPr>
          <w:rFonts w:asciiTheme="majorHAnsi" w:eastAsiaTheme="majorEastAsia" w:hAnsiTheme="majorHAnsi" w:cstheme="majorBidi"/>
          <w:b/>
          <w:color w:val="016574" w:themeColor="accent2"/>
          <w:sz w:val="32"/>
          <w:szCs w:val="26"/>
        </w:rPr>
        <w:lastRenderedPageBreak/>
        <w:t>Radioactive Substances</w:t>
      </w:r>
      <w:bookmarkEnd w:id="6"/>
    </w:p>
    <w:p w14:paraId="1D27A272" w14:textId="64DE668D" w:rsidR="00D76123" w:rsidRDefault="00D76123" w:rsidP="00D76123">
      <w:r w:rsidRPr="00D76123">
        <w:t xml:space="preserve">No change is proposed to the existing radioactive substances tables due to the compliance-focused nature of the category definitions, </w:t>
      </w:r>
      <w:r w:rsidRPr="004001C9">
        <w:t xml:space="preserve">see table </w:t>
      </w:r>
      <w:r w:rsidR="00007882" w:rsidRPr="004001C9">
        <w:t>18</w:t>
      </w:r>
      <w:r w:rsidRPr="004001C9">
        <w:t>.</w:t>
      </w:r>
    </w:p>
    <w:p w14:paraId="2F88320A" w14:textId="77777777" w:rsidR="00DC6FC6" w:rsidRPr="00D76123" w:rsidRDefault="00DC6FC6" w:rsidP="00D76123"/>
    <w:p w14:paraId="148FA943" w14:textId="446DC03F" w:rsidR="00D76123" w:rsidRPr="00D76123" w:rsidRDefault="00D76123" w:rsidP="00D76123">
      <w:pPr>
        <w:spacing w:after="200" w:line="240" w:lineRule="auto"/>
        <w:rPr>
          <w:b/>
          <w:bCs/>
        </w:rPr>
      </w:pPr>
      <w:r w:rsidRPr="004001C9">
        <w:rPr>
          <w:b/>
          <w:bCs/>
        </w:rPr>
        <w:t xml:space="preserve">Table </w:t>
      </w:r>
      <w:r w:rsidR="00007882" w:rsidRPr="004001C9">
        <w:rPr>
          <w:b/>
          <w:bCs/>
        </w:rPr>
        <w:t>18</w:t>
      </w:r>
      <w:r w:rsidRPr="004001C9">
        <w:rPr>
          <w:b/>
          <w:bCs/>
        </w:rPr>
        <w:t>:</w:t>
      </w:r>
      <w:r w:rsidR="00DC6FC6">
        <w:rPr>
          <w:b/>
          <w:bCs/>
        </w:rPr>
        <w:t xml:space="preserve"> </w:t>
      </w:r>
      <w:r w:rsidRPr="004001C9">
        <w:rPr>
          <w:b/>
          <w:bCs/>
        </w:rPr>
        <w:t>Environmental</w:t>
      </w:r>
      <w:r w:rsidRPr="00D76123">
        <w:rPr>
          <w:b/>
          <w:bCs/>
        </w:rPr>
        <w:t xml:space="preserve"> event classification for radioactive substances.</w:t>
      </w:r>
    </w:p>
    <w:tbl>
      <w:tblPr>
        <w:tblW w:w="499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Caption w:val="Table 18:  Environmental event classification for radioactive substances"/>
        <w:tblDescription w:val="Table containing 2 columns and 4 rows highlighting how environmental events will be categorised for radioactive substances. "/>
      </w:tblPr>
      <w:tblGrid>
        <w:gridCol w:w="1553"/>
        <w:gridCol w:w="8639"/>
      </w:tblGrid>
      <w:tr w:rsidR="00D76123" w:rsidRPr="00D76123" w14:paraId="7E802B49" w14:textId="77777777" w:rsidTr="009A2E26">
        <w:trPr>
          <w:trHeight w:val="610"/>
          <w:tblHeader/>
        </w:trPr>
        <w:tc>
          <w:tcPr>
            <w:tcW w:w="762" w:type="pct"/>
            <w:shd w:val="clear" w:color="auto" w:fill="016574" w:themeFill="accent6"/>
            <w:tcMar>
              <w:top w:w="0" w:type="dxa"/>
              <w:left w:w="108" w:type="dxa"/>
              <w:bottom w:w="0" w:type="dxa"/>
              <w:right w:w="108" w:type="dxa"/>
            </w:tcMar>
            <w:vAlign w:val="center"/>
            <w:hideMark/>
          </w:tcPr>
          <w:p w14:paraId="665D2B81" w14:textId="77777777" w:rsidR="00D76123" w:rsidRPr="00D76123" w:rsidRDefault="00D76123" w:rsidP="009A2E26">
            <w:pPr>
              <w:spacing w:before="120"/>
              <w:jc w:val="center"/>
              <w:rPr>
                <w:rFonts w:ascii="Arial" w:eastAsia="Times New Roman" w:hAnsi="Arial" w:cs="Arial"/>
                <w:b/>
                <w:bCs/>
                <w:color w:val="FFFFFF"/>
                <w:lang w:eastAsia="en-GB"/>
              </w:rPr>
            </w:pPr>
            <w:r w:rsidRPr="00D76123">
              <w:rPr>
                <w:rFonts w:ascii="Arial" w:eastAsia="Times New Roman" w:hAnsi="Arial" w:cs="Arial"/>
                <w:b/>
                <w:bCs/>
                <w:color w:val="FFFFFF"/>
                <w:lang w:eastAsia="en-GB"/>
              </w:rPr>
              <w:t xml:space="preserve">Event Category </w:t>
            </w:r>
          </w:p>
        </w:tc>
        <w:tc>
          <w:tcPr>
            <w:tcW w:w="4238" w:type="pct"/>
            <w:shd w:val="clear" w:color="auto" w:fill="016574" w:themeFill="accent6"/>
          </w:tcPr>
          <w:p w14:paraId="1F5AEE99" w14:textId="64043257" w:rsidR="00D76123" w:rsidRPr="00D76123" w:rsidRDefault="00D76123" w:rsidP="009A2E26">
            <w:pPr>
              <w:spacing w:before="120"/>
              <w:jc w:val="center"/>
              <w:rPr>
                <w:rFonts w:ascii="Arial" w:eastAsia="Times New Roman" w:hAnsi="Arial" w:cs="Arial"/>
                <w:b/>
                <w:bCs/>
                <w:color w:val="FFFFFF"/>
                <w:lang w:eastAsia="en-GB"/>
              </w:rPr>
            </w:pPr>
            <w:r w:rsidRPr="00D76123">
              <w:rPr>
                <w:rFonts w:ascii="Arial" w:eastAsia="Times New Roman" w:hAnsi="Arial" w:cs="Arial"/>
                <w:b/>
                <w:bCs/>
                <w:color w:val="FFFFFF"/>
                <w:lang w:eastAsia="en-GB"/>
              </w:rPr>
              <w:t xml:space="preserve">Event </w:t>
            </w:r>
            <w:r w:rsidR="00E17468">
              <w:rPr>
                <w:rFonts w:ascii="Arial" w:eastAsia="Times New Roman" w:hAnsi="Arial" w:cs="Arial"/>
                <w:b/>
                <w:bCs/>
                <w:color w:val="FFFFFF"/>
                <w:lang w:eastAsia="en-GB"/>
              </w:rPr>
              <w:t>d</w:t>
            </w:r>
            <w:r w:rsidRPr="00D76123">
              <w:rPr>
                <w:rFonts w:ascii="Arial" w:eastAsia="Times New Roman" w:hAnsi="Arial" w:cs="Arial"/>
                <w:b/>
                <w:bCs/>
                <w:color w:val="FFFFFF"/>
                <w:lang w:eastAsia="en-GB"/>
              </w:rPr>
              <w:t xml:space="preserve">escription </w:t>
            </w:r>
          </w:p>
        </w:tc>
      </w:tr>
      <w:tr w:rsidR="00D76123" w:rsidRPr="00D76123" w14:paraId="60E4415B" w14:textId="77777777" w:rsidTr="009A2E26">
        <w:trPr>
          <w:trHeight w:val="315"/>
        </w:trPr>
        <w:tc>
          <w:tcPr>
            <w:tcW w:w="762" w:type="pct"/>
            <w:noWrap/>
            <w:tcMar>
              <w:top w:w="0" w:type="dxa"/>
              <w:left w:w="108" w:type="dxa"/>
              <w:bottom w:w="0" w:type="dxa"/>
              <w:right w:w="108" w:type="dxa"/>
            </w:tcMar>
            <w:vAlign w:val="center"/>
          </w:tcPr>
          <w:p w14:paraId="16098935" w14:textId="5CAE830E" w:rsidR="00D76123" w:rsidRPr="00D76123" w:rsidRDefault="00D76123" w:rsidP="009A2E26">
            <w:pPr>
              <w:spacing w:before="120"/>
              <w:jc w:val="center"/>
              <w:rPr>
                <w:rFonts w:ascii="Arial" w:eastAsia="Times New Roman" w:hAnsi="Arial" w:cs="Arial"/>
                <w:lang w:eastAsia="en-GB"/>
              </w:rPr>
            </w:pPr>
            <w:r w:rsidRPr="00D76123">
              <w:rPr>
                <w:rFonts w:ascii="Arial" w:eastAsia="Times New Roman" w:hAnsi="Arial" w:cs="Arial"/>
                <w:lang w:eastAsia="en-GB"/>
              </w:rPr>
              <w:t>1</w:t>
            </w:r>
          </w:p>
        </w:tc>
        <w:tc>
          <w:tcPr>
            <w:tcW w:w="4238" w:type="pct"/>
            <w:shd w:val="clear" w:color="auto" w:fill="auto"/>
          </w:tcPr>
          <w:p w14:paraId="06E16922" w14:textId="77777777" w:rsidR="00D76123" w:rsidRPr="00D76123" w:rsidRDefault="00D76123" w:rsidP="009A2E26">
            <w:pPr>
              <w:spacing w:before="120"/>
              <w:rPr>
                <w:rFonts w:ascii="Arial" w:hAnsi="Arial" w:cs="Arial"/>
              </w:rPr>
            </w:pPr>
            <w:r w:rsidRPr="00D76123">
              <w:rPr>
                <w:rFonts w:ascii="Arial" w:hAnsi="Arial" w:cs="Arial"/>
              </w:rPr>
              <w:t>An event involving radioactive substances is considered to be major where:</w:t>
            </w:r>
          </w:p>
          <w:p w14:paraId="108AFDA5"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 total dose to a member of the public</w:t>
            </w:r>
            <w:r w:rsidRPr="00D76123">
              <w:rPr>
                <w:rFonts w:ascii="Arial" w:eastAsiaTheme="majorEastAsia" w:hAnsi="Arial" w:cs="Arial"/>
                <w:vertAlign w:val="superscript"/>
              </w:rPr>
              <w:footnoteReference w:id="2"/>
            </w:r>
            <w:r w:rsidRPr="00D76123">
              <w:rPr>
                <w:rFonts w:ascii="Arial" w:hAnsi="Arial" w:cs="Arial"/>
              </w:rPr>
              <w:t xml:space="preserve"> may </w:t>
            </w:r>
            <w:r w:rsidRPr="00D76123">
              <w:rPr>
                <w:rFonts w:ascii="Arial" w:hAnsi="Arial" w:cs="Arial"/>
                <w:b/>
                <w:bCs/>
              </w:rPr>
              <w:t>exceed 5 mSv/y</w:t>
            </w:r>
            <w:r w:rsidRPr="00D76123">
              <w:rPr>
                <w:rFonts w:ascii="Arial" w:eastAsiaTheme="majorEastAsia" w:hAnsi="Arial" w:cs="Arial"/>
                <w:vertAlign w:val="superscript"/>
              </w:rPr>
              <w:footnoteReference w:id="3"/>
            </w:r>
            <w:r w:rsidRPr="00D76123">
              <w:rPr>
                <w:rFonts w:ascii="Arial" w:hAnsi="Arial" w:cs="Arial"/>
              </w:rPr>
              <w:t>; or</w:t>
            </w:r>
          </w:p>
          <w:p w14:paraId="3F315093"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widespread radioactive contamination requiring countermeasures; or</w:t>
            </w:r>
          </w:p>
          <w:p w14:paraId="61ECE2A1"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Considerable secondary radioactive waste has been generated as a result of the event; or</w:t>
            </w:r>
          </w:p>
          <w:p w14:paraId="57BF226A"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major impairment to commercial services in the vicinity of the event; or</w:t>
            </w:r>
          </w:p>
          <w:p w14:paraId="5A9813DF"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major adverse effect on the amenity value in the vicinity of the event.</w:t>
            </w:r>
          </w:p>
          <w:p w14:paraId="173F4A46" w14:textId="77777777" w:rsidR="00D76123" w:rsidRPr="00D76123" w:rsidRDefault="00D76123" w:rsidP="009A2E26">
            <w:pPr>
              <w:spacing w:before="120"/>
              <w:rPr>
                <w:rFonts w:ascii="Arial" w:hAnsi="Arial" w:cs="Arial"/>
              </w:rPr>
            </w:pPr>
            <w:r w:rsidRPr="00D76123">
              <w:rPr>
                <w:rFonts w:ascii="Arial" w:hAnsi="Arial" w:cs="Arial"/>
              </w:rPr>
              <w:t>“widespread contamination” would typically involve an event where the contamination could not be/has not been readily contained, such as a large discharge to atmosphere following a fire.</w:t>
            </w:r>
          </w:p>
          <w:p w14:paraId="7211275C" w14:textId="77777777" w:rsidR="00D76123" w:rsidRPr="00D76123" w:rsidRDefault="00D76123" w:rsidP="009A2E26">
            <w:pPr>
              <w:spacing w:before="120"/>
              <w:rPr>
                <w:rFonts w:ascii="Arial" w:hAnsi="Arial" w:cs="Arial"/>
              </w:rPr>
            </w:pPr>
            <w:r w:rsidRPr="00D76123">
              <w:rPr>
                <w:rFonts w:ascii="Arial" w:hAnsi="Arial" w:cs="Arial"/>
              </w:rPr>
              <w:t>“considerable secondary radioactive waste” would typically mean amounts greater than 5m</w:t>
            </w:r>
            <w:r w:rsidRPr="00D76123">
              <w:rPr>
                <w:rFonts w:ascii="Arial" w:hAnsi="Arial" w:cs="Arial"/>
                <w:vertAlign w:val="superscript"/>
              </w:rPr>
              <w:t>3</w:t>
            </w:r>
            <w:r w:rsidRPr="00D76123">
              <w:rPr>
                <w:rFonts w:ascii="Arial" w:hAnsi="Arial" w:cs="Arial"/>
              </w:rPr>
              <w:t xml:space="preserve"> of solid, longer-lived LLW which require disposal to an authorised person.</w:t>
            </w:r>
          </w:p>
          <w:p w14:paraId="171FDCA6" w14:textId="77777777" w:rsidR="00D76123" w:rsidRPr="00D76123" w:rsidRDefault="00D76123" w:rsidP="009A2E26">
            <w:pPr>
              <w:spacing w:before="120"/>
              <w:rPr>
                <w:rFonts w:ascii="Arial" w:hAnsi="Arial" w:cs="Arial"/>
              </w:rPr>
            </w:pPr>
            <w:r w:rsidRPr="00D76123">
              <w:rPr>
                <w:rFonts w:ascii="Arial" w:hAnsi="Arial" w:cs="Arial"/>
              </w:rPr>
              <w:t>“major impairment” relating to commercial activities would usually involve the closure of multiple businesses in the vicinity of the event.</w:t>
            </w:r>
          </w:p>
          <w:p w14:paraId="3C609942" w14:textId="77777777" w:rsidR="00D76123" w:rsidRPr="00D76123" w:rsidRDefault="00D76123" w:rsidP="009A2E26">
            <w:pPr>
              <w:spacing w:before="120"/>
              <w:rPr>
                <w:rFonts w:ascii="Arial" w:eastAsia="Times New Roman" w:hAnsi="Arial" w:cs="Arial"/>
                <w:b/>
                <w:bCs/>
                <w:lang w:eastAsia="en-GB"/>
              </w:rPr>
            </w:pPr>
            <w:r w:rsidRPr="00D76123">
              <w:rPr>
                <w:rFonts w:ascii="Arial" w:hAnsi="Arial" w:cs="Arial"/>
              </w:rPr>
              <w:lastRenderedPageBreak/>
              <w:t>“major adverse effect” relating to amenity value would typically be an event which prohibits the normal range of activities at an important recreation activity, event or public space.</w:t>
            </w:r>
          </w:p>
        </w:tc>
      </w:tr>
      <w:tr w:rsidR="00D76123" w:rsidRPr="00D76123" w14:paraId="0481DE06" w14:textId="77777777" w:rsidTr="009A2E26">
        <w:trPr>
          <w:trHeight w:val="300"/>
        </w:trPr>
        <w:tc>
          <w:tcPr>
            <w:tcW w:w="762" w:type="pct"/>
            <w:noWrap/>
            <w:tcMar>
              <w:top w:w="0" w:type="dxa"/>
              <w:left w:w="108" w:type="dxa"/>
              <w:bottom w:w="0" w:type="dxa"/>
              <w:right w:w="108" w:type="dxa"/>
            </w:tcMar>
            <w:vAlign w:val="center"/>
          </w:tcPr>
          <w:p w14:paraId="2FAC2BBB" w14:textId="60D73206" w:rsidR="00D76123" w:rsidRPr="00D76123" w:rsidRDefault="00D76123" w:rsidP="009A2E26">
            <w:pPr>
              <w:spacing w:before="120"/>
              <w:rPr>
                <w:rFonts w:ascii="Arial" w:eastAsia="Times New Roman" w:hAnsi="Arial" w:cs="Arial"/>
                <w:lang w:eastAsia="en-GB"/>
              </w:rPr>
            </w:pPr>
            <w:r w:rsidRPr="00D76123">
              <w:rPr>
                <w:rFonts w:ascii="Arial" w:eastAsia="Times New Roman" w:hAnsi="Arial" w:cs="Arial"/>
                <w:lang w:eastAsia="en-GB"/>
              </w:rPr>
              <w:lastRenderedPageBreak/>
              <w:t>2</w:t>
            </w:r>
          </w:p>
        </w:tc>
        <w:tc>
          <w:tcPr>
            <w:tcW w:w="4238" w:type="pct"/>
            <w:shd w:val="clear" w:color="auto" w:fill="auto"/>
          </w:tcPr>
          <w:p w14:paraId="7B167F72" w14:textId="77777777" w:rsidR="00D76123" w:rsidRPr="00D76123" w:rsidRDefault="00D76123" w:rsidP="009A2E26">
            <w:pPr>
              <w:spacing w:before="120"/>
              <w:rPr>
                <w:rFonts w:ascii="Arial" w:hAnsi="Arial" w:cs="Arial"/>
              </w:rPr>
            </w:pPr>
            <w:r w:rsidRPr="00D76123">
              <w:rPr>
                <w:rFonts w:ascii="Arial" w:hAnsi="Arial" w:cs="Arial"/>
              </w:rPr>
              <w:t>An event involving radioactive substances is considered to be serious where:</w:t>
            </w:r>
          </w:p>
          <w:p w14:paraId="29242270"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 total dose to a member of the public</w:t>
            </w:r>
            <w:r w:rsidRPr="00D76123">
              <w:t xml:space="preserve"> </w:t>
            </w:r>
            <w:r w:rsidRPr="00D76123">
              <w:rPr>
                <w:rFonts w:ascii="Arial" w:hAnsi="Arial" w:cs="Arial"/>
              </w:rPr>
              <w:t xml:space="preserve">falls </w:t>
            </w:r>
            <w:r w:rsidRPr="00D76123">
              <w:rPr>
                <w:rFonts w:ascii="Arial" w:hAnsi="Arial" w:cs="Arial"/>
                <w:b/>
                <w:bCs/>
              </w:rPr>
              <w:t>between 1 mSv/y and 5 mSv/y</w:t>
            </w:r>
            <w:r w:rsidRPr="00D76123">
              <w:rPr>
                <w:rFonts w:ascii="Arial" w:hAnsi="Arial" w:cs="Arial"/>
              </w:rPr>
              <w:t>; or</w:t>
            </w:r>
          </w:p>
          <w:p w14:paraId="6A49FD6C"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It involves a high-activity sealed source (HASS)</w:t>
            </w:r>
            <w:r w:rsidRPr="00D76123">
              <w:rPr>
                <w:rFonts w:ascii="Arial" w:eastAsiaTheme="majorEastAsia" w:hAnsi="Arial" w:cs="Arial"/>
                <w:vertAlign w:val="superscript"/>
              </w:rPr>
              <w:footnoteReference w:id="4"/>
            </w:r>
            <w:r w:rsidRPr="00D76123">
              <w:rPr>
                <w:rFonts w:ascii="Arial" w:hAnsi="Arial" w:cs="Arial"/>
              </w:rPr>
              <w:t>; or</w:t>
            </w:r>
          </w:p>
          <w:p w14:paraId="338C172A"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It involves an unsealed source with an activity greater than its D value; or</w:t>
            </w:r>
          </w:p>
          <w:p w14:paraId="2061748F"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 xml:space="preserve">There is significant spread of contamination; or </w:t>
            </w:r>
          </w:p>
          <w:p w14:paraId="55C164AB"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significant secondary radioactive waste has been generated as a result of the event; or</w:t>
            </w:r>
          </w:p>
          <w:p w14:paraId="773FE256"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major impairment to commercial services in the vicinity of the event; or</w:t>
            </w:r>
          </w:p>
          <w:p w14:paraId="68DB04DC"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significant disturbance to commercial activities in the vicinity of the event; or</w:t>
            </w:r>
          </w:p>
          <w:p w14:paraId="3556636F"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There is a significant reduction in the amenity value of the area affected.</w:t>
            </w:r>
          </w:p>
          <w:p w14:paraId="4E31684C" w14:textId="77777777" w:rsidR="00D76123" w:rsidRPr="00D76123" w:rsidRDefault="00D76123" w:rsidP="009A2E26">
            <w:pPr>
              <w:spacing w:before="120"/>
              <w:rPr>
                <w:rFonts w:ascii="Arial" w:hAnsi="Arial" w:cs="Arial"/>
              </w:rPr>
            </w:pPr>
            <w:r w:rsidRPr="00D76123">
              <w:rPr>
                <w:rFonts w:ascii="Arial" w:hAnsi="Arial" w:cs="Arial"/>
              </w:rPr>
              <w:t>“significant contamination” would typically involve an event where the contamination can be contained and access to it controlled but which has spread beyond the area where the radioactive substance is normally kept.</w:t>
            </w:r>
          </w:p>
          <w:p w14:paraId="587B16AE" w14:textId="77777777" w:rsidR="00D76123" w:rsidRPr="00D76123" w:rsidRDefault="00D76123" w:rsidP="009A2E26">
            <w:pPr>
              <w:spacing w:before="120"/>
              <w:rPr>
                <w:rFonts w:ascii="Arial" w:hAnsi="Arial" w:cs="Arial"/>
              </w:rPr>
            </w:pPr>
            <w:r w:rsidRPr="00D76123">
              <w:rPr>
                <w:rFonts w:ascii="Arial" w:hAnsi="Arial" w:cs="Arial"/>
              </w:rPr>
              <w:t>“significant secondary radioactive waste” would typically mean amounts of less than 5m</w:t>
            </w:r>
            <w:r w:rsidRPr="00D76123">
              <w:rPr>
                <w:rFonts w:ascii="Arial" w:hAnsi="Arial" w:cs="Arial"/>
                <w:vertAlign w:val="superscript"/>
              </w:rPr>
              <w:t>3</w:t>
            </w:r>
            <w:r w:rsidRPr="00D76123">
              <w:rPr>
                <w:rFonts w:ascii="Arial" w:hAnsi="Arial" w:cs="Arial"/>
              </w:rPr>
              <w:t xml:space="preserve"> of longer-lived LLW which require disposal to an authorised person.</w:t>
            </w:r>
          </w:p>
          <w:p w14:paraId="052200B5" w14:textId="77777777" w:rsidR="00D76123" w:rsidRPr="00D76123" w:rsidRDefault="00D76123" w:rsidP="009A2E26">
            <w:pPr>
              <w:spacing w:before="120"/>
              <w:rPr>
                <w:rFonts w:ascii="Arial" w:hAnsi="Arial" w:cs="Arial"/>
              </w:rPr>
            </w:pPr>
            <w:r w:rsidRPr="00D76123">
              <w:rPr>
                <w:rFonts w:ascii="Arial" w:hAnsi="Arial" w:cs="Arial"/>
              </w:rPr>
              <w:t>“significant disturbance” relating to commercial activities would usually only involve disruption to economic activity rather than closure of the businesses affected.</w:t>
            </w:r>
          </w:p>
        </w:tc>
      </w:tr>
      <w:tr w:rsidR="00D76123" w:rsidRPr="00D76123" w14:paraId="0846DC22" w14:textId="77777777" w:rsidTr="009A2E26">
        <w:trPr>
          <w:trHeight w:val="300"/>
        </w:trPr>
        <w:tc>
          <w:tcPr>
            <w:tcW w:w="762" w:type="pct"/>
            <w:noWrap/>
            <w:tcMar>
              <w:top w:w="0" w:type="dxa"/>
              <w:left w:w="108" w:type="dxa"/>
              <w:bottom w:w="0" w:type="dxa"/>
              <w:right w:w="108" w:type="dxa"/>
            </w:tcMar>
            <w:vAlign w:val="center"/>
          </w:tcPr>
          <w:p w14:paraId="052F3D7D" w14:textId="195E498A" w:rsidR="00D76123" w:rsidRPr="00D76123" w:rsidRDefault="00D76123" w:rsidP="009A2E26">
            <w:pPr>
              <w:spacing w:before="120"/>
              <w:rPr>
                <w:rFonts w:ascii="Arial" w:eastAsia="Times New Roman" w:hAnsi="Arial" w:cs="Arial"/>
                <w:lang w:eastAsia="en-GB"/>
              </w:rPr>
            </w:pPr>
            <w:r w:rsidRPr="00D76123">
              <w:rPr>
                <w:rFonts w:ascii="Arial" w:eastAsia="Times New Roman" w:hAnsi="Arial" w:cs="Arial"/>
                <w:lang w:eastAsia="en-GB"/>
              </w:rPr>
              <w:lastRenderedPageBreak/>
              <w:t>3</w:t>
            </w:r>
          </w:p>
        </w:tc>
        <w:tc>
          <w:tcPr>
            <w:tcW w:w="4238" w:type="pct"/>
            <w:shd w:val="clear" w:color="auto" w:fill="auto"/>
          </w:tcPr>
          <w:p w14:paraId="00568575" w14:textId="77777777" w:rsidR="00D76123" w:rsidRPr="00D76123" w:rsidRDefault="00D76123" w:rsidP="009A2E26">
            <w:pPr>
              <w:spacing w:before="120"/>
              <w:rPr>
                <w:rFonts w:ascii="Arial" w:hAnsi="Arial" w:cs="Arial"/>
              </w:rPr>
            </w:pPr>
            <w:r w:rsidRPr="00D76123">
              <w:rPr>
                <w:rFonts w:ascii="Arial" w:hAnsi="Arial" w:cs="Arial"/>
              </w:rPr>
              <w:t>An event involving radioactive substances is considered to be minor where:</w:t>
            </w:r>
          </w:p>
          <w:p w14:paraId="124A90F4"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The total dose to a member of the public</w:t>
            </w:r>
            <w:r w:rsidRPr="00D76123">
              <w:t xml:space="preserve"> </w:t>
            </w:r>
            <w:r w:rsidRPr="00D76123">
              <w:rPr>
                <w:rFonts w:ascii="Arial" w:hAnsi="Arial" w:cs="Arial"/>
              </w:rPr>
              <w:t xml:space="preserve">falls </w:t>
            </w:r>
            <w:r w:rsidRPr="00D76123">
              <w:rPr>
                <w:rFonts w:ascii="Arial" w:hAnsi="Arial" w:cs="Arial"/>
                <w:b/>
                <w:bCs/>
              </w:rPr>
              <w:t>between 10 µSv/y and 1 mSv/y</w:t>
            </w:r>
            <w:r w:rsidRPr="00D76123">
              <w:rPr>
                <w:rFonts w:ascii="Arial" w:hAnsi="Arial" w:cs="Arial"/>
              </w:rPr>
              <w:t>; or</w:t>
            </w:r>
          </w:p>
          <w:p w14:paraId="51A7A400"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It involves a sealed source of similar level of hazard (SSLPH) or</w:t>
            </w:r>
          </w:p>
          <w:p w14:paraId="274B8786"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It involves an unsealed source with an activity greater than its D value; or</w:t>
            </w:r>
          </w:p>
          <w:p w14:paraId="179ADE79"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Negligible secondary radioactive waste has been generated as a result of the event; or</w:t>
            </w:r>
          </w:p>
          <w:p w14:paraId="2B5583AD"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Minor spread of contamination; or</w:t>
            </w:r>
          </w:p>
          <w:p w14:paraId="0AA954C6" w14:textId="4048B6C5" w:rsidR="00D76123" w:rsidRPr="00D76123" w:rsidRDefault="00A77B41" w:rsidP="009A2E26">
            <w:pPr>
              <w:numPr>
                <w:ilvl w:val="0"/>
                <w:numId w:val="19"/>
              </w:numPr>
              <w:spacing w:before="120"/>
              <w:ind w:left="315" w:hanging="284"/>
              <w:rPr>
                <w:rFonts w:ascii="Arial" w:hAnsi="Arial" w:cs="Arial"/>
              </w:rPr>
            </w:pPr>
            <w:r>
              <w:rPr>
                <w:rFonts w:ascii="Arial" w:hAnsi="Arial" w:cs="Arial"/>
              </w:rPr>
              <w:t>M</w:t>
            </w:r>
            <w:r w:rsidR="00D76123" w:rsidRPr="00D76123">
              <w:rPr>
                <w:rFonts w:ascii="Arial" w:hAnsi="Arial" w:cs="Arial"/>
              </w:rPr>
              <w:t>inor impairment to commercial services in the vicinity of the event; or</w:t>
            </w:r>
          </w:p>
          <w:p w14:paraId="1D25EA00" w14:textId="4012C09B" w:rsidR="00D76123" w:rsidRPr="00D76123" w:rsidRDefault="00A77B41" w:rsidP="009A2E26">
            <w:pPr>
              <w:numPr>
                <w:ilvl w:val="0"/>
                <w:numId w:val="19"/>
              </w:numPr>
              <w:spacing w:before="120"/>
              <w:ind w:left="315" w:hanging="284"/>
              <w:rPr>
                <w:rFonts w:ascii="Arial" w:hAnsi="Arial" w:cs="Arial"/>
              </w:rPr>
            </w:pPr>
            <w:r>
              <w:rPr>
                <w:rFonts w:ascii="Arial" w:hAnsi="Arial" w:cs="Arial"/>
              </w:rPr>
              <w:t>M</w:t>
            </w:r>
            <w:r w:rsidR="00D76123" w:rsidRPr="00D76123">
              <w:rPr>
                <w:rFonts w:ascii="Arial" w:hAnsi="Arial" w:cs="Arial"/>
              </w:rPr>
              <w:t>inor reduction in the amenity value of the area affected.</w:t>
            </w:r>
          </w:p>
          <w:p w14:paraId="528ED312" w14:textId="77777777" w:rsidR="00D76123" w:rsidRPr="00D76123" w:rsidRDefault="00D76123" w:rsidP="009A2E26">
            <w:pPr>
              <w:spacing w:before="120"/>
              <w:rPr>
                <w:rFonts w:ascii="Arial" w:hAnsi="Arial" w:cs="Arial"/>
              </w:rPr>
            </w:pPr>
            <w:r w:rsidRPr="00D76123">
              <w:rPr>
                <w:rFonts w:ascii="Arial" w:hAnsi="Arial" w:cs="Arial"/>
              </w:rPr>
              <w:t>“minor contamination” would typically involve an event where the contamination has been contained to the room in which the radioactive substance is normally kept and access to the room is controlled.</w:t>
            </w:r>
          </w:p>
          <w:p w14:paraId="4C4447E8" w14:textId="77777777" w:rsidR="00D76123" w:rsidRPr="00D76123" w:rsidRDefault="00D76123" w:rsidP="009A2E26">
            <w:pPr>
              <w:spacing w:before="120"/>
              <w:rPr>
                <w:rFonts w:ascii="Arial" w:hAnsi="Arial" w:cs="Arial"/>
              </w:rPr>
            </w:pPr>
            <w:r w:rsidRPr="00D76123">
              <w:rPr>
                <w:rFonts w:ascii="Arial" w:hAnsi="Arial" w:cs="Arial"/>
              </w:rPr>
              <w:t>“negligible secondary radioactive waste” would typically mean items such as gloves or short-lived waste which can be expected to decay away in a reasonably short period of time (e.g., Tc-99m).</w:t>
            </w:r>
          </w:p>
          <w:p w14:paraId="72877E79" w14:textId="77777777" w:rsidR="00D76123" w:rsidRPr="00D76123" w:rsidRDefault="00D76123" w:rsidP="009A2E26">
            <w:pPr>
              <w:spacing w:before="120"/>
              <w:rPr>
                <w:rFonts w:ascii="Arial" w:hAnsi="Arial" w:cs="Arial"/>
              </w:rPr>
            </w:pPr>
            <w:r w:rsidRPr="00D76123">
              <w:rPr>
                <w:rFonts w:ascii="Arial" w:hAnsi="Arial" w:cs="Arial"/>
              </w:rPr>
              <w:t>“minor impairment” relating to commercial activities would usually involve some disruption for a short period of time without any significant economic loss to the businesses affected.</w:t>
            </w:r>
          </w:p>
          <w:p w14:paraId="530BD713" w14:textId="77777777" w:rsidR="00D76123" w:rsidRPr="00D76123" w:rsidRDefault="00D76123" w:rsidP="009A2E26">
            <w:pPr>
              <w:spacing w:before="120"/>
              <w:rPr>
                <w:rFonts w:ascii="Arial" w:eastAsia="Times New Roman" w:hAnsi="Arial" w:cs="Arial"/>
                <w:b/>
                <w:bCs/>
                <w:lang w:eastAsia="en-GB"/>
              </w:rPr>
            </w:pPr>
            <w:r w:rsidRPr="00D76123">
              <w:rPr>
                <w:rFonts w:ascii="Arial" w:hAnsi="Arial" w:cs="Arial"/>
              </w:rPr>
              <w:t>“minor reduction” in relation to amenity value would typically mean a localised or transitory effect on local amenities that aren’t necessarily considered to be sensitive receptors, such as sports pitches. Normally, a small proportion of the amenity area would be affected and people would still be using the area despite the event.</w:t>
            </w:r>
          </w:p>
        </w:tc>
      </w:tr>
      <w:tr w:rsidR="00D76123" w:rsidRPr="00D76123" w14:paraId="47E8FD4E" w14:textId="77777777" w:rsidTr="009A2E26">
        <w:trPr>
          <w:trHeight w:val="300"/>
        </w:trPr>
        <w:tc>
          <w:tcPr>
            <w:tcW w:w="762" w:type="pct"/>
            <w:noWrap/>
            <w:tcMar>
              <w:top w:w="0" w:type="dxa"/>
              <w:left w:w="108" w:type="dxa"/>
              <w:bottom w:w="0" w:type="dxa"/>
              <w:right w:w="108" w:type="dxa"/>
            </w:tcMar>
            <w:vAlign w:val="center"/>
          </w:tcPr>
          <w:p w14:paraId="2177AADE" w14:textId="6F6E1E4E" w:rsidR="00D76123" w:rsidRPr="00D76123" w:rsidRDefault="00D76123" w:rsidP="009A2E26">
            <w:pPr>
              <w:spacing w:before="120"/>
              <w:jc w:val="center"/>
              <w:rPr>
                <w:rFonts w:ascii="Arial" w:eastAsia="Times New Roman" w:hAnsi="Arial" w:cs="Arial"/>
                <w:lang w:eastAsia="en-GB"/>
              </w:rPr>
            </w:pPr>
            <w:r w:rsidRPr="00D76123">
              <w:rPr>
                <w:rFonts w:ascii="Arial" w:eastAsia="Times New Roman" w:hAnsi="Arial" w:cs="Arial"/>
                <w:lang w:eastAsia="en-GB"/>
              </w:rPr>
              <w:t>4</w:t>
            </w:r>
          </w:p>
        </w:tc>
        <w:tc>
          <w:tcPr>
            <w:tcW w:w="4238" w:type="pct"/>
            <w:shd w:val="clear" w:color="auto" w:fill="auto"/>
          </w:tcPr>
          <w:p w14:paraId="06E2C811" w14:textId="77777777" w:rsidR="00D76123" w:rsidRPr="00D76123" w:rsidRDefault="00D76123" w:rsidP="009A2E26">
            <w:pPr>
              <w:spacing w:before="120"/>
              <w:rPr>
                <w:rFonts w:ascii="Arial" w:hAnsi="Arial" w:cs="Arial"/>
              </w:rPr>
            </w:pPr>
            <w:r w:rsidRPr="00D76123">
              <w:rPr>
                <w:rFonts w:ascii="Arial" w:hAnsi="Arial" w:cs="Arial"/>
              </w:rPr>
              <w:t>An event involving radioactive substances is considered to be ‘other’ where:</w:t>
            </w:r>
          </w:p>
          <w:p w14:paraId="4521D73E"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lastRenderedPageBreak/>
              <w:t>The total dose to a member of the public</w:t>
            </w:r>
            <w:r w:rsidRPr="00D76123">
              <w:t xml:space="preserve"> </w:t>
            </w:r>
            <w:r w:rsidRPr="00D76123">
              <w:rPr>
                <w:rFonts w:ascii="Arial" w:hAnsi="Arial" w:cs="Arial"/>
              </w:rPr>
              <w:t xml:space="preserve">falls </w:t>
            </w:r>
            <w:r w:rsidRPr="00D76123">
              <w:rPr>
                <w:rFonts w:ascii="Arial" w:hAnsi="Arial" w:cs="Arial"/>
                <w:b/>
                <w:bCs/>
              </w:rPr>
              <w:t>below 10 µSv/y</w:t>
            </w:r>
            <w:r w:rsidRPr="00D76123">
              <w:rPr>
                <w:rFonts w:ascii="Arial" w:hAnsi="Arial" w:cs="Arial"/>
              </w:rPr>
              <w:t>; or</w:t>
            </w:r>
          </w:p>
          <w:p w14:paraId="3E4B3FAA" w14:textId="77777777" w:rsidR="00D76123" w:rsidRPr="00D76123" w:rsidRDefault="00D76123" w:rsidP="009A2E26">
            <w:pPr>
              <w:numPr>
                <w:ilvl w:val="0"/>
                <w:numId w:val="19"/>
              </w:numPr>
              <w:spacing w:before="120"/>
              <w:ind w:left="315" w:hanging="284"/>
              <w:rPr>
                <w:rFonts w:ascii="Arial" w:hAnsi="Arial" w:cs="Arial"/>
              </w:rPr>
            </w:pPr>
            <w:r w:rsidRPr="00D76123">
              <w:rPr>
                <w:rFonts w:ascii="Arial" w:hAnsi="Arial" w:cs="Arial"/>
              </w:rPr>
              <w:t>No secondary radioactive waste has been generated as a result of the event; or</w:t>
            </w:r>
          </w:p>
          <w:p w14:paraId="67D623F0" w14:textId="2E8C8144" w:rsidR="00D76123" w:rsidRPr="00D76123" w:rsidRDefault="007D58AC" w:rsidP="009A2E26">
            <w:pPr>
              <w:numPr>
                <w:ilvl w:val="0"/>
                <w:numId w:val="19"/>
              </w:numPr>
              <w:spacing w:before="120"/>
              <w:ind w:left="315" w:hanging="284"/>
              <w:rPr>
                <w:rFonts w:ascii="Arial" w:hAnsi="Arial" w:cs="Arial"/>
              </w:rPr>
            </w:pPr>
            <w:r>
              <w:rPr>
                <w:rFonts w:ascii="Arial" w:hAnsi="Arial" w:cs="Arial"/>
              </w:rPr>
              <w:t>N</w:t>
            </w:r>
            <w:r w:rsidR="00D76123" w:rsidRPr="00D76123">
              <w:rPr>
                <w:rFonts w:ascii="Arial" w:hAnsi="Arial" w:cs="Arial"/>
              </w:rPr>
              <w:t>o spread of contamination; or</w:t>
            </w:r>
          </w:p>
          <w:p w14:paraId="1D2D9D75" w14:textId="2138BC55" w:rsidR="00D76123" w:rsidRPr="00D76123" w:rsidRDefault="007D58AC" w:rsidP="009A2E26">
            <w:pPr>
              <w:numPr>
                <w:ilvl w:val="0"/>
                <w:numId w:val="19"/>
              </w:numPr>
              <w:spacing w:before="120"/>
              <w:ind w:left="315" w:hanging="284"/>
              <w:rPr>
                <w:rFonts w:ascii="Arial" w:hAnsi="Arial" w:cs="Arial"/>
              </w:rPr>
            </w:pPr>
            <w:r>
              <w:rPr>
                <w:rFonts w:ascii="Arial" w:hAnsi="Arial" w:cs="Arial"/>
              </w:rPr>
              <w:t>N</w:t>
            </w:r>
            <w:r w:rsidR="00D76123" w:rsidRPr="00D76123">
              <w:rPr>
                <w:rFonts w:ascii="Arial" w:hAnsi="Arial" w:cs="Arial"/>
              </w:rPr>
              <w:t>o impairment to commercial services in the vicinity of the event; or</w:t>
            </w:r>
          </w:p>
          <w:p w14:paraId="79FE6139" w14:textId="51FF6739" w:rsidR="00D76123" w:rsidRPr="00D76123" w:rsidRDefault="007D58AC" w:rsidP="009A2E26">
            <w:pPr>
              <w:numPr>
                <w:ilvl w:val="0"/>
                <w:numId w:val="19"/>
              </w:numPr>
              <w:spacing w:before="120"/>
              <w:ind w:left="315" w:hanging="284"/>
              <w:rPr>
                <w:rFonts w:ascii="Arial" w:hAnsi="Arial" w:cs="Arial"/>
              </w:rPr>
            </w:pPr>
            <w:r>
              <w:rPr>
                <w:rFonts w:ascii="Arial" w:hAnsi="Arial" w:cs="Arial"/>
              </w:rPr>
              <w:t>N</w:t>
            </w:r>
            <w:r w:rsidR="00D76123" w:rsidRPr="00D76123">
              <w:rPr>
                <w:rFonts w:ascii="Arial" w:hAnsi="Arial" w:cs="Arial"/>
              </w:rPr>
              <w:t>o impact on the local amenity; or</w:t>
            </w:r>
          </w:p>
          <w:p w14:paraId="2EE4D21A" w14:textId="13B38494" w:rsidR="00D76123" w:rsidRPr="00D76123" w:rsidRDefault="007D58AC" w:rsidP="009A2E26">
            <w:pPr>
              <w:numPr>
                <w:ilvl w:val="0"/>
                <w:numId w:val="19"/>
              </w:numPr>
              <w:spacing w:before="120"/>
              <w:ind w:left="315" w:hanging="284"/>
              <w:rPr>
                <w:rFonts w:ascii="Arial" w:hAnsi="Arial" w:cs="Arial"/>
              </w:rPr>
            </w:pPr>
            <w:r>
              <w:rPr>
                <w:rFonts w:ascii="Arial" w:hAnsi="Arial" w:cs="Arial"/>
              </w:rPr>
              <w:t>I</w:t>
            </w:r>
            <w:r w:rsidR="00D76123" w:rsidRPr="00D76123">
              <w:rPr>
                <w:rFonts w:ascii="Arial" w:hAnsi="Arial" w:cs="Arial"/>
              </w:rPr>
              <w:t>t is a reported event where there is no environmental impact or adverse consequence for the commercial activities or amenity value of the local area; or</w:t>
            </w:r>
          </w:p>
          <w:p w14:paraId="1B5CF5CE" w14:textId="3DBDAE6D" w:rsidR="00D76123" w:rsidRPr="00D76123" w:rsidRDefault="007D58AC" w:rsidP="009A2E26">
            <w:pPr>
              <w:numPr>
                <w:ilvl w:val="0"/>
                <w:numId w:val="19"/>
              </w:numPr>
              <w:spacing w:before="120"/>
              <w:ind w:left="315" w:hanging="284"/>
              <w:rPr>
                <w:rFonts w:ascii="Arial" w:hAnsi="Arial" w:cs="Arial"/>
              </w:rPr>
            </w:pPr>
            <w:r>
              <w:rPr>
                <w:rFonts w:ascii="Arial" w:hAnsi="Arial" w:cs="Arial"/>
              </w:rPr>
              <w:t>T</w:t>
            </w:r>
            <w:r w:rsidR="00D76123" w:rsidRPr="00D76123">
              <w:rPr>
                <w:rFonts w:ascii="Arial" w:hAnsi="Arial" w:cs="Arial"/>
              </w:rPr>
              <w:t>he event was unsubstantiated.</w:t>
            </w:r>
          </w:p>
          <w:p w14:paraId="584EA8D1" w14:textId="77777777" w:rsidR="00D76123" w:rsidRPr="00D76123" w:rsidRDefault="00D76123" w:rsidP="009A2E26">
            <w:pPr>
              <w:spacing w:before="120"/>
              <w:rPr>
                <w:rFonts w:ascii="Arial" w:hAnsi="Arial" w:cs="Arial"/>
              </w:rPr>
            </w:pPr>
            <w:r w:rsidRPr="00D76123">
              <w:rPr>
                <w:rFonts w:ascii="Arial" w:hAnsi="Arial" w:cs="Arial"/>
              </w:rPr>
              <w:t>“reported event” would usually mean one where the authorised person informs SEPA that a technical or administrative condition of the authorisation may have been contravened or where the potential for environmental, economic, amenity impact did not occur (e.g., forewarning of possible failure).</w:t>
            </w:r>
          </w:p>
          <w:p w14:paraId="5CAF309E" w14:textId="6D3D058A" w:rsidR="00D76123" w:rsidRPr="00D76123" w:rsidRDefault="00D76123" w:rsidP="009A2E26">
            <w:pPr>
              <w:spacing w:before="120"/>
              <w:rPr>
                <w:rFonts w:ascii="Arial" w:eastAsia="Times New Roman" w:hAnsi="Arial" w:cs="Arial"/>
                <w:b/>
                <w:bCs/>
                <w:lang w:eastAsia="en-GB"/>
              </w:rPr>
            </w:pPr>
            <w:r w:rsidRPr="00D76123">
              <w:rPr>
                <w:rFonts w:ascii="Arial" w:hAnsi="Arial" w:cs="Arial"/>
              </w:rPr>
              <w:t>“unsubstantiated” would typically mean those events which were reported, usually by a member of the public, but were subsequently unable to be verified (e.g., fly tipping of radioactive waste)</w:t>
            </w:r>
            <w:r w:rsidR="007D58AC">
              <w:rPr>
                <w:rFonts w:ascii="Arial" w:hAnsi="Arial" w:cs="Arial"/>
              </w:rPr>
              <w:t>.</w:t>
            </w:r>
          </w:p>
        </w:tc>
      </w:tr>
    </w:tbl>
    <w:p w14:paraId="504A865B" w14:textId="77777777" w:rsidR="00D76123" w:rsidRPr="00D76123" w:rsidRDefault="00D76123" w:rsidP="00D76123"/>
    <w:p w14:paraId="492EAE6E" w14:textId="77777777" w:rsidR="00E1536B" w:rsidRPr="00D76123" w:rsidRDefault="00E1536B" w:rsidP="00D76123"/>
    <w:p w14:paraId="561135E9" w14:textId="15316FE9" w:rsidR="00D76123" w:rsidRPr="00D76123" w:rsidRDefault="00D76123" w:rsidP="00D76123">
      <w:pPr>
        <w:spacing w:after="576"/>
        <w:rPr>
          <w:rFonts w:eastAsia="Times New Roman"/>
          <w:sz w:val="32"/>
          <w:szCs w:val="32"/>
        </w:rPr>
      </w:pPr>
      <w:r w:rsidRPr="00D76123">
        <w:rPr>
          <w:rFonts w:eastAsia="Times New Roman"/>
          <w:sz w:val="32"/>
          <w:szCs w:val="32"/>
        </w:rPr>
        <w:t xml:space="preserve">If you would like this document in an accessible format, such as large print, audio recording or braille, please contact </w:t>
      </w:r>
      <w:r w:rsidR="007D58AC">
        <w:rPr>
          <w:rFonts w:eastAsia="Times New Roman"/>
          <w:sz w:val="32"/>
          <w:szCs w:val="32"/>
        </w:rPr>
        <w:t xml:space="preserve">our </w:t>
      </w:r>
      <w:hyperlink r:id="rId13" w:history="1">
        <w:r w:rsidR="007D58AC" w:rsidRPr="001D6F3A">
          <w:rPr>
            <w:rStyle w:val="Hyperlink"/>
            <w:rFonts w:eastAsia="Times New Roman"/>
            <w:sz w:val="32"/>
            <w:szCs w:val="32"/>
          </w:rPr>
          <w:t>EPAS</w:t>
        </w:r>
        <w:r w:rsidRPr="001D6F3A">
          <w:rPr>
            <w:rStyle w:val="Hyperlink"/>
            <w:rFonts w:eastAsia="Times New Roman"/>
            <w:sz w:val="32"/>
            <w:szCs w:val="32"/>
          </w:rPr>
          <w:t xml:space="preserve"> email</w:t>
        </w:r>
      </w:hyperlink>
      <w:r w:rsidRPr="00D76123">
        <w:rPr>
          <w:rFonts w:eastAsia="Times New Roman"/>
          <w:sz w:val="32"/>
          <w:szCs w:val="32"/>
        </w:rPr>
        <w:t xml:space="preserve">  </w:t>
      </w:r>
      <w:r w:rsidR="001D6F3A">
        <w:rPr>
          <w:rFonts w:eastAsia="Times New Roman"/>
          <w:sz w:val="32"/>
          <w:szCs w:val="32"/>
        </w:rPr>
        <w:t>or te</w:t>
      </w:r>
      <w:r w:rsidR="00E44468">
        <w:rPr>
          <w:rFonts w:eastAsia="Times New Roman"/>
          <w:sz w:val="32"/>
          <w:szCs w:val="32"/>
        </w:rPr>
        <w:t xml:space="preserve">lephone </w:t>
      </w:r>
      <w:r w:rsidR="007F483C">
        <w:rPr>
          <w:rFonts w:eastAsia="Times New Roman"/>
          <w:sz w:val="32"/>
          <w:szCs w:val="32"/>
        </w:rPr>
        <w:t>0300</w:t>
      </w:r>
      <w:r w:rsidR="00260FD7">
        <w:rPr>
          <w:rFonts w:eastAsia="Times New Roman"/>
          <w:sz w:val="32"/>
          <w:szCs w:val="32"/>
        </w:rPr>
        <w:t xml:space="preserve"> 099 6699</w:t>
      </w:r>
      <w:r w:rsidR="00DA7363">
        <w:rPr>
          <w:rFonts w:eastAsia="Times New Roman"/>
          <w:sz w:val="32"/>
          <w:szCs w:val="32"/>
        </w:rPr>
        <w:t>.</w:t>
      </w:r>
    </w:p>
    <w:p w14:paraId="3471B633" w14:textId="77777777" w:rsidR="00F53F36" w:rsidRPr="00BF6160" w:rsidRDefault="00F53F36" w:rsidP="00540169">
      <w:pPr>
        <w:contextualSpacing/>
        <w:rPr>
          <w:rFonts w:eastAsia="Aptos" w:cstheme="minorHAnsi"/>
        </w:rPr>
      </w:pPr>
    </w:p>
    <w:sectPr w:rsidR="00F53F36" w:rsidRPr="00BF6160" w:rsidSect="00917BB1">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DE2FE" w14:textId="77777777" w:rsidR="000929E3" w:rsidRDefault="000929E3" w:rsidP="00660C79">
      <w:pPr>
        <w:spacing w:line="240" w:lineRule="auto"/>
      </w:pPr>
      <w:r>
        <w:separator/>
      </w:r>
    </w:p>
  </w:endnote>
  <w:endnote w:type="continuationSeparator" w:id="0">
    <w:p w14:paraId="64A7DD5F" w14:textId="77777777" w:rsidR="000929E3" w:rsidRDefault="000929E3" w:rsidP="00660C79">
      <w:pPr>
        <w:spacing w:line="240" w:lineRule="auto"/>
      </w:pPr>
      <w:r>
        <w:continuationSeparator/>
      </w:r>
    </w:p>
  </w:endnote>
  <w:endnote w:type="continuationNotice" w:id="1">
    <w:p w14:paraId="5735774C" w14:textId="77777777" w:rsidR="000929E3" w:rsidRDefault="000929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BABA" w14:textId="77777777" w:rsidR="00AC719D" w:rsidRDefault="00622E0C" w:rsidP="001138C7">
    <w:pPr>
      <w:pStyle w:val="Footer"/>
      <w:framePr w:wrap="none" w:vAnchor="text" w:hAnchor="margin" w:xAlign="right" w:y="1"/>
      <w:rPr>
        <w:rStyle w:val="PageNumber"/>
      </w:rPr>
    </w:pPr>
    <w:r>
      <w:rPr>
        <w:noProof/>
      </w:rPr>
      <mc:AlternateContent>
        <mc:Choice Requires="wps">
          <w:drawing>
            <wp:anchor distT="0" distB="0" distL="0" distR="0" simplePos="0" relativeHeight="251658250" behindDoc="0" locked="0" layoutInCell="1" allowOverlap="1" wp14:anchorId="32457C42" wp14:editId="308D0C23">
              <wp:simplePos x="635" y="635"/>
              <wp:positionH relativeFrom="page">
                <wp:align>center</wp:align>
              </wp:positionH>
              <wp:positionV relativeFrom="page">
                <wp:align>bottom</wp:align>
              </wp:positionV>
              <wp:extent cx="369570" cy="422910"/>
              <wp:effectExtent l="0" t="0" r="11430" b="0"/>
              <wp:wrapNone/>
              <wp:docPr id="792300779"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5FF7EC1" w14:textId="65AEA606"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57C42" id="_x0000_t202" coordsize="21600,21600" o:spt="202" path="m,l,21600r21600,l21600,xe">
              <v:stroke joinstyle="miter"/>
              <v:path gradientshapeok="t" o:connecttype="rect"/>
            </v:shapetype>
            <v:shape id="Text Box 12" o:spid="_x0000_s1030"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75FF7EC1" w14:textId="65AEA606"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5876D2F" w14:textId="15B094B4"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1501081"/>
      <w:docPartObj>
        <w:docPartGallery w:val="Page Numbers (Bottom of Page)"/>
        <w:docPartUnique/>
      </w:docPartObj>
    </w:sdtPr>
    <w:sdtEndPr>
      <w:rPr>
        <w:rStyle w:val="PageNumber"/>
      </w:rPr>
    </w:sdtEndPr>
    <w:sdtContent>
      <w:p w14:paraId="4AEC1089"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774735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9FDE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5494" w14:textId="20E9CA18" w:rsidR="00EC6A73" w:rsidRDefault="00CE7AD0" w:rsidP="00917BB1">
    <w:pPr>
      <w:pStyle w:val="Footer"/>
      <w:ind w:right="360"/>
    </w:pPr>
    <w:r>
      <w:rPr>
        <w:noProof/>
      </w:rPr>
      <mc:AlternateContent>
        <mc:Choice Requires="wps">
          <w:drawing>
            <wp:anchor distT="0" distB="0" distL="114300" distR="114300" simplePos="0" relativeHeight="251658244" behindDoc="0" locked="0" layoutInCell="0" allowOverlap="1" wp14:anchorId="39F78508" wp14:editId="36709C84">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323B4" w14:textId="097F47C5" w:rsidR="00CE7AD0" w:rsidRPr="00CE7AD0" w:rsidRDefault="00CE7AD0" w:rsidP="00631F79">
                          <w:pP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F78508" id="_x0000_t202" coordsize="21600,21600" o:spt="202" path="m,l,21600r21600,l21600,xe">
              <v:stroke joinstyle="miter"/>
              <v:path gradientshapeok="t" o:connecttype="rect"/>
            </v:shapetype>
            <v:shape id="Text Box 8" o:spid="_x0000_s1031"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DFwIAACsEAAAOAAAAZHJzL2Uyb0RvYy54bWysU99v2jAQfp+0/8Hy+0igQL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V/ks4Zpdblvnw1cBmkSjpA5pSWix&#10;48YH7IipQ0psZmDdKJWoUYa0JZ1fYcnfInhDGbx4mTVaodt1pKlKOh322EF1wvUc9Mx7y9cNzrBh&#10;Pjwxh1Tj2Cjf8IiHVIC94GxRUoP7+Td/zEcGMEpJi9Ipqf9xYE5Qor4Z5ObzeDqNWks/aLi33t3g&#10;NQd9B6jKMT4Qy5MZc4MaTOlAv6C6V7Ebhpjh2LOku8G8C72Q8XVwsVqlJFSVZWFjtpbH0hGziOxz&#10;98KcPcMfkLgHGMTFincs9Lk92qtDANkk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SmkDAxcCAAArBAAADgAAAAAAAAAAAAAAAAAuAgAAZHJzL2Uyb0RvYy54bWxQSwECLQAUAAYA&#10;CAAAACEArHvBjN4AAAALAQAADwAAAAAAAAAAAAAAAABxBAAAZHJzL2Rvd25yZXYueG1sUEsFBgAA&#10;AAAEAAQA8wAAAHwFAAAAAA==&#10;" o:allowincell="f" filled="f" stroked="f" strokeweight=".5pt">
              <v:textbox inset=",0,,0">
                <w:txbxContent>
                  <w:p w14:paraId="56B323B4" w14:textId="097F47C5" w:rsidR="00CE7AD0" w:rsidRPr="00CE7AD0" w:rsidRDefault="00CE7AD0" w:rsidP="00631F79">
                    <w:pPr>
                      <w:rPr>
                        <w:rFonts w:ascii="Calibri" w:hAnsi="Calibri" w:cs="Calibri"/>
                        <w:color w:val="0000FF"/>
                        <w:sz w:val="20"/>
                      </w:rPr>
                    </w:pPr>
                  </w:p>
                </w:txbxContent>
              </v:textbox>
              <w10:wrap anchorx="page" anchory="page"/>
            </v:shape>
          </w:pict>
        </mc:Fallback>
      </mc:AlternateContent>
    </w:r>
  </w:p>
  <w:p w14:paraId="10C1A1C9"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7E0D7727" wp14:editId="65A1197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8AAE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F6864C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EEE815" w14:textId="43FAB89C" w:rsidR="00917BB1" w:rsidRDefault="00631F79" w:rsidP="00917BB1">
    <w:pPr>
      <w:pStyle w:val="Footer"/>
      <w:ind w:right="360"/>
    </w:pPr>
    <w:r>
      <w:rPr>
        <w:noProof/>
      </w:rPr>
      <mc:AlternateContent>
        <mc:Choice Requires="wps">
          <w:drawing>
            <wp:anchor distT="0" distB="0" distL="0" distR="0" simplePos="0" relativeHeight="251658251" behindDoc="0" locked="0" layoutInCell="1" allowOverlap="1" wp14:anchorId="133DE65E" wp14:editId="035EB8A8">
              <wp:simplePos x="0" y="0"/>
              <wp:positionH relativeFrom="page">
                <wp:posOffset>3587750</wp:posOffset>
              </wp:positionH>
              <wp:positionV relativeFrom="page">
                <wp:posOffset>10232390</wp:posOffset>
              </wp:positionV>
              <wp:extent cx="369570" cy="422910"/>
              <wp:effectExtent l="0" t="0" r="11430" b="0"/>
              <wp:wrapNone/>
              <wp:docPr id="717834836"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92F2478" w14:textId="7096CA1C" w:rsidR="00622E0C" w:rsidRPr="00622E0C" w:rsidRDefault="00622E0C" w:rsidP="00834C4D">
                          <w:pPr>
                            <w:jc w:val="cente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33DE65E" id="Text Box 13" o:spid="_x0000_s1032" type="#_x0000_t202" alt="PUBLIC" style="position:absolute;margin-left:282.5pt;margin-top:805.7pt;width:29.1pt;height:33.3pt;z-index:251658251;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" filled="f" stroked="f">
              <v:textbox style="mso-fit-shape-to-text:t" inset="0,0,0,15pt">
                <w:txbxContent>
                  <w:p w14:paraId="092F2478" w14:textId="7096CA1C" w:rsidR="00622E0C" w:rsidRPr="00622E0C" w:rsidRDefault="00622E0C" w:rsidP="00834C4D">
                    <w:pPr>
                      <w:jc w:val="cente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r w:rsidR="00917BB1">
      <w:rPr>
        <w:noProof/>
      </w:rPr>
      <w:drawing>
        <wp:inline distT="0" distB="0" distL="0" distR="0" wp14:anchorId="7059CAB5" wp14:editId="3FC2669C">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6B28" w14:textId="0479F4D1" w:rsidR="00CE7AD0" w:rsidRDefault="00622E0C">
    <w:pPr>
      <w:pStyle w:val="Footer"/>
    </w:pPr>
    <w:r>
      <w:rPr>
        <w:noProof/>
      </w:rPr>
      <mc:AlternateContent>
        <mc:Choice Requires="wps">
          <w:drawing>
            <wp:anchor distT="0" distB="0" distL="0" distR="0" simplePos="0" relativeHeight="251658249" behindDoc="0" locked="0" layoutInCell="1" allowOverlap="1" wp14:anchorId="55B1A4D4" wp14:editId="1606DB86">
              <wp:simplePos x="533400" y="10163175"/>
              <wp:positionH relativeFrom="page">
                <wp:align>center</wp:align>
              </wp:positionH>
              <wp:positionV relativeFrom="page">
                <wp:align>bottom</wp:align>
              </wp:positionV>
              <wp:extent cx="369570" cy="422910"/>
              <wp:effectExtent l="0" t="0" r="11430" b="0"/>
              <wp:wrapNone/>
              <wp:docPr id="1101596992"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B3E63D" w14:textId="0594BB48"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1A4D4" id="_x0000_t202" coordsize="21600,21600" o:spt="202" path="m,l,21600r21600,l21600,xe">
              <v:stroke joinstyle="miter"/>
              <v:path gradientshapeok="t" o:connecttype="rect"/>
            </v:shapetype>
            <v:shape id="Text Box 11" o:spid="_x0000_s1035"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79B3E63D" w14:textId="0594BB48"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4C2EA728" wp14:editId="34CF8971">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3680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2EA728" id="_x0000_s1036"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30D36802"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B6BB5" w14:textId="77777777" w:rsidR="000929E3" w:rsidRDefault="000929E3" w:rsidP="00660C79">
      <w:pPr>
        <w:spacing w:line="240" w:lineRule="auto"/>
      </w:pPr>
      <w:r>
        <w:separator/>
      </w:r>
    </w:p>
  </w:footnote>
  <w:footnote w:type="continuationSeparator" w:id="0">
    <w:p w14:paraId="6ADBCF8A" w14:textId="77777777" w:rsidR="000929E3" w:rsidRDefault="000929E3" w:rsidP="00660C79">
      <w:pPr>
        <w:spacing w:line="240" w:lineRule="auto"/>
      </w:pPr>
      <w:r>
        <w:continuationSeparator/>
      </w:r>
    </w:p>
  </w:footnote>
  <w:footnote w:type="continuationNotice" w:id="1">
    <w:p w14:paraId="1267D676" w14:textId="77777777" w:rsidR="000929E3" w:rsidRDefault="000929E3">
      <w:pPr>
        <w:spacing w:line="240" w:lineRule="auto"/>
      </w:pPr>
    </w:p>
  </w:footnote>
  <w:footnote w:id="2">
    <w:p w14:paraId="6D4E1837" w14:textId="77777777" w:rsidR="00D76123" w:rsidRDefault="00D76123" w:rsidP="00D76123">
      <w:pPr>
        <w:pStyle w:val="FootnoteText"/>
      </w:pPr>
      <w:r>
        <w:rPr>
          <w:rStyle w:val="FootnoteReference"/>
        </w:rPr>
        <w:footnoteRef/>
      </w:r>
      <w:r>
        <w:t xml:space="preserve"> The listed dose rates do not apply to workers, as this is the responsibility of the HSE or ONR. If workers are involved the HSE/ONR should be notified immediately.</w:t>
      </w:r>
    </w:p>
  </w:footnote>
  <w:footnote w:id="3">
    <w:p w14:paraId="6803D763" w14:textId="77777777" w:rsidR="00D76123" w:rsidRDefault="00D76123" w:rsidP="00D76123">
      <w:pPr>
        <w:pStyle w:val="FootnoteText"/>
      </w:pPr>
      <w:r>
        <w:rPr>
          <w:rStyle w:val="FootnoteReference"/>
        </w:rPr>
        <w:footnoteRef/>
      </w:r>
      <w:r>
        <w:t xml:space="preserve"> It is recognised that dose rates may not be able to be determined for all events. The values given are for guidance only. Furthermore, doses represent potential doses as reported/calculated in the early stages of an event, and these may change over the course of the event.</w:t>
      </w:r>
    </w:p>
  </w:footnote>
  <w:footnote w:id="4">
    <w:p w14:paraId="766ACFE5" w14:textId="77777777" w:rsidR="00D76123" w:rsidRDefault="00D76123" w:rsidP="00D76123">
      <w:pPr>
        <w:pStyle w:val="FootnoteText"/>
      </w:pPr>
      <w:r>
        <w:rPr>
          <w:rStyle w:val="FootnoteReference"/>
        </w:rPr>
        <w:footnoteRef/>
      </w:r>
      <w:r>
        <w:t xml:space="preserve"> An orphan source is considered to be radioactive waste and is the responsibility of SEPA and not the HSE.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5E79" w14:textId="30EFE03F" w:rsidR="00823D92" w:rsidRDefault="00622E0C">
    <w:pPr>
      <w:pStyle w:val="Header"/>
    </w:pPr>
    <w:r>
      <w:rPr>
        <w:noProof/>
      </w:rPr>
      <mc:AlternateContent>
        <mc:Choice Requires="wps">
          <w:drawing>
            <wp:anchor distT="0" distB="0" distL="0" distR="0" simplePos="0" relativeHeight="251658247" behindDoc="0" locked="0" layoutInCell="1" allowOverlap="1" wp14:anchorId="7D7A9A3D" wp14:editId="190B2D5F">
              <wp:simplePos x="635" y="635"/>
              <wp:positionH relativeFrom="page">
                <wp:align>center</wp:align>
              </wp:positionH>
              <wp:positionV relativeFrom="page">
                <wp:align>top</wp:align>
              </wp:positionV>
              <wp:extent cx="369570" cy="422910"/>
              <wp:effectExtent l="0" t="0" r="11430" b="15240"/>
              <wp:wrapNone/>
              <wp:docPr id="1633645766"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8B2B45E" w14:textId="3ABE4527"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7A9A3D" id="_x0000_t202" coordsize="21600,21600" o:spt="202" path="m,l,21600r21600,l21600,xe">
              <v:stroke joinstyle="miter"/>
              <v:path gradientshapeok="t" o:connecttype="rect"/>
            </v:shapetype>
            <v:shape id="Text Box 9" o:spid="_x0000_s1027"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38B2B45E" w14:textId="3ABE4527"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D1E3" w14:textId="74B65291" w:rsidR="008D113C" w:rsidRPr="00917BB1" w:rsidRDefault="00622E0C"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8" behindDoc="0" locked="0" layoutInCell="1" allowOverlap="1" wp14:anchorId="118A6915" wp14:editId="77C360EA">
              <wp:simplePos x="533400" y="504825"/>
              <wp:positionH relativeFrom="page">
                <wp:align>center</wp:align>
              </wp:positionH>
              <wp:positionV relativeFrom="page">
                <wp:align>top</wp:align>
              </wp:positionV>
              <wp:extent cx="369570" cy="422910"/>
              <wp:effectExtent l="0" t="0" r="11430" b="15240"/>
              <wp:wrapNone/>
              <wp:docPr id="87047103"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F8C60C5" w14:textId="3769337E"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A6915" id="_x0000_t202" coordsize="21600,21600" o:spt="202" path="m,l,21600r21600,l21600,xe">
              <v:stroke joinstyle="miter"/>
              <v:path gradientshapeok="t" o:connecttype="rect"/>
            </v:shapetype>
            <v:shape id="Text Box 10" o:spid="_x0000_s1028" type="#_x0000_t202" alt="PUBLIC" style="position:absolute;left:0;text-align:left;margin-left:0;margin-top:0;width:29.1pt;height:33.3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2F8C60C5" w14:textId="3769337E"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r w:rsidR="00CE7AD0">
      <w:rPr>
        <w:noProof/>
        <w:color w:val="6E7571" w:themeColor="text2"/>
      </w:rPr>
      <mc:AlternateContent>
        <mc:Choice Requires="wps">
          <w:drawing>
            <wp:anchor distT="0" distB="0" distL="114300" distR="114300" simplePos="0" relativeHeight="251658242" behindDoc="0" locked="0" layoutInCell="0" allowOverlap="1" wp14:anchorId="105908EE" wp14:editId="42B8445D">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6008A" w14:textId="3C55F3CD" w:rsidR="00CE7AD0" w:rsidRPr="00CE7AD0" w:rsidRDefault="00CE7AD0" w:rsidP="00CE7AD0">
                          <w:pPr>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05908EE" id="Text Box 1" o:spid="_x0000_s1029"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DD6008A" w14:textId="3C55F3CD" w:rsidR="00CE7AD0" w:rsidRPr="00CE7AD0" w:rsidRDefault="00CE7AD0" w:rsidP="00CE7AD0">
                    <w:pPr>
                      <w:jc w:val="center"/>
                      <w:rPr>
                        <w:rFonts w:ascii="Calibri" w:hAnsi="Calibri" w:cs="Calibri"/>
                        <w:color w:val="0000FF"/>
                        <w:sz w:val="20"/>
                      </w:rPr>
                    </w:pPr>
                  </w:p>
                </w:txbxContent>
              </v:textbox>
              <w10:wrap anchorx="page" anchory="page"/>
            </v:shape>
          </w:pict>
        </mc:Fallback>
      </mc:AlternateContent>
    </w:r>
    <w:r w:rsidR="00D6691A">
      <w:rPr>
        <w:color w:val="6E7571" w:themeColor="text2"/>
      </w:rPr>
      <w:t xml:space="preserve">Annex </w:t>
    </w:r>
    <w:r w:rsidR="00823D92">
      <w:rPr>
        <w:color w:val="6E7571" w:themeColor="text2"/>
      </w:rPr>
      <w:t>4</w:t>
    </w:r>
    <w:r w:rsidR="00D6691A">
      <w:rPr>
        <w:color w:val="6E7571" w:themeColor="text2"/>
      </w:rPr>
      <w:t>: Environmental events</w:t>
    </w:r>
  </w:p>
  <w:p w14:paraId="08CC95C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2237C94" wp14:editId="166EF69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B9034"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BA69" w14:textId="11117408" w:rsidR="00CE7AD0" w:rsidRDefault="00622E0C">
    <w:pPr>
      <w:pStyle w:val="Header"/>
    </w:pPr>
    <w:r>
      <w:rPr>
        <w:noProof/>
      </w:rPr>
      <mc:AlternateContent>
        <mc:Choice Requires="wps">
          <w:drawing>
            <wp:anchor distT="0" distB="0" distL="0" distR="0" simplePos="0" relativeHeight="251658246" behindDoc="0" locked="0" layoutInCell="1" allowOverlap="1" wp14:anchorId="659D1E76" wp14:editId="602510E1">
              <wp:simplePos x="533400" y="504825"/>
              <wp:positionH relativeFrom="page">
                <wp:align>center</wp:align>
              </wp:positionH>
              <wp:positionV relativeFrom="page">
                <wp:align>top</wp:align>
              </wp:positionV>
              <wp:extent cx="369570" cy="422910"/>
              <wp:effectExtent l="0" t="0" r="11430" b="15240"/>
              <wp:wrapNone/>
              <wp:docPr id="1301053973"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D04F5DC" w14:textId="6258AD98"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D1E76" id="_x0000_t202" coordsize="21600,21600" o:spt="202" path="m,l,21600r21600,l21600,xe">
              <v:stroke joinstyle="miter"/>
              <v:path gradientshapeok="t" o:connecttype="rect"/>
            </v:shapetype>
            <v:shape id="_x0000_s1033"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1D04F5DC" w14:textId="6258AD98" w:rsidR="00622E0C" w:rsidRPr="00622E0C" w:rsidRDefault="00622E0C" w:rsidP="00622E0C">
                    <w:pPr>
                      <w:rPr>
                        <w:rFonts w:ascii="Calibri" w:eastAsia="Calibri" w:hAnsi="Calibri" w:cs="Calibri"/>
                        <w:noProof/>
                        <w:color w:val="000000"/>
                        <w:sz w:val="20"/>
                        <w:szCs w:val="20"/>
                      </w:rPr>
                    </w:pPr>
                    <w:r w:rsidRPr="00622E0C">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1FE73508" wp14:editId="03EA3CE4">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435E5"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FE73508" id="Text Box 6" o:spid="_x0000_s1034"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Q4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g/UOBcCAAArBAAADgAAAAAAAAAAAAAAAAAuAgAAZHJzL2Uyb0RvYy54bWxQSwECLQAUAAYACAAA&#10;ACEAjH9QWtsAAAAHAQAADwAAAAAAAAAAAAAAAABxBAAAZHJzL2Rvd25yZXYueG1sUEsFBgAAAAAE&#10;AAQA8wAAAHkFAAAAAA==&#10;" o:allowincell="f" filled="f" stroked="f" strokeweight=".5pt">
              <v:textbox inset=",0,,0">
                <w:txbxContent>
                  <w:p w14:paraId="543435E5"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48ECC3"/>
    <w:multiLevelType w:val="hybridMultilevel"/>
    <w:tmpl w:val="AD0E5F26"/>
    <w:lvl w:ilvl="0" w:tplc="C06A5A0A">
      <w:start w:val="1"/>
      <w:numFmt w:val="bullet"/>
      <w:lvlText w:val=""/>
      <w:lvlJc w:val="left"/>
      <w:pPr>
        <w:ind w:left="720" w:hanging="360"/>
      </w:pPr>
      <w:rPr>
        <w:rFonts w:ascii="Symbol" w:hAnsi="Symbol" w:hint="default"/>
      </w:rPr>
    </w:lvl>
    <w:lvl w:ilvl="1" w:tplc="C2721C6C">
      <w:start w:val="1"/>
      <w:numFmt w:val="bullet"/>
      <w:lvlText w:val="o"/>
      <w:lvlJc w:val="left"/>
      <w:pPr>
        <w:ind w:left="1440" w:hanging="360"/>
      </w:pPr>
      <w:rPr>
        <w:rFonts w:ascii="Courier New" w:hAnsi="Courier New" w:hint="default"/>
      </w:rPr>
    </w:lvl>
    <w:lvl w:ilvl="2" w:tplc="AE322CC2">
      <w:start w:val="1"/>
      <w:numFmt w:val="bullet"/>
      <w:lvlText w:val=""/>
      <w:lvlJc w:val="left"/>
      <w:pPr>
        <w:ind w:left="2160" w:hanging="360"/>
      </w:pPr>
      <w:rPr>
        <w:rFonts w:ascii="Wingdings" w:hAnsi="Wingdings" w:hint="default"/>
      </w:rPr>
    </w:lvl>
    <w:lvl w:ilvl="3" w:tplc="5ADACFF2">
      <w:start w:val="1"/>
      <w:numFmt w:val="bullet"/>
      <w:lvlText w:val=""/>
      <w:lvlJc w:val="left"/>
      <w:pPr>
        <w:ind w:left="2880" w:hanging="360"/>
      </w:pPr>
      <w:rPr>
        <w:rFonts w:ascii="Symbol" w:hAnsi="Symbol" w:hint="default"/>
      </w:rPr>
    </w:lvl>
    <w:lvl w:ilvl="4" w:tplc="07FED468">
      <w:start w:val="1"/>
      <w:numFmt w:val="bullet"/>
      <w:lvlText w:val="o"/>
      <w:lvlJc w:val="left"/>
      <w:pPr>
        <w:ind w:left="3600" w:hanging="360"/>
      </w:pPr>
      <w:rPr>
        <w:rFonts w:ascii="Courier New" w:hAnsi="Courier New" w:hint="default"/>
      </w:rPr>
    </w:lvl>
    <w:lvl w:ilvl="5" w:tplc="5C34B1A8">
      <w:start w:val="1"/>
      <w:numFmt w:val="bullet"/>
      <w:lvlText w:val=""/>
      <w:lvlJc w:val="left"/>
      <w:pPr>
        <w:ind w:left="4320" w:hanging="360"/>
      </w:pPr>
      <w:rPr>
        <w:rFonts w:ascii="Wingdings" w:hAnsi="Wingdings" w:hint="default"/>
      </w:rPr>
    </w:lvl>
    <w:lvl w:ilvl="6" w:tplc="E71491D2">
      <w:start w:val="1"/>
      <w:numFmt w:val="bullet"/>
      <w:lvlText w:val=""/>
      <w:lvlJc w:val="left"/>
      <w:pPr>
        <w:ind w:left="5040" w:hanging="360"/>
      </w:pPr>
      <w:rPr>
        <w:rFonts w:ascii="Symbol" w:hAnsi="Symbol" w:hint="default"/>
      </w:rPr>
    </w:lvl>
    <w:lvl w:ilvl="7" w:tplc="B2807812">
      <w:start w:val="1"/>
      <w:numFmt w:val="bullet"/>
      <w:lvlText w:val="o"/>
      <w:lvlJc w:val="left"/>
      <w:pPr>
        <w:ind w:left="5760" w:hanging="360"/>
      </w:pPr>
      <w:rPr>
        <w:rFonts w:ascii="Courier New" w:hAnsi="Courier New" w:hint="default"/>
      </w:rPr>
    </w:lvl>
    <w:lvl w:ilvl="8" w:tplc="C51A0D48">
      <w:start w:val="1"/>
      <w:numFmt w:val="bullet"/>
      <w:lvlText w:val=""/>
      <w:lvlJc w:val="left"/>
      <w:pPr>
        <w:ind w:left="6480" w:hanging="360"/>
      </w:pPr>
      <w:rPr>
        <w:rFonts w:ascii="Wingdings" w:hAnsi="Wingdings" w:hint="default"/>
      </w:rPr>
    </w:lvl>
  </w:abstractNum>
  <w:abstractNum w:abstractNumId="11"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12149"/>
    <w:multiLevelType w:val="hybridMultilevel"/>
    <w:tmpl w:val="A32E8A22"/>
    <w:lvl w:ilvl="0" w:tplc="BF326ED0">
      <w:start w:val="1"/>
      <w:numFmt w:val="bullet"/>
      <w:lvlText w:val=""/>
      <w:lvlJc w:val="left"/>
      <w:pPr>
        <w:ind w:left="720" w:hanging="360"/>
      </w:pPr>
      <w:rPr>
        <w:rFonts w:ascii="Symbol" w:hAnsi="Symbol" w:hint="default"/>
      </w:rPr>
    </w:lvl>
    <w:lvl w:ilvl="1" w:tplc="A16E8B1C">
      <w:start w:val="1"/>
      <w:numFmt w:val="bullet"/>
      <w:lvlText w:val="o"/>
      <w:lvlJc w:val="left"/>
      <w:pPr>
        <w:ind w:left="1440" w:hanging="360"/>
      </w:pPr>
      <w:rPr>
        <w:rFonts w:ascii="Courier New" w:hAnsi="Courier New" w:hint="default"/>
      </w:rPr>
    </w:lvl>
    <w:lvl w:ilvl="2" w:tplc="39501576">
      <w:start w:val="1"/>
      <w:numFmt w:val="bullet"/>
      <w:lvlText w:val=""/>
      <w:lvlJc w:val="left"/>
      <w:pPr>
        <w:ind w:left="2160" w:hanging="360"/>
      </w:pPr>
      <w:rPr>
        <w:rFonts w:ascii="Wingdings" w:hAnsi="Wingdings" w:hint="default"/>
      </w:rPr>
    </w:lvl>
    <w:lvl w:ilvl="3" w:tplc="D5E69470">
      <w:start w:val="1"/>
      <w:numFmt w:val="bullet"/>
      <w:lvlText w:val=""/>
      <w:lvlJc w:val="left"/>
      <w:pPr>
        <w:ind w:left="2880" w:hanging="360"/>
      </w:pPr>
      <w:rPr>
        <w:rFonts w:ascii="Symbol" w:hAnsi="Symbol" w:hint="default"/>
      </w:rPr>
    </w:lvl>
    <w:lvl w:ilvl="4" w:tplc="01B83968">
      <w:start w:val="1"/>
      <w:numFmt w:val="bullet"/>
      <w:lvlText w:val="o"/>
      <w:lvlJc w:val="left"/>
      <w:pPr>
        <w:ind w:left="3600" w:hanging="360"/>
      </w:pPr>
      <w:rPr>
        <w:rFonts w:ascii="Courier New" w:hAnsi="Courier New" w:hint="default"/>
      </w:rPr>
    </w:lvl>
    <w:lvl w:ilvl="5" w:tplc="BCEE741C">
      <w:start w:val="1"/>
      <w:numFmt w:val="bullet"/>
      <w:lvlText w:val=""/>
      <w:lvlJc w:val="left"/>
      <w:pPr>
        <w:ind w:left="4320" w:hanging="360"/>
      </w:pPr>
      <w:rPr>
        <w:rFonts w:ascii="Wingdings" w:hAnsi="Wingdings" w:hint="default"/>
      </w:rPr>
    </w:lvl>
    <w:lvl w:ilvl="6" w:tplc="EFDC9262">
      <w:start w:val="1"/>
      <w:numFmt w:val="bullet"/>
      <w:lvlText w:val=""/>
      <w:lvlJc w:val="left"/>
      <w:pPr>
        <w:ind w:left="5040" w:hanging="360"/>
      </w:pPr>
      <w:rPr>
        <w:rFonts w:ascii="Symbol" w:hAnsi="Symbol" w:hint="default"/>
      </w:rPr>
    </w:lvl>
    <w:lvl w:ilvl="7" w:tplc="25D6CE0E">
      <w:start w:val="1"/>
      <w:numFmt w:val="bullet"/>
      <w:lvlText w:val="o"/>
      <w:lvlJc w:val="left"/>
      <w:pPr>
        <w:ind w:left="5760" w:hanging="360"/>
      </w:pPr>
      <w:rPr>
        <w:rFonts w:ascii="Courier New" w:hAnsi="Courier New" w:hint="default"/>
      </w:rPr>
    </w:lvl>
    <w:lvl w:ilvl="8" w:tplc="6F267430">
      <w:start w:val="1"/>
      <w:numFmt w:val="bullet"/>
      <w:lvlText w:val=""/>
      <w:lvlJc w:val="left"/>
      <w:pPr>
        <w:ind w:left="6480" w:hanging="360"/>
      </w:pPr>
      <w:rPr>
        <w:rFonts w:ascii="Wingdings" w:hAnsi="Wingdings" w:hint="default"/>
      </w:rPr>
    </w:lvl>
  </w:abstractNum>
  <w:abstractNum w:abstractNumId="13"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326F8"/>
    <w:multiLevelType w:val="hybridMultilevel"/>
    <w:tmpl w:val="FCAA87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BA1778"/>
    <w:multiLevelType w:val="hybridMultilevel"/>
    <w:tmpl w:val="1D1C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54DB4"/>
    <w:multiLevelType w:val="hybridMultilevel"/>
    <w:tmpl w:val="529A3A12"/>
    <w:lvl w:ilvl="0" w:tplc="535680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6E062C"/>
    <w:multiLevelType w:val="hybridMultilevel"/>
    <w:tmpl w:val="867A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16"/>
  </w:num>
  <w:num w:numId="12" w16cid:durableId="60641277">
    <w:abstractNumId w:val="13"/>
  </w:num>
  <w:num w:numId="13" w16cid:durableId="2002156795">
    <w:abstractNumId w:val="11"/>
  </w:num>
  <w:num w:numId="14" w16cid:durableId="1130706009">
    <w:abstractNumId w:val="14"/>
  </w:num>
  <w:num w:numId="15" w16cid:durableId="1947275535">
    <w:abstractNumId w:val="17"/>
  </w:num>
  <w:num w:numId="16" w16cid:durableId="186063589">
    <w:abstractNumId w:val="18"/>
  </w:num>
  <w:num w:numId="17" w16cid:durableId="47926478">
    <w:abstractNumId w:val="12"/>
  </w:num>
  <w:num w:numId="18" w16cid:durableId="1948660665">
    <w:abstractNumId w:val="10"/>
  </w:num>
  <w:num w:numId="19" w16cid:durableId="251209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59"/>
    <w:rsid w:val="00000424"/>
    <w:rsid w:val="00001099"/>
    <w:rsid w:val="000076EE"/>
    <w:rsid w:val="00007882"/>
    <w:rsid w:val="00014F7E"/>
    <w:rsid w:val="0002476C"/>
    <w:rsid w:val="000304A6"/>
    <w:rsid w:val="00032829"/>
    <w:rsid w:val="00033C6D"/>
    <w:rsid w:val="00036422"/>
    <w:rsid w:val="0003743C"/>
    <w:rsid w:val="00040561"/>
    <w:rsid w:val="000431B6"/>
    <w:rsid w:val="000453A4"/>
    <w:rsid w:val="000642A9"/>
    <w:rsid w:val="00065703"/>
    <w:rsid w:val="00070937"/>
    <w:rsid w:val="00073224"/>
    <w:rsid w:val="000739EE"/>
    <w:rsid w:val="00084A15"/>
    <w:rsid w:val="000929E3"/>
    <w:rsid w:val="000A0A7A"/>
    <w:rsid w:val="000A0F00"/>
    <w:rsid w:val="000A1CCA"/>
    <w:rsid w:val="000A6D86"/>
    <w:rsid w:val="000B0D8C"/>
    <w:rsid w:val="000B29BF"/>
    <w:rsid w:val="000B7559"/>
    <w:rsid w:val="000C05AE"/>
    <w:rsid w:val="000E0D15"/>
    <w:rsid w:val="000E429F"/>
    <w:rsid w:val="000E51A3"/>
    <w:rsid w:val="000F0188"/>
    <w:rsid w:val="000F1C50"/>
    <w:rsid w:val="0010213C"/>
    <w:rsid w:val="00103BC3"/>
    <w:rsid w:val="001043F1"/>
    <w:rsid w:val="00105F31"/>
    <w:rsid w:val="0011227B"/>
    <w:rsid w:val="001138C7"/>
    <w:rsid w:val="00113E72"/>
    <w:rsid w:val="001142B0"/>
    <w:rsid w:val="001152A0"/>
    <w:rsid w:val="00116FE2"/>
    <w:rsid w:val="00117A75"/>
    <w:rsid w:val="0012698D"/>
    <w:rsid w:val="00130DE9"/>
    <w:rsid w:val="00132F19"/>
    <w:rsid w:val="001352AE"/>
    <w:rsid w:val="001408EF"/>
    <w:rsid w:val="00147648"/>
    <w:rsid w:val="0015272F"/>
    <w:rsid w:val="00153688"/>
    <w:rsid w:val="00155F07"/>
    <w:rsid w:val="00166659"/>
    <w:rsid w:val="00171B93"/>
    <w:rsid w:val="00176242"/>
    <w:rsid w:val="0019392E"/>
    <w:rsid w:val="001A13EE"/>
    <w:rsid w:val="001A1AFE"/>
    <w:rsid w:val="001A493C"/>
    <w:rsid w:val="001A7B62"/>
    <w:rsid w:val="001B7867"/>
    <w:rsid w:val="001C00A9"/>
    <w:rsid w:val="001C226D"/>
    <w:rsid w:val="001C36AD"/>
    <w:rsid w:val="001C6EDB"/>
    <w:rsid w:val="001C7DFD"/>
    <w:rsid w:val="001D15F7"/>
    <w:rsid w:val="001D1EA9"/>
    <w:rsid w:val="001D6A49"/>
    <w:rsid w:val="001D6F3A"/>
    <w:rsid w:val="001D6FD8"/>
    <w:rsid w:val="001E7043"/>
    <w:rsid w:val="001F09BD"/>
    <w:rsid w:val="001F1AE4"/>
    <w:rsid w:val="001F22E3"/>
    <w:rsid w:val="002054ED"/>
    <w:rsid w:val="00205D4B"/>
    <w:rsid w:val="0021231B"/>
    <w:rsid w:val="002167AF"/>
    <w:rsid w:val="002168FF"/>
    <w:rsid w:val="00220D77"/>
    <w:rsid w:val="00231FBA"/>
    <w:rsid w:val="00235267"/>
    <w:rsid w:val="00236552"/>
    <w:rsid w:val="0024635F"/>
    <w:rsid w:val="00246F47"/>
    <w:rsid w:val="0024799D"/>
    <w:rsid w:val="0025052C"/>
    <w:rsid w:val="00260D0B"/>
    <w:rsid w:val="00260FD7"/>
    <w:rsid w:val="002611C9"/>
    <w:rsid w:val="00281BB1"/>
    <w:rsid w:val="00282BD9"/>
    <w:rsid w:val="00287352"/>
    <w:rsid w:val="00290883"/>
    <w:rsid w:val="00290B1F"/>
    <w:rsid w:val="00297E2A"/>
    <w:rsid w:val="002A1B38"/>
    <w:rsid w:val="002A2EDF"/>
    <w:rsid w:val="002A35D4"/>
    <w:rsid w:val="002A35F2"/>
    <w:rsid w:val="002A7CF3"/>
    <w:rsid w:val="002B47B3"/>
    <w:rsid w:val="002B69B9"/>
    <w:rsid w:val="002C1166"/>
    <w:rsid w:val="002C34C7"/>
    <w:rsid w:val="002D2CB7"/>
    <w:rsid w:val="002D3F45"/>
    <w:rsid w:val="002E01DE"/>
    <w:rsid w:val="002E2AA7"/>
    <w:rsid w:val="002E73CD"/>
    <w:rsid w:val="002E7CDD"/>
    <w:rsid w:val="002F69EA"/>
    <w:rsid w:val="00300446"/>
    <w:rsid w:val="0030096D"/>
    <w:rsid w:val="00311E45"/>
    <w:rsid w:val="00317618"/>
    <w:rsid w:val="003226B1"/>
    <w:rsid w:val="0032351B"/>
    <w:rsid w:val="00326D1A"/>
    <w:rsid w:val="00331EB3"/>
    <w:rsid w:val="0033245F"/>
    <w:rsid w:val="00334BD5"/>
    <w:rsid w:val="0033746D"/>
    <w:rsid w:val="00340E2B"/>
    <w:rsid w:val="00340E3F"/>
    <w:rsid w:val="003427E1"/>
    <w:rsid w:val="00342C55"/>
    <w:rsid w:val="00344F54"/>
    <w:rsid w:val="003526E5"/>
    <w:rsid w:val="00356159"/>
    <w:rsid w:val="003616EE"/>
    <w:rsid w:val="00375690"/>
    <w:rsid w:val="00380391"/>
    <w:rsid w:val="0038161D"/>
    <w:rsid w:val="0038304E"/>
    <w:rsid w:val="00383AB5"/>
    <w:rsid w:val="003851BD"/>
    <w:rsid w:val="00386EF9"/>
    <w:rsid w:val="00391816"/>
    <w:rsid w:val="00392A5B"/>
    <w:rsid w:val="00397990"/>
    <w:rsid w:val="003A43D9"/>
    <w:rsid w:val="003C57A5"/>
    <w:rsid w:val="003D0C49"/>
    <w:rsid w:val="003D4803"/>
    <w:rsid w:val="003D5FD2"/>
    <w:rsid w:val="003D7E01"/>
    <w:rsid w:val="003E2EEA"/>
    <w:rsid w:val="003E46D4"/>
    <w:rsid w:val="003E5137"/>
    <w:rsid w:val="003E7992"/>
    <w:rsid w:val="003F06A2"/>
    <w:rsid w:val="003F147F"/>
    <w:rsid w:val="003F5384"/>
    <w:rsid w:val="003F77A7"/>
    <w:rsid w:val="004001C9"/>
    <w:rsid w:val="0040083A"/>
    <w:rsid w:val="00401199"/>
    <w:rsid w:val="004073BC"/>
    <w:rsid w:val="0041385C"/>
    <w:rsid w:val="00414E81"/>
    <w:rsid w:val="00421258"/>
    <w:rsid w:val="00424696"/>
    <w:rsid w:val="004302CC"/>
    <w:rsid w:val="00432362"/>
    <w:rsid w:val="00432D40"/>
    <w:rsid w:val="004403A1"/>
    <w:rsid w:val="00443749"/>
    <w:rsid w:val="00444AA1"/>
    <w:rsid w:val="00453897"/>
    <w:rsid w:val="00456D75"/>
    <w:rsid w:val="004576CC"/>
    <w:rsid w:val="00460934"/>
    <w:rsid w:val="00460BBB"/>
    <w:rsid w:val="00463959"/>
    <w:rsid w:val="00476539"/>
    <w:rsid w:val="00480437"/>
    <w:rsid w:val="00480EF5"/>
    <w:rsid w:val="00483651"/>
    <w:rsid w:val="00484090"/>
    <w:rsid w:val="0049093D"/>
    <w:rsid w:val="0049104C"/>
    <w:rsid w:val="0049300C"/>
    <w:rsid w:val="004A2543"/>
    <w:rsid w:val="004A32BF"/>
    <w:rsid w:val="004A3C70"/>
    <w:rsid w:val="004A3F32"/>
    <w:rsid w:val="004A6E46"/>
    <w:rsid w:val="004B5B02"/>
    <w:rsid w:val="004C2EEC"/>
    <w:rsid w:val="004D6CBE"/>
    <w:rsid w:val="004E2936"/>
    <w:rsid w:val="004E60F5"/>
    <w:rsid w:val="00511309"/>
    <w:rsid w:val="00522089"/>
    <w:rsid w:val="00523930"/>
    <w:rsid w:val="0052425B"/>
    <w:rsid w:val="005245E3"/>
    <w:rsid w:val="0053772A"/>
    <w:rsid w:val="00540169"/>
    <w:rsid w:val="005425B9"/>
    <w:rsid w:val="00543689"/>
    <w:rsid w:val="00547A27"/>
    <w:rsid w:val="00551989"/>
    <w:rsid w:val="00555DC6"/>
    <w:rsid w:val="00563594"/>
    <w:rsid w:val="0057020A"/>
    <w:rsid w:val="00576279"/>
    <w:rsid w:val="0058077D"/>
    <w:rsid w:val="00581FDD"/>
    <w:rsid w:val="00582B41"/>
    <w:rsid w:val="00586EB3"/>
    <w:rsid w:val="00591859"/>
    <w:rsid w:val="005947A1"/>
    <w:rsid w:val="005A355E"/>
    <w:rsid w:val="005A7085"/>
    <w:rsid w:val="005B07C7"/>
    <w:rsid w:val="005B34B7"/>
    <w:rsid w:val="005B7F7B"/>
    <w:rsid w:val="005C2D88"/>
    <w:rsid w:val="005D1213"/>
    <w:rsid w:val="005E527E"/>
    <w:rsid w:val="005F2AD5"/>
    <w:rsid w:val="00603717"/>
    <w:rsid w:val="00610201"/>
    <w:rsid w:val="00610464"/>
    <w:rsid w:val="00610814"/>
    <w:rsid w:val="00610981"/>
    <w:rsid w:val="00616076"/>
    <w:rsid w:val="0062156C"/>
    <w:rsid w:val="00622E0C"/>
    <w:rsid w:val="006243FF"/>
    <w:rsid w:val="00631F79"/>
    <w:rsid w:val="00644EB4"/>
    <w:rsid w:val="006452CB"/>
    <w:rsid w:val="00650B15"/>
    <w:rsid w:val="006518D9"/>
    <w:rsid w:val="00660C79"/>
    <w:rsid w:val="00666CEB"/>
    <w:rsid w:val="00673961"/>
    <w:rsid w:val="006757B7"/>
    <w:rsid w:val="00682758"/>
    <w:rsid w:val="00685049"/>
    <w:rsid w:val="00686008"/>
    <w:rsid w:val="00690C21"/>
    <w:rsid w:val="00691015"/>
    <w:rsid w:val="0069482D"/>
    <w:rsid w:val="00694F37"/>
    <w:rsid w:val="00697D2C"/>
    <w:rsid w:val="006A409A"/>
    <w:rsid w:val="006B6ED6"/>
    <w:rsid w:val="006C2724"/>
    <w:rsid w:val="006C55BF"/>
    <w:rsid w:val="006D16CE"/>
    <w:rsid w:val="006D222F"/>
    <w:rsid w:val="006E0B46"/>
    <w:rsid w:val="006F024D"/>
    <w:rsid w:val="006F758B"/>
    <w:rsid w:val="00702AE1"/>
    <w:rsid w:val="00703D5A"/>
    <w:rsid w:val="00704A55"/>
    <w:rsid w:val="00706850"/>
    <w:rsid w:val="00713EBD"/>
    <w:rsid w:val="007157CE"/>
    <w:rsid w:val="00740441"/>
    <w:rsid w:val="00741ABD"/>
    <w:rsid w:val="007429E5"/>
    <w:rsid w:val="00744003"/>
    <w:rsid w:val="007502F3"/>
    <w:rsid w:val="00752C7C"/>
    <w:rsid w:val="0075301E"/>
    <w:rsid w:val="00754404"/>
    <w:rsid w:val="00755B2C"/>
    <w:rsid w:val="00764ABD"/>
    <w:rsid w:val="00773039"/>
    <w:rsid w:val="00780EDA"/>
    <w:rsid w:val="0078463D"/>
    <w:rsid w:val="007901A5"/>
    <w:rsid w:val="00794AEC"/>
    <w:rsid w:val="007961E7"/>
    <w:rsid w:val="007A0D10"/>
    <w:rsid w:val="007A398C"/>
    <w:rsid w:val="007A7C4A"/>
    <w:rsid w:val="007C1C17"/>
    <w:rsid w:val="007C3F12"/>
    <w:rsid w:val="007C58F7"/>
    <w:rsid w:val="007D174D"/>
    <w:rsid w:val="007D25E6"/>
    <w:rsid w:val="007D441B"/>
    <w:rsid w:val="007D4F73"/>
    <w:rsid w:val="007D58AC"/>
    <w:rsid w:val="007E1B44"/>
    <w:rsid w:val="007E4D1B"/>
    <w:rsid w:val="007F358F"/>
    <w:rsid w:val="007F483C"/>
    <w:rsid w:val="007F4B77"/>
    <w:rsid w:val="00801105"/>
    <w:rsid w:val="00801F70"/>
    <w:rsid w:val="00802D0F"/>
    <w:rsid w:val="00802F2E"/>
    <w:rsid w:val="00822669"/>
    <w:rsid w:val="008234F1"/>
    <w:rsid w:val="00823D92"/>
    <w:rsid w:val="00834C4D"/>
    <w:rsid w:val="00836BC4"/>
    <w:rsid w:val="00842C58"/>
    <w:rsid w:val="00842E2B"/>
    <w:rsid w:val="008450DB"/>
    <w:rsid w:val="00845E99"/>
    <w:rsid w:val="00850348"/>
    <w:rsid w:val="00861B46"/>
    <w:rsid w:val="0086477A"/>
    <w:rsid w:val="00872445"/>
    <w:rsid w:val="00883AB8"/>
    <w:rsid w:val="00885470"/>
    <w:rsid w:val="008867DE"/>
    <w:rsid w:val="00893A6F"/>
    <w:rsid w:val="00894FB6"/>
    <w:rsid w:val="0089565A"/>
    <w:rsid w:val="008971B9"/>
    <w:rsid w:val="008B0E94"/>
    <w:rsid w:val="008B3E07"/>
    <w:rsid w:val="008C0B10"/>
    <w:rsid w:val="008C1A73"/>
    <w:rsid w:val="008C25AF"/>
    <w:rsid w:val="008C3CD9"/>
    <w:rsid w:val="008C7086"/>
    <w:rsid w:val="008C77D1"/>
    <w:rsid w:val="008D113C"/>
    <w:rsid w:val="008D376F"/>
    <w:rsid w:val="008D4700"/>
    <w:rsid w:val="008E624A"/>
    <w:rsid w:val="008E7E3B"/>
    <w:rsid w:val="008F10BC"/>
    <w:rsid w:val="008F1745"/>
    <w:rsid w:val="009004F0"/>
    <w:rsid w:val="009036AC"/>
    <w:rsid w:val="00911382"/>
    <w:rsid w:val="00912843"/>
    <w:rsid w:val="00917BB1"/>
    <w:rsid w:val="009254BA"/>
    <w:rsid w:val="009366B6"/>
    <w:rsid w:val="0094188B"/>
    <w:rsid w:val="009731D3"/>
    <w:rsid w:val="00973946"/>
    <w:rsid w:val="009740BD"/>
    <w:rsid w:val="00974B2E"/>
    <w:rsid w:val="00974F0B"/>
    <w:rsid w:val="00975A59"/>
    <w:rsid w:val="00975D21"/>
    <w:rsid w:val="00980531"/>
    <w:rsid w:val="00982008"/>
    <w:rsid w:val="00982C4D"/>
    <w:rsid w:val="00985B62"/>
    <w:rsid w:val="00987753"/>
    <w:rsid w:val="009A240D"/>
    <w:rsid w:val="009A2E26"/>
    <w:rsid w:val="009B1744"/>
    <w:rsid w:val="009B4AAA"/>
    <w:rsid w:val="009D06B5"/>
    <w:rsid w:val="009D0873"/>
    <w:rsid w:val="009E1ED1"/>
    <w:rsid w:val="009E3596"/>
    <w:rsid w:val="009E77C8"/>
    <w:rsid w:val="009F69BB"/>
    <w:rsid w:val="00A01132"/>
    <w:rsid w:val="00A03141"/>
    <w:rsid w:val="00A055B8"/>
    <w:rsid w:val="00A071E2"/>
    <w:rsid w:val="00A121C5"/>
    <w:rsid w:val="00A12E96"/>
    <w:rsid w:val="00A13F6F"/>
    <w:rsid w:val="00A14720"/>
    <w:rsid w:val="00A14A17"/>
    <w:rsid w:val="00A15E9C"/>
    <w:rsid w:val="00A22087"/>
    <w:rsid w:val="00A248F9"/>
    <w:rsid w:val="00A33BE8"/>
    <w:rsid w:val="00A4725D"/>
    <w:rsid w:val="00A54C86"/>
    <w:rsid w:val="00A56714"/>
    <w:rsid w:val="00A73331"/>
    <w:rsid w:val="00A77AF2"/>
    <w:rsid w:val="00A77B41"/>
    <w:rsid w:val="00A80977"/>
    <w:rsid w:val="00A852A2"/>
    <w:rsid w:val="00A9349C"/>
    <w:rsid w:val="00A966CC"/>
    <w:rsid w:val="00A96A81"/>
    <w:rsid w:val="00AA1CC6"/>
    <w:rsid w:val="00AA2D2B"/>
    <w:rsid w:val="00AB6EAE"/>
    <w:rsid w:val="00AC1A7E"/>
    <w:rsid w:val="00AC2E5B"/>
    <w:rsid w:val="00AC719D"/>
    <w:rsid w:val="00AD0637"/>
    <w:rsid w:val="00AD321D"/>
    <w:rsid w:val="00AE068C"/>
    <w:rsid w:val="00AE1DFE"/>
    <w:rsid w:val="00AE3207"/>
    <w:rsid w:val="00AE542B"/>
    <w:rsid w:val="00AE7271"/>
    <w:rsid w:val="00B127E0"/>
    <w:rsid w:val="00B13159"/>
    <w:rsid w:val="00B151D9"/>
    <w:rsid w:val="00B17F24"/>
    <w:rsid w:val="00B24F74"/>
    <w:rsid w:val="00B33A7E"/>
    <w:rsid w:val="00B34125"/>
    <w:rsid w:val="00B3503C"/>
    <w:rsid w:val="00B36438"/>
    <w:rsid w:val="00B46B32"/>
    <w:rsid w:val="00B46CB7"/>
    <w:rsid w:val="00B46E48"/>
    <w:rsid w:val="00B53ACC"/>
    <w:rsid w:val="00B54CF4"/>
    <w:rsid w:val="00B80EDB"/>
    <w:rsid w:val="00B85E52"/>
    <w:rsid w:val="00B870C3"/>
    <w:rsid w:val="00B873B9"/>
    <w:rsid w:val="00B92E16"/>
    <w:rsid w:val="00B93899"/>
    <w:rsid w:val="00BA157A"/>
    <w:rsid w:val="00BA1D70"/>
    <w:rsid w:val="00BA7E76"/>
    <w:rsid w:val="00BC69AB"/>
    <w:rsid w:val="00BE142A"/>
    <w:rsid w:val="00BE775F"/>
    <w:rsid w:val="00BF25B7"/>
    <w:rsid w:val="00BF5464"/>
    <w:rsid w:val="00BF6160"/>
    <w:rsid w:val="00C15541"/>
    <w:rsid w:val="00C15A4D"/>
    <w:rsid w:val="00C225B1"/>
    <w:rsid w:val="00C2702A"/>
    <w:rsid w:val="00C279A0"/>
    <w:rsid w:val="00C30C88"/>
    <w:rsid w:val="00C319D8"/>
    <w:rsid w:val="00C4570A"/>
    <w:rsid w:val="00C524B6"/>
    <w:rsid w:val="00C569B9"/>
    <w:rsid w:val="00C60BFA"/>
    <w:rsid w:val="00C61ED1"/>
    <w:rsid w:val="00C71A57"/>
    <w:rsid w:val="00C75F87"/>
    <w:rsid w:val="00C8680A"/>
    <w:rsid w:val="00C91B30"/>
    <w:rsid w:val="00C92484"/>
    <w:rsid w:val="00C9352C"/>
    <w:rsid w:val="00CA32D2"/>
    <w:rsid w:val="00CA5849"/>
    <w:rsid w:val="00CA6D5A"/>
    <w:rsid w:val="00CA74A6"/>
    <w:rsid w:val="00CA7AF9"/>
    <w:rsid w:val="00CB077F"/>
    <w:rsid w:val="00CB613C"/>
    <w:rsid w:val="00CB6654"/>
    <w:rsid w:val="00CC4D18"/>
    <w:rsid w:val="00CD0362"/>
    <w:rsid w:val="00CD0F84"/>
    <w:rsid w:val="00CD61B5"/>
    <w:rsid w:val="00CD6AC0"/>
    <w:rsid w:val="00CD7B89"/>
    <w:rsid w:val="00CE7AD0"/>
    <w:rsid w:val="00CF6A75"/>
    <w:rsid w:val="00CF75FC"/>
    <w:rsid w:val="00CF7EFB"/>
    <w:rsid w:val="00D0490E"/>
    <w:rsid w:val="00D06FF4"/>
    <w:rsid w:val="00D10977"/>
    <w:rsid w:val="00D160E7"/>
    <w:rsid w:val="00D17321"/>
    <w:rsid w:val="00D208C8"/>
    <w:rsid w:val="00D26BC0"/>
    <w:rsid w:val="00D35448"/>
    <w:rsid w:val="00D35517"/>
    <w:rsid w:val="00D4147A"/>
    <w:rsid w:val="00D4322A"/>
    <w:rsid w:val="00D4474B"/>
    <w:rsid w:val="00D545BD"/>
    <w:rsid w:val="00D606EA"/>
    <w:rsid w:val="00D64664"/>
    <w:rsid w:val="00D6691A"/>
    <w:rsid w:val="00D75859"/>
    <w:rsid w:val="00D75B37"/>
    <w:rsid w:val="00D76123"/>
    <w:rsid w:val="00D7682F"/>
    <w:rsid w:val="00D76957"/>
    <w:rsid w:val="00D84665"/>
    <w:rsid w:val="00D85ABA"/>
    <w:rsid w:val="00D90FE1"/>
    <w:rsid w:val="00D97549"/>
    <w:rsid w:val="00D97FCB"/>
    <w:rsid w:val="00DA1033"/>
    <w:rsid w:val="00DA5F0B"/>
    <w:rsid w:val="00DA7363"/>
    <w:rsid w:val="00DB3CA7"/>
    <w:rsid w:val="00DB40A2"/>
    <w:rsid w:val="00DC6FC6"/>
    <w:rsid w:val="00DD3C90"/>
    <w:rsid w:val="00DD5EAC"/>
    <w:rsid w:val="00DF1DC5"/>
    <w:rsid w:val="00DF60AA"/>
    <w:rsid w:val="00DF6C6D"/>
    <w:rsid w:val="00E11A56"/>
    <w:rsid w:val="00E13611"/>
    <w:rsid w:val="00E1456C"/>
    <w:rsid w:val="00E1536B"/>
    <w:rsid w:val="00E15B0A"/>
    <w:rsid w:val="00E17468"/>
    <w:rsid w:val="00E274CB"/>
    <w:rsid w:val="00E328E7"/>
    <w:rsid w:val="00E358B5"/>
    <w:rsid w:val="00E44468"/>
    <w:rsid w:val="00E454AB"/>
    <w:rsid w:val="00E466E3"/>
    <w:rsid w:val="00E54892"/>
    <w:rsid w:val="00E609DD"/>
    <w:rsid w:val="00E63A3B"/>
    <w:rsid w:val="00E67C75"/>
    <w:rsid w:val="00E80557"/>
    <w:rsid w:val="00E82661"/>
    <w:rsid w:val="00E86C9C"/>
    <w:rsid w:val="00E87FE4"/>
    <w:rsid w:val="00E92B81"/>
    <w:rsid w:val="00E92C4A"/>
    <w:rsid w:val="00E95D63"/>
    <w:rsid w:val="00EA0636"/>
    <w:rsid w:val="00EA22BB"/>
    <w:rsid w:val="00EA49F7"/>
    <w:rsid w:val="00EA4F63"/>
    <w:rsid w:val="00EA55A1"/>
    <w:rsid w:val="00EA72BA"/>
    <w:rsid w:val="00EB2FAD"/>
    <w:rsid w:val="00EC03A4"/>
    <w:rsid w:val="00EC1B13"/>
    <w:rsid w:val="00EC2C5D"/>
    <w:rsid w:val="00EC6077"/>
    <w:rsid w:val="00EC6A73"/>
    <w:rsid w:val="00ED14C2"/>
    <w:rsid w:val="00ED33E7"/>
    <w:rsid w:val="00EE54FD"/>
    <w:rsid w:val="00EE6944"/>
    <w:rsid w:val="00EF0976"/>
    <w:rsid w:val="00EF3F0B"/>
    <w:rsid w:val="00EF437B"/>
    <w:rsid w:val="00EF6F86"/>
    <w:rsid w:val="00EF7F00"/>
    <w:rsid w:val="00F01AC4"/>
    <w:rsid w:val="00F04463"/>
    <w:rsid w:val="00F0686D"/>
    <w:rsid w:val="00F07048"/>
    <w:rsid w:val="00F10977"/>
    <w:rsid w:val="00F12A77"/>
    <w:rsid w:val="00F1321C"/>
    <w:rsid w:val="00F1335A"/>
    <w:rsid w:val="00F168A9"/>
    <w:rsid w:val="00F2342A"/>
    <w:rsid w:val="00F27730"/>
    <w:rsid w:val="00F36941"/>
    <w:rsid w:val="00F53F36"/>
    <w:rsid w:val="00F71D2B"/>
    <w:rsid w:val="00F72274"/>
    <w:rsid w:val="00F72EF0"/>
    <w:rsid w:val="00F8125C"/>
    <w:rsid w:val="00F828B8"/>
    <w:rsid w:val="00F84262"/>
    <w:rsid w:val="00F84294"/>
    <w:rsid w:val="00F911F9"/>
    <w:rsid w:val="00F94C25"/>
    <w:rsid w:val="00FA1B42"/>
    <w:rsid w:val="00FA21B8"/>
    <w:rsid w:val="00FA4FAE"/>
    <w:rsid w:val="00FA58D3"/>
    <w:rsid w:val="00FA6949"/>
    <w:rsid w:val="00FA72FF"/>
    <w:rsid w:val="00FC0F29"/>
    <w:rsid w:val="00FC75EF"/>
    <w:rsid w:val="00FD43F1"/>
    <w:rsid w:val="00FD6DD4"/>
    <w:rsid w:val="00FE2E18"/>
    <w:rsid w:val="00FF5D5A"/>
    <w:rsid w:val="0163A0E5"/>
    <w:rsid w:val="01D57ABE"/>
    <w:rsid w:val="01FF9AF6"/>
    <w:rsid w:val="02B79851"/>
    <w:rsid w:val="0392CEDD"/>
    <w:rsid w:val="0508BFB6"/>
    <w:rsid w:val="05D17469"/>
    <w:rsid w:val="06348786"/>
    <w:rsid w:val="06721B56"/>
    <w:rsid w:val="07A2558B"/>
    <w:rsid w:val="07F13C88"/>
    <w:rsid w:val="0860214F"/>
    <w:rsid w:val="08FDB720"/>
    <w:rsid w:val="0904D164"/>
    <w:rsid w:val="096F269D"/>
    <w:rsid w:val="09D37E76"/>
    <w:rsid w:val="09E083AE"/>
    <w:rsid w:val="0B1C1C9A"/>
    <w:rsid w:val="0CE5627C"/>
    <w:rsid w:val="0CF315EC"/>
    <w:rsid w:val="0D5EA24C"/>
    <w:rsid w:val="0DEDF4DF"/>
    <w:rsid w:val="0E568067"/>
    <w:rsid w:val="0ED9DF4C"/>
    <w:rsid w:val="0FCB750F"/>
    <w:rsid w:val="104D49DE"/>
    <w:rsid w:val="126F8928"/>
    <w:rsid w:val="12917741"/>
    <w:rsid w:val="14CD8EC5"/>
    <w:rsid w:val="1528E800"/>
    <w:rsid w:val="189CB0AC"/>
    <w:rsid w:val="1949414C"/>
    <w:rsid w:val="1AC0DD4E"/>
    <w:rsid w:val="1B72A508"/>
    <w:rsid w:val="1BE86EDF"/>
    <w:rsid w:val="1DA28298"/>
    <w:rsid w:val="1DD01A04"/>
    <w:rsid w:val="1F32676C"/>
    <w:rsid w:val="205FA79A"/>
    <w:rsid w:val="20EFBA25"/>
    <w:rsid w:val="21B9239A"/>
    <w:rsid w:val="22C707EA"/>
    <w:rsid w:val="22D1C54B"/>
    <w:rsid w:val="25DDF2D2"/>
    <w:rsid w:val="26365E42"/>
    <w:rsid w:val="2656FE59"/>
    <w:rsid w:val="266D99EB"/>
    <w:rsid w:val="27F1F23B"/>
    <w:rsid w:val="28B2B593"/>
    <w:rsid w:val="29522ACC"/>
    <w:rsid w:val="29FDF400"/>
    <w:rsid w:val="2B42FC84"/>
    <w:rsid w:val="2C267AFF"/>
    <w:rsid w:val="2CDDF237"/>
    <w:rsid w:val="2DCA1759"/>
    <w:rsid w:val="2E671DD2"/>
    <w:rsid w:val="2E6C1AEC"/>
    <w:rsid w:val="2E8DAC1A"/>
    <w:rsid w:val="2EFF87E8"/>
    <w:rsid w:val="2F8FA763"/>
    <w:rsid w:val="2FC40BE5"/>
    <w:rsid w:val="3481416C"/>
    <w:rsid w:val="35100352"/>
    <w:rsid w:val="385B2524"/>
    <w:rsid w:val="39AD4948"/>
    <w:rsid w:val="39B36F06"/>
    <w:rsid w:val="3A80B7C6"/>
    <w:rsid w:val="3B2262E1"/>
    <w:rsid w:val="3CBBE8F3"/>
    <w:rsid w:val="3EC804B6"/>
    <w:rsid w:val="3EDAD8A7"/>
    <w:rsid w:val="3EDBD962"/>
    <w:rsid w:val="3F48B91A"/>
    <w:rsid w:val="408ECF00"/>
    <w:rsid w:val="4105D675"/>
    <w:rsid w:val="419BE7B1"/>
    <w:rsid w:val="42155BC5"/>
    <w:rsid w:val="42205EDE"/>
    <w:rsid w:val="438DEE5A"/>
    <w:rsid w:val="4434E6F8"/>
    <w:rsid w:val="4465B96B"/>
    <w:rsid w:val="454BF66C"/>
    <w:rsid w:val="45A848FD"/>
    <w:rsid w:val="45DD076D"/>
    <w:rsid w:val="469D67A7"/>
    <w:rsid w:val="476551D4"/>
    <w:rsid w:val="483C20A2"/>
    <w:rsid w:val="48555617"/>
    <w:rsid w:val="48853C94"/>
    <w:rsid w:val="4AA665FE"/>
    <w:rsid w:val="4B9ED081"/>
    <w:rsid w:val="4B9F5CDD"/>
    <w:rsid w:val="4D524D88"/>
    <w:rsid w:val="4F616E24"/>
    <w:rsid w:val="4F82607A"/>
    <w:rsid w:val="500A2BA2"/>
    <w:rsid w:val="512A7B19"/>
    <w:rsid w:val="526215FC"/>
    <w:rsid w:val="52B8BAB3"/>
    <w:rsid w:val="52D3CFC0"/>
    <w:rsid w:val="530713AC"/>
    <w:rsid w:val="547544BE"/>
    <w:rsid w:val="549B4FF7"/>
    <w:rsid w:val="557F291E"/>
    <w:rsid w:val="55A095E1"/>
    <w:rsid w:val="56B30267"/>
    <w:rsid w:val="571AEB28"/>
    <w:rsid w:val="57A4DAE6"/>
    <w:rsid w:val="585B60DD"/>
    <w:rsid w:val="5861320D"/>
    <w:rsid w:val="592F9502"/>
    <w:rsid w:val="5A5FFE46"/>
    <w:rsid w:val="5BC953C8"/>
    <w:rsid w:val="5D3E2EBF"/>
    <w:rsid w:val="5D8F029F"/>
    <w:rsid w:val="5F0DE569"/>
    <w:rsid w:val="6048326E"/>
    <w:rsid w:val="60591729"/>
    <w:rsid w:val="62036EB4"/>
    <w:rsid w:val="6311993C"/>
    <w:rsid w:val="6327051B"/>
    <w:rsid w:val="63DCA598"/>
    <w:rsid w:val="64D41DCF"/>
    <w:rsid w:val="67838B00"/>
    <w:rsid w:val="67B59E6B"/>
    <w:rsid w:val="698D036C"/>
    <w:rsid w:val="69AF8731"/>
    <w:rsid w:val="69FA62F5"/>
    <w:rsid w:val="6C33D585"/>
    <w:rsid w:val="6C9CEF18"/>
    <w:rsid w:val="6CA3E524"/>
    <w:rsid w:val="6CA4648F"/>
    <w:rsid w:val="7039BBFF"/>
    <w:rsid w:val="7416ECA2"/>
    <w:rsid w:val="7744D1B0"/>
    <w:rsid w:val="781D80CA"/>
    <w:rsid w:val="789A8BA2"/>
    <w:rsid w:val="78A5F375"/>
    <w:rsid w:val="79A30549"/>
    <w:rsid w:val="7BF7EA20"/>
    <w:rsid w:val="7DCD30F0"/>
    <w:rsid w:val="7DDB177B"/>
    <w:rsid w:val="7E151FDB"/>
    <w:rsid w:val="7EB1A509"/>
    <w:rsid w:val="7F668B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8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3D"/>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rsid w:val="00AA1CC6"/>
    <w:pPr>
      <w:spacing w:line="240" w:lineRule="auto"/>
    </w:pPr>
    <w:rPr>
      <w:sz w:val="20"/>
      <w:szCs w:val="20"/>
    </w:rPr>
  </w:style>
  <w:style w:type="character" w:customStyle="1" w:styleId="CommentTextChar">
    <w:name w:val="Comment Text Char"/>
    <w:basedOn w:val="DefaultParagraphFont"/>
    <w:link w:val="CommentText"/>
    <w:uiPriority w:val="99"/>
    <w:rsid w:val="00AA1CC6"/>
    <w:rPr>
      <w:rFonts w:eastAsiaTheme="minorEastAsia"/>
      <w:sz w:val="20"/>
      <w:szCs w:val="20"/>
    </w:rPr>
  </w:style>
  <w:style w:type="character" w:styleId="CommentReference">
    <w:name w:val="annotation reference"/>
    <w:basedOn w:val="DefaultParagraphFont"/>
    <w:uiPriority w:val="99"/>
    <w:semiHidden/>
    <w:unhideWhenUsed/>
    <w:rsid w:val="00AA1CC6"/>
    <w:rPr>
      <w:sz w:val="16"/>
      <w:szCs w:val="16"/>
    </w:rPr>
  </w:style>
  <w:style w:type="table" w:styleId="TableGrid">
    <w:name w:val="Table Grid"/>
    <w:basedOn w:val="TableNormal"/>
    <w:uiPriority w:val="39"/>
    <w:rsid w:val="00375690"/>
    <w:pPr>
      <w:spacing w:line="360" w:lineRule="auto"/>
    </w:pPr>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character" w:customStyle="1" w:styleId="normaltextrun">
    <w:name w:val="normaltextrun"/>
    <w:basedOn w:val="DefaultParagraphFont"/>
    <w:rsid w:val="00893A6F"/>
  </w:style>
  <w:style w:type="character" w:customStyle="1" w:styleId="eop">
    <w:name w:val="eop"/>
    <w:basedOn w:val="DefaultParagraphFont"/>
    <w:rsid w:val="00893A6F"/>
  </w:style>
  <w:style w:type="paragraph" w:styleId="ListParagraph">
    <w:name w:val="List Paragraph"/>
    <w:basedOn w:val="Normal"/>
    <w:uiPriority w:val="34"/>
    <w:qFormat/>
    <w:rsid w:val="008D4700"/>
    <w:pPr>
      <w:ind w:left="720"/>
      <w:contextualSpacing/>
    </w:pPr>
  </w:style>
  <w:style w:type="paragraph" w:styleId="CommentSubject">
    <w:name w:val="annotation subject"/>
    <w:basedOn w:val="CommentText"/>
    <w:next w:val="CommentText"/>
    <w:link w:val="CommentSubjectChar"/>
    <w:uiPriority w:val="99"/>
    <w:semiHidden/>
    <w:unhideWhenUsed/>
    <w:rsid w:val="007C58F7"/>
    <w:rPr>
      <w:b/>
      <w:bCs/>
    </w:rPr>
  </w:style>
  <w:style w:type="character" w:customStyle="1" w:styleId="CommentSubjectChar">
    <w:name w:val="Comment Subject Char"/>
    <w:basedOn w:val="CommentTextChar"/>
    <w:link w:val="CommentSubject"/>
    <w:uiPriority w:val="99"/>
    <w:semiHidden/>
    <w:rsid w:val="007C58F7"/>
    <w:rPr>
      <w:rFonts w:eastAsiaTheme="minorEastAsia"/>
      <w:b/>
      <w:bCs/>
      <w:sz w:val="20"/>
      <w:szCs w:val="20"/>
    </w:rPr>
  </w:style>
  <w:style w:type="paragraph" w:styleId="FootnoteText">
    <w:name w:val="footnote text"/>
    <w:basedOn w:val="Normal"/>
    <w:link w:val="FootnoteTextChar"/>
    <w:uiPriority w:val="99"/>
    <w:semiHidden/>
    <w:unhideWhenUsed/>
    <w:rsid w:val="00D76123"/>
    <w:pPr>
      <w:spacing w:line="240" w:lineRule="auto"/>
    </w:pPr>
    <w:rPr>
      <w:sz w:val="20"/>
      <w:szCs w:val="20"/>
    </w:rPr>
  </w:style>
  <w:style w:type="character" w:customStyle="1" w:styleId="FootnoteTextChar">
    <w:name w:val="Footnote Text Char"/>
    <w:basedOn w:val="DefaultParagraphFont"/>
    <w:link w:val="FootnoteText"/>
    <w:uiPriority w:val="99"/>
    <w:semiHidden/>
    <w:rsid w:val="00D76123"/>
    <w:rPr>
      <w:rFonts w:eastAsiaTheme="minorEastAsia"/>
      <w:sz w:val="20"/>
      <w:szCs w:val="20"/>
    </w:rPr>
  </w:style>
  <w:style w:type="character" w:styleId="FootnoteReference">
    <w:name w:val="footnote reference"/>
    <w:basedOn w:val="DefaultParagraphFont"/>
    <w:uiPriority w:val="99"/>
    <w:semiHidden/>
    <w:unhideWhenUsed/>
    <w:rsid w:val="00D76123"/>
    <w:rPr>
      <w:vertAlign w:val="superscript"/>
    </w:rPr>
  </w:style>
  <w:style w:type="character" w:styleId="Mention">
    <w:name w:val="Mention"/>
    <w:basedOn w:val="DefaultParagraphFont"/>
    <w:uiPriority w:val="99"/>
    <w:unhideWhenUsed/>
    <w:rsid w:val="00A54C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1189">
      <w:bodyDiv w:val="1"/>
      <w:marLeft w:val="0"/>
      <w:marRight w:val="0"/>
      <w:marTop w:val="0"/>
      <w:marBottom w:val="0"/>
      <w:divBdr>
        <w:top w:val="none" w:sz="0" w:space="0" w:color="auto"/>
        <w:left w:val="none" w:sz="0" w:space="0" w:color="auto"/>
        <w:bottom w:val="none" w:sz="0" w:space="0" w:color="auto"/>
        <w:right w:val="none" w:sz="0" w:space="0" w:color="auto"/>
      </w:divBdr>
      <w:divsChild>
        <w:div w:id="434059383">
          <w:marLeft w:val="0"/>
          <w:marRight w:val="0"/>
          <w:marTop w:val="0"/>
          <w:marBottom w:val="0"/>
          <w:divBdr>
            <w:top w:val="none" w:sz="0" w:space="0" w:color="auto"/>
            <w:left w:val="none" w:sz="0" w:space="0" w:color="auto"/>
            <w:bottom w:val="none" w:sz="0" w:space="0" w:color="auto"/>
            <w:right w:val="none" w:sz="0" w:space="0" w:color="auto"/>
          </w:divBdr>
          <w:divsChild>
            <w:div w:id="2026393750">
              <w:marLeft w:val="0"/>
              <w:marRight w:val="0"/>
              <w:marTop w:val="0"/>
              <w:marBottom w:val="0"/>
              <w:divBdr>
                <w:top w:val="none" w:sz="0" w:space="0" w:color="auto"/>
                <w:left w:val="none" w:sz="0" w:space="0" w:color="auto"/>
                <w:bottom w:val="none" w:sz="0" w:space="0" w:color="auto"/>
                <w:right w:val="none" w:sz="0" w:space="0" w:color="auto"/>
              </w:divBdr>
            </w:div>
          </w:divsChild>
        </w:div>
        <w:div w:id="614020580">
          <w:marLeft w:val="0"/>
          <w:marRight w:val="0"/>
          <w:marTop w:val="0"/>
          <w:marBottom w:val="0"/>
          <w:divBdr>
            <w:top w:val="none" w:sz="0" w:space="0" w:color="auto"/>
            <w:left w:val="none" w:sz="0" w:space="0" w:color="auto"/>
            <w:bottom w:val="none" w:sz="0" w:space="0" w:color="auto"/>
            <w:right w:val="none" w:sz="0" w:space="0" w:color="auto"/>
          </w:divBdr>
          <w:divsChild>
            <w:div w:id="126506675">
              <w:marLeft w:val="0"/>
              <w:marRight w:val="0"/>
              <w:marTop w:val="0"/>
              <w:marBottom w:val="0"/>
              <w:divBdr>
                <w:top w:val="none" w:sz="0" w:space="0" w:color="auto"/>
                <w:left w:val="none" w:sz="0" w:space="0" w:color="auto"/>
                <w:bottom w:val="none" w:sz="0" w:space="0" w:color="auto"/>
                <w:right w:val="none" w:sz="0" w:space="0" w:color="auto"/>
              </w:divBdr>
            </w:div>
          </w:divsChild>
        </w:div>
        <w:div w:id="1104881585">
          <w:marLeft w:val="0"/>
          <w:marRight w:val="0"/>
          <w:marTop w:val="0"/>
          <w:marBottom w:val="0"/>
          <w:divBdr>
            <w:top w:val="none" w:sz="0" w:space="0" w:color="auto"/>
            <w:left w:val="none" w:sz="0" w:space="0" w:color="auto"/>
            <w:bottom w:val="none" w:sz="0" w:space="0" w:color="auto"/>
            <w:right w:val="none" w:sz="0" w:space="0" w:color="auto"/>
          </w:divBdr>
          <w:divsChild>
            <w:div w:id="1092973347">
              <w:marLeft w:val="0"/>
              <w:marRight w:val="0"/>
              <w:marTop w:val="0"/>
              <w:marBottom w:val="0"/>
              <w:divBdr>
                <w:top w:val="none" w:sz="0" w:space="0" w:color="auto"/>
                <w:left w:val="none" w:sz="0" w:space="0" w:color="auto"/>
                <w:bottom w:val="none" w:sz="0" w:space="0" w:color="auto"/>
                <w:right w:val="none" w:sz="0" w:space="0" w:color="auto"/>
              </w:divBdr>
            </w:div>
          </w:divsChild>
        </w:div>
        <w:div w:id="1217282890">
          <w:marLeft w:val="0"/>
          <w:marRight w:val="0"/>
          <w:marTop w:val="0"/>
          <w:marBottom w:val="0"/>
          <w:divBdr>
            <w:top w:val="none" w:sz="0" w:space="0" w:color="auto"/>
            <w:left w:val="none" w:sz="0" w:space="0" w:color="auto"/>
            <w:bottom w:val="none" w:sz="0" w:space="0" w:color="auto"/>
            <w:right w:val="none" w:sz="0" w:space="0" w:color="auto"/>
          </w:divBdr>
          <w:divsChild>
            <w:div w:id="871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700">
      <w:bodyDiv w:val="1"/>
      <w:marLeft w:val="0"/>
      <w:marRight w:val="0"/>
      <w:marTop w:val="0"/>
      <w:marBottom w:val="0"/>
      <w:divBdr>
        <w:top w:val="none" w:sz="0" w:space="0" w:color="auto"/>
        <w:left w:val="none" w:sz="0" w:space="0" w:color="auto"/>
        <w:bottom w:val="none" w:sz="0" w:space="0" w:color="auto"/>
        <w:right w:val="none" w:sz="0" w:space="0" w:color="auto"/>
      </w:divBdr>
      <w:divsChild>
        <w:div w:id="52895434">
          <w:marLeft w:val="0"/>
          <w:marRight w:val="0"/>
          <w:marTop w:val="0"/>
          <w:marBottom w:val="0"/>
          <w:divBdr>
            <w:top w:val="none" w:sz="0" w:space="0" w:color="auto"/>
            <w:left w:val="none" w:sz="0" w:space="0" w:color="auto"/>
            <w:bottom w:val="none" w:sz="0" w:space="0" w:color="auto"/>
            <w:right w:val="none" w:sz="0" w:space="0" w:color="auto"/>
          </w:divBdr>
          <w:divsChild>
            <w:div w:id="615016589">
              <w:marLeft w:val="0"/>
              <w:marRight w:val="0"/>
              <w:marTop w:val="0"/>
              <w:marBottom w:val="0"/>
              <w:divBdr>
                <w:top w:val="none" w:sz="0" w:space="0" w:color="auto"/>
                <w:left w:val="none" w:sz="0" w:space="0" w:color="auto"/>
                <w:bottom w:val="none" w:sz="0" w:space="0" w:color="auto"/>
                <w:right w:val="none" w:sz="0" w:space="0" w:color="auto"/>
              </w:divBdr>
            </w:div>
          </w:divsChild>
        </w:div>
        <w:div w:id="494615109">
          <w:marLeft w:val="0"/>
          <w:marRight w:val="0"/>
          <w:marTop w:val="0"/>
          <w:marBottom w:val="0"/>
          <w:divBdr>
            <w:top w:val="none" w:sz="0" w:space="0" w:color="auto"/>
            <w:left w:val="none" w:sz="0" w:space="0" w:color="auto"/>
            <w:bottom w:val="none" w:sz="0" w:space="0" w:color="auto"/>
            <w:right w:val="none" w:sz="0" w:space="0" w:color="auto"/>
          </w:divBdr>
          <w:divsChild>
            <w:div w:id="2080325033">
              <w:marLeft w:val="0"/>
              <w:marRight w:val="0"/>
              <w:marTop w:val="0"/>
              <w:marBottom w:val="0"/>
              <w:divBdr>
                <w:top w:val="none" w:sz="0" w:space="0" w:color="auto"/>
                <w:left w:val="none" w:sz="0" w:space="0" w:color="auto"/>
                <w:bottom w:val="none" w:sz="0" w:space="0" w:color="auto"/>
                <w:right w:val="none" w:sz="0" w:space="0" w:color="auto"/>
              </w:divBdr>
            </w:div>
          </w:divsChild>
        </w:div>
        <w:div w:id="525993736">
          <w:marLeft w:val="0"/>
          <w:marRight w:val="0"/>
          <w:marTop w:val="0"/>
          <w:marBottom w:val="0"/>
          <w:divBdr>
            <w:top w:val="none" w:sz="0" w:space="0" w:color="auto"/>
            <w:left w:val="none" w:sz="0" w:space="0" w:color="auto"/>
            <w:bottom w:val="none" w:sz="0" w:space="0" w:color="auto"/>
            <w:right w:val="none" w:sz="0" w:space="0" w:color="auto"/>
          </w:divBdr>
          <w:divsChild>
            <w:div w:id="340207553">
              <w:marLeft w:val="0"/>
              <w:marRight w:val="0"/>
              <w:marTop w:val="0"/>
              <w:marBottom w:val="0"/>
              <w:divBdr>
                <w:top w:val="none" w:sz="0" w:space="0" w:color="auto"/>
                <w:left w:val="none" w:sz="0" w:space="0" w:color="auto"/>
                <w:bottom w:val="none" w:sz="0" w:space="0" w:color="auto"/>
                <w:right w:val="none" w:sz="0" w:space="0" w:color="auto"/>
              </w:divBdr>
            </w:div>
          </w:divsChild>
        </w:div>
        <w:div w:id="599680043">
          <w:marLeft w:val="0"/>
          <w:marRight w:val="0"/>
          <w:marTop w:val="0"/>
          <w:marBottom w:val="0"/>
          <w:divBdr>
            <w:top w:val="none" w:sz="0" w:space="0" w:color="auto"/>
            <w:left w:val="none" w:sz="0" w:space="0" w:color="auto"/>
            <w:bottom w:val="none" w:sz="0" w:space="0" w:color="auto"/>
            <w:right w:val="none" w:sz="0" w:space="0" w:color="auto"/>
          </w:divBdr>
          <w:divsChild>
            <w:div w:id="1132165590">
              <w:marLeft w:val="0"/>
              <w:marRight w:val="0"/>
              <w:marTop w:val="0"/>
              <w:marBottom w:val="0"/>
              <w:divBdr>
                <w:top w:val="none" w:sz="0" w:space="0" w:color="auto"/>
                <w:left w:val="none" w:sz="0" w:space="0" w:color="auto"/>
                <w:bottom w:val="none" w:sz="0" w:space="0" w:color="auto"/>
                <w:right w:val="none" w:sz="0" w:space="0" w:color="auto"/>
              </w:divBdr>
            </w:div>
          </w:divsChild>
        </w:div>
        <w:div w:id="767426991">
          <w:marLeft w:val="0"/>
          <w:marRight w:val="0"/>
          <w:marTop w:val="0"/>
          <w:marBottom w:val="0"/>
          <w:divBdr>
            <w:top w:val="none" w:sz="0" w:space="0" w:color="auto"/>
            <w:left w:val="none" w:sz="0" w:space="0" w:color="auto"/>
            <w:bottom w:val="none" w:sz="0" w:space="0" w:color="auto"/>
            <w:right w:val="none" w:sz="0" w:space="0" w:color="auto"/>
          </w:divBdr>
          <w:divsChild>
            <w:div w:id="231815290">
              <w:marLeft w:val="0"/>
              <w:marRight w:val="0"/>
              <w:marTop w:val="0"/>
              <w:marBottom w:val="0"/>
              <w:divBdr>
                <w:top w:val="none" w:sz="0" w:space="0" w:color="auto"/>
                <w:left w:val="none" w:sz="0" w:space="0" w:color="auto"/>
                <w:bottom w:val="none" w:sz="0" w:space="0" w:color="auto"/>
                <w:right w:val="none" w:sz="0" w:space="0" w:color="auto"/>
              </w:divBdr>
            </w:div>
          </w:divsChild>
        </w:div>
        <w:div w:id="1135757280">
          <w:marLeft w:val="0"/>
          <w:marRight w:val="0"/>
          <w:marTop w:val="0"/>
          <w:marBottom w:val="0"/>
          <w:divBdr>
            <w:top w:val="none" w:sz="0" w:space="0" w:color="auto"/>
            <w:left w:val="none" w:sz="0" w:space="0" w:color="auto"/>
            <w:bottom w:val="none" w:sz="0" w:space="0" w:color="auto"/>
            <w:right w:val="none" w:sz="0" w:space="0" w:color="auto"/>
          </w:divBdr>
          <w:divsChild>
            <w:div w:id="467863064">
              <w:marLeft w:val="0"/>
              <w:marRight w:val="0"/>
              <w:marTop w:val="0"/>
              <w:marBottom w:val="0"/>
              <w:divBdr>
                <w:top w:val="none" w:sz="0" w:space="0" w:color="auto"/>
                <w:left w:val="none" w:sz="0" w:space="0" w:color="auto"/>
                <w:bottom w:val="none" w:sz="0" w:space="0" w:color="auto"/>
                <w:right w:val="none" w:sz="0" w:space="0" w:color="auto"/>
              </w:divBdr>
            </w:div>
          </w:divsChild>
        </w:div>
        <w:div w:id="1257789617">
          <w:marLeft w:val="0"/>
          <w:marRight w:val="0"/>
          <w:marTop w:val="0"/>
          <w:marBottom w:val="0"/>
          <w:divBdr>
            <w:top w:val="none" w:sz="0" w:space="0" w:color="auto"/>
            <w:left w:val="none" w:sz="0" w:space="0" w:color="auto"/>
            <w:bottom w:val="none" w:sz="0" w:space="0" w:color="auto"/>
            <w:right w:val="none" w:sz="0" w:space="0" w:color="auto"/>
          </w:divBdr>
          <w:divsChild>
            <w:div w:id="13404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1072">
      <w:bodyDiv w:val="1"/>
      <w:marLeft w:val="0"/>
      <w:marRight w:val="0"/>
      <w:marTop w:val="0"/>
      <w:marBottom w:val="0"/>
      <w:divBdr>
        <w:top w:val="none" w:sz="0" w:space="0" w:color="auto"/>
        <w:left w:val="none" w:sz="0" w:space="0" w:color="auto"/>
        <w:bottom w:val="none" w:sz="0" w:space="0" w:color="auto"/>
        <w:right w:val="none" w:sz="0" w:space="0" w:color="auto"/>
      </w:divBdr>
      <w:divsChild>
        <w:div w:id="720057920">
          <w:marLeft w:val="0"/>
          <w:marRight w:val="0"/>
          <w:marTop w:val="0"/>
          <w:marBottom w:val="0"/>
          <w:divBdr>
            <w:top w:val="none" w:sz="0" w:space="0" w:color="auto"/>
            <w:left w:val="none" w:sz="0" w:space="0" w:color="auto"/>
            <w:bottom w:val="none" w:sz="0" w:space="0" w:color="auto"/>
            <w:right w:val="none" w:sz="0" w:space="0" w:color="auto"/>
          </w:divBdr>
          <w:divsChild>
            <w:div w:id="742457515">
              <w:marLeft w:val="0"/>
              <w:marRight w:val="0"/>
              <w:marTop w:val="0"/>
              <w:marBottom w:val="0"/>
              <w:divBdr>
                <w:top w:val="none" w:sz="0" w:space="0" w:color="auto"/>
                <w:left w:val="none" w:sz="0" w:space="0" w:color="auto"/>
                <w:bottom w:val="none" w:sz="0" w:space="0" w:color="auto"/>
                <w:right w:val="none" w:sz="0" w:space="0" w:color="auto"/>
              </w:divBdr>
            </w:div>
          </w:divsChild>
        </w:div>
        <w:div w:id="915866825">
          <w:marLeft w:val="0"/>
          <w:marRight w:val="0"/>
          <w:marTop w:val="0"/>
          <w:marBottom w:val="0"/>
          <w:divBdr>
            <w:top w:val="none" w:sz="0" w:space="0" w:color="auto"/>
            <w:left w:val="none" w:sz="0" w:space="0" w:color="auto"/>
            <w:bottom w:val="none" w:sz="0" w:space="0" w:color="auto"/>
            <w:right w:val="none" w:sz="0" w:space="0" w:color="auto"/>
          </w:divBdr>
          <w:divsChild>
            <w:div w:id="1924947546">
              <w:marLeft w:val="0"/>
              <w:marRight w:val="0"/>
              <w:marTop w:val="0"/>
              <w:marBottom w:val="0"/>
              <w:divBdr>
                <w:top w:val="none" w:sz="0" w:space="0" w:color="auto"/>
                <w:left w:val="none" w:sz="0" w:space="0" w:color="auto"/>
                <w:bottom w:val="none" w:sz="0" w:space="0" w:color="auto"/>
                <w:right w:val="none" w:sz="0" w:space="0" w:color="auto"/>
              </w:divBdr>
            </w:div>
          </w:divsChild>
        </w:div>
        <w:div w:id="1198272545">
          <w:marLeft w:val="0"/>
          <w:marRight w:val="0"/>
          <w:marTop w:val="0"/>
          <w:marBottom w:val="0"/>
          <w:divBdr>
            <w:top w:val="none" w:sz="0" w:space="0" w:color="auto"/>
            <w:left w:val="none" w:sz="0" w:space="0" w:color="auto"/>
            <w:bottom w:val="none" w:sz="0" w:space="0" w:color="auto"/>
            <w:right w:val="none" w:sz="0" w:space="0" w:color="auto"/>
          </w:divBdr>
          <w:divsChild>
            <w:div w:id="262691815">
              <w:marLeft w:val="0"/>
              <w:marRight w:val="0"/>
              <w:marTop w:val="0"/>
              <w:marBottom w:val="0"/>
              <w:divBdr>
                <w:top w:val="none" w:sz="0" w:space="0" w:color="auto"/>
                <w:left w:val="none" w:sz="0" w:space="0" w:color="auto"/>
                <w:bottom w:val="none" w:sz="0" w:space="0" w:color="auto"/>
                <w:right w:val="none" w:sz="0" w:space="0" w:color="auto"/>
              </w:divBdr>
            </w:div>
          </w:divsChild>
        </w:div>
        <w:div w:id="1291322474">
          <w:marLeft w:val="0"/>
          <w:marRight w:val="0"/>
          <w:marTop w:val="0"/>
          <w:marBottom w:val="0"/>
          <w:divBdr>
            <w:top w:val="none" w:sz="0" w:space="0" w:color="auto"/>
            <w:left w:val="none" w:sz="0" w:space="0" w:color="auto"/>
            <w:bottom w:val="none" w:sz="0" w:space="0" w:color="auto"/>
            <w:right w:val="none" w:sz="0" w:space="0" w:color="auto"/>
          </w:divBdr>
          <w:divsChild>
            <w:div w:id="1996446999">
              <w:marLeft w:val="0"/>
              <w:marRight w:val="0"/>
              <w:marTop w:val="0"/>
              <w:marBottom w:val="0"/>
              <w:divBdr>
                <w:top w:val="none" w:sz="0" w:space="0" w:color="auto"/>
                <w:left w:val="none" w:sz="0" w:space="0" w:color="auto"/>
                <w:bottom w:val="none" w:sz="0" w:space="0" w:color="auto"/>
                <w:right w:val="none" w:sz="0" w:space="0" w:color="auto"/>
              </w:divBdr>
            </w:div>
          </w:divsChild>
        </w:div>
        <w:div w:id="1454709451">
          <w:marLeft w:val="0"/>
          <w:marRight w:val="0"/>
          <w:marTop w:val="0"/>
          <w:marBottom w:val="0"/>
          <w:divBdr>
            <w:top w:val="none" w:sz="0" w:space="0" w:color="auto"/>
            <w:left w:val="none" w:sz="0" w:space="0" w:color="auto"/>
            <w:bottom w:val="none" w:sz="0" w:space="0" w:color="auto"/>
            <w:right w:val="none" w:sz="0" w:space="0" w:color="auto"/>
          </w:divBdr>
          <w:divsChild>
            <w:div w:id="188224606">
              <w:marLeft w:val="0"/>
              <w:marRight w:val="0"/>
              <w:marTop w:val="0"/>
              <w:marBottom w:val="0"/>
              <w:divBdr>
                <w:top w:val="none" w:sz="0" w:space="0" w:color="auto"/>
                <w:left w:val="none" w:sz="0" w:space="0" w:color="auto"/>
                <w:bottom w:val="none" w:sz="0" w:space="0" w:color="auto"/>
                <w:right w:val="none" w:sz="0" w:space="0" w:color="auto"/>
              </w:divBdr>
            </w:div>
          </w:divsChild>
        </w:div>
        <w:div w:id="1515344079">
          <w:marLeft w:val="0"/>
          <w:marRight w:val="0"/>
          <w:marTop w:val="0"/>
          <w:marBottom w:val="0"/>
          <w:divBdr>
            <w:top w:val="none" w:sz="0" w:space="0" w:color="auto"/>
            <w:left w:val="none" w:sz="0" w:space="0" w:color="auto"/>
            <w:bottom w:val="none" w:sz="0" w:space="0" w:color="auto"/>
            <w:right w:val="none" w:sz="0" w:space="0" w:color="auto"/>
          </w:divBdr>
          <w:divsChild>
            <w:div w:id="21263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5262">
      <w:bodyDiv w:val="1"/>
      <w:marLeft w:val="0"/>
      <w:marRight w:val="0"/>
      <w:marTop w:val="0"/>
      <w:marBottom w:val="0"/>
      <w:divBdr>
        <w:top w:val="none" w:sz="0" w:space="0" w:color="auto"/>
        <w:left w:val="none" w:sz="0" w:space="0" w:color="auto"/>
        <w:bottom w:val="none" w:sz="0" w:space="0" w:color="auto"/>
        <w:right w:val="none" w:sz="0" w:space="0" w:color="auto"/>
      </w:divBdr>
      <w:divsChild>
        <w:div w:id="249392700">
          <w:marLeft w:val="0"/>
          <w:marRight w:val="0"/>
          <w:marTop w:val="0"/>
          <w:marBottom w:val="0"/>
          <w:divBdr>
            <w:top w:val="none" w:sz="0" w:space="0" w:color="auto"/>
            <w:left w:val="none" w:sz="0" w:space="0" w:color="auto"/>
            <w:bottom w:val="none" w:sz="0" w:space="0" w:color="auto"/>
            <w:right w:val="none" w:sz="0" w:space="0" w:color="auto"/>
          </w:divBdr>
          <w:divsChild>
            <w:div w:id="1849713424">
              <w:marLeft w:val="0"/>
              <w:marRight w:val="0"/>
              <w:marTop w:val="0"/>
              <w:marBottom w:val="0"/>
              <w:divBdr>
                <w:top w:val="none" w:sz="0" w:space="0" w:color="auto"/>
                <w:left w:val="none" w:sz="0" w:space="0" w:color="auto"/>
                <w:bottom w:val="none" w:sz="0" w:space="0" w:color="auto"/>
                <w:right w:val="none" w:sz="0" w:space="0" w:color="auto"/>
              </w:divBdr>
            </w:div>
          </w:divsChild>
        </w:div>
        <w:div w:id="1074428153">
          <w:marLeft w:val="0"/>
          <w:marRight w:val="0"/>
          <w:marTop w:val="0"/>
          <w:marBottom w:val="0"/>
          <w:divBdr>
            <w:top w:val="none" w:sz="0" w:space="0" w:color="auto"/>
            <w:left w:val="none" w:sz="0" w:space="0" w:color="auto"/>
            <w:bottom w:val="none" w:sz="0" w:space="0" w:color="auto"/>
            <w:right w:val="none" w:sz="0" w:space="0" w:color="auto"/>
          </w:divBdr>
          <w:divsChild>
            <w:div w:id="117577744">
              <w:marLeft w:val="0"/>
              <w:marRight w:val="0"/>
              <w:marTop w:val="0"/>
              <w:marBottom w:val="0"/>
              <w:divBdr>
                <w:top w:val="none" w:sz="0" w:space="0" w:color="auto"/>
                <w:left w:val="none" w:sz="0" w:space="0" w:color="auto"/>
                <w:bottom w:val="none" w:sz="0" w:space="0" w:color="auto"/>
                <w:right w:val="none" w:sz="0" w:space="0" w:color="auto"/>
              </w:divBdr>
            </w:div>
          </w:divsChild>
        </w:div>
        <w:div w:id="1562715509">
          <w:marLeft w:val="0"/>
          <w:marRight w:val="0"/>
          <w:marTop w:val="0"/>
          <w:marBottom w:val="0"/>
          <w:divBdr>
            <w:top w:val="none" w:sz="0" w:space="0" w:color="auto"/>
            <w:left w:val="none" w:sz="0" w:space="0" w:color="auto"/>
            <w:bottom w:val="none" w:sz="0" w:space="0" w:color="auto"/>
            <w:right w:val="none" w:sz="0" w:space="0" w:color="auto"/>
          </w:divBdr>
          <w:divsChild>
            <w:div w:id="527642206">
              <w:marLeft w:val="0"/>
              <w:marRight w:val="0"/>
              <w:marTop w:val="0"/>
              <w:marBottom w:val="0"/>
              <w:divBdr>
                <w:top w:val="none" w:sz="0" w:space="0" w:color="auto"/>
                <w:left w:val="none" w:sz="0" w:space="0" w:color="auto"/>
                <w:bottom w:val="none" w:sz="0" w:space="0" w:color="auto"/>
                <w:right w:val="none" w:sz="0" w:space="0" w:color="auto"/>
              </w:divBdr>
            </w:div>
          </w:divsChild>
        </w:div>
        <w:div w:id="1637833909">
          <w:marLeft w:val="0"/>
          <w:marRight w:val="0"/>
          <w:marTop w:val="0"/>
          <w:marBottom w:val="0"/>
          <w:divBdr>
            <w:top w:val="none" w:sz="0" w:space="0" w:color="auto"/>
            <w:left w:val="none" w:sz="0" w:space="0" w:color="auto"/>
            <w:bottom w:val="none" w:sz="0" w:space="0" w:color="auto"/>
            <w:right w:val="none" w:sz="0" w:space="0" w:color="auto"/>
          </w:divBdr>
          <w:divsChild>
            <w:div w:id="251743040">
              <w:marLeft w:val="0"/>
              <w:marRight w:val="0"/>
              <w:marTop w:val="0"/>
              <w:marBottom w:val="0"/>
              <w:divBdr>
                <w:top w:val="none" w:sz="0" w:space="0" w:color="auto"/>
                <w:left w:val="none" w:sz="0" w:space="0" w:color="auto"/>
                <w:bottom w:val="none" w:sz="0" w:space="0" w:color="auto"/>
                <w:right w:val="none" w:sz="0" w:space="0" w:color="auto"/>
              </w:divBdr>
            </w:div>
          </w:divsChild>
        </w:div>
        <w:div w:id="1963799766">
          <w:marLeft w:val="0"/>
          <w:marRight w:val="0"/>
          <w:marTop w:val="0"/>
          <w:marBottom w:val="0"/>
          <w:divBdr>
            <w:top w:val="none" w:sz="0" w:space="0" w:color="auto"/>
            <w:left w:val="none" w:sz="0" w:space="0" w:color="auto"/>
            <w:bottom w:val="none" w:sz="0" w:space="0" w:color="auto"/>
            <w:right w:val="none" w:sz="0" w:space="0" w:color="auto"/>
          </w:divBdr>
          <w:divsChild>
            <w:div w:id="886797190">
              <w:marLeft w:val="0"/>
              <w:marRight w:val="0"/>
              <w:marTop w:val="0"/>
              <w:marBottom w:val="0"/>
              <w:divBdr>
                <w:top w:val="none" w:sz="0" w:space="0" w:color="auto"/>
                <w:left w:val="none" w:sz="0" w:space="0" w:color="auto"/>
                <w:bottom w:val="none" w:sz="0" w:space="0" w:color="auto"/>
                <w:right w:val="none" w:sz="0" w:space="0" w:color="auto"/>
              </w:divBdr>
            </w:div>
          </w:divsChild>
        </w:div>
        <w:div w:id="2005739289">
          <w:marLeft w:val="0"/>
          <w:marRight w:val="0"/>
          <w:marTop w:val="0"/>
          <w:marBottom w:val="0"/>
          <w:divBdr>
            <w:top w:val="none" w:sz="0" w:space="0" w:color="auto"/>
            <w:left w:val="none" w:sz="0" w:space="0" w:color="auto"/>
            <w:bottom w:val="none" w:sz="0" w:space="0" w:color="auto"/>
            <w:right w:val="none" w:sz="0" w:space="0" w:color="auto"/>
          </w:divBdr>
          <w:divsChild>
            <w:div w:id="60372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2804">
      <w:bodyDiv w:val="1"/>
      <w:marLeft w:val="0"/>
      <w:marRight w:val="0"/>
      <w:marTop w:val="0"/>
      <w:marBottom w:val="0"/>
      <w:divBdr>
        <w:top w:val="none" w:sz="0" w:space="0" w:color="auto"/>
        <w:left w:val="none" w:sz="0" w:space="0" w:color="auto"/>
        <w:bottom w:val="none" w:sz="0" w:space="0" w:color="auto"/>
        <w:right w:val="none" w:sz="0" w:space="0" w:color="auto"/>
      </w:divBdr>
      <w:divsChild>
        <w:div w:id="339435353">
          <w:marLeft w:val="0"/>
          <w:marRight w:val="0"/>
          <w:marTop w:val="0"/>
          <w:marBottom w:val="0"/>
          <w:divBdr>
            <w:top w:val="none" w:sz="0" w:space="0" w:color="auto"/>
            <w:left w:val="none" w:sz="0" w:space="0" w:color="auto"/>
            <w:bottom w:val="none" w:sz="0" w:space="0" w:color="auto"/>
            <w:right w:val="none" w:sz="0" w:space="0" w:color="auto"/>
          </w:divBdr>
          <w:divsChild>
            <w:div w:id="284192986">
              <w:marLeft w:val="0"/>
              <w:marRight w:val="0"/>
              <w:marTop w:val="0"/>
              <w:marBottom w:val="0"/>
              <w:divBdr>
                <w:top w:val="none" w:sz="0" w:space="0" w:color="auto"/>
                <w:left w:val="none" w:sz="0" w:space="0" w:color="auto"/>
                <w:bottom w:val="none" w:sz="0" w:space="0" w:color="auto"/>
                <w:right w:val="none" w:sz="0" w:space="0" w:color="auto"/>
              </w:divBdr>
            </w:div>
          </w:divsChild>
        </w:div>
        <w:div w:id="471026166">
          <w:marLeft w:val="0"/>
          <w:marRight w:val="0"/>
          <w:marTop w:val="0"/>
          <w:marBottom w:val="0"/>
          <w:divBdr>
            <w:top w:val="none" w:sz="0" w:space="0" w:color="auto"/>
            <w:left w:val="none" w:sz="0" w:space="0" w:color="auto"/>
            <w:bottom w:val="none" w:sz="0" w:space="0" w:color="auto"/>
            <w:right w:val="none" w:sz="0" w:space="0" w:color="auto"/>
          </w:divBdr>
          <w:divsChild>
            <w:div w:id="894270770">
              <w:marLeft w:val="0"/>
              <w:marRight w:val="0"/>
              <w:marTop w:val="0"/>
              <w:marBottom w:val="0"/>
              <w:divBdr>
                <w:top w:val="none" w:sz="0" w:space="0" w:color="auto"/>
                <w:left w:val="none" w:sz="0" w:space="0" w:color="auto"/>
                <w:bottom w:val="none" w:sz="0" w:space="0" w:color="auto"/>
                <w:right w:val="none" w:sz="0" w:space="0" w:color="auto"/>
              </w:divBdr>
            </w:div>
          </w:divsChild>
        </w:div>
        <w:div w:id="1117944905">
          <w:marLeft w:val="0"/>
          <w:marRight w:val="0"/>
          <w:marTop w:val="0"/>
          <w:marBottom w:val="0"/>
          <w:divBdr>
            <w:top w:val="none" w:sz="0" w:space="0" w:color="auto"/>
            <w:left w:val="none" w:sz="0" w:space="0" w:color="auto"/>
            <w:bottom w:val="none" w:sz="0" w:space="0" w:color="auto"/>
            <w:right w:val="none" w:sz="0" w:space="0" w:color="auto"/>
          </w:divBdr>
          <w:divsChild>
            <w:div w:id="502471343">
              <w:marLeft w:val="0"/>
              <w:marRight w:val="0"/>
              <w:marTop w:val="0"/>
              <w:marBottom w:val="0"/>
              <w:divBdr>
                <w:top w:val="none" w:sz="0" w:space="0" w:color="auto"/>
                <w:left w:val="none" w:sz="0" w:space="0" w:color="auto"/>
                <w:bottom w:val="none" w:sz="0" w:space="0" w:color="auto"/>
                <w:right w:val="none" w:sz="0" w:space="0" w:color="auto"/>
              </w:divBdr>
            </w:div>
          </w:divsChild>
        </w:div>
        <w:div w:id="1604412721">
          <w:marLeft w:val="0"/>
          <w:marRight w:val="0"/>
          <w:marTop w:val="0"/>
          <w:marBottom w:val="0"/>
          <w:divBdr>
            <w:top w:val="none" w:sz="0" w:space="0" w:color="auto"/>
            <w:left w:val="none" w:sz="0" w:space="0" w:color="auto"/>
            <w:bottom w:val="none" w:sz="0" w:space="0" w:color="auto"/>
            <w:right w:val="none" w:sz="0" w:space="0" w:color="auto"/>
          </w:divBdr>
          <w:divsChild>
            <w:div w:id="796415538">
              <w:marLeft w:val="0"/>
              <w:marRight w:val="0"/>
              <w:marTop w:val="0"/>
              <w:marBottom w:val="0"/>
              <w:divBdr>
                <w:top w:val="none" w:sz="0" w:space="0" w:color="auto"/>
                <w:left w:val="none" w:sz="0" w:space="0" w:color="auto"/>
                <w:bottom w:val="none" w:sz="0" w:space="0" w:color="auto"/>
                <w:right w:val="none" w:sz="0" w:space="0" w:color="auto"/>
              </w:divBdr>
            </w:div>
          </w:divsChild>
        </w:div>
        <w:div w:id="1691639365">
          <w:marLeft w:val="0"/>
          <w:marRight w:val="0"/>
          <w:marTop w:val="0"/>
          <w:marBottom w:val="0"/>
          <w:divBdr>
            <w:top w:val="none" w:sz="0" w:space="0" w:color="auto"/>
            <w:left w:val="none" w:sz="0" w:space="0" w:color="auto"/>
            <w:bottom w:val="none" w:sz="0" w:space="0" w:color="auto"/>
            <w:right w:val="none" w:sz="0" w:space="0" w:color="auto"/>
          </w:divBdr>
          <w:divsChild>
            <w:div w:id="845367223">
              <w:marLeft w:val="0"/>
              <w:marRight w:val="0"/>
              <w:marTop w:val="0"/>
              <w:marBottom w:val="0"/>
              <w:divBdr>
                <w:top w:val="none" w:sz="0" w:space="0" w:color="auto"/>
                <w:left w:val="none" w:sz="0" w:space="0" w:color="auto"/>
                <w:bottom w:val="none" w:sz="0" w:space="0" w:color="auto"/>
                <w:right w:val="none" w:sz="0" w:space="0" w:color="auto"/>
              </w:divBdr>
            </w:div>
          </w:divsChild>
        </w:div>
        <w:div w:id="2072994815">
          <w:marLeft w:val="0"/>
          <w:marRight w:val="0"/>
          <w:marTop w:val="0"/>
          <w:marBottom w:val="0"/>
          <w:divBdr>
            <w:top w:val="none" w:sz="0" w:space="0" w:color="auto"/>
            <w:left w:val="none" w:sz="0" w:space="0" w:color="auto"/>
            <w:bottom w:val="none" w:sz="0" w:space="0" w:color="auto"/>
            <w:right w:val="none" w:sz="0" w:space="0" w:color="auto"/>
          </w:divBdr>
          <w:divsChild>
            <w:div w:id="685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603">
      <w:bodyDiv w:val="1"/>
      <w:marLeft w:val="0"/>
      <w:marRight w:val="0"/>
      <w:marTop w:val="0"/>
      <w:marBottom w:val="0"/>
      <w:divBdr>
        <w:top w:val="none" w:sz="0" w:space="0" w:color="auto"/>
        <w:left w:val="none" w:sz="0" w:space="0" w:color="auto"/>
        <w:bottom w:val="none" w:sz="0" w:space="0" w:color="auto"/>
        <w:right w:val="none" w:sz="0" w:space="0" w:color="auto"/>
      </w:divBdr>
      <w:divsChild>
        <w:div w:id="51732851">
          <w:marLeft w:val="0"/>
          <w:marRight w:val="0"/>
          <w:marTop w:val="0"/>
          <w:marBottom w:val="0"/>
          <w:divBdr>
            <w:top w:val="none" w:sz="0" w:space="0" w:color="auto"/>
            <w:left w:val="none" w:sz="0" w:space="0" w:color="auto"/>
            <w:bottom w:val="none" w:sz="0" w:space="0" w:color="auto"/>
            <w:right w:val="none" w:sz="0" w:space="0" w:color="auto"/>
          </w:divBdr>
          <w:divsChild>
            <w:div w:id="74086625">
              <w:marLeft w:val="0"/>
              <w:marRight w:val="0"/>
              <w:marTop w:val="0"/>
              <w:marBottom w:val="0"/>
              <w:divBdr>
                <w:top w:val="none" w:sz="0" w:space="0" w:color="auto"/>
                <w:left w:val="none" w:sz="0" w:space="0" w:color="auto"/>
                <w:bottom w:val="none" w:sz="0" w:space="0" w:color="auto"/>
                <w:right w:val="none" w:sz="0" w:space="0" w:color="auto"/>
              </w:divBdr>
            </w:div>
          </w:divsChild>
        </w:div>
        <w:div w:id="240332489">
          <w:marLeft w:val="0"/>
          <w:marRight w:val="0"/>
          <w:marTop w:val="0"/>
          <w:marBottom w:val="0"/>
          <w:divBdr>
            <w:top w:val="none" w:sz="0" w:space="0" w:color="auto"/>
            <w:left w:val="none" w:sz="0" w:space="0" w:color="auto"/>
            <w:bottom w:val="none" w:sz="0" w:space="0" w:color="auto"/>
            <w:right w:val="none" w:sz="0" w:space="0" w:color="auto"/>
          </w:divBdr>
          <w:divsChild>
            <w:div w:id="2009557794">
              <w:marLeft w:val="0"/>
              <w:marRight w:val="0"/>
              <w:marTop w:val="0"/>
              <w:marBottom w:val="0"/>
              <w:divBdr>
                <w:top w:val="none" w:sz="0" w:space="0" w:color="auto"/>
                <w:left w:val="none" w:sz="0" w:space="0" w:color="auto"/>
                <w:bottom w:val="none" w:sz="0" w:space="0" w:color="auto"/>
                <w:right w:val="none" w:sz="0" w:space="0" w:color="auto"/>
              </w:divBdr>
            </w:div>
          </w:divsChild>
        </w:div>
        <w:div w:id="382950207">
          <w:marLeft w:val="0"/>
          <w:marRight w:val="0"/>
          <w:marTop w:val="0"/>
          <w:marBottom w:val="0"/>
          <w:divBdr>
            <w:top w:val="none" w:sz="0" w:space="0" w:color="auto"/>
            <w:left w:val="none" w:sz="0" w:space="0" w:color="auto"/>
            <w:bottom w:val="none" w:sz="0" w:space="0" w:color="auto"/>
            <w:right w:val="none" w:sz="0" w:space="0" w:color="auto"/>
          </w:divBdr>
          <w:divsChild>
            <w:div w:id="295380395">
              <w:marLeft w:val="0"/>
              <w:marRight w:val="0"/>
              <w:marTop w:val="0"/>
              <w:marBottom w:val="0"/>
              <w:divBdr>
                <w:top w:val="none" w:sz="0" w:space="0" w:color="auto"/>
                <w:left w:val="none" w:sz="0" w:space="0" w:color="auto"/>
                <w:bottom w:val="none" w:sz="0" w:space="0" w:color="auto"/>
                <w:right w:val="none" w:sz="0" w:space="0" w:color="auto"/>
              </w:divBdr>
            </w:div>
          </w:divsChild>
        </w:div>
        <w:div w:id="484513342">
          <w:marLeft w:val="0"/>
          <w:marRight w:val="0"/>
          <w:marTop w:val="0"/>
          <w:marBottom w:val="0"/>
          <w:divBdr>
            <w:top w:val="none" w:sz="0" w:space="0" w:color="auto"/>
            <w:left w:val="none" w:sz="0" w:space="0" w:color="auto"/>
            <w:bottom w:val="none" w:sz="0" w:space="0" w:color="auto"/>
            <w:right w:val="none" w:sz="0" w:space="0" w:color="auto"/>
          </w:divBdr>
          <w:divsChild>
            <w:div w:id="386342795">
              <w:marLeft w:val="0"/>
              <w:marRight w:val="0"/>
              <w:marTop w:val="0"/>
              <w:marBottom w:val="0"/>
              <w:divBdr>
                <w:top w:val="none" w:sz="0" w:space="0" w:color="auto"/>
                <w:left w:val="none" w:sz="0" w:space="0" w:color="auto"/>
                <w:bottom w:val="none" w:sz="0" w:space="0" w:color="auto"/>
                <w:right w:val="none" w:sz="0" w:space="0" w:color="auto"/>
              </w:divBdr>
            </w:div>
          </w:divsChild>
        </w:div>
        <w:div w:id="542443493">
          <w:marLeft w:val="0"/>
          <w:marRight w:val="0"/>
          <w:marTop w:val="0"/>
          <w:marBottom w:val="0"/>
          <w:divBdr>
            <w:top w:val="none" w:sz="0" w:space="0" w:color="auto"/>
            <w:left w:val="none" w:sz="0" w:space="0" w:color="auto"/>
            <w:bottom w:val="none" w:sz="0" w:space="0" w:color="auto"/>
            <w:right w:val="none" w:sz="0" w:space="0" w:color="auto"/>
          </w:divBdr>
          <w:divsChild>
            <w:div w:id="930547566">
              <w:marLeft w:val="0"/>
              <w:marRight w:val="0"/>
              <w:marTop w:val="0"/>
              <w:marBottom w:val="0"/>
              <w:divBdr>
                <w:top w:val="none" w:sz="0" w:space="0" w:color="auto"/>
                <w:left w:val="none" w:sz="0" w:space="0" w:color="auto"/>
                <w:bottom w:val="none" w:sz="0" w:space="0" w:color="auto"/>
                <w:right w:val="none" w:sz="0" w:space="0" w:color="auto"/>
              </w:divBdr>
            </w:div>
          </w:divsChild>
        </w:div>
        <w:div w:id="626081412">
          <w:marLeft w:val="0"/>
          <w:marRight w:val="0"/>
          <w:marTop w:val="0"/>
          <w:marBottom w:val="0"/>
          <w:divBdr>
            <w:top w:val="none" w:sz="0" w:space="0" w:color="auto"/>
            <w:left w:val="none" w:sz="0" w:space="0" w:color="auto"/>
            <w:bottom w:val="none" w:sz="0" w:space="0" w:color="auto"/>
            <w:right w:val="none" w:sz="0" w:space="0" w:color="auto"/>
          </w:divBdr>
          <w:divsChild>
            <w:div w:id="952708020">
              <w:marLeft w:val="0"/>
              <w:marRight w:val="0"/>
              <w:marTop w:val="0"/>
              <w:marBottom w:val="0"/>
              <w:divBdr>
                <w:top w:val="none" w:sz="0" w:space="0" w:color="auto"/>
                <w:left w:val="none" w:sz="0" w:space="0" w:color="auto"/>
                <w:bottom w:val="none" w:sz="0" w:space="0" w:color="auto"/>
                <w:right w:val="none" w:sz="0" w:space="0" w:color="auto"/>
              </w:divBdr>
            </w:div>
          </w:divsChild>
        </w:div>
        <w:div w:id="818500021">
          <w:marLeft w:val="0"/>
          <w:marRight w:val="0"/>
          <w:marTop w:val="0"/>
          <w:marBottom w:val="0"/>
          <w:divBdr>
            <w:top w:val="none" w:sz="0" w:space="0" w:color="auto"/>
            <w:left w:val="none" w:sz="0" w:space="0" w:color="auto"/>
            <w:bottom w:val="none" w:sz="0" w:space="0" w:color="auto"/>
            <w:right w:val="none" w:sz="0" w:space="0" w:color="auto"/>
          </w:divBdr>
          <w:divsChild>
            <w:div w:id="494957103">
              <w:marLeft w:val="0"/>
              <w:marRight w:val="0"/>
              <w:marTop w:val="0"/>
              <w:marBottom w:val="0"/>
              <w:divBdr>
                <w:top w:val="none" w:sz="0" w:space="0" w:color="auto"/>
                <w:left w:val="none" w:sz="0" w:space="0" w:color="auto"/>
                <w:bottom w:val="none" w:sz="0" w:space="0" w:color="auto"/>
                <w:right w:val="none" w:sz="0" w:space="0" w:color="auto"/>
              </w:divBdr>
            </w:div>
          </w:divsChild>
        </w:div>
        <w:div w:id="1102074336">
          <w:marLeft w:val="0"/>
          <w:marRight w:val="0"/>
          <w:marTop w:val="0"/>
          <w:marBottom w:val="0"/>
          <w:divBdr>
            <w:top w:val="none" w:sz="0" w:space="0" w:color="auto"/>
            <w:left w:val="none" w:sz="0" w:space="0" w:color="auto"/>
            <w:bottom w:val="none" w:sz="0" w:space="0" w:color="auto"/>
            <w:right w:val="none" w:sz="0" w:space="0" w:color="auto"/>
          </w:divBdr>
          <w:divsChild>
            <w:div w:id="204996870">
              <w:marLeft w:val="0"/>
              <w:marRight w:val="0"/>
              <w:marTop w:val="0"/>
              <w:marBottom w:val="0"/>
              <w:divBdr>
                <w:top w:val="none" w:sz="0" w:space="0" w:color="auto"/>
                <w:left w:val="none" w:sz="0" w:space="0" w:color="auto"/>
                <w:bottom w:val="none" w:sz="0" w:space="0" w:color="auto"/>
                <w:right w:val="none" w:sz="0" w:space="0" w:color="auto"/>
              </w:divBdr>
            </w:div>
          </w:divsChild>
        </w:div>
        <w:div w:id="1143038917">
          <w:marLeft w:val="0"/>
          <w:marRight w:val="0"/>
          <w:marTop w:val="0"/>
          <w:marBottom w:val="0"/>
          <w:divBdr>
            <w:top w:val="none" w:sz="0" w:space="0" w:color="auto"/>
            <w:left w:val="none" w:sz="0" w:space="0" w:color="auto"/>
            <w:bottom w:val="none" w:sz="0" w:space="0" w:color="auto"/>
            <w:right w:val="none" w:sz="0" w:space="0" w:color="auto"/>
          </w:divBdr>
          <w:divsChild>
            <w:div w:id="917788363">
              <w:marLeft w:val="0"/>
              <w:marRight w:val="0"/>
              <w:marTop w:val="0"/>
              <w:marBottom w:val="0"/>
              <w:divBdr>
                <w:top w:val="none" w:sz="0" w:space="0" w:color="auto"/>
                <w:left w:val="none" w:sz="0" w:space="0" w:color="auto"/>
                <w:bottom w:val="none" w:sz="0" w:space="0" w:color="auto"/>
                <w:right w:val="none" w:sz="0" w:space="0" w:color="auto"/>
              </w:divBdr>
            </w:div>
          </w:divsChild>
        </w:div>
        <w:div w:id="1272783461">
          <w:marLeft w:val="0"/>
          <w:marRight w:val="0"/>
          <w:marTop w:val="0"/>
          <w:marBottom w:val="0"/>
          <w:divBdr>
            <w:top w:val="none" w:sz="0" w:space="0" w:color="auto"/>
            <w:left w:val="none" w:sz="0" w:space="0" w:color="auto"/>
            <w:bottom w:val="none" w:sz="0" w:space="0" w:color="auto"/>
            <w:right w:val="none" w:sz="0" w:space="0" w:color="auto"/>
          </w:divBdr>
          <w:divsChild>
            <w:div w:id="1520584050">
              <w:marLeft w:val="0"/>
              <w:marRight w:val="0"/>
              <w:marTop w:val="0"/>
              <w:marBottom w:val="0"/>
              <w:divBdr>
                <w:top w:val="none" w:sz="0" w:space="0" w:color="auto"/>
                <w:left w:val="none" w:sz="0" w:space="0" w:color="auto"/>
                <w:bottom w:val="none" w:sz="0" w:space="0" w:color="auto"/>
                <w:right w:val="none" w:sz="0" w:space="0" w:color="auto"/>
              </w:divBdr>
            </w:div>
          </w:divsChild>
        </w:div>
        <w:div w:id="1286158577">
          <w:marLeft w:val="0"/>
          <w:marRight w:val="0"/>
          <w:marTop w:val="0"/>
          <w:marBottom w:val="0"/>
          <w:divBdr>
            <w:top w:val="none" w:sz="0" w:space="0" w:color="auto"/>
            <w:left w:val="none" w:sz="0" w:space="0" w:color="auto"/>
            <w:bottom w:val="none" w:sz="0" w:space="0" w:color="auto"/>
            <w:right w:val="none" w:sz="0" w:space="0" w:color="auto"/>
          </w:divBdr>
          <w:divsChild>
            <w:div w:id="1966737661">
              <w:marLeft w:val="0"/>
              <w:marRight w:val="0"/>
              <w:marTop w:val="0"/>
              <w:marBottom w:val="0"/>
              <w:divBdr>
                <w:top w:val="none" w:sz="0" w:space="0" w:color="auto"/>
                <w:left w:val="none" w:sz="0" w:space="0" w:color="auto"/>
                <w:bottom w:val="none" w:sz="0" w:space="0" w:color="auto"/>
                <w:right w:val="none" w:sz="0" w:space="0" w:color="auto"/>
              </w:divBdr>
            </w:div>
          </w:divsChild>
        </w:div>
        <w:div w:id="1646811409">
          <w:marLeft w:val="0"/>
          <w:marRight w:val="0"/>
          <w:marTop w:val="0"/>
          <w:marBottom w:val="0"/>
          <w:divBdr>
            <w:top w:val="none" w:sz="0" w:space="0" w:color="auto"/>
            <w:left w:val="none" w:sz="0" w:space="0" w:color="auto"/>
            <w:bottom w:val="none" w:sz="0" w:space="0" w:color="auto"/>
            <w:right w:val="none" w:sz="0" w:space="0" w:color="auto"/>
          </w:divBdr>
          <w:divsChild>
            <w:div w:id="663122271">
              <w:marLeft w:val="0"/>
              <w:marRight w:val="0"/>
              <w:marTop w:val="0"/>
              <w:marBottom w:val="0"/>
              <w:divBdr>
                <w:top w:val="none" w:sz="0" w:space="0" w:color="auto"/>
                <w:left w:val="none" w:sz="0" w:space="0" w:color="auto"/>
                <w:bottom w:val="none" w:sz="0" w:space="0" w:color="auto"/>
                <w:right w:val="none" w:sz="0" w:space="0" w:color="auto"/>
              </w:divBdr>
            </w:div>
          </w:divsChild>
        </w:div>
        <w:div w:id="1881474370">
          <w:marLeft w:val="0"/>
          <w:marRight w:val="0"/>
          <w:marTop w:val="0"/>
          <w:marBottom w:val="0"/>
          <w:divBdr>
            <w:top w:val="none" w:sz="0" w:space="0" w:color="auto"/>
            <w:left w:val="none" w:sz="0" w:space="0" w:color="auto"/>
            <w:bottom w:val="none" w:sz="0" w:space="0" w:color="auto"/>
            <w:right w:val="none" w:sz="0" w:space="0" w:color="auto"/>
          </w:divBdr>
          <w:divsChild>
            <w:div w:id="843783593">
              <w:marLeft w:val="0"/>
              <w:marRight w:val="0"/>
              <w:marTop w:val="0"/>
              <w:marBottom w:val="0"/>
              <w:divBdr>
                <w:top w:val="none" w:sz="0" w:space="0" w:color="auto"/>
                <w:left w:val="none" w:sz="0" w:space="0" w:color="auto"/>
                <w:bottom w:val="none" w:sz="0" w:space="0" w:color="auto"/>
                <w:right w:val="none" w:sz="0" w:space="0" w:color="auto"/>
              </w:divBdr>
            </w:div>
          </w:divsChild>
        </w:div>
        <w:div w:id="2022586639">
          <w:marLeft w:val="0"/>
          <w:marRight w:val="0"/>
          <w:marTop w:val="0"/>
          <w:marBottom w:val="0"/>
          <w:divBdr>
            <w:top w:val="none" w:sz="0" w:space="0" w:color="auto"/>
            <w:left w:val="none" w:sz="0" w:space="0" w:color="auto"/>
            <w:bottom w:val="none" w:sz="0" w:space="0" w:color="auto"/>
            <w:right w:val="none" w:sz="0" w:space="0" w:color="auto"/>
          </w:divBdr>
          <w:divsChild>
            <w:div w:id="17694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20187">
      <w:bodyDiv w:val="1"/>
      <w:marLeft w:val="0"/>
      <w:marRight w:val="0"/>
      <w:marTop w:val="0"/>
      <w:marBottom w:val="0"/>
      <w:divBdr>
        <w:top w:val="none" w:sz="0" w:space="0" w:color="auto"/>
        <w:left w:val="none" w:sz="0" w:space="0" w:color="auto"/>
        <w:bottom w:val="none" w:sz="0" w:space="0" w:color="auto"/>
        <w:right w:val="none" w:sz="0" w:space="0" w:color="auto"/>
      </w:divBdr>
      <w:divsChild>
        <w:div w:id="32777464">
          <w:marLeft w:val="0"/>
          <w:marRight w:val="0"/>
          <w:marTop w:val="0"/>
          <w:marBottom w:val="0"/>
          <w:divBdr>
            <w:top w:val="none" w:sz="0" w:space="0" w:color="auto"/>
            <w:left w:val="none" w:sz="0" w:space="0" w:color="auto"/>
            <w:bottom w:val="none" w:sz="0" w:space="0" w:color="auto"/>
            <w:right w:val="none" w:sz="0" w:space="0" w:color="auto"/>
          </w:divBdr>
          <w:divsChild>
            <w:div w:id="489298752">
              <w:marLeft w:val="0"/>
              <w:marRight w:val="0"/>
              <w:marTop w:val="0"/>
              <w:marBottom w:val="0"/>
              <w:divBdr>
                <w:top w:val="none" w:sz="0" w:space="0" w:color="auto"/>
                <w:left w:val="none" w:sz="0" w:space="0" w:color="auto"/>
                <w:bottom w:val="none" w:sz="0" w:space="0" w:color="auto"/>
                <w:right w:val="none" w:sz="0" w:space="0" w:color="auto"/>
              </w:divBdr>
            </w:div>
          </w:divsChild>
        </w:div>
        <w:div w:id="62719861">
          <w:marLeft w:val="0"/>
          <w:marRight w:val="0"/>
          <w:marTop w:val="0"/>
          <w:marBottom w:val="0"/>
          <w:divBdr>
            <w:top w:val="none" w:sz="0" w:space="0" w:color="auto"/>
            <w:left w:val="none" w:sz="0" w:space="0" w:color="auto"/>
            <w:bottom w:val="none" w:sz="0" w:space="0" w:color="auto"/>
            <w:right w:val="none" w:sz="0" w:space="0" w:color="auto"/>
          </w:divBdr>
          <w:divsChild>
            <w:div w:id="925573839">
              <w:marLeft w:val="0"/>
              <w:marRight w:val="0"/>
              <w:marTop w:val="0"/>
              <w:marBottom w:val="0"/>
              <w:divBdr>
                <w:top w:val="none" w:sz="0" w:space="0" w:color="auto"/>
                <w:left w:val="none" w:sz="0" w:space="0" w:color="auto"/>
                <w:bottom w:val="none" w:sz="0" w:space="0" w:color="auto"/>
                <w:right w:val="none" w:sz="0" w:space="0" w:color="auto"/>
              </w:divBdr>
            </w:div>
          </w:divsChild>
        </w:div>
        <w:div w:id="735661832">
          <w:marLeft w:val="0"/>
          <w:marRight w:val="0"/>
          <w:marTop w:val="0"/>
          <w:marBottom w:val="0"/>
          <w:divBdr>
            <w:top w:val="none" w:sz="0" w:space="0" w:color="auto"/>
            <w:left w:val="none" w:sz="0" w:space="0" w:color="auto"/>
            <w:bottom w:val="none" w:sz="0" w:space="0" w:color="auto"/>
            <w:right w:val="none" w:sz="0" w:space="0" w:color="auto"/>
          </w:divBdr>
          <w:divsChild>
            <w:div w:id="534926493">
              <w:marLeft w:val="0"/>
              <w:marRight w:val="0"/>
              <w:marTop w:val="0"/>
              <w:marBottom w:val="0"/>
              <w:divBdr>
                <w:top w:val="none" w:sz="0" w:space="0" w:color="auto"/>
                <w:left w:val="none" w:sz="0" w:space="0" w:color="auto"/>
                <w:bottom w:val="none" w:sz="0" w:space="0" w:color="auto"/>
                <w:right w:val="none" w:sz="0" w:space="0" w:color="auto"/>
              </w:divBdr>
            </w:div>
          </w:divsChild>
        </w:div>
        <w:div w:id="832716919">
          <w:marLeft w:val="0"/>
          <w:marRight w:val="0"/>
          <w:marTop w:val="0"/>
          <w:marBottom w:val="0"/>
          <w:divBdr>
            <w:top w:val="none" w:sz="0" w:space="0" w:color="auto"/>
            <w:left w:val="none" w:sz="0" w:space="0" w:color="auto"/>
            <w:bottom w:val="none" w:sz="0" w:space="0" w:color="auto"/>
            <w:right w:val="none" w:sz="0" w:space="0" w:color="auto"/>
          </w:divBdr>
          <w:divsChild>
            <w:div w:id="819662013">
              <w:marLeft w:val="0"/>
              <w:marRight w:val="0"/>
              <w:marTop w:val="0"/>
              <w:marBottom w:val="0"/>
              <w:divBdr>
                <w:top w:val="none" w:sz="0" w:space="0" w:color="auto"/>
                <w:left w:val="none" w:sz="0" w:space="0" w:color="auto"/>
                <w:bottom w:val="none" w:sz="0" w:space="0" w:color="auto"/>
                <w:right w:val="none" w:sz="0" w:space="0" w:color="auto"/>
              </w:divBdr>
            </w:div>
          </w:divsChild>
        </w:div>
        <w:div w:id="843668868">
          <w:marLeft w:val="0"/>
          <w:marRight w:val="0"/>
          <w:marTop w:val="0"/>
          <w:marBottom w:val="0"/>
          <w:divBdr>
            <w:top w:val="none" w:sz="0" w:space="0" w:color="auto"/>
            <w:left w:val="none" w:sz="0" w:space="0" w:color="auto"/>
            <w:bottom w:val="none" w:sz="0" w:space="0" w:color="auto"/>
            <w:right w:val="none" w:sz="0" w:space="0" w:color="auto"/>
          </w:divBdr>
          <w:divsChild>
            <w:div w:id="1867601844">
              <w:marLeft w:val="0"/>
              <w:marRight w:val="0"/>
              <w:marTop w:val="0"/>
              <w:marBottom w:val="0"/>
              <w:divBdr>
                <w:top w:val="none" w:sz="0" w:space="0" w:color="auto"/>
                <w:left w:val="none" w:sz="0" w:space="0" w:color="auto"/>
                <w:bottom w:val="none" w:sz="0" w:space="0" w:color="auto"/>
                <w:right w:val="none" w:sz="0" w:space="0" w:color="auto"/>
              </w:divBdr>
            </w:div>
          </w:divsChild>
        </w:div>
        <w:div w:id="929776688">
          <w:marLeft w:val="0"/>
          <w:marRight w:val="0"/>
          <w:marTop w:val="0"/>
          <w:marBottom w:val="0"/>
          <w:divBdr>
            <w:top w:val="none" w:sz="0" w:space="0" w:color="auto"/>
            <w:left w:val="none" w:sz="0" w:space="0" w:color="auto"/>
            <w:bottom w:val="none" w:sz="0" w:space="0" w:color="auto"/>
            <w:right w:val="none" w:sz="0" w:space="0" w:color="auto"/>
          </w:divBdr>
          <w:divsChild>
            <w:div w:id="1519731591">
              <w:marLeft w:val="0"/>
              <w:marRight w:val="0"/>
              <w:marTop w:val="0"/>
              <w:marBottom w:val="0"/>
              <w:divBdr>
                <w:top w:val="none" w:sz="0" w:space="0" w:color="auto"/>
                <w:left w:val="none" w:sz="0" w:space="0" w:color="auto"/>
                <w:bottom w:val="none" w:sz="0" w:space="0" w:color="auto"/>
                <w:right w:val="none" w:sz="0" w:space="0" w:color="auto"/>
              </w:divBdr>
            </w:div>
          </w:divsChild>
        </w:div>
        <w:div w:id="1012881516">
          <w:marLeft w:val="0"/>
          <w:marRight w:val="0"/>
          <w:marTop w:val="0"/>
          <w:marBottom w:val="0"/>
          <w:divBdr>
            <w:top w:val="none" w:sz="0" w:space="0" w:color="auto"/>
            <w:left w:val="none" w:sz="0" w:space="0" w:color="auto"/>
            <w:bottom w:val="none" w:sz="0" w:space="0" w:color="auto"/>
            <w:right w:val="none" w:sz="0" w:space="0" w:color="auto"/>
          </w:divBdr>
          <w:divsChild>
            <w:div w:id="933249167">
              <w:marLeft w:val="0"/>
              <w:marRight w:val="0"/>
              <w:marTop w:val="0"/>
              <w:marBottom w:val="0"/>
              <w:divBdr>
                <w:top w:val="none" w:sz="0" w:space="0" w:color="auto"/>
                <w:left w:val="none" w:sz="0" w:space="0" w:color="auto"/>
                <w:bottom w:val="none" w:sz="0" w:space="0" w:color="auto"/>
                <w:right w:val="none" w:sz="0" w:space="0" w:color="auto"/>
              </w:divBdr>
            </w:div>
          </w:divsChild>
        </w:div>
        <w:div w:id="1019962889">
          <w:marLeft w:val="0"/>
          <w:marRight w:val="0"/>
          <w:marTop w:val="0"/>
          <w:marBottom w:val="0"/>
          <w:divBdr>
            <w:top w:val="none" w:sz="0" w:space="0" w:color="auto"/>
            <w:left w:val="none" w:sz="0" w:space="0" w:color="auto"/>
            <w:bottom w:val="none" w:sz="0" w:space="0" w:color="auto"/>
            <w:right w:val="none" w:sz="0" w:space="0" w:color="auto"/>
          </w:divBdr>
          <w:divsChild>
            <w:div w:id="1075661307">
              <w:marLeft w:val="0"/>
              <w:marRight w:val="0"/>
              <w:marTop w:val="0"/>
              <w:marBottom w:val="0"/>
              <w:divBdr>
                <w:top w:val="none" w:sz="0" w:space="0" w:color="auto"/>
                <w:left w:val="none" w:sz="0" w:space="0" w:color="auto"/>
                <w:bottom w:val="none" w:sz="0" w:space="0" w:color="auto"/>
                <w:right w:val="none" w:sz="0" w:space="0" w:color="auto"/>
              </w:divBdr>
            </w:div>
          </w:divsChild>
        </w:div>
        <w:div w:id="1042904069">
          <w:marLeft w:val="0"/>
          <w:marRight w:val="0"/>
          <w:marTop w:val="0"/>
          <w:marBottom w:val="0"/>
          <w:divBdr>
            <w:top w:val="none" w:sz="0" w:space="0" w:color="auto"/>
            <w:left w:val="none" w:sz="0" w:space="0" w:color="auto"/>
            <w:bottom w:val="none" w:sz="0" w:space="0" w:color="auto"/>
            <w:right w:val="none" w:sz="0" w:space="0" w:color="auto"/>
          </w:divBdr>
          <w:divsChild>
            <w:div w:id="1033264253">
              <w:marLeft w:val="0"/>
              <w:marRight w:val="0"/>
              <w:marTop w:val="0"/>
              <w:marBottom w:val="0"/>
              <w:divBdr>
                <w:top w:val="none" w:sz="0" w:space="0" w:color="auto"/>
                <w:left w:val="none" w:sz="0" w:space="0" w:color="auto"/>
                <w:bottom w:val="none" w:sz="0" w:space="0" w:color="auto"/>
                <w:right w:val="none" w:sz="0" w:space="0" w:color="auto"/>
              </w:divBdr>
            </w:div>
          </w:divsChild>
        </w:div>
        <w:div w:id="1311137310">
          <w:marLeft w:val="0"/>
          <w:marRight w:val="0"/>
          <w:marTop w:val="0"/>
          <w:marBottom w:val="0"/>
          <w:divBdr>
            <w:top w:val="none" w:sz="0" w:space="0" w:color="auto"/>
            <w:left w:val="none" w:sz="0" w:space="0" w:color="auto"/>
            <w:bottom w:val="none" w:sz="0" w:space="0" w:color="auto"/>
            <w:right w:val="none" w:sz="0" w:space="0" w:color="auto"/>
          </w:divBdr>
          <w:divsChild>
            <w:div w:id="959840275">
              <w:marLeft w:val="0"/>
              <w:marRight w:val="0"/>
              <w:marTop w:val="0"/>
              <w:marBottom w:val="0"/>
              <w:divBdr>
                <w:top w:val="none" w:sz="0" w:space="0" w:color="auto"/>
                <w:left w:val="none" w:sz="0" w:space="0" w:color="auto"/>
                <w:bottom w:val="none" w:sz="0" w:space="0" w:color="auto"/>
                <w:right w:val="none" w:sz="0" w:space="0" w:color="auto"/>
              </w:divBdr>
            </w:div>
          </w:divsChild>
        </w:div>
        <w:div w:id="1314024838">
          <w:marLeft w:val="0"/>
          <w:marRight w:val="0"/>
          <w:marTop w:val="0"/>
          <w:marBottom w:val="0"/>
          <w:divBdr>
            <w:top w:val="none" w:sz="0" w:space="0" w:color="auto"/>
            <w:left w:val="none" w:sz="0" w:space="0" w:color="auto"/>
            <w:bottom w:val="none" w:sz="0" w:space="0" w:color="auto"/>
            <w:right w:val="none" w:sz="0" w:space="0" w:color="auto"/>
          </w:divBdr>
          <w:divsChild>
            <w:div w:id="2110852893">
              <w:marLeft w:val="0"/>
              <w:marRight w:val="0"/>
              <w:marTop w:val="0"/>
              <w:marBottom w:val="0"/>
              <w:divBdr>
                <w:top w:val="none" w:sz="0" w:space="0" w:color="auto"/>
                <w:left w:val="none" w:sz="0" w:space="0" w:color="auto"/>
                <w:bottom w:val="none" w:sz="0" w:space="0" w:color="auto"/>
                <w:right w:val="none" w:sz="0" w:space="0" w:color="auto"/>
              </w:divBdr>
            </w:div>
          </w:divsChild>
        </w:div>
        <w:div w:id="1460296727">
          <w:marLeft w:val="0"/>
          <w:marRight w:val="0"/>
          <w:marTop w:val="0"/>
          <w:marBottom w:val="0"/>
          <w:divBdr>
            <w:top w:val="none" w:sz="0" w:space="0" w:color="auto"/>
            <w:left w:val="none" w:sz="0" w:space="0" w:color="auto"/>
            <w:bottom w:val="none" w:sz="0" w:space="0" w:color="auto"/>
            <w:right w:val="none" w:sz="0" w:space="0" w:color="auto"/>
          </w:divBdr>
          <w:divsChild>
            <w:div w:id="172690088">
              <w:marLeft w:val="0"/>
              <w:marRight w:val="0"/>
              <w:marTop w:val="0"/>
              <w:marBottom w:val="0"/>
              <w:divBdr>
                <w:top w:val="none" w:sz="0" w:space="0" w:color="auto"/>
                <w:left w:val="none" w:sz="0" w:space="0" w:color="auto"/>
                <w:bottom w:val="none" w:sz="0" w:space="0" w:color="auto"/>
                <w:right w:val="none" w:sz="0" w:space="0" w:color="auto"/>
              </w:divBdr>
            </w:div>
          </w:divsChild>
        </w:div>
        <w:div w:id="1733768958">
          <w:marLeft w:val="0"/>
          <w:marRight w:val="0"/>
          <w:marTop w:val="0"/>
          <w:marBottom w:val="0"/>
          <w:divBdr>
            <w:top w:val="none" w:sz="0" w:space="0" w:color="auto"/>
            <w:left w:val="none" w:sz="0" w:space="0" w:color="auto"/>
            <w:bottom w:val="none" w:sz="0" w:space="0" w:color="auto"/>
            <w:right w:val="none" w:sz="0" w:space="0" w:color="auto"/>
          </w:divBdr>
          <w:divsChild>
            <w:div w:id="2091343337">
              <w:marLeft w:val="0"/>
              <w:marRight w:val="0"/>
              <w:marTop w:val="0"/>
              <w:marBottom w:val="0"/>
              <w:divBdr>
                <w:top w:val="none" w:sz="0" w:space="0" w:color="auto"/>
                <w:left w:val="none" w:sz="0" w:space="0" w:color="auto"/>
                <w:bottom w:val="none" w:sz="0" w:space="0" w:color="auto"/>
                <w:right w:val="none" w:sz="0" w:space="0" w:color="auto"/>
              </w:divBdr>
            </w:div>
          </w:divsChild>
        </w:div>
        <w:div w:id="1854566502">
          <w:marLeft w:val="0"/>
          <w:marRight w:val="0"/>
          <w:marTop w:val="0"/>
          <w:marBottom w:val="0"/>
          <w:divBdr>
            <w:top w:val="none" w:sz="0" w:space="0" w:color="auto"/>
            <w:left w:val="none" w:sz="0" w:space="0" w:color="auto"/>
            <w:bottom w:val="none" w:sz="0" w:space="0" w:color="auto"/>
            <w:right w:val="none" w:sz="0" w:space="0" w:color="auto"/>
          </w:divBdr>
          <w:divsChild>
            <w:div w:id="1559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2844">
      <w:bodyDiv w:val="1"/>
      <w:marLeft w:val="0"/>
      <w:marRight w:val="0"/>
      <w:marTop w:val="0"/>
      <w:marBottom w:val="0"/>
      <w:divBdr>
        <w:top w:val="none" w:sz="0" w:space="0" w:color="auto"/>
        <w:left w:val="none" w:sz="0" w:space="0" w:color="auto"/>
        <w:bottom w:val="none" w:sz="0" w:space="0" w:color="auto"/>
        <w:right w:val="none" w:sz="0" w:space="0" w:color="auto"/>
      </w:divBdr>
      <w:divsChild>
        <w:div w:id="402679674">
          <w:marLeft w:val="0"/>
          <w:marRight w:val="0"/>
          <w:marTop w:val="0"/>
          <w:marBottom w:val="0"/>
          <w:divBdr>
            <w:top w:val="none" w:sz="0" w:space="0" w:color="auto"/>
            <w:left w:val="none" w:sz="0" w:space="0" w:color="auto"/>
            <w:bottom w:val="none" w:sz="0" w:space="0" w:color="auto"/>
            <w:right w:val="none" w:sz="0" w:space="0" w:color="auto"/>
          </w:divBdr>
          <w:divsChild>
            <w:div w:id="1026981220">
              <w:marLeft w:val="0"/>
              <w:marRight w:val="0"/>
              <w:marTop w:val="0"/>
              <w:marBottom w:val="0"/>
              <w:divBdr>
                <w:top w:val="none" w:sz="0" w:space="0" w:color="auto"/>
                <w:left w:val="none" w:sz="0" w:space="0" w:color="auto"/>
                <w:bottom w:val="none" w:sz="0" w:space="0" w:color="auto"/>
                <w:right w:val="none" w:sz="0" w:space="0" w:color="auto"/>
              </w:divBdr>
            </w:div>
          </w:divsChild>
        </w:div>
        <w:div w:id="704330036">
          <w:marLeft w:val="0"/>
          <w:marRight w:val="0"/>
          <w:marTop w:val="0"/>
          <w:marBottom w:val="0"/>
          <w:divBdr>
            <w:top w:val="none" w:sz="0" w:space="0" w:color="auto"/>
            <w:left w:val="none" w:sz="0" w:space="0" w:color="auto"/>
            <w:bottom w:val="none" w:sz="0" w:space="0" w:color="auto"/>
            <w:right w:val="none" w:sz="0" w:space="0" w:color="auto"/>
          </w:divBdr>
          <w:divsChild>
            <w:div w:id="1781873072">
              <w:marLeft w:val="0"/>
              <w:marRight w:val="0"/>
              <w:marTop w:val="0"/>
              <w:marBottom w:val="0"/>
              <w:divBdr>
                <w:top w:val="none" w:sz="0" w:space="0" w:color="auto"/>
                <w:left w:val="none" w:sz="0" w:space="0" w:color="auto"/>
                <w:bottom w:val="none" w:sz="0" w:space="0" w:color="auto"/>
                <w:right w:val="none" w:sz="0" w:space="0" w:color="auto"/>
              </w:divBdr>
            </w:div>
          </w:divsChild>
        </w:div>
        <w:div w:id="943420265">
          <w:marLeft w:val="0"/>
          <w:marRight w:val="0"/>
          <w:marTop w:val="0"/>
          <w:marBottom w:val="0"/>
          <w:divBdr>
            <w:top w:val="none" w:sz="0" w:space="0" w:color="auto"/>
            <w:left w:val="none" w:sz="0" w:space="0" w:color="auto"/>
            <w:bottom w:val="none" w:sz="0" w:space="0" w:color="auto"/>
            <w:right w:val="none" w:sz="0" w:space="0" w:color="auto"/>
          </w:divBdr>
          <w:divsChild>
            <w:div w:id="1791851367">
              <w:marLeft w:val="0"/>
              <w:marRight w:val="0"/>
              <w:marTop w:val="0"/>
              <w:marBottom w:val="0"/>
              <w:divBdr>
                <w:top w:val="none" w:sz="0" w:space="0" w:color="auto"/>
                <w:left w:val="none" w:sz="0" w:space="0" w:color="auto"/>
                <w:bottom w:val="none" w:sz="0" w:space="0" w:color="auto"/>
                <w:right w:val="none" w:sz="0" w:space="0" w:color="auto"/>
              </w:divBdr>
            </w:div>
          </w:divsChild>
        </w:div>
        <w:div w:id="1181629626">
          <w:marLeft w:val="0"/>
          <w:marRight w:val="0"/>
          <w:marTop w:val="0"/>
          <w:marBottom w:val="0"/>
          <w:divBdr>
            <w:top w:val="none" w:sz="0" w:space="0" w:color="auto"/>
            <w:left w:val="none" w:sz="0" w:space="0" w:color="auto"/>
            <w:bottom w:val="none" w:sz="0" w:space="0" w:color="auto"/>
            <w:right w:val="none" w:sz="0" w:space="0" w:color="auto"/>
          </w:divBdr>
          <w:divsChild>
            <w:div w:id="771972354">
              <w:marLeft w:val="0"/>
              <w:marRight w:val="0"/>
              <w:marTop w:val="0"/>
              <w:marBottom w:val="0"/>
              <w:divBdr>
                <w:top w:val="none" w:sz="0" w:space="0" w:color="auto"/>
                <w:left w:val="none" w:sz="0" w:space="0" w:color="auto"/>
                <w:bottom w:val="none" w:sz="0" w:space="0" w:color="auto"/>
                <w:right w:val="none" w:sz="0" w:space="0" w:color="auto"/>
              </w:divBdr>
            </w:div>
          </w:divsChild>
        </w:div>
        <w:div w:id="1461918637">
          <w:marLeft w:val="0"/>
          <w:marRight w:val="0"/>
          <w:marTop w:val="0"/>
          <w:marBottom w:val="0"/>
          <w:divBdr>
            <w:top w:val="none" w:sz="0" w:space="0" w:color="auto"/>
            <w:left w:val="none" w:sz="0" w:space="0" w:color="auto"/>
            <w:bottom w:val="none" w:sz="0" w:space="0" w:color="auto"/>
            <w:right w:val="none" w:sz="0" w:space="0" w:color="auto"/>
          </w:divBdr>
          <w:divsChild>
            <w:div w:id="1209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D391-DA87-48FA-9BEE-86AE072D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45B30-8580-4DA7-A779-D01B7991470A}">
  <ds:schemaRefs>
    <ds:schemaRef ds:uri="http://purl.org/dc/elements/1.1/"/>
    <ds:schemaRef ds:uri="http://schemas.microsoft.com/office/2006/documentManagement/types"/>
    <ds:schemaRef ds:uri="http://schemas.microsoft.com/office/2006/metadata/properties"/>
    <ds:schemaRef ds:uri="da804293-9b54-4d41-bda8-49841b43b8d0"/>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d78196fb-9298-4b53-bbe4-5b9c17bf8b22"/>
  </ds:schemaRefs>
</ds:datastoreItem>
</file>

<file path=customXml/itemProps3.xml><?xml version="1.0" encoding="utf-8"?>
<ds:datastoreItem xmlns:ds="http://schemas.openxmlformats.org/officeDocument/2006/customXml" ds:itemID="{4875F426-6508-4613-94E1-DE7DA5BE34CC}">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Links>
    <vt:vector size="6" baseType="variant">
      <vt:variant>
        <vt:i4>6225976</vt:i4>
      </vt:variant>
      <vt:variant>
        <vt:i4>0</vt:i4>
      </vt:variant>
      <vt:variant>
        <vt:i4>0</vt:i4>
      </vt:variant>
      <vt:variant>
        <vt:i4>5</vt:i4>
      </vt:variant>
      <vt:variant>
        <vt:lpwstr>mailto:epas@sepa.org.uk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2023-03-24T04:44:00Z</cp:lastPrinted>
  <dcterms:created xsi:type="dcterms:W3CDTF">2025-03-31T10:56:00Z</dcterms:created>
  <dcterms:modified xsi:type="dcterms:W3CDTF">2025-03-31T10:56:00Z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PUBLIC</vt:lpwstr>
  </property>
  <property fmtid="{D5CDD505-2E9C-101B-9397-08002B2CF9AE}" pid="3" name="sepaSiteName">
    <vt:lpwstr/>
  </property>
  <property fmtid="{D5CDD505-2E9C-101B-9397-08002B2CF9AE}" pid="4" name="MSIP_Label_020c9faf-63bf-4a31-9cd9-de783d5c392c_SetDate">
    <vt:lpwstr>2025-03-31T10:25:58Z</vt:lpwstr>
  </property>
  <property fmtid="{D5CDD505-2E9C-101B-9397-08002B2CF9AE}" pid="5" name="ClassificationContentMarkingHeaderText">
    <vt:lpwstr>PUBLIC</vt:lpwstr>
  </property>
  <property fmtid="{D5CDD505-2E9C-101B-9397-08002B2CF9AE}" pid="6" name="sepaDocType">
    <vt:lpwstr/>
  </property>
  <property fmtid="{D5CDD505-2E9C-101B-9397-08002B2CF9AE}" pid="7" name="j4a146bd1242497e854fea19bd003ce8">
    <vt:lpwstr/>
  </property>
  <property fmtid="{D5CDD505-2E9C-101B-9397-08002B2CF9AE}" pid="8" name="MSIP_Label_020c9faf-63bf-4a31-9cd9-de783d5c392c_SiteId">
    <vt:lpwstr>5cf26d65-cf46-4c72-ba82-7577d9c2d7ab</vt:lpwstr>
  </property>
  <property fmtid="{D5CDD505-2E9C-101B-9397-08002B2CF9AE}" pid="9" name="MSIP_Label_020c9faf-63bf-4a31-9cd9-de783d5c392c_Method">
    <vt:lpwstr>Privileged</vt:lpwstr>
  </property>
  <property fmtid="{D5CDD505-2E9C-101B-9397-08002B2CF9AE}" pid="10" name="MediaServiceImageTags">
    <vt:lpwstr/>
  </property>
  <property fmtid="{D5CDD505-2E9C-101B-9397-08002B2CF9AE}" pid="11" name="ContentTypeId">
    <vt:lpwstr>0x010100CC0D5F771FAE4846B93912554B05E957</vt:lpwstr>
  </property>
  <property fmtid="{D5CDD505-2E9C-101B-9397-08002B2CF9AE}" pid="12" name="ef51aa4790c945b9a0419016f7ab6e29">
    <vt:lpwstr/>
  </property>
  <property fmtid="{D5CDD505-2E9C-101B-9397-08002B2CF9AE}" pid="13" name="ClassificationContentMarkingHeaderFontProps">
    <vt:lpwstr>#000000,10,Calibri</vt:lpwstr>
  </property>
  <property fmtid="{D5CDD505-2E9C-101B-9397-08002B2CF9AE}" pid="14" name="ma72f8e6ceae418eb78a3347036104c1">
    <vt:lpwstr/>
  </property>
  <property fmtid="{D5CDD505-2E9C-101B-9397-08002B2CF9AE}" pid="15" name="MSIP_Label_020c9faf-63bf-4a31-9cd9-de783d5c392c_Tag">
    <vt:lpwstr>10, 0, 1, 1</vt:lpwstr>
  </property>
  <property fmtid="{D5CDD505-2E9C-101B-9397-08002B2CF9AE}" pid="16" name="ee9e47817d504c689218031fd5e96151">
    <vt:lpwstr/>
  </property>
  <property fmtid="{D5CDD505-2E9C-101B-9397-08002B2CF9AE}" pid="17" name="sepaWaterbody">
    <vt:lpwstr/>
  </property>
  <property fmtid="{D5CDD505-2E9C-101B-9397-08002B2CF9AE}" pid="18" name="Document_x0020_type">
    <vt:lpwstr/>
  </property>
  <property fmtid="{D5CDD505-2E9C-101B-9397-08002B2CF9AE}" pid="19" name="ne0f48cd5d0346faa88fbe934056f480">
    <vt:lpwstr/>
  </property>
  <property fmtid="{D5CDD505-2E9C-101B-9397-08002B2CF9AE}" pid="20" name="ClassificationContentMarkingFooterShapeIds">
    <vt:lpwstr>41a90940,2f398ceb,2ac94a54</vt:lpwstr>
  </property>
  <property fmtid="{D5CDD505-2E9C-101B-9397-08002B2CF9AE}" pid="21" name="k30a802c90584b64ac3ae896c6a1ef3a">
    <vt:lpwstr/>
  </property>
  <property fmtid="{D5CDD505-2E9C-101B-9397-08002B2CF9AE}" pid="22" name="MSIP_Label_020c9faf-63bf-4a31-9cd9-de783d5c392c_Name">
    <vt:lpwstr>PUBLIC</vt:lpwstr>
  </property>
  <property fmtid="{D5CDD505-2E9C-101B-9397-08002B2CF9AE}" pid="23" name="ClassificationContentMarkingHeaderShapeIds">
    <vt:lpwstr>4d8c8215,615f74c6,5303bbf</vt:lpwstr>
  </property>
  <property fmtid="{D5CDD505-2E9C-101B-9397-08002B2CF9AE}" pid="24" name="ClassificationContentMarkingFooterFontProps">
    <vt:lpwstr>#000000,10,Calibri</vt:lpwstr>
  </property>
  <property fmtid="{D5CDD505-2E9C-101B-9397-08002B2CF9AE}" pid="25" name="MSIP_Label_020c9faf-63bf-4a31-9cd9-de783d5c392c_ActionId">
    <vt:lpwstr>263e1e38-40ba-4b68-90bd-4d2b01c2f843</vt:lpwstr>
  </property>
  <property fmtid="{D5CDD505-2E9C-101B-9397-08002B2CF9AE}" pid="26" name="sepaLocationCode">
    <vt:lpwstr/>
  </property>
  <property fmtid="{D5CDD505-2E9C-101B-9397-08002B2CF9AE}" pid="27" name="sepaIAODept">
    <vt:lpwstr/>
  </property>
  <property fmtid="{D5CDD505-2E9C-101B-9397-08002B2CF9AE}" pid="28" name="MSIP_Label_020c9faf-63bf-4a31-9cd9-de783d5c392c_ContentBits">
    <vt:lpwstr>3</vt:lpwstr>
  </property>
  <property fmtid="{D5CDD505-2E9C-101B-9397-08002B2CF9AE}" pid="29" name="sepaSector">
    <vt:lpwstr/>
  </property>
  <property fmtid="{D5CDD505-2E9C-101B-9397-08002B2CF9AE}" pid="30" name="MSIP_Label_020c9faf-63bf-4a31-9cd9-de783d5c392c_Enabled">
    <vt:lpwstr>true</vt:lpwstr>
  </property>
  <property fmtid="{D5CDD505-2E9C-101B-9397-08002B2CF9AE}" pid="31" name="sepaRegime">
    <vt:lpwstr/>
  </property>
  <property fmtid="{D5CDD505-2E9C-101B-9397-08002B2CF9AE}" pid="32" name="Document type">
    <vt:lpwstr/>
  </property>
  <property fmtid="{D5CDD505-2E9C-101B-9397-08002B2CF9AE}" pid="33" name="oef38a18042f4301907f28c0522602c2">
    <vt:lpwstr/>
  </property>
</Properties>
</file>