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1136F463" w14:textId="77777777" w:rsidR="004073BC" w:rsidRDefault="00F72274" w:rsidP="00F72274">
          <w:r>
            <w:rPr>
              <w:noProof/>
            </w:rPr>
            <w:drawing>
              <wp:anchor distT="0" distB="0" distL="114300" distR="114300" simplePos="0" relativeHeight="251658241" behindDoc="1" locked="0" layoutInCell="1" allowOverlap="1" wp14:anchorId="6AF9C96D" wp14:editId="0BB13BC8">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94F31C3" wp14:editId="5E34D1F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44A3DB4" w14:textId="77777777" w:rsidR="004073BC" w:rsidRDefault="004073BC" w:rsidP="008C1A73"/>
        <w:p w14:paraId="2F2DDDA9" w14:textId="77777777" w:rsidR="004073BC" w:rsidRDefault="004073BC" w:rsidP="008C1A73"/>
        <w:p w14:paraId="0D9D69E0" w14:textId="77777777" w:rsidR="004073BC" w:rsidRDefault="004073BC" w:rsidP="008C1A73"/>
        <w:p w14:paraId="6AF362CE" w14:textId="77777777" w:rsidR="004073BC" w:rsidRDefault="004073BC" w:rsidP="008C1A73"/>
        <w:p w14:paraId="16226E07" w14:textId="77777777" w:rsidR="004073BC" w:rsidRDefault="004073BC" w:rsidP="008C1A73"/>
        <w:p w14:paraId="41E3B951" w14:textId="77777777" w:rsidR="00281BB1" w:rsidRDefault="00281BB1" w:rsidP="00281BB1">
          <w:pPr>
            <w:rPr>
              <w:b/>
              <w:bCs/>
              <w:color w:val="FFFFFF" w:themeColor="background1"/>
              <w:sz w:val="84"/>
              <w:szCs w:val="84"/>
            </w:rPr>
          </w:pPr>
        </w:p>
        <w:p w14:paraId="584929CC" w14:textId="534D790F" w:rsidR="00801105" w:rsidRDefault="00281BB1" w:rsidP="00EF7F00">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B67DF8D" wp14:editId="38182CB4">
                    <wp:simplePos x="0" y="0"/>
                    <wp:positionH relativeFrom="column">
                      <wp:posOffset>-304165</wp:posOffset>
                    </wp:positionH>
                    <wp:positionV relativeFrom="paragraph">
                      <wp:posOffset>6471920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D817736" w14:textId="6F561A05" w:rsidR="00281BB1" w:rsidRPr="009A240D" w:rsidRDefault="008B5105" w:rsidP="00281BB1">
                                <w:pPr>
                                  <w:pStyle w:val="BodyText1"/>
                                  <w:rPr>
                                    <w:color w:val="FFFFFF" w:themeColor="background1"/>
                                  </w:rPr>
                                </w:pPr>
                                <w:r>
                                  <w:rPr>
                                    <w:color w:val="FFFFFF" w:themeColor="background1"/>
                                  </w:rPr>
                                  <w:t xml:space="preserve">Environmental Protection </w:t>
                                </w:r>
                                <w:r w:rsidR="00691677">
                                  <w:rPr>
                                    <w:color w:val="FFFFFF" w:themeColor="background1"/>
                                  </w:rPr>
                                  <w:t xml:space="preserve">Assessment Scheme, </w:t>
                                </w:r>
                                <w:r w:rsidR="00387252">
                                  <w:rPr>
                                    <w:color w:val="FFFFFF" w:themeColor="background1"/>
                                  </w:rPr>
                                  <w:t>31 March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7DF8D" id="_x0000_t202" coordsize="21600,21600" o:spt="202" path="m,l,21600r21600,l21600,xe">
                    <v:stroke joinstyle="miter"/>
                    <v:path gradientshapeok="t" o:connecttype="rect"/>
                  </v:shapetype>
                  <v:shape id="Text Box 3" o:spid="_x0000_s1026" type="#_x0000_t202" alt="&quot;&quot;" style="position:absolute;margin-left:-23.95pt;margin-top:509.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" filled="f" stroked="f" strokeweight=".5pt">
                    <v:textbox inset="0,0,0,0">
                      <w:txbxContent>
                        <w:p w14:paraId="3D817736" w14:textId="6F561A05" w:rsidR="00281BB1" w:rsidRPr="009A240D" w:rsidRDefault="008B5105" w:rsidP="00281BB1">
                          <w:pPr>
                            <w:pStyle w:val="BodyText1"/>
                            <w:rPr>
                              <w:color w:val="FFFFFF" w:themeColor="background1"/>
                            </w:rPr>
                          </w:pPr>
                          <w:r>
                            <w:rPr>
                              <w:color w:val="FFFFFF" w:themeColor="background1"/>
                            </w:rPr>
                            <w:t xml:space="preserve">Environmental Protection </w:t>
                          </w:r>
                          <w:r w:rsidR="00691677">
                            <w:rPr>
                              <w:color w:val="FFFFFF" w:themeColor="background1"/>
                            </w:rPr>
                            <w:t xml:space="preserve">Assessment Scheme, </w:t>
                          </w:r>
                          <w:r w:rsidR="00387252">
                            <w:rPr>
                              <w:color w:val="FFFFFF" w:themeColor="background1"/>
                            </w:rPr>
                            <w:t>31 March 2025</w:t>
                          </w:r>
                        </w:p>
                      </w:txbxContent>
                    </v:textbox>
                    <w10:anchorlock/>
                  </v:shape>
                </w:pict>
              </mc:Fallback>
            </mc:AlternateContent>
          </w:r>
          <w:r w:rsidR="008B5105">
            <w:rPr>
              <w:b/>
              <w:bCs/>
              <w:color w:val="FFFFFF" w:themeColor="background1"/>
              <w:sz w:val="84"/>
              <w:szCs w:val="84"/>
            </w:rPr>
            <w:t xml:space="preserve">Frequently </w:t>
          </w:r>
          <w:r w:rsidR="00195844">
            <w:rPr>
              <w:b/>
              <w:bCs/>
              <w:color w:val="FFFFFF" w:themeColor="background1"/>
              <w:sz w:val="84"/>
              <w:szCs w:val="84"/>
            </w:rPr>
            <w:t>a</w:t>
          </w:r>
          <w:r w:rsidR="008B5105">
            <w:rPr>
              <w:b/>
              <w:bCs/>
              <w:color w:val="FFFFFF" w:themeColor="background1"/>
              <w:sz w:val="84"/>
              <w:szCs w:val="84"/>
            </w:rPr>
            <w:t xml:space="preserve">sked </w:t>
          </w:r>
          <w:r w:rsidR="00195844">
            <w:rPr>
              <w:b/>
              <w:bCs/>
              <w:color w:val="FFFFFF" w:themeColor="background1"/>
              <w:sz w:val="84"/>
              <w:szCs w:val="84"/>
            </w:rPr>
            <w:t>q</w:t>
          </w:r>
          <w:r w:rsidR="008B5105">
            <w:rPr>
              <w:b/>
              <w:bCs/>
              <w:color w:val="FFFFFF" w:themeColor="background1"/>
              <w:sz w:val="84"/>
              <w:szCs w:val="84"/>
            </w:rPr>
            <w:t>uestions</w:t>
          </w:r>
        </w:p>
        <w:p w14:paraId="09D55AFE" w14:textId="77777777" w:rsidR="008C1A73" w:rsidRPr="00CF7EFB" w:rsidRDefault="008C1A73" w:rsidP="00650B15">
          <w:pPr>
            <w:pStyle w:val="BodyText1"/>
            <w:rPr>
              <w:b/>
              <w:bCs/>
              <w:color w:val="FFFFFF" w:themeColor="background1"/>
              <w:sz w:val="84"/>
              <w:szCs w:val="84"/>
            </w:rPr>
          </w:pPr>
          <w:r>
            <w:br w:type="page"/>
          </w:r>
        </w:p>
      </w:sdtContent>
    </w:sdt>
    <w:p w14:paraId="2FC918C5" w14:textId="3588CA40" w:rsidR="00C61849" w:rsidRDefault="00C61849" w:rsidP="00D86C3D">
      <w:pPr>
        <w:pStyle w:val="Heading2"/>
      </w:pPr>
      <w:r>
        <w:lastRenderedPageBreak/>
        <w:t>Introduction</w:t>
      </w:r>
    </w:p>
    <w:p w14:paraId="70A107AD" w14:textId="209B3FE3" w:rsidR="00C61849" w:rsidRDefault="00C61849" w:rsidP="00C61849">
      <w:r>
        <w:t xml:space="preserve">This document will be updated on an ongoing basis </w:t>
      </w:r>
      <w:r w:rsidR="00B5097D">
        <w:t>throughout</w:t>
      </w:r>
      <w:r>
        <w:t xml:space="preserve"> the consultation </w:t>
      </w:r>
      <w:r w:rsidR="000D19DA">
        <w:t xml:space="preserve">period </w:t>
      </w:r>
      <w:r>
        <w:t xml:space="preserve">to </w:t>
      </w:r>
      <w:r w:rsidR="000D19DA">
        <w:t xml:space="preserve">reflect the questions and feedback we receive from </w:t>
      </w:r>
      <w:r>
        <w:t>stakeholder</w:t>
      </w:r>
      <w:r w:rsidR="000D19DA">
        <w:t xml:space="preserve">s. </w:t>
      </w:r>
    </w:p>
    <w:p w14:paraId="7D4A5A90" w14:textId="77777777" w:rsidR="000D19DA" w:rsidRPr="00C61849" w:rsidRDefault="000D19DA" w:rsidP="00C61849"/>
    <w:p w14:paraId="6F698C96" w14:textId="7B420BBC" w:rsidR="2E5C9B4A" w:rsidRDefault="1B7B4AAA" w:rsidP="00D86C3D">
      <w:pPr>
        <w:pStyle w:val="Heading2"/>
      </w:pPr>
      <w:r>
        <w:t xml:space="preserve">General </w:t>
      </w:r>
    </w:p>
    <w:p w14:paraId="09BC1EF2" w14:textId="5FC35B4D" w:rsidR="5CD1B21A" w:rsidRDefault="5CD1B21A" w:rsidP="2E5C9B4A">
      <w:pPr>
        <w:pStyle w:val="Heading3"/>
      </w:pPr>
      <w:r>
        <w:t>What is EPAS?</w:t>
      </w:r>
    </w:p>
    <w:p w14:paraId="3CE70B13" w14:textId="69B591E9" w:rsidR="5CD1B21A" w:rsidRDefault="003B0574" w:rsidP="2E5C9B4A">
      <w:pPr>
        <w:pStyle w:val="BodyText1"/>
      </w:pPr>
      <w:r>
        <w:t xml:space="preserve">The </w:t>
      </w:r>
      <w:r w:rsidR="5CD1B21A">
        <w:t>Environmental Performance Assessment Scheme (EPAS)</w:t>
      </w:r>
      <w:r w:rsidR="00F377A9">
        <w:t xml:space="preserve"> is a system to </w:t>
      </w:r>
      <w:r w:rsidR="00CE05A6">
        <w:t xml:space="preserve">assess performance with respect to </w:t>
      </w:r>
      <w:r w:rsidR="00023519">
        <w:t xml:space="preserve">adherence </w:t>
      </w:r>
      <w:r w:rsidR="00032EA0">
        <w:t xml:space="preserve">to </w:t>
      </w:r>
      <w:r w:rsidR="00023519">
        <w:t xml:space="preserve">legal environmental requirements. </w:t>
      </w:r>
    </w:p>
    <w:p w14:paraId="7EF5C65B" w14:textId="785A44C6" w:rsidR="00020A03" w:rsidRDefault="00020A03" w:rsidP="2E5C9B4A">
      <w:pPr>
        <w:pStyle w:val="Heading3"/>
      </w:pPr>
      <w:r>
        <w:t>Why is EPAS important?</w:t>
      </w:r>
    </w:p>
    <w:p w14:paraId="5B4A09FC" w14:textId="2C7B498D" w:rsidR="00CE7DB3" w:rsidRPr="00CE7DB3" w:rsidRDefault="00CE7DB3" w:rsidP="00A44A9F">
      <w:pPr>
        <w:pStyle w:val="BodyText1"/>
      </w:pPr>
      <w:r>
        <w:t xml:space="preserve">It helps protect the environment and ensures everyone follows the rules. </w:t>
      </w:r>
      <w:r w:rsidR="00627E5A">
        <w:t>It</w:t>
      </w:r>
      <w:r w:rsidR="00627E5A" w:rsidRPr="2E5C9B4A">
        <w:t xml:space="preserve"> support</w:t>
      </w:r>
      <w:r w:rsidR="00627E5A">
        <w:t>s</w:t>
      </w:r>
      <w:r w:rsidR="00627E5A" w:rsidRPr="2E5C9B4A">
        <w:t xml:space="preserve"> regulation</w:t>
      </w:r>
      <w:r w:rsidR="00627E5A">
        <w:t>, by enabling SEPA to direct regulatory efforts to operators with unacceptable levels of performance</w:t>
      </w:r>
      <w:r w:rsidR="00627E5A" w:rsidRPr="2E5C9B4A">
        <w:t>.</w:t>
      </w:r>
    </w:p>
    <w:p w14:paraId="3308D85B" w14:textId="33592BE5" w:rsidR="5CD1B21A" w:rsidRDefault="5CD1B21A" w:rsidP="2E5C9B4A">
      <w:pPr>
        <w:pStyle w:val="Heading3"/>
      </w:pPr>
      <w:r>
        <w:t>What is SEPA’s aim for EPAS?</w:t>
      </w:r>
    </w:p>
    <w:p w14:paraId="08C3C61F" w14:textId="0EE79153" w:rsidR="2E5C9B4A" w:rsidRDefault="009A6399" w:rsidP="003C224A">
      <w:pPr>
        <w:pStyle w:val="BodyText1"/>
      </w:pPr>
      <w:r>
        <w:t>To allow us to</w:t>
      </w:r>
      <w:r w:rsidR="3356ECC8">
        <w:t xml:space="preserve"> routinely and accurately report the environmental performance of </w:t>
      </w:r>
      <w:r w:rsidR="0041714A">
        <w:t>operators,</w:t>
      </w:r>
      <w:r w:rsidR="00DF54EC">
        <w:t xml:space="preserve"> </w:t>
      </w:r>
      <w:r w:rsidR="0081436D">
        <w:t>in a manner that</w:t>
      </w:r>
      <w:r w:rsidR="00334362">
        <w:t xml:space="preserve"> is easily understood and accessible to all.</w:t>
      </w:r>
    </w:p>
    <w:p w14:paraId="184ACC60" w14:textId="03737534" w:rsidR="62049040" w:rsidRDefault="62049040" w:rsidP="2E5C9B4A">
      <w:pPr>
        <w:pStyle w:val="Heading3"/>
        <w:rPr>
          <w:rFonts w:ascii="Arial" w:eastAsia="Times New Roman" w:hAnsi="Arial" w:cs="Arial"/>
          <w:bCs/>
          <w:color w:val="016574" w:themeColor="accent6"/>
          <w:sz w:val="32"/>
          <w:szCs w:val="32"/>
        </w:rPr>
      </w:pPr>
      <w:r>
        <w:t xml:space="preserve">What activities are included in EPAS? </w:t>
      </w:r>
    </w:p>
    <w:p w14:paraId="2D5B1570" w14:textId="0767B1C8" w:rsidR="62049040" w:rsidRDefault="62049040" w:rsidP="2E5C9B4A">
      <w:pPr>
        <w:pStyle w:val="BodyText1"/>
      </w:pPr>
      <w:r>
        <w:t xml:space="preserve">The first </w:t>
      </w:r>
      <w:r w:rsidR="008327AC">
        <w:t>phase</w:t>
      </w:r>
      <w:r>
        <w:t xml:space="preserve"> of EPAS will be limited to activities that were included in our 2009-2019 Compliance Assessment Scheme: waste, radioactive substances, industrial activities and water activities. These are also the regimes that will be included in the Environmental Authorisations (Scotland) Regulations 2018 as anticipated to be amended in 2025.</w:t>
      </w:r>
    </w:p>
    <w:p w14:paraId="405778FA" w14:textId="07E1CAF8" w:rsidR="2E5C9B4A" w:rsidRDefault="000F4A7D" w:rsidP="00304794">
      <w:pPr>
        <w:pStyle w:val="BodyText1"/>
      </w:pPr>
      <w:r>
        <w:t>In f</w:t>
      </w:r>
      <w:r w:rsidR="002153EC">
        <w:t xml:space="preserve">uture </w:t>
      </w:r>
      <w:r w:rsidR="00B4370D">
        <w:t>phases</w:t>
      </w:r>
      <w:r w:rsidR="00CC0DE5">
        <w:t>,</w:t>
      </w:r>
      <w:r w:rsidR="00B5097D">
        <w:t xml:space="preserve"> </w:t>
      </w:r>
      <w:r w:rsidR="00E170B8">
        <w:t xml:space="preserve">a </w:t>
      </w:r>
      <w:r w:rsidR="007D4C9E">
        <w:t xml:space="preserve">further </w:t>
      </w:r>
      <w:r w:rsidR="00E170B8">
        <w:t>nine</w:t>
      </w:r>
      <w:r w:rsidR="007D4C9E">
        <w:t xml:space="preserve"> regulatory regimes</w:t>
      </w:r>
      <w:r w:rsidR="00CC0DE5">
        <w:t xml:space="preserve"> are likely to be included in EPAS</w:t>
      </w:r>
      <w:r w:rsidR="007D4C9E">
        <w:t xml:space="preserve">. </w:t>
      </w:r>
      <w:r w:rsidR="003F358C">
        <w:t>These regimes are</w:t>
      </w:r>
      <w:r w:rsidR="007D4C9E">
        <w:t xml:space="preserve"> </w:t>
      </w:r>
      <w:r w:rsidR="00EB635B">
        <w:t xml:space="preserve">described in detail in </w:t>
      </w:r>
      <w:r w:rsidR="004D6DBA">
        <w:t>Annex 2</w:t>
      </w:r>
      <w:r w:rsidR="007D4C9E">
        <w:t xml:space="preserve"> of the consultation</w:t>
      </w:r>
      <w:r w:rsidR="00690E39">
        <w:t xml:space="preserve"> document.</w:t>
      </w:r>
    </w:p>
    <w:p w14:paraId="43F04099" w14:textId="0FA14793" w:rsidR="6284900A" w:rsidRDefault="6284900A" w:rsidP="2E5C9B4A">
      <w:pPr>
        <w:pStyle w:val="Heading3"/>
        <w:rPr>
          <w:rFonts w:ascii="Arial" w:eastAsia="Times New Roman" w:hAnsi="Arial" w:cs="Arial"/>
          <w:bCs/>
          <w:color w:val="016574" w:themeColor="accent6"/>
          <w:sz w:val="32"/>
          <w:szCs w:val="32"/>
        </w:rPr>
      </w:pPr>
      <w:r>
        <w:t xml:space="preserve">Does environmental performance and compliance with environmental legal requirements include impacts on human health? </w:t>
      </w:r>
    </w:p>
    <w:p w14:paraId="0A98C654" w14:textId="3B6DE7D1" w:rsidR="6284900A" w:rsidRDefault="6284900A" w:rsidP="2E5C9B4A">
      <w:pPr>
        <w:pStyle w:val="BodyText1"/>
      </w:pPr>
      <w:r>
        <w:t xml:space="preserve">Yes. EPAS includes everything that we regulate that could cause environmental harm as defined in the Regulatory Reform (Scotland) Act 2014. This includes harm to the health of human beings, offence to the senses of human beings, and interference with amenities or other </w:t>
      </w:r>
      <w:r>
        <w:lastRenderedPageBreak/>
        <w:t>legitimate uses of the environment, among other things. Not all activities that could impact on human health are regulated by us, for example, spreading of sewage sludge on agricultural land. Activities that we do not regulate will not be included in EPAS.</w:t>
      </w:r>
    </w:p>
    <w:p w14:paraId="402781FB" w14:textId="2C56D872" w:rsidR="7709CB73" w:rsidRDefault="7709CB73" w:rsidP="2E5C9B4A">
      <w:pPr>
        <w:pStyle w:val="Heading3"/>
      </w:pPr>
      <w:r>
        <w:t>Will non</w:t>
      </w:r>
      <w:r w:rsidR="00336B93">
        <w:t>-</w:t>
      </w:r>
      <w:r>
        <w:t>submission of monitoring data be included in EPAS?</w:t>
      </w:r>
    </w:p>
    <w:p w14:paraId="5188E65B" w14:textId="0669ED3C" w:rsidR="7709CB73" w:rsidRDefault="7709CB73" w:rsidP="2E5C9B4A">
      <w:pPr>
        <w:pStyle w:val="BodyText1"/>
      </w:pPr>
      <w:r>
        <w:t>Yes.</w:t>
      </w:r>
      <w:r w:rsidDel="00301208">
        <w:t xml:space="preserve"> </w:t>
      </w:r>
      <w:r>
        <w:t xml:space="preserve">If the </w:t>
      </w:r>
      <w:r w:rsidR="00546E56">
        <w:t xml:space="preserve">relevant </w:t>
      </w:r>
      <w:r>
        <w:t xml:space="preserve">report </w:t>
      </w:r>
      <w:r w:rsidR="00546E56">
        <w:t xml:space="preserve">or data </w:t>
      </w:r>
      <w:r>
        <w:t>has not been received 30 days after the deadline a major non-compliance will be recorded. We need this information to ensure our understanding of the activity is not compromised.</w:t>
      </w:r>
    </w:p>
    <w:p w14:paraId="12412FA9" w14:textId="2F621854" w:rsidR="3B2ABCF3" w:rsidRDefault="3B2ABCF3" w:rsidP="2E5C9B4A">
      <w:pPr>
        <w:pStyle w:val="Heading3"/>
        <w:rPr>
          <w:rFonts w:ascii="Arial" w:eastAsia="Arial" w:hAnsi="Arial" w:cs="Arial"/>
          <w:b w:val="0"/>
          <w:color w:val="000000"/>
          <w:sz w:val="24"/>
        </w:rPr>
      </w:pPr>
      <w:r w:rsidRPr="2E5C9B4A">
        <w:rPr>
          <w:lang w:val="en-US"/>
        </w:rPr>
        <w:t xml:space="preserve">When </w:t>
      </w:r>
      <w:r w:rsidR="00851D2C">
        <w:rPr>
          <w:lang w:val="en-US"/>
        </w:rPr>
        <w:t>are compliance issues</w:t>
      </w:r>
      <w:r w:rsidR="005C5ED4">
        <w:rPr>
          <w:lang w:val="en-US"/>
        </w:rPr>
        <w:t xml:space="preserve"> </w:t>
      </w:r>
      <w:r w:rsidRPr="2E5C9B4A">
        <w:rPr>
          <w:lang w:val="en-US"/>
        </w:rPr>
        <w:t>resolved?</w:t>
      </w:r>
    </w:p>
    <w:p w14:paraId="3D5CC58A" w14:textId="5122A41B" w:rsidR="3B2ABCF3" w:rsidRPr="003C224A" w:rsidRDefault="00F566A2" w:rsidP="2E5C9B4A">
      <w:pPr>
        <w:pStyle w:val="BodyText1"/>
      </w:pPr>
      <w:r w:rsidRPr="003C224A">
        <w:t xml:space="preserve">The date that </w:t>
      </w:r>
      <w:r w:rsidR="00D13BFD" w:rsidRPr="003C224A">
        <w:t xml:space="preserve">we receive </w:t>
      </w:r>
      <w:r w:rsidR="001B4A0D" w:rsidRPr="003C224A">
        <w:t xml:space="preserve">satisfactory evidence from an </w:t>
      </w:r>
      <w:r w:rsidR="3B2ABCF3" w:rsidRPr="003C224A">
        <w:t xml:space="preserve">operator </w:t>
      </w:r>
      <w:r w:rsidR="00317102" w:rsidRPr="003C224A">
        <w:t>to</w:t>
      </w:r>
      <w:r w:rsidR="004E306C" w:rsidRPr="003C224A">
        <w:t xml:space="preserve"> </w:t>
      </w:r>
      <w:r w:rsidR="004E7C9A" w:rsidRPr="003C224A">
        <w:t xml:space="preserve">demonstrate any compliance issues </w:t>
      </w:r>
      <w:r w:rsidR="00317102" w:rsidRPr="003C224A">
        <w:t xml:space="preserve">identified </w:t>
      </w:r>
      <w:r w:rsidR="00221BDE" w:rsidRPr="003C224A">
        <w:t>are</w:t>
      </w:r>
      <w:r w:rsidR="004E7C9A" w:rsidRPr="003C224A">
        <w:t xml:space="preserve"> resolved. </w:t>
      </w:r>
      <w:r w:rsidR="004B78CA" w:rsidRPr="003C224A">
        <w:t xml:space="preserve">We will only re-visit a site where </w:t>
      </w:r>
      <w:r w:rsidR="00A87C0F" w:rsidRPr="003C224A">
        <w:t>it is necessary</w:t>
      </w:r>
      <w:r w:rsidR="004B78CA" w:rsidRPr="003C224A">
        <w:t xml:space="preserve"> to confirm an operator has resolved any compliance issues.</w:t>
      </w:r>
    </w:p>
    <w:p w14:paraId="40A7D299" w14:textId="27FDE283" w:rsidR="28B7B6D8" w:rsidRDefault="28B7B6D8" w:rsidP="2E5C9B4A">
      <w:pPr>
        <w:pStyle w:val="Heading3"/>
      </w:pPr>
      <w:r>
        <w:t xml:space="preserve">How does </w:t>
      </w:r>
      <w:r w:rsidR="00F754A4">
        <w:t>EPAS</w:t>
      </w:r>
      <w:r>
        <w:t xml:space="preserve"> address non-compliance that doesn’t meet the bar of a major non-compliance but </w:t>
      </w:r>
      <w:r w:rsidR="007948D8">
        <w:t xml:space="preserve">has </w:t>
      </w:r>
      <w:r>
        <w:t>an ongoing lower</w:t>
      </w:r>
      <w:r w:rsidR="007948D8">
        <w:t>-</w:t>
      </w:r>
      <w:r>
        <w:t>level cumulative impact on the environment?</w:t>
      </w:r>
    </w:p>
    <w:p w14:paraId="25EF7A34" w14:textId="555A840F" w:rsidR="28B7B6D8" w:rsidRDefault="28B7B6D8" w:rsidP="2E5C9B4A">
      <w:pPr>
        <w:pStyle w:val="BodyText1"/>
      </w:pPr>
      <w:r>
        <w:t xml:space="preserve">Compliance issues that have a lower-level impact on the environment are categorised as non-compliant. Where an issue categorised as non-compliant is ongoing for more than 180 days, an operator will be categorised as Unacceptable. If an operator is Unacceptable for more than 90 days without producing </w:t>
      </w:r>
      <w:r w:rsidR="00C3182B">
        <w:t>a</w:t>
      </w:r>
      <w:r>
        <w:t xml:space="preserve"> compliance recovery plan</w:t>
      </w:r>
      <w:r w:rsidR="00C3182B">
        <w:t xml:space="preserve"> </w:t>
      </w:r>
      <w:r w:rsidR="007523B7">
        <w:t>that we have confirmed includes reasonable steps to resolve non-compliance in a timely manner</w:t>
      </w:r>
      <w:r>
        <w:t>, they will appear on the priority sites list.</w:t>
      </w:r>
    </w:p>
    <w:p w14:paraId="77B061F2" w14:textId="4C458FA5" w:rsidR="2E5C9B4A" w:rsidRDefault="00593D3E" w:rsidP="00AB346C">
      <w:pPr>
        <w:pStyle w:val="Heading3"/>
        <w:rPr>
          <w:lang w:val="en-US"/>
        </w:rPr>
      </w:pPr>
      <w:r>
        <w:rPr>
          <w:lang w:val="en-US"/>
        </w:rPr>
        <w:t xml:space="preserve">How does EPAS meet the better regulation principle of </w:t>
      </w:r>
      <w:r w:rsidR="00947887">
        <w:rPr>
          <w:lang w:val="en-US"/>
        </w:rPr>
        <w:t>proportionate?</w:t>
      </w:r>
    </w:p>
    <w:p w14:paraId="349E6D12" w14:textId="695E06A8" w:rsidR="00280F66" w:rsidRPr="003C224A" w:rsidRDefault="00280F66" w:rsidP="003C224A">
      <w:pPr>
        <w:pStyle w:val="BodyText1"/>
        <w:rPr>
          <w:rFonts w:eastAsiaTheme="minorHAnsi"/>
        </w:rPr>
      </w:pPr>
      <w:r>
        <w:t xml:space="preserve">EPAS has been designed to be proportionate, recognising the need to design a scheme that can deliver for complex permits with many conditions to simple permits with </w:t>
      </w:r>
      <w:r w:rsidR="002428BC">
        <w:t xml:space="preserve">very </w:t>
      </w:r>
      <w:r>
        <w:t>few</w:t>
      </w:r>
      <w:r w:rsidR="002428BC">
        <w:t xml:space="preserve"> conditions</w:t>
      </w:r>
      <w:r w:rsidR="00146CE4">
        <w:t xml:space="preserve"> and across </w:t>
      </w:r>
      <w:r>
        <w:t xml:space="preserve">different regulatory regimes.  By designing a responsive scheme that gives operators the ability to achieve </w:t>
      </w:r>
      <w:r w:rsidR="00BD4A93">
        <w:t>‘</w:t>
      </w:r>
      <w:r>
        <w:t>Good</w:t>
      </w:r>
      <w:r w:rsidR="00BD4A93">
        <w:t>’</w:t>
      </w:r>
      <w:r>
        <w:t xml:space="preserve"> environmental performance if they recover compliance quickly, we believe we are being proportionate and fair.</w:t>
      </w:r>
      <w:r w:rsidR="000372A1">
        <w:t xml:space="preserve"> </w:t>
      </w:r>
    </w:p>
    <w:p w14:paraId="79777C77" w14:textId="009FE9D4" w:rsidR="00947887" w:rsidRDefault="0069384A" w:rsidP="00E26345">
      <w:pPr>
        <w:pStyle w:val="Heading3"/>
      </w:pPr>
      <w:r>
        <w:t>Are complex sites with large numbers of permit conditions disadvantaged?</w:t>
      </w:r>
    </w:p>
    <w:p w14:paraId="4DD2DC44" w14:textId="4CFD4D58" w:rsidR="000928A6" w:rsidRDefault="00E22E30" w:rsidP="00705A09">
      <w:pPr>
        <w:pStyle w:val="BodyText1"/>
      </w:pPr>
      <w:r>
        <w:t>No, when we inspect complex sites,</w:t>
      </w:r>
      <w:r w:rsidRPr="00724437">
        <w:t xml:space="preserve"> </w:t>
      </w:r>
      <w:r>
        <w:t xml:space="preserve">we do not inspect every condition at every inspection, this would be unmanageable and disproportionate. Instead, we will </w:t>
      </w:r>
      <w:r w:rsidR="00A1700B">
        <w:t xml:space="preserve">generally </w:t>
      </w:r>
      <w:r>
        <w:t xml:space="preserve">assess a sub-set on a </w:t>
      </w:r>
      <w:r>
        <w:lastRenderedPageBreak/>
        <w:t>risk basis. This means the total number of conditions assessed does not directly relate to potential numbers of individual non-compliances.</w:t>
      </w:r>
    </w:p>
    <w:p w14:paraId="7F899A8C" w14:textId="1449B39E" w:rsidR="004705A3" w:rsidRDefault="000928A6" w:rsidP="003C224A">
      <w:pPr>
        <w:pStyle w:val="BodyText1"/>
      </w:pPr>
      <w:r>
        <w:t>Further, a</w:t>
      </w:r>
      <w:r w:rsidR="005D3823">
        <w:t xml:space="preserve">llowing </w:t>
      </w:r>
      <w:r w:rsidR="0067117F">
        <w:t>30 days</w:t>
      </w:r>
      <w:r w:rsidR="00CD0FEF">
        <w:t xml:space="preserve"> </w:t>
      </w:r>
      <w:r w:rsidR="00142B51">
        <w:t xml:space="preserve">for an operator to resolve compliance issues </w:t>
      </w:r>
      <w:r w:rsidR="0067117F">
        <w:t xml:space="preserve">which are of lower environmental significance </w:t>
      </w:r>
      <w:r w:rsidR="00E85068">
        <w:t xml:space="preserve">before their environmental performance is affected </w:t>
      </w:r>
      <w:r w:rsidR="00FF7F77">
        <w:t xml:space="preserve">provides all responsible operators with </w:t>
      </w:r>
      <w:r w:rsidR="00427A79">
        <w:t>an incentive and ensure</w:t>
      </w:r>
      <w:r w:rsidR="00A1700B">
        <w:t>s</w:t>
      </w:r>
      <w:r w:rsidR="00427A79">
        <w:t xml:space="preserve"> no-one is unfairly disadvantaged</w:t>
      </w:r>
      <w:r w:rsidR="00E85068">
        <w:t xml:space="preserve">. </w:t>
      </w:r>
      <w:r w:rsidR="000D5FB1">
        <w:t>If an issue is categorised as ‘Major non</w:t>
      </w:r>
      <w:r w:rsidR="00A22B93">
        <w:t xml:space="preserve">-compliant’, it will always affect environmental performance because </w:t>
      </w:r>
      <w:r w:rsidR="00B73F45">
        <w:t xml:space="preserve">these are </w:t>
      </w:r>
      <w:r w:rsidR="00BA19B9">
        <w:t xml:space="preserve">issues </w:t>
      </w:r>
      <w:r w:rsidR="00B73F45">
        <w:t xml:space="preserve">of higher environmental significance. </w:t>
      </w:r>
      <w:r w:rsidR="004D5922">
        <w:t xml:space="preserve">It is important all operators </w:t>
      </w:r>
      <w:r w:rsidR="00A967D3">
        <w:t xml:space="preserve">proactively </w:t>
      </w:r>
      <w:r w:rsidR="00A52C00">
        <w:t xml:space="preserve">take steps to avoid compliance </w:t>
      </w:r>
      <w:r w:rsidR="0041714A">
        <w:t>issues</w:t>
      </w:r>
      <w:r w:rsidR="007F01EE">
        <w:t xml:space="preserve"> in the first place. </w:t>
      </w:r>
    </w:p>
    <w:p w14:paraId="22344740" w14:textId="3B9306F9" w:rsidR="004705A3" w:rsidRDefault="004705A3" w:rsidP="004705A3">
      <w:pPr>
        <w:pStyle w:val="Heading3"/>
        <w:rPr>
          <w:rFonts w:eastAsiaTheme="minorHAnsi"/>
        </w:rPr>
      </w:pPr>
      <w:r>
        <w:rPr>
          <w:rFonts w:eastAsiaTheme="minorHAnsi"/>
        </w:rPr>
        <w:t xml:space="preserve">Is it realistic to expect operators to </w:t>
      </w:r>
      <w:r w:rsidR="009F6776">
        <w:rPr>
          <w:rFonts w:eastAsiaTheme="minorHAnsi"/>
        </w:rPr>
        <w:t>meet all their legal environmental requirements?</w:t>
      </w:r>
    </w:p>
    <w:p w14:paraId="5BC9D225" w14:textId="2B5CDBC6" w:rsidR="00D57CAD" w:rsidRDefault="009F6776" w:rsidP="00705A09">
      <w:pPr>
        <w:pStyle w:val="BodyText1"/>
      </w:pPr>
      <w:r>
        <w:t>Yes</w:t>
      </w:r>
      <w:r w:rsidR="006C7FC7">
        <w:t>. All authorisation conditions and legal environmental requirements should be adhered to.</w:t>
      </w:r>
      <w:r w:rsidR="00FB1C2B">
        <w:t xml:space="preserve"> If necessary, an operator can apply</w:t>
      </w:r>
      <w:r w:rsidR="009C1679">
        <w:t xml:space="preserve"> at any time to vary or remove permit conditions where this can be justified.</w:t>
      </w:r>
    </w:p>
    <w:p w14:paraId="626343DB" w14:textId="69984F53" w:rsidR="001270BD" w:rsidRDefault="00DF3AFE" w:rsidP="00DF3AFE">
      <w:pPr>
        <w:pStyle w:val="Heading3"/>
      </w:pPr>
      <w:r>
        <w:t xml:space="preserve">Why don’t you just report the </w:t>
      </w:r>
      <w:r w:rsidR="00062B93">
        <w:t xml:space="preserve">basic </w:t>
      </w:r>
      <w:r>
        <w:t>compliance category? Why bother with performance?</w:t>
      </w:r>
    </w:p>
    <w:p w14:paraId="6799919F" w14:textId="3B3CF027" w:rsidR="00F81A86" w:rsidRPr="00D14E58" w:rsidRDefault="00F81A86" w:rsidP="00705A09">
      <w:pPr>
        <w:pStyle w:val="BodyText1"/>
        <w:rPr>
          <w:rFonts w:eastAsiaTheme="minorHAnsi"/>
        </w:rPr>
      </w:pPr>
      <w:r>
        <w:t xml:space="preserve">In our 2017 Compliance Assessment Scheme consultation we proposed </w:t>
      </w:r>
      <w:r w:rsidRPr="00567E15">
        <w:t>to report</w:t>
      </w:r>
      <w:r>
        <w:t xml:space="preserve"> compliance in this </w:t>
      </w:r>
      <w:r w:rsidR="00520461">
        <w:t>way</w:t>
      </w:r>
      <w:r w:rsidR="005334C0">
        <w:t xml:space="preserve"> i.e. compliant, non-compliant and major non-compliant.</w:t>
      </w:r>
      <w:r>
        <w:t xml:space="preserve">  One of the key pieces of feedback we received to our 2017 consultation was that </w:t>
      </w:r>
      <w:proofErr w:type="gramStart"/>
      <w:r>
        <w:t>the majority of</w:t>
      </w:r>
      <w:proofErr w:type="gramEnd"/>
      <w:r>
        <w:t xml:space="preserve"> respondents disliked th</w:t>
      </w:r>
      <w:r w:rsidR="00B16A69">
        <w:t>is</w:t>
      </w:r>
      <w:r>
        <w:t xml:space="preserve"> proposal</w:t>
      </w:r>
      <w:r w:rsidR="00B16A69">
        <w:t>.</w:t>
      </w:r>
      <w:r>
        <w:t xml:space="preserve"> </w:t>
      </w:r>
    </w:p>
    <w:p w14:paraId="51CE9E72" w14:textId="795C9EA3" w:rsidR="2E5C9B4A" w:rsidRDefault="00F81A86" w:rsidP="2E5C9B4A">
      <w:pPr>
        <w:pStyle w:val="BodyText1"/>
      </w:pPr>
      <w:bookmarkStart w:id="0" w:name="_Hlk193898265"/>
      <w:r>
        <w:t xml:space="preserve">In designing EPAS we have listened and adapted our approach to take account of that feedback.  This is why EPAS is designed to use basic compliance information alongside information on environmental harm and how long </w:t>
      </w:r>
      <w:r w:rsidR="00E91E55">
        <w:t>any compliance issues last</w:t>
      </w:r>
      <w:r>
        <w:t>. This allows us to present a balanced view of environmental performance</w:t>
      </w:r>
      <w:r w:rsidR="00E91E55">
        <w:t xml:space="preserve"> that </w:t>
      </w:r>
      <w:r>
        <w:t>takes account of operator response.  We think the responsive nature of the EPAS approach is fairer to operators and gives them greater opportunity to achieve good performance.</w:t>
      </w:r>
      <w:bookmarkEnd w:id="0"/>
    </w:p>
    <w:p w14:paraId="3318B4DD" w14:textId="3862EFD1" w:rsidR="2E5C9B4A" w:rsidRDefault="00BF7668" w:rsidP="00BF7C16">
      <w:pPr>
        <w:pStyle w:val="Heading3"/>
      </w:pPr>
      <w:r>
        <w:lastRenderedPageBreak/>
        <w:t>Why make compliance information publicly accessible if th</w:t>
      </w:r>
      <w:r w:rsidR="00BF7C16">
        <w:t>e performance rating is most important?</w:t>
      </w:r>
    </w:p>
    <w:p w14:paraId="5BCC6090" w14:textId="02B52D55" w:rsidR="000A6E53" w:rsidRDefault="00871B8F" w:rsidP="2E5C9B4A">
      <w:pPr>
        <w:pStyle w:val="BodyText1"/>
      </w:pPr>
      <w:r>
        <w:t xml:space="preserve">From an </w:t>
      </w:r>
      <w:r w:rsidRPr="00871B8F">
        <w:t xml:space="preserve">EPAS perspective our key message has been and will continue to be, do not conflate compliance with performance. The compliance </w:t>
      </w:r>
      <w:r>
        <w:t>information is</w:t>
      </w:r>
      <w:r w:rsidRPr="00871B8F">
        <w:t xml:space="preserve"> not the priority, it is the performance rating that matters.  </w:t>
      </w:r>
    </w:p>
    <w:p w14:paraId="283FE7D2" w14:textId="7B3A7C7D" w:rsidR="00BF7C16" w:rsidRDefault="000A6E53" w:rsidP="2E5C9B4A">
      <w:pPr>
        <w:pStyle w:val="BodyText1"/>
      </w:pPr>
      <w:r>
        <w:t>However, w</w:t>
      </w:r>
      <w:r w:rsidR="00CB44BE" w:rsidRPr="00CB44BE">
        <w:t xml:space="preserve">e are a public body and the information we collect via our compliance verification activities should be transparent and accessible. </w:t>
      </w:r>
      <w:r w:rsidR="00AB44F5">
        <w:t xml:space="preserve">Given that information on level of non-compliance, time in non-compliance and environmental </w:t>
      </w:r>
      <w:r w:rsidR="009401B0">
        <w:t>harm</w:t>
      </w:r>
      <w:r w:rsidR="002070FF">
        <w:t xml:space="preserve"> </w:t>
      </w:r>
      <w:r w:rsidR="00AB44F5">
        <w:t>contribute to performance we believe this information should be accessible</w:t>
      </w:r>
      <w:r w:rsidR="00C56D5C">
        <w:t xml:space="preserve"> to those that wish to view it. It is important to be clear that even if there were no performance scheme ou</w:t>
      </w:r>
      <w:r>
        <w:t>r</w:t>
      </w:r>
      <w:r w:rsidR="00C56D5C">
        <w:t xml:space="preserve"> intent would be to </w:t>
      </w:r>
      <w:r w:rsidR="00245D90">
        <w:t>make the</w:t>
      </w:r>
      <w:r w:rsidR="00FA06AE">
        <w:t xml:space="preserve"> </w:t>
      </w:r>
      <w:proofErr w:type="gramStart"/>
      <w:r w:rsidR="00245D90">
        <w:t>information</w:t>
      </w:r>
      <w:proofErr w:type="gramEnd"/>
      <w:r w:rsidR="00245D90">
        <w:t xml:space="preserve"> we collect publicly </w:t>
      </w:r>
      <w:r w:rsidR="00871B8F">
        <w:t>accessible</w:t>
      </w:r>
      <w:r w:rsidR="00245D90">
        <w:t xml:space="preserve">. </w:t>
      </w:r>
      <w:r w:rsidR="00AB44F5">
        <w:t xml:space="preserve"> </w:t>
      </w:r>
    </w:p>
    <w:p w14:paraId="16467DD8" w14:textId="77777777" w:rsidR="00685037" w:rsidRDefault="00685037" w:rsidP="00685037">
      <w:pPr>
        <w:pStyle w:val="Heading3"/>
        <w:rPr>
          <w:rFonts w:eastAsiaTheme="minorHAnsi"/>
        </w:rPr>
      </w:pPr>
      <w:r>
        <w:t>Why have you decided to start applying the major non-compliance criteria before EPAS starts?</w:t>
      </w:r>
    </w:p>
    <w:p w14:paraId="29568968" w14:textId="693FA6BB" w:rsidR="00685037" w:rsidRDefault="00685037" w:rsidP="00685037">
      <w:r>
        <w:t xml:space="preserve">Our decision to start to apply the major non-compliance criteria before EPAS </w:t>
      </w:r>
      <w:r w:rsidR="00297783">
        <w:t>starts</w:t>
      </w:r>
      <w:r>
        <w:t xml:space="preserve"> is to give operators time to become familiar with the criteria and </w:t>
      </w:r>
      <w:proofErr w:type="gramStart"/>
      <w:r>
        <w:t>have the opportunity to</w:t>
      </w:r>
      <w:proofErr w:type="gramEnd"/>
      <w:r>
        <w:t xml:space="preserve"> obtain support from </w:t>
      </w:r>
      <w:r w:rsidR="00ED3CF5">
        <w:t>us</w:t>
      </w:r>
      <w:r>
        <w:t xml:space="preserve"> to help manage any compliance issues before performance starts to be assessed. </w:t>
      </w:r>
      <w:r w:rsidR="00ED3CF5">
        <w:t xml:space="preserve">We will not actively publish </w:t>
      </w:r>
      <w:r w:rsidR="006A0E75">
        <w:t xml:space="preserve">compliance information until EPAS starts as we want people to focus on </w:t>
      </w:r>
      <w:r w:rsidR="00430866">
        <w:t xml:space="preserve">environmental performance, which includes whether </w:t>
      </w:r>
      <w:r w:rsidR="00EC40DD">
        <w:t>more</w:t>
      </w:r>
      <w:r w:rsidR="00A437C0">
        <w:t xml:space="preserve"> serious </w:t>
      </w:r>
      <w:r w:rsidR="00EC40DD">
        <w:t xml:space="preserve">environmental harm has been caused and </w:t>
      </w:r>
      <w:r w:rsidR="00A228C7">
        <w:t>how quickly compliance issues were resolved.</w:t>
      </w:r>
    </w:p>
    <w:p w14:paraId="0CFA3974" w14:textId="77777777" w:rsidR="00455D25" w:rsidRDefault="00455D25" w:rsidP="2E5C9B4A">
      <w:pPr>
        <w:pStyle w:val="BodyText1"/>
      </w:pPr>
    </w:p>
    <w:p w14:paraId="4DE0D2A6" w14:textId="35FC4B82" w:rsidR="2E5C9B4A" w:rsidRDefault="009F4E27" w:rsidP="00512204">
      <w:pPr>
        <w:pStyle w:val="Heading3"/>
      </w:pPr>
      <w:r>
        <w:t>What if it is not</w:t>
      </w:r>
      <w:r w:rsidR="008839F2">
        <w:t xml:space="preserve"> feasible to produce a compliance recovery plan within 90 days?</w:t>
      </w:r>
    </w:p>
    <w:p w14:paraId="2B42824A" w14:textId="6BFE08BC" w:rsidR="003055D7" w:rsidRDefault="00CF2932" w:rsidP="2E5C9B4A">
      <w:pPr>
        <w:pStyle w:val="BodyText1"/>
      </w:pPr>
      <w:r>
        <w:t>We think that 90 days is sufficient time to prepare a compliance recovery plan, recognising that for more complex sites th</w:t>
      </w:r>
      <w:r w:rsidR="00BB19FA">
        <w:t>is will need to be d</w:t>
      </w:r>
      <w:r w:rsidR="00B20F40">
        <w:t>one in phases.</w:t>
      </w:r>
    </w:p>
    <w:p w14:paraId="4B6701D7" w14:textId="77777777" w:rsidR="00BD3A0A" w:rsidRPr="00991762" w:rsidRDefault="00BD3A0A" w:rsidP="00C85E0F">
      <w:pPr>
        <w:pStyle w:val="Heading3"/>
        <w:rPr>
          <w:rFonts w:eastAsia="Arial"/>
        </w:rPr>
      </w:pPr>
      <w:r w:rsidRPr="5A89519D">
        <w:rPr>
          <w:rFonts w:eastAsia="Arial"/>
        </w:rPr>
        <w:t>Does EPAS affect enforcement action that can be taken?</w:t>
      </w:r>
    </w:p>
    <w:p w14:paraId="174A4890" w14:textId="4FA47B7C" w:rsidR="003F017C" w:rsidRPr="00991762" w:rsidRDefault="003F017C" w:rsidP="0041111D">
      <w:pPr>
        <w:pStyle w:val="BodyText1"/>
        <w:rPr>
          <w:rFonts w:eastAsia="Arial"/>
        </w:rPr>
      </w:pPr>
      <w:r w:rsidRPr="5A89519D">
        <w:rPr>
          <w:rFonts w:eastAsia="Arial"/>
        </w:rPr>
        <w:t xml:space="preserve">No. </w:t>
      </w:r>
      <w:r w:rsidRPr="5A89519D">
        <w:rPr>
          <w:rFonts w:eastAsia="Arial"/>
          <w:lang w:eastAsia="en-GB"/>
        </w:rPr>
        <w:t xml:space="preserve">Environmental performance ratings have no relationship to any decision we take on </w:t>
      </w:r>
      <w:proofErr w:type="gramStart"/>
      <w:r w:rsidRPr="5A89519D">
        <w:rPr>
          <w:rFonts w:eastAsia="Arial"/>
          <w:lang w:eastAsia="en-GB"/>
        </w:rPr>
        <w:t>whether or not</w:t>
      </w:r>
      <w:proofErr w:type="gramEnd"/>
      <w:r w:rsidRPr="5A89519D">
        <w:rPr>
          <w:rFonts w:eastAsia="Arial"/>
          <w:lang w:eastAsia="en-GB"/>
        </w:rPr>
        <w:t xml:space="preserve"> to take enforcement action in respect of any breach of legislation. </w:t>
      </w:r>
      <w:r w:rsidRPr="5A89519D">
        <w:rPr>
          <w:rFonts w:eastAsia="Arial"/>
        </w:rPr>
        <w:t xml:space="preserve">Decisions on enforcement are taken in line with our </w:t>
      </w:r>
      <w:hyperlink r:id="rId13">
        <w:r w:rsidRPr="5A89519D">
          <w:rPr>
            <w:rStyle w:val="Hyperlink"/>
            <w:rFonts w:ascii="Arial" w:eastAsia="Arial" w:hAnsi="Arial" w:cs="Arial"/>
          </w:rPr>
          <w:t>enforcement policy</w:t>
        </w:r>
      </w:hyperlink>
      <w:r w:rsidRPr="5A89519D">
        <w:rPr>
          <w:rFonts w:eastAsia="Arial"/>
        </w:rPr>
        <w:t xml:space="preserve"> and </w:t>
      </w:r>
      <w:hyperlink r:id="rId14">
        <w:r w:rsidRPr="5A89519D">
          <w:rPr>
            <w:rStyle w:val="Hyperlink"/>
            <w:rFonts w:ascii="Arial" w:eastAsia="Arial" w:hAnsi="Arial" w:cs="Arial"/>
          </w:rPr>
          <w:t>enforcement guidance</w:t>
        </w:r>
      </w:hyperlink>
      <w:r w:rsidRPr="5A89519D">
        <w:rPr>
          <w:rFonts w:eastAsia="Arial"/>
        </w:rPr>
        <w:t xml:space="preserve">. We assess the specific situation against the factors and guidance contained within that policy and </w:t>
      </w:r>
      <w:r w:rsidRPr="5A89519D">
        <w:rPr>
          <w:rFonts w:eastAsia="Arial"/>
        </w:rPr>
        <w:lastRenderedPageBreak/>
        <w:t>Guidance. We will continue to target operators who persistently refuse to comply and who cause environmental harm.</w:t>
      </w:r>
    </w:p>
    <w:p w14:paraId="45C8DF86" w14:textId="27C0849B" w:rsidR="00B20F40" w:rsidRPr="0041111D" w:rsidRDefault="003F017C" w:rsidP="0041111D">
      <w:pPr>
        <w:pStyle w:val="BodyText1"/>
        <w:rPr>
          <w:rFonts w:eastAsia="Arial"/>
        </w:rPr>
      </w:pPr>
      <w:r w:rsidRPr="5A89519D">
        <w:rPr>
          <w:rFonts w:eastAsia="Arial"/>
        </w:rPr>
        <w:t>The intention is that EPAS will act as an additional tool to prevent non-compliance. If successful, this may reduce the need to take enforcement action but there is no relationship between an EPAS rating, and any enforcement action taken.</w:t>
      </w:r>
    </w:p>
    <w:p w14:paraId="20BCF503" w14:textId="02E87221" w:rsidR="00403D4B" w:rsidRPr="00403D4B" w:rsidRDefault="00846FF9" w:rsidP="00403D4B">
      <w:pPr>
        <w:pStyle w:val="Heading3"/>
      </w:pPr>
      <w:r w:rsidRPr="00403D4B">
        <w:t>Will a site revert to good when an EPAS rating expires?</w:t>
      </w:r>
    </w:p>
    <w:p w14:paraId="148586FE" w14:textId="673406AD" w:rsidR="002B3BF3" w:rsidRDefault="00403D4B" w:rsidP="002B3BF3">
      <w:pPr>
        <w:pStyle w:val="BodyText1"/>
        <w:rPr>
          <w:rFonts w:eastAsia="Arial"/>
        </w:rPr>
      </w:pPr>
      <w:r w:rsidRPr="5A89519D">
        <w:rPr>
          <w:rFonts w:eastAsia="Arial"/>
        </w:rPr>
        <w:t xml:space="preserve">No – an EPAS rating will revert to ‘no known </w:t>
      </w:r>
      <w:proofErr w:type="gramStart"/>
      <w:r w:rsidRPr="5A89519D">
        <w:rPr>
          <w:rFonts w:eastAsia="Arial"/>
        </w:rPr>
        <w:t>issues’</w:t>
      </w:r>
      <w:proofErr w:type="gramEnd"/>
      <w:r w:rsidRPr="5A89519D">
        <w:rPr>
          <w:rFonts w:eastAsia="Arial"/>
        </w:rPr>
        <w:t xml:space="preserve">. We want the EPAS rating to be as relevant as possible to what the current situation is. We do not think it is appropriate to revert to </w:t>
      </w:r>
      <w:r w:rsidR="00B73205">
        <w:rPr>
          <w:rFonts w:eastAsia="Arial"/>
        </w:rPr>
        <w:t>‘G</w:t>
      </w:r>
      <w:r w:rsidRPr="5A89519D">
        <w:rPr>
          <w:rFonts w:eastAsia="Arial"/>
        </w:rPr>
        <w:t>ood</w:t>
      </w:r>
      <w:r w:rsidR="00B73205">
        <w:rPr>
          <w:rFonts w:eastAsia="Arial"/>
        </w:rPr>
        <w:t>’</w:t>
      </w:r>
      <w:r w:rsidRPr="5A89519D">
        <w:rPr>
          <w:rFonts w:eastAsia="Arial"/>
        </w:rPr>
        <w:t xml:space="preserve"> when </w:t>
      </w:r>
      <w:r w:rsidR="00BA7949">
        <w:rPr>
          <w:rFonts w:eastAsia="Arial"/>
        </w:rPr>
        <w:t xml:space="preserve">the operator was not ‘Good’ </w:t>
      </w:r>
      <w:r w:rsidR="000C1728">
        <w:rPr>
          <w:rFonts w:eastAsia="Arial"/>
        </w:rPr>
        <w:t xml:space="preserve">at the time of the </w:t>
      </w:r>
      <w:r w:rsidR="009F59B1">
        <w:rPr>
          <w:rFonts w:eastAsia="Arial"/>
        </w:rPr>
        <w:t xml:space="preserve">EPAS </w:t>
      </w:r>
      <w:r w:rsidR="000C1728">
        <w:rPr>
          <w:rFonts w:eastAsia="Arial"/>
        </w:rPr>
        <w:t xml:space="preserve">rating calculation. Further, </w:t>
      </w:r>
      <w:r w:rsidRPr="5A89519D">
        <w:rPr>
          <w:rFonts w:eastAsia="Arial"/>
        </w:rPr>
        <w:t>an operator could have taken months to resolve a compliance issue</w:t>
      </w:r>
      <w:r w:rsidR="00B4428C">
        <w:rPr>
          <w:rFonts w:eastAsia="Arial"/>
        </w:rPr>
        <w:t>,</w:t>
      </w:r>
      <w:r w:rsidR="000C1728">
        <w:rPr>
          <w:rFonts w:eastAsia="Arial"/>
        </w:rPr>
        <w:t xml:space="preserve"> and</w:t>
      </w:r>
      <w:r w:rsidR="00687DFE">
        <w:rPr>
          <w:rFonts w:eastAsia="Arial"/>
        </w:rPr>
        <w:t xml:space="preserve"> </w:t>
      </w:r>
      <w:r w:rsidR="006A113C">
        <w:rPr>
          <w:rFonts w:eastAsia="Arial"/>
        </w:rPr>
        <w:t xml:space="preserve">a </w:t>
      </w:r>
      <w:r w:rsidR="005C7C60">
        <w:rPr>
          <w:rFonts w:eastAsia="Arial"/>
        </w:rPr>
        <w:t xml:space="preserve">new compliance </w:t>
      </w:r>
      <w:r w:rsidR="006A113C">
        <w:rPr>
          <w:rFonts w:eastAsia="Arial"/>
        </w:rPr>
        <w:t xml:space="preserve">issue </w:t>
      </w:r>
      <w:r w:rsidR="005C7C60">
        <w:rPr>
          <w:rFonts w:eastAsia="Arial"/>
        </w:rPr>
        <w:t>could have occurred in the intervening period</w:t>
      </w:r>
      <w:r w:rsidR="00960739">
        <w:rPr>
          <w:rFonts w:eastAsia="Arial"/>
        </w:rPr>
        <w:t xml:space="preserve"> that</w:t>
      </w:r>
      <w:r w:rsidR="00B4428C">
        <w:rPr>
          <w:rFonts w:eastAsia="Arial"/>
        </w:rPr>
        <w:t xml:space="preserve"> </w:t>
      </w:r>
      <w:r w:rsidR="000C1728">
        <w:rPr>
          <w:rFonts w:eastAsia="Arial"/>
        </w:rPr>
        <w:t>we would not be aware of unless we undertook a repeat inspection</w:t>
      </w:r>
      <w:r w:rsidR="00960739">
        <w:rPr>
          <w:rFonts w:eastAsia="Arial"/>
        </w:rPr>
        <w:t>,</w:t>
      </w:r>
      <w:r w:rsidR="000C1728">
        <w:rPr>
          <w:rFonts w:eastAsia="Arial"/>
        </w:rPr>
        <w:t xml:space="preserve"> which would be </w:t>
      </w:r>
      <w:r w:rsidR="00C36C85">
        <w:rPr>
          <w:rFonts w:eastAsia="Arial"/>
        </w:rPr>
        <w:t>disproportionate</w:t>
      </w:r>
      <w:r w:rsidR="00B73205">
        <w:rPr>
          <w:rFonts w:eastAsia="Arial"/>
        </w:rPr>
        <w:t>.</w:t>
      </w:r>
      <w:r w:rsidRPr="5A89519D">
        <w:rPr>
          <w:rFonts w:eastAsia="Arial"/>
        </w:rPr>
        <w:t xml:space="preserve"> </w:t>
      </w:r>
    </w:p>
    <w:p w14:paraId="69BC7902" w14:textId="602C09EC" w:rsidR="00943BEA" w:rsidRDefault="00943BEA" w:rsidP="002B3BF3">
      <w:pPr>
        <w:pStyle w:val="Heading3"/>
        <w:rPr>
          <w:rFonts w:eastAsia="Arial"/>
        </w:rPr>
      </w:pPr>
      <w:r>
        <w:rPr>
          <w:rFonts w:eastAsia="Arial"/>
        </w:rPr>
        <w:t>Why can’t the EPAS rating just last until the next compliance verification activity?</w:t>
      </w:r>
    </w:p>
    <w:p w14:paraId="33B5FEF2" w14:textId="1C607A25" w:rsidR="00943BEA" w:rsidRDefault="00C36C85" w:rsidP="00403D4B">
      <w:pPr>
        <w:rPr>
          <w:rFonts w:ascii="Arial" w:eastAsia="Arial" w:hAnsi="Arial" w:cs="Arial"/>
        </w:rPr>
      </w:pPr>
      <w:r>
        <w:rPr>
          <w:rFonts w:ascii="Arial" w:eastAsia="Arial" w:hAnsi="Arial" w:cs="Arial"/>
        </w:rPr>
        <w:t>W</w:t>
      </w:r>
      <w:r w:rsidR="00943BEA" w:rsidRPr="5A89519D">
        <w:rPr>
          <w:rFonts w:ascii="Arial" w:eastAsia="Arial" w:hAnsi="Arial" w:cs="Arial"/>
        </w:rPr>
        <w:t xml:space="preserve">e do not think it is </w:t>
      </w:r>
      <w:r w:rsidR="002F766E">
        <w:rPr>
          <w:rFonts w:ascii="Arial" w:eastAsia="Arial" w:hAnsi="Arial" w:cs="Arial"/>
        </w:rPr>
        <w:t>fair</w:t>
      </w:r>
      <w:r w:rsidR="00943BEA" w:rsidRPr="5A89519D">
        <w:rPr>
          <w:rFonts w:ascii="Arial" w:eastAsia="Arial" w:hAnsi="Arial" w:cs="Arial"/>
        </w:rPr>
        <w:t xml:space="preserve"> for it to last until the next compliance verification activity is completed </w:t>
      </w:r>
      <w:r w:rsidR="00943BEA">
        <w:rPr>
          <w:rFonts w:ascii="Arial" w:eastAsia="Arial" w:hAnsi="Arial" w:cs="Arial"/>
        </w:rPr>
        <w:t xml:space="preserve">as </w:t>
      </w:r>
      <w:r w:rsidR="00397C55">
        <w:rPr>
          <w:rFonts w:ascii="Arial" w:eastAsia="Arial" w:hAnsi="Arial" w:cs="Arial"/>
        </w:rPr>
        <w:t>this varies depending on the level of risk those activities pose to the environment</w:t>
      </w:r>
      <w:r w:rsidR="00943BEA" w:rsidRPr="5A89519D">
        <w:rPr>
          <w:rFonts w:ascii="Arial" w:eastAsia="Arial" w:hAnsi="Arial" w:cs="Arial"/>
        </w:rPr>
        <w:t>.</w:t>
      </w:r>
      <w:r>
        <w:rPr>
          <w:rFonts w:ascii="Arial" w:eastAsia="Arial" w:hAnsi="Arial" w:cs="Arial"/>
        </w:rPr>
        <w:t xml:space="preserve"> </w:t>
      </w:r>
      <w:r w:rsidR="005727F0">
        <w:rPr>
          <w:rFonts w:ascii="Arial" w:eastAsia="Arial" w:hAnsi="Arial" w:cs="Arial"/>
        </w:rPr>
        <w:t>F</w:t>
      </w:r>
      <w:r>
        <w:rPr>
          <w:rFonts w:ascii="Arial" w:eastAsia="Arial" w:hAnsi="Arial" w:cs="Arial"/>
        </w:rPr>
        <w:t xml:space="preserve">or low risk permitted activities there may be several years between planned inspections. </w:t>
      </w:r>
    </w:p>
    <w:p w14:paraId="6355CC00" w14:textId="77777777" w:rsidR="00A77949" w:rsidRDefault="00A77949" w:rsidP="00403D4B">
      <w:pPr>
        <w:rPr>
          <w:rFonts w:ascii="Arial" w:eastAsia="Arial" w:hAnsi="Arial" w:cs="Arial"/>
        </w:rPr>
      </w:pPr>
    </w:p>
    <w:p w14:paraId="5F25DF5C" w14:textId="119F456F" w:rsidR="008D7681" w:rsidRPr="008D7681" w:rsidRDefault="008D7681" w:rsidP="008D7681">
      <w:pPr>
        <w:rPr>
          <w:rFonts w:eastAsia="Arial"/>
        </w:rPr>
      </w:pPr>
      <w:r w:rsidRPr="008D7681">
        <w:rPr>
          <w:rFonts w:eastAsia="Times New Roman"/>
          <w:sz w:val="32"/>
          <w:szCs w:val="32"/>
        </w:rPr>
        <w:t xml:space="preserve">If you would like this document in an accessible format, such as large print, audio recording or braille, please contact our </w:t>
      </w:r>
      <w:hyperlink r:id="rId15" w:history="1">
        <w:r w:rsidR="00FF48F3">
          <w:rPr>
            <w:rFonts w:eastAsia="Times New Roman"/>
            <w:color w:val="016574" w:themeColor="hyperlink"/>
            <w:sz w:val="32"/>
            <w:szCs w:val="32"/>
            <w:u w:val="single"/>
          </w:rPr>
          <w:t>EPAS mailbox</w:t>
        </w:r>
      </w:hyperlink>
      <w:r w:rsidRPr="008D7681">
        <w:rPr>
          <w:rFonts w:eastAsia="Times New Roman"/>
          <w:sz w:val="32"/>
          <w:szCs w:val="32"/>
        </w:rPr>
        <w:t xml:space="preserve"> or telephone 0300 099 6699.</w:t>
      </w:r>
    </w:p>
    <w:p w14:paraId="73C048C7" w14:textId="2D2F2A2C" w:rsidR="006243FF" w:rsidRPr="00CE7AD0" w:rsidRDefault="006243FF" w:rsidP="00290B1F">
      <w:pPr>
        <w:spacing w:line="240" w:lineRule="auto"/>
        <w:rPr>
          <w:color w:val="016574"/>
          <w:u w:val="single"/>
        </w:rPr>
      </w:pPr>
    </w:p>
    <w:sectPr w:rsidR="006243FF" w:rsidRPr="00CE7AD0" w:rsidSect="00917BB1">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766A" w14:textId="77777777" w:rsidR="00805225" w:rsidRDefault="00805225" w:rsidP="00660C79">
      <w:pPr>
        <w:spacing w:line="240" w:lineRule="auto"/>
      </w:pPr>
      <w:r>
        <w:separator/>
      </w:r>
    </w:p>
  </w:endnote>
  <w:endnote w:type="continuationSeparator" w:id="0">
    <w:p w14:paraId="6E7A222A" w14:textId="77777777" w:rsidR="00805225" w:rsidRDefault="00805225" w:rsidP="00660C79">
      <w:pPr>
        <w:spacing w:line="240" w:lineRule="auto"/>
      </w:pPr>
      <w:r>
        <w:continuationSeparator/>
      </w:r>
    </w:p>
  </w:endnote>
  <w:endnote w:type="continuationNotice" w:id="1">
    <w:p w14:paraId="14D9F646" w14:textId="77777777" w:rsidR="00805225" w:rsidRDefault="00805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3D55" w14:textId="1E7FFDE6" w:rsidR="00EC6A73" w:rsidRDefault="00A933EB" w:rsidP="001138C7">
    <w:pPr>
      <w:pStyle w:val="Footer"/>
      <w:framePr w:wrap="none" w:vAnchor="text" w:hAnchor="margin" w:xAlign="right" w:y="1"/>
      <w:rPr>
        <w:rStyle w:val="PageNumber"/>
      </w:rPr>
    </w:pPr>
    <w:r>
      <w:rPr>
        <w:noProof/>
      </w:rPr>
      <mc:AlternateContent>
        <mc:Choice Requires="wps">
          <w:drawing>
            <wp:anchor distT="0" distB="0" distL="0" distR="0" simplePos="0" relativeHeight="251669513" behindDoc="0" locked="0" layoutInCell="1" allowOverlap="1" wp14:anchorId="2F3C2C02" wp14:editId="677074B6">
              <wp:simplePos x="635" y="635"/>
              <wp:positionH relativeFrom="page">
                <wp:align>center</wp:align>
              </wp:positionH>
              <wp:positionV relativeFrom="page">
                <wp:align>bottom</wp:align>
              </wp:positionV>
              <wp:extent cx="369570" cy="422910"/>
              <wp:effectExtent l="0" t="0" r="11430" b="0"/>
              <wp:wrapNone/>
              <wp:docPr id="1584102983" name="Text Box 1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8C68C2B" w14:textId="33FC20A5"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3C2C02" id="_x0000_t202" coordsize="21600,21600" o:spt="202" path="m,l,21600r21600,l21600,xe">
              <v:stroke joinstyle="miter"/>
              <v:path gradientshapeok="t" o:connecttype="rect"/>
            </v:shapetype>
            <v:shape id="Text Box 18" o:spid="_x0000_s1030" type="#_x0000_t202" alt="PUBLIC" style="position:absolute;margin-left:0;margin-top:0;width:29.1pt;height:33.3pt;z-index:2516695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38C68C2B" w14:textId="33FC20A5"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30C0287"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05FB12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1D209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F2DB" w14:textId="39EB7609" w:rsidR="00EC6A73" w:rsidRDefault="00A933EB" w:rsidP="00917BB1">
    <w:pPr>
      <w:pStyle w:val="Footer"/>
      <w:ind w:right="360"/>
    </w:pPr>
    <w:r>
      <w:rPr>
        <w:noProof/>
      </w:rPr>
      <mc:AlternateContent>
        <mc:Choice Requires="wps">
          <w:drawing>
            <wp:anchor distT="0" distB="0" distL="0" distR="0" simplePos="0" relativeHeight="251670537" behindDoc="0" locked="0" layoutInCell="1" allowOverlap="1" wp14:anchorId="191BFA09" wp14:editId="43BD4CEC">
              <wp:simplePos x="635" y="635"/>
              <wp:positionH relativeFrom="page">
                <wp:align>center</wp:align>
              </wp:positionH>
              <wp:positionV relativeFrom="page">
                <wp:align>bottom</wp:align>
              </wp:positionV>
              <wp:extent cx="369570" cy="422910"/>
              <wp:effectExtent l="0" t="0" r="11430" b="0"/>
              <wp:wrapNone/>
              <wp:docPr id="429203519" name="Text Box 1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8AC4188" w14:textId="335AF2B2"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BFA09" id="_x0000_t202" coordsize="21600,21600" o:spt="202" path="m,l,21600r21600,l21600,xe">
              <v:stroke joinstyle="miter"/>
              <v:path gradientshapeok="t" o:connecttype="rect"/>
            </v:shapetype>
            <v:shape id="Text Box 19" o:spid="_x0000_s1031" type="#_x0000_t202" alt="PUBLIC" style="position:absolute;margin-left:0;margin-top:0;width:29.1pt;height:33.3pt;z-index:2516705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7c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mw/QbKg5YytKRb2fkskbrlXD+SVgQjGkh&#10;Wv+Io2yoyzmdLM4qsr/+5w/5wB1RzjoIJucaiuas+aHBR9DWYNjB2ERjPE2vUsT1rr0jyHCMF2Fk&#10;NOG1vhnM0lL7AjkvQiOEhJZol/PNYN75o3LxHKRaLGISZGSEX+m1kaF0gCtg+dy/CGtOgHsw9UCD&#10;mkT2CvdjbrjpzGLngX4kJUB7BPKEOCQYuTo9l6DxP/9j1uVRz38D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c7p7cDgIAABwE&#10;AAAOAAAAAAAAAAAAAAAAAC4CAABkcnMvZTJvRG9jLnhtbFBLAQItABQABgAIAAAAIQDgZnoS2gAA&#10;AAMBAAAPAAAAAAAAAAAAAAAAAGgEAABkcnMvZG93bnJldi54bWxQSwUGAAAAAAQABADzAAAAbwUA&#10;AAAA&#10;" filled="f" stroked="f">
              <v:textbox style="mso-fit-shape-to-text:t" inset="0,0,0,15pt">
                <w:txbxContent>
                  <w:p w14:paraId="68AC4188" w14:textId="335AF2B2"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4" behindDoc="0" locked="0" layoutInCell="0" allowOverlap="1" wp14:anchorId="7DE9A00C" wp14:editId="36EF3A2C">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AF16F" w14:textId="0636CF90" w:rsidR="00CE7AD0" w:rsidRPr="00CE7AD0" w:rsidRDefault="00CE7AD0" w:rsidP="00CE7AD0">
                          <w:pPr>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E9A00C" id="Text Box 8" o:spid="_x0000_s1032"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488AF16F" w14:textId="0636CF90" w:rsidR="00CE7AD0" w:rsidRPr="00CE7AD0" w:rsidRDefault="00CE7AD0" w:rsidP="00CE7AD0">
                    <w:pPr>
                      <w:jc w:val="center"/>
                      <w:rPr>
                        <w:rFonts w:ascii="Calibri" w:hAnsi="Calibri" w:cs="Calibri"/>
                        <w:color w:val="0000FF"/>
                        <w:sz w:val="20"/>
                      </w:rPr>
                    </w:pPr>
                  </w:p>
                </w:txbxContent>
              </v:textbox>
              <w10:wrap anchorx="page" anchory="page"/>
            </v:shape>
          </w:pict>
        </mc:Fallback>
      </mc:AlternateContent>
    </w:r>
  </w:p>
  <w:p w14:paraId="21BFA656" w14:textId="6C1E418B"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753B956" wp14:editId="36BFD2F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9E9E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05CF580"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431B8D" w14:textId="05931839" w:rsidR="00917BB1" w:rsidRDefault="00917BB1" w:rsidP="00917BB1">
    <w:pPr>
      <w:pStyle w:val="Footer"/>
      <w:ind w:right="360"/>
    </w:pPr>
    <w:r>
      <w:rPr>
        <w:noProof/>
      </w:rPr>
      <w:drawing>
        <wp:inline distT="0" distB="0" distL="0" distR="0" wp14:anchorId="2FB15FCF" wp14:editId="28C6135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5E65" w14:textId="7A52E46E" w:rsidR="00CE7AD0" w:rsidRDefault="00A933EB">
    <w:pPr>
      <w:pStyle w:val="Footer"/>
    </w:pPr>
    <w:r>
      <w:rPr>
        <w:noProof/>
      </w:rPr>
      <mc:AlternateContent>
        <mc:Choice Requires="wps">
          <w:drawing>
            <wp:anchor distT="0" distB="0" distL="0" distR="0" simplePos="0" relativeHeight="251668489" behindDoc="0" locked="0" layoutInCell="1" allowOverlap="1" wp14:anchorId="59124081" wp14:editId="037281C0">
              <wp:simplePos x="635" y="635"/>
              <wp:positionH relativeFrom="page">
                <wp:align>center</wp:align>
              </wp:positionH>
              <wp:positionV relativeFrom="page">
                <wp:align>bottom</wp:align>
              </wp:positionV>
              <wp:extent cx="369570" cy="422910"/>
              <wp:effectExtent l="0" t="0" r="11430" b="0"/>
              <wp:wrapNone/>
              <wp:docPr id="2019818973" name="Text Box 1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665F3DF" w14:textId="70498D0C"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124081" id="_x0000_t202" coordsize="21600,21600" o:spt="202" path="m,l,21600r21600,l21600,xe">
              <v:stroke joinstyle="miter"/>
              <v:path gradientshapeok="t" o:connecttype="rect"/>
            </v:shapetype>
            <v:shape id="Text Box 17" o:spid="_x0000_s1035" type="#_x0000_t202" alt="PUBLIC" style="position:absolute;margin-left:0;margin-top:0;width:29.1pt;height:33.3pt;z-index:2516684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6665F3DF" w14:textId="70498D0C"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5" behindDoc="0" locked="0" layoutInCell="0" allowOverlap="1" wp14:anchorId="1E442F37" wp14:editId="38D4244D">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01F8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442F37" id="Text Box 9" o:spid="_x0000_s1036"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61D01F8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86307" w14:textId="77777777" w:rsidR="00805225" w:rsidRDefault="00805225" w:rsidP="00660C79">
      <w:pPr>
        <w:spacing w:line="240" w:lineRule="auto"/>
      </w:pPr>
      <w:r>
        <w:separator/>
      </w:r>
    </w:p>
  </w:footnote>
  <w:footnote w:type="continuationSeparator" w:id="0">
    <w:p w14:paraId="7B5817FB" w14:textId="77777777" w:rsidR="00805225" w:rsidRDefault="00805225" w:rsidP="00660C79">
      <w:pPr>
        <w:spacing w:line="240" w:lineRule="auto"/>
      </w:pPr>
      <w:r>
        <w:continuationSeparator/>
      </w:r>
    </w:p>
  </w:footnote>
  <w:footnote w:type="continuationNotice" w:id="1">
    <w:p w14:paraId="0659E91A" w14:textId="77777777" w:rsidR="00805225" w:rsidRDefault="008052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BA09" w14:textId="4DEF6ACB" w:rsidR="00487E90" w:rsidRDefault="00A933EB">
    <w:pPr>
      <w:pStyle w:val="Header"/>
    </w:pPr>
    <w:r>
      <w:rPr>
        <w:noProof/>
      </w:rPr>
      <mc:AlternateContent>
        <mc:Choice Requires="wps">
          <w:drawing>
            <wp:anchor distT="0" distB="0" distL="0" distR="0" simplePos="0" relativeHeight="251666441" behindDoc="0" locked="0" layoutInCell="1" allowOverlap="1" wp14:anchorId="74E0D3A5" wp14:editId="33B2DE8A">
              <wp:simplePos x="635" y="635"/>
              <wp:positionH relativeFrom="page">
                <wp:align>center</wp:align>
              </wp:positionH>
              <wp:positionV relativeFrom="page">
                <wp:align>top</wp:align>
              </wp:positionV>
              <wp:extent cx="369570" cy="422910"/>
              <wp:effectExtent l="0" t="0" r="11430" b="15240"/>
              <wp:wrapNone/>
              <wp:docPr id="1385684706" name="Text Box 1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EDD981F" w14:textId="5621A21F"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E0D3A5" id="_x0000_t202" coordsize="21600,21600" o:spt="202" path="m,l,21600r21600,l21600,xe">
              <v:stroke joinstyle="miter"/>
              <v:path gradientshapeok="t" o:connecttype="rect"/>
            </v:shapetype>
            <v:shape id="Text Box 15" o:spid="_x0000_s1027" type="#_x0000_t202" alt="PUBLIC" style="position:absolute;margin-left:0;margin-top:0;width:29.1pt;height:33.3pt;z-index:2516664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3EDD981F" w14:textId="5621A21F"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E792" w14:textId="342B8463" w:rsidR="008D113C" w:rsidRPr="00917BB1" w:rsidRDefault="00A933EB"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7465" behindDoc="0" locked="0" layoutInCell="1" allowOverlap="1" wp14:anchorId="04828756" wp14:editId="7B411B9B">
              <wp:simplePos x="635" y="635"/>
              <wp:positionH relativeFrom="page">
                <wp:align>center</wp:align>
              </wp:positionH>
              <wp:positionV relativeFrom="page">
                <wp:align>top</wp:align>
              </wp:positionV>
              <wp:extent cx="369570" cy="422910"/>
              <wp:effectExtent l="0" t="0" r="11430" b="15240"/>
              <wp:wrapNone/>
              <wp:docPr id="1685380998" name="Text Box 1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F83112A" w14:textId="42365193"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828756" id="_x0000_t202" coordsize="21600,21600" o:spt="202" path="m,l,21600r21600,l21600,xe">
              <v:stroke joinstyle="miter"/>
              <v:path gradientshapeok="t" o:connecttype="rect"/>
            </v:shapetype>
            <v:shape id="Text Box 16" o:spid="_x0000_s1028" type="#_x0000_t202" alt="PUBLIC" style="position:absolute;left:0;text-align:left;margin-left:0;margin-top:0;width:29.1pt;height:33.3pt;z-index:2516674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5F83112A" w14:textId="42365193"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v:textbox>
              <w10:wrap anchorx="page" anchory="page"/>
            </v:shape>
          </w:pict>
        </mc:Fallback>
      </mc:AlternateContent>
    </w:r>
    <w:r w:rsidR="00CE7AD0">
      <w:rPr>
        <w:noProof/>
        <w:color w:val="6E7571" w:themeColor="text2"/>
      </w:rPr>
      <mc:AlternateContent>
        <mc:Choice Requires="wps">
          <w:drawing>
            <wp:anchor distT="0" distB="0" distL="114300" distR="114300" simplePos="0" relativeHeight="251658242" behindDoc="0" locked="0" layoutInCell="0" allowOverlap="1" wp14:anchorId="15EB8414" wp14:editId="5C3E831D">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18DEF" w14:textId="77777777" w:rsidR="00955F78" w:rsidRPr="00DC75DE" w:rsidRDefault="00955F78" w:rsidP="00955F78">
                          <w:pPr>
                            <w:jc w:val="center"/>
                            <w:rPr>
                              <w:rFonts w:ascii="Calibri" w:eastAsia="Calibri" w:hAnsi="Calibri" w:cs="Calibri"/>
                              <w:noProof/>
                              <w:color w:val="000000"/>
                              <w:sz w:val="20"/>
                              <w:szCs w:val="20"/>
                            </w:rPr>
                          </w:pPr>
                          <w:r w:rsidRPr="00DC75DE">
                            <w:rPr>
                              <w:rFonts w:ascii="Calibri" w:eastAsia="Calibri" w:hAnsi="Calibri" w:cs="Calibri"/>
                              <w:noProof/>
                              <w:color w:val="000000"/>
                              <w:sz w:val="20"/>
                              <w:szCs w:val="20"/>
                            </w:rPr>
                            <w:t>PUBLIC</w:t>
                          </w:r>
                        </w:p>
                        <w:p w14:paraId="390ACA16" w14:textId="3B1A27A0" w:rsidR="00CE7AD0" w:rsidRPr="00CE7AD0" w:rsidRDefault="00CE7AD0" w:rsidP="00955F78">
                          <w:pP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5EB8414" id="Text Box 1" o:spid="_x0000_s1029"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02C18DEF" w14:textId="77777777" w:rsidR="00955F78" w:rsidRPr="00DC75DE" w:rsidRDefault="00955F78" w:rsidP="00955F78">
                    <w:pPr>
                      <w:jc w:val="center"/>
                      <w:rPr>
                        <w:rFonts w:ascii="Calibri" w:eastAsia="Calibri" w:hAnsi="Calibri" w:cs="Calibri"/>
                        <w:noProof/>
                        <w:color w:val="000000"/>
                        <w:sz w:val="20"/>
                        <w:szCs w:val="20"/>
                      </w:rPr>
                    </w:pPr>
                    <w:r w:rsidRPr="00DC75DE">
                      <w:rPr>
                        <w:rFonts w:ascii="Calibri" w:eastAsia="Calibri" w:hAnsi="Calibri" w:cs="Calibri"/>
                        <w:noProof/>
                        <w:color w:val="000000"/>
                        <w:sz w:val="20"/>
                        <w:szCs w:val="20"/>
                      </w:rPr>
                      <w:t>PUBLIC</w:t>
                    </w:r>
                  </w:p>
                  <w:p w14:paraId="390ACA16" w14:textId="3B1A27A0" w:rsidR="00CE7AD0" w:rsidRPr="00CE7AD0" w:rsidRDefault="00CE7AD0" w:rsidP="00955F78">
                    <w:pPr>
                      <w:rPr>
                        <w:rFonts w:ascii="Calibri" w:hAnsi="Calibri" w:cs="Calibri"/>
                        <w:color w:val="0000FF"/>
                        <w:sz w:val="20"/>
                      </w:rPr>
                    </w:pPr>
                  </w:p>
                </w:txbxContent>
              </v:textbox>
              <w10:wrap anchorx="page" anchory="page"/>
            </v:shape>
          </w:pict>
        </mc:Fallback>
      </mc:AlternateContent>
    </w:r>
    <w:r w:rsidR="2E5C9B4A" w:rsidRPr="00917BB1">
      <w:rPr>
        <w:color w:val="6E7571" w:themeColor="text2"/>
      </w:rPr>
      <w:t xml:space="preserve">EPAS - </w:t>
    </w:r>
    <w:r w:rsidR="00DD167E">
      <w:rPr>
        <w:color w:val="6E7571" w:themeColor="text2"/>
      </w:rPr>
      <w:t>f</w:t>
    </w:r>
    <w:r w:rsidR="2E5C9B4A" w:rsidRPr="00917BB1">
      <w:rPr>
        <w:color w:val="6E7571" w:themeColor="text2"/>
      </w:rPr>
      <w:t xml:space="preserve">requently </w:t>
    </w:r>
    <w:r w:rsidR="00DD167E">
      <w:rPr>
        <w:color w:val="6E7571" w:themeColor="text2"/>
      </w:rPr>
      <w:t>a</w:t>
    </w:r>
    <w:r w:rsidR="2E5C9B4A" w:rsidRPr="00917BB1">
      <w:rPr>
        <w:color w:val="6E7571" w:themeColor="text2"/>
      </w:rPr>
      <w:t xml:space="preserve">sked </w:t>
    </w:r>
    <w:r w:rsidR="00DD167E">
      <w:rPr>
        <w:color w:val="6E7571" w:themeColor="text2"/>
      </w:rPr>
      <w:t>q</w:t>
    </w:r>
    <w:r w:rsidR="2E5C9B4A" w:rsidRPr="00917BB1">
      <w:rPr>
        <w:color w:val="6E7571" w:themeColor="text2"/>
      </w:rPr>
      <w:t>uestions</w:t>
    </w:r>
  </w:p>
  <w:p w14:paraId="4C43B64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9E7C341" wp14:editId="2B3A7D6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49D6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A09E" w14:textId="60DB31A7" w:rsidR="00CE7AD0" w:rsidRDefault="00A933EB">
    <w:pPr>
      <w:pStyle w:val="Header"/>
    </w:pPr>
    <w:r>
      <w:rPr>
        <w:noProof/>
      </w:rPr>
      <mc:AlternateContent>
        <mc:Choice Requires="wps">
          <w:drawing>
            <wp:anchor distT="0" distB="0" distL="0" distR="0" simplePos="0" relativeHeight="251665417" behindDoc="0" locked="0" layoutInCell="1" allowOverlap="1" wp14:anchorId="540CBEAA" wp14:editId="5B082605">
              <wp:simplePos x="635" y="635"/>
              <wp:positionH relativeFrom="page">
                <wp:align>center</wp:align>
              </wp:positionH>
              <wp:positionV relativeFrom="page">
                <wp:align>top</wp:align>
              </wp:positionV>
              <wp:extent cx="369570" cy="422910"/>
              <wp:effectExtent l="0" t="0" r="11430" b="15240"/>
              <wp:wrapNone/>
              <wp:docPr id="1638188672" name="Text Box 1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2DC7AE8" w14:textId="6F63ED92"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0CBEAA" id="_x0000_t202" coordsize="21600,21600" o:spt="202" path="m,l,21600r21600,l21600,xe">
              <v:stroke joinstyle="miter"/>
              <v:path gradientshapeok="t" o:connecttype="rect"/>
            </v:shapetype>
            <v:shape id="Text Box 14" o:spid="_x0000_s1033" type="#_x0000_t202" alt="PUBLIC" style="position:absolute;margin-left:0;margin-top:0;width:29.1pt;height:33.3pt;z-index:2516654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52DC7AE8" w14:textId="6F63ED92" w:rsidR="00A933EB" w:rsidRPr="00A933EB" w:rsidRDefault="00A933EB" w:rsidP="00A933EB">
                    <w:pPr>
                      <w:rPr>
                        <w:rFonts w:ascii="Calibri" w:eastAsia="Calibri" w:hAnsi="Calibri" w:cs="Calibri"/>
                        <w:noProof/>
                        <w:color w:val="000000"/>
                        <w:sz w:val="20"/>
                        <w:szCs w:val="20"/>
                      </w:rPr>
                    </w:pPr>
                    <w:r w:rsidRPr="00A933EB">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3" behindDoc="0" locked="0" layoutInCell="0" allowOverlap="1" wp14:anchorId="3EB38287" wp14:editId="07A3496A">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51C99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EB38287" id="Text Box 6" o:spid="_x0000_s1034"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Q4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Ug/UOBcCAAArBAAADgAAAAAAAAAAAAAAAAAuAgAAZHJzL2Uyb0RvYy54bWxQSwECLQAUAAYACAAA&#10;ACEAjH9QWtsAAAAHAQAADwAAAAAAAAAAAAAAAABxBAAAZHJzL2Rvd25yZXYueG1sUEsFBgAAAAAE&#10;AAQA8wAAAHkFAAAAAA==&#10;" o:allowincell="f" filled="f" stroked="f" strokeweight=".5pt">
              <v:textbox inset=",0,,0">
                <w:txbxContent>
                  <w:p w14:paraId="2F51C99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12"/>
  </w:num>
  <w:num w:numId="12" w16cid:durableId="60641277">
    <w:abstractNumId w:val="11"/>
  </w:num>
  <w:num w:numId="13" w16cid:durableId="2002156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2C"/>
    <w:rsid w:val="00000C14"/>
    <w:rsid w:val="0001166C"/>
    <w:rsid w:val="00020A03"/>
    <w:rsid w:val="00023519"/>
    <w:rsid w:val="0002680B"/>
    <w:rsid w:val="00031CB9"/>
    <w:rsid w:val="00032829"/>
    <w:rsid w:val="00032EA0"/>
    <w:rsid w:val="000372A1"/>
    <w:rsid w:val="00037908"/>
    <w:rsid w:val="00040561"/>
    <w:rsid w:val="00041965"/>
    <w:rsid w:val="00043FB6"/>
    <w:rsid w:val="000600AB"/>
    <w:rsid w:val="00062B93"/>
    <w:rsid w:val="00064109"/>
    <w:rsid w:val="00070937"/>
    <w:rsid w:val="000777D0"/>
    <w:rsid w:val="000811B2"/>
    <w:rsid w:val="00086998"/>
    <w:rsid w:val="000928A6"/>
    <w:rsid w:val="000A6656"/>
    <w:rsid w:val="000A6DFA"/>
    <w:rsid w:val="000A6E53"/>
    <w:rsid w:val="000B7559"/>
    <w:rsid w:val="000C1728"/>
    <w:rsid w:val="000C4DF5"/>
    <w:rsid w:val="000D10F0"/>
    <w:rsid w:val="000D19DA"/>
    <w:rsid w:val="000D2765"/>
    <w:rsid w:val="000D5FB1"/>
    <w:rsid w:val="000E0D15"/>
    <w:rsid w:val="000E41EA"/>
    <w:rsid w:val="000F4A7D"/>
    <w:rsid w:val="000F6E8F"/>
    <w:rsid w:val="00105F31"/>
    <w:rsid w:val="001138C7"/>
    <w:rsid w:val="00114724"/>
    <w:rsid w:val="001270BD"/>
    <w:rsid w:val="001310A3"/>
    <w:rsid w:val="00132353"/>
    <w:rsid w:val="00142B51"/>
    <w:rsid w:val="00146CE4"/>
    <w:rsid w:val="001548CD"/>
    <w:rsid w:val="00157F40"/>
    <w:rsid w:val="0017501E"/>
    <w:rsid w:val="001770EF"/>
    <w:rsid w:val="00190147"/>
    <w:rsid w:val="001917AD"/>
    <w:rsid w:val="0019197A"/>
    <w:rsid w:val="00195844"/>
    <w:rsid w:val="001A55E2"/>
    <w:rsid w:val="001B4A0D"/>
    <w:rsid w:val="001C1B40"/>
    <w:rsid w:val="001C6681"/>
    <w:rsid w:val="001D1EA9"/>
    <w:rsid w:val="001D7666"/>
    <w:rsid w:val="00202943"/>
    <w:rsid w:val="002070FF"/>
    <w:rsid w:val="002153EC"/>
    <w:rsid w:val="00216C13"/>
    <w:rsid w:val="00221BDE"/>
    <w:rsid w:val="00231FBA"/>
    <w:rsid w:val="002347D5"/>
    <w:rsid w:val="00236552"/>
    <w:rsid w:val="002428BC"/>
    <w:rsid w:val="00245D90"/>
    <w:rsid w:val="0024635F"/>
    <w:rsid w:val="00247752"/>
    <w:rsid w:val="00260227"/>
    <w:rsid w:val="002611C9"/>
    <w:rsid w:val="002625B9"/>
    <w:rsid w:val="00272B04"/>
    <w:rsid w:val="002777C6"/>
    <w:rsid w:val="00280F66"/>
    <w:rsid w:val="00281BB1"/>
    <w:rsid w:val="002826EE"/>
    <w:rsid w:val="00282B2C"/>
    <w:rsid w:val="002830F5"/>
    <w:rsid w:val="00290883"/>
    <w:rsid w:val="00290B1F"/>
    <w:rsid w:val="00291291"/>
    <w:rsid w:val="00291F47"/>
    <w:rsid w:val="00297783"/>
    <w:rsid w:val="002A183D"/>
    <w:rsid w:val="002A54D3"/>
    <w:rsid w:val="002B12BC"/>
    <w:rsid w:val="002B18B2"/>
    <w:rsid w:val="002B3BF3"/>
    <w:rsid w:val="002C7C6C"/>
    <w:rsid w:val="002C7E66"/>
    <w:rsid w:val="002F766E"/>
    <w:rsid w:val="0030096D"/>
    <w:rsid w:val="00301208"/>
    <w:rsid w:val="00304794"/>
    <w:rsid w:val="003055D7"/>
    <w:rsid w:val="00306411"/>
    <w:rsid w:val="0031501A"/>
    <w:rsid w:val="00317102"/>
    <w:rsid w:val="00317618"/>
    <w:rsid w:val="00334362"/>
    <w:rsid w:val="00334D72"/>
    <w:rsid w:val="00336B93"/>
    <w:rsid w:val="00342C55"/>
    <w:rsid w:val="00351A88"/>
    <w:rsid w:val="003569DD"/>
    <w:rsid w:val="0036072F"/>
    <w:rsid w:val="00361A10"/>
    <w:rsid w:val="0036315C"/>
    <w:rsid w:val="00365499"/>
    <w:rsid w:val="00373545"/>
    <w:rsid w:val="00387252"/>
    <w:rsid w:val="0039080D"/>
    <w:rsid w:val="00396BAD"/>
    <w:rsid w:val="00397C55"/>
    <w:rsid w:val="003B0574"/>
    <w:rsid w:val="003B1016"/>
    <w:rsid w:val="003C224A"/>
    <w:rsid w:val="003C5FBD"/>
    <w:rsid w:val="003D009F"/>
    <w:rsid w:val="003D621D"/>
    <w:rsid w:val="003F017C"/>
    <w:rsid w:val="003F358C"/>
    <w:rsid w:val="003F5384"/>
    <w:rsid w:val="00403D4B"/>
    <w:rsid w:val="00404A72"/>
    <w:rsid w:val="004073BC"/>
    <w:rsid w:val="0041111D"/>
    <w:rsid w:val="0041714A"/>
    <w:rsid w:val="00427A79"/>
    <w:rsid w:val="00430866"/>
    <w:rsid w:val="00436589"/>
    <w:rsid w:val="00442806"/>
    <w:rsid w:val="00444AA1"/>
    <w:rsid w:val="00455D25"/>
    <w:rsid w:val="004646FF"/>
    <w:rsid w:val="004705A3"/>
    <w:rsid w:val="0048064D"/>
    <w:rsid w:val="00481974"/>
    <w:rsid w:val="00481A53"/>
    <w:rsid w:val="00487E90"/>
    <w:rsid w:val="004A32BF"/>
    <w:rsid w:val="004B1657"/>
    <w:rsid w:val="004B2047"/>
    <w:rsid w:val="004B78CA"/>
    <w:rsid w:val="004C4A9A"/>
    <w:rsid w:val="004D5922"/>
    <w:rsid w:val="004D6DBA"/>
    <w:rsid w:val="004E0F85"/>
    <w:rsid w:val="004E306C"/>
    <w:rsid w:val="004E7C9A"/>
    <w:rsid w:val="004F7012"/>
    <w:rsid w:val="005059D2"/>
    <w:rsid w:val="005118F0"/>
    <w:rsid w:val="00512204"/>
    <w:rsid w:val="00516B43"/>
    <w:rsid w:val="00520461"/>
    <w:rsid w:val="00522FF3"/>
    <w:rsid w:val="0052425B"/>
    <w:rsid w:val="0053050E"/>
    <w:rsid w:val="005334C0"/>
    <w:rsid w:val="00546E56"/>
    <w:rsid w:val="00547821"/>
    <w:rsid w:val="00551989"/>
    <w:rsid w:val="00561BC3"/>
    <w:rsid w:val="00562EDC"/>
    <w:rsid w:val="00567E15"/>
    <w:rsid w:val="005727F0"/>
    <w:rsid w:val="00574607"/>
    <w:rsid w:val="00574CC5"/>
    <w:rsid w:val="00576F82"/>
    <w:rsid w:val="0058158A"/>
    <w:rsid w:val="00585983"/>
    <w:rsid w:val="00593D3E"/>
    <w:rsid w:val="005947A1"/>
    <w:rsid w:val="005A355E"/>
    <w:rsid w:val="005B627A"/>
    <w:rsid w:val="005C07BD"/>
    <w:rsid w:val="005C58FB"/>
    <w:rsid w:val="005C5ED4"/>
    <w:rsid w:val="005C7C60"/>
    <w:rsid w:val="005D1213"/>
    <w:rsid w:val="005D3823"/>
    <w:rsid w:val="005D382F"/>
    <w:rsid w:val="005D6E24"/>
    <w:rsid w:val="005F5208"/>
    <w:rsid w:val="005F5BBA"/>
    <w:rsid w:val="005F60CB"/>
    <w:rsid w:val="00601E93"/>
    <w:rsid w:val="0062156C"/>
    <w:rsid w:val="006243FF"/>
    <w:rsid w:val="00627070"/>
    <w:rsid w:val="00627E5A"/>
    <w:rsid w:val="006403C7"/>
    <w:rsid w:val="00640FD4"/>
    <w:rsid w:val="00650B15"/>
    <w:rsid w:val="00655D76"/>
    <w:rsid w:val="00657C89"/>
    <w:rsid w:val="00660C79"/>
    <w:rsid w:val="0067117F"/>
    <w:rsid w:val="00675BEE"/>
    <w:rsid w:val="00676561"/>
    <w:rsid w:val="00685037"/>
    <w:rsid w:val="00686C77"/>
    <w:rsid w:val="00687DFE"/>
    <w:rsid w:val="00690B91"/>
    <w:rsid w:val="00690E39"/>
    <w:rsid w:val="00691677"/>
    <w:rsid w:val="0069384A"/>
    <w:rsid w:val="006A0E75"/>
    <w:rsid w:val="006A113C"/>
    <w:rsid w:val="006A3920"/>
    <w:rsid w:val="006A409A"/>
    <w:rsid w:val="006B142C"/>
    <w:rsid w:val="006C6848"/>
    <w:rsid w:val="006C742C"/>
    <w:rsid w:val="006C7FC7"/>
    <w:rsid w:val="006D16CE"/>
    <w:rsid w:val="006D7433"/>
    <w:rsid w:val="00705A09"/>
    <w:rsid w:val="00724437"/>
    <w:rsid w:val="00731609"/>
    <w:rsid w:val="007318F9"/>
    <w:rsid w:val="007523B7"/>
    <w:rsid w:val="007545AD"/>
    <w:rsid w:val="00754D3F"/>
    <w:rsid w:val="00793B30"/>
    <w:rsid w:val="007948D8"/>
    <w:rsid w:val="00795BC3"/>
    <w:rsid w:val="00796AA4"/>
    <w:rsid w:val="00796D88"/>
    <w:rsid w:val="007A398C"/>
    <w:rsid w:val="007A5418"/>
    <w:rsid w:val="007A6461"/>
    <w:rsid w:val="007B4819"/>
    <w:rsid w:val="007C179F"/>
    <w:rsid w:val="007C3F12"/>
    <w:rsid w:val="007C4432"/>
    <w:rsid w:val="007C7EEB"/>
    <w:rsid w:val="007D441B"/>
    <w:rsid w:val="007D4C9E"/>
    <w:rsid w:val="007E2CCB"/>
    <w:rsid w:val="007E5F0D"/>
    <w:rsid w:val="007F01EE"/>
    <w:rsid w:val="007F222E"/>
    <w:rsid w:val="007F770C"/>
    <w:rsid w:val="00801105"/>
    <w:rsid w:val="00805225"/>
    <w:rsid w:val="00807BFD"/>
    <w:rsid w:val="008141FB"/>
    <w:rsid w:val="0081436D"/>
    <w:rsid w:val="0082075B"/>
    <w:rsid w:val="00821926"/>
    <w:rsid w:val="008327AC"/>
    <w:rsid w:val="00836BC4"/>
    <w:rsid w:val="00846FF9"/>
    <w:rsid w:val="00851D2C"/>
    <w:rsid w:val="00853E61"/>
    <w:rsid w:val="00854046"/>
    <w:rsid w:val="00861B46"/>
    <w:rsid w:val="00862867"/>
    <w:rsid w:val="008675A3"/>
    <w:rsid w:val="00871B8F"/>
    <w:rsid w:val="00874DAC"/>
    <w:rsid w:val="00875ADF"/>
    <w:rsid w:val="00880D6D"/>
    <w:rsid w:val="00882235"/>
    <w:rsid w:val="008839F2"/>
    <w:rsid w:val="00886E1D"/>
    <w:rsid w:val="00887197"/>
    <w:rsid w:val="00894635"/>
    <w:rsid w:val="00895C8C"/>
    <w:rsid w:val="008971B9"/>
    <w:rsid w:val="008A78E4"/>
    <w:rsid w:val="008B5105"/>
    <w:rsid w:val="008C1A73"/>
    <w:rsid w:val="008C7086"/>
    <w:rsid w:val="008D113C"/>
    <w:rsid w:val="008D376F"/>
    <w:rsid w:val="008D7681"/>
    <w:rsid w:val="008F1092"/>
    <w:rsid w:val="008F1BAA"/>
    <w:rsid w:val="008F240F"/>
    <w:rsid w:val="008F5C58"/>
    <w:rsid w:val="008F6CD5"/>
    <w:rsid w:val="00905FB9"/>
    <w:rsid w:val="00912ED3"/>
    <w:rsid w:val="00917BB1"/>
    <w:rsid w:val="00922488"/>
    <w:rsid w:val="0092649B"/>
    <w:rsid w:val="00931CBF"/>
    <w:rsid w:val="009378CC"/>
    <w:rsid w:val="009401B0"/>
    <w:rsid w:val="00943BEA"/>
    <w:rsid w:val="00947887"/>
    <w:rsid w:val="00955F78"/>
    <w:rsid w:val="00960739"/>
    <w:rsid w:val="009648C0"/>
    <w:rsid w:val="00975D21"/>
    <w:rsid w:val="00980531"/>
    <w:rsid w:val="00983788"/>
    <w:rsid w:val="0098415E"/>
    <w:rsid w:val="00985521"/>
    <w:rsid w:val="009A240D"/>
    <w:rsid w:val="009A6399"/>
    <w:rsid w:val="009C1679"/>
    <w:rsid w:val="009D2181"/>
    <w:rsid w:val="009E4383"/>
    <w:rsid w:val="009F3061"/>
    <w:rsid w:val="009F4E27"/>
    <w:rsid w:val="009F59B1"/>
    <w:rsid w:val="009F6776"/>
    <w:rsid w:val="00A115B7"/>
    <w:rsid w:val="00A1700B"/>
    <w:rsid w:val="00A228C7"/>
    <w:rsid w:val="00A22B93"/>
    <w:rsid w:val="00A437C0"/>
    <w:rsid w:val="00A44A9F"/>
    <w:rsid w:val="00A52C00"/>
    <w:rsid w:val="00A531BF"/>
    <w:rsid w:val="00A7160D"/>
    <w:rsid w:val="00A74540"/>
    <w:rsid w:val="00A77949"/>
    <w:rsid w:val="00A87C0F"/>
    <w:rsid w:val="00A933EB"/>
    <w:rsid w:val="00A9349C"/>
    <w:rsid w:val="00A967D3"/>
    <w:rsid w:val="00AA0838"/>
    <w:rsid w:val="00AA1919"/>
    <w:rsid w:val="00AB346C"/>
    <w:rsid w:val="00AB44F5"/>
    <w:rsid w:val="00AB7752"/>
    <w:rsid w:val="00AC1E25"/>
    <w:rsid w:val="00AC79B7"/>
    <w:rsid w:val="00AD2ABA"/>
    <w:rsid w:val="00AD321D"/>
    <w:rsid w:val="00AE068C"/>
    <w:rsid w:val="00AE1DFE"/>
    <w:rsid w:val="00AF2B73"/>
    <w:rsid w:val="00B05BF2"/>
    <w:rsid w:val="00B12DB6"/>
    <w:rsid w:val="00B16A69"/>
    <w:rsid w:val="00B20F40"/>
    <w:rsid w:val="00B333B6"/>
    <w:rsid w:val="00B33A7E"/>
    <w:rsid w:val="00B378F7"/>
    <w:rsid w:val="00B4370D"/>
    <w:rsid w:val="00B4428C"/>
    <w:rsid w:val="00B46E48"/>
    <w:rsid w:val="00B5097D"/>
    <w:rsid w:val="00B54CF4"/>
    <w:rsid w:val="00B565AA"/>
    <w:rsid w:val="00B73205"/>
    <w:rsid w:val="00B73466"/>
    <w:rsid w:val="00B73F45"/>
    <w:rsid w:val="00BA19B9"/>
    <w:rsid w:val="00BA7949"/>
    <w:rsid w:val="00BB19FA"/>
    <w:rsid w:val="00BB556C"/>
    <w:rsid w:val="00BB7B01"/>
    <w:rsid w:val="00BC13AF"/>
    <w:rsid w:val="00BC26C3"/>
    <w:rsid w:val="00BD3A0A"/>
    <w:rsid w:val="00BD4A93"/>
    <w:rsid w:val="00BF0F34"/>
    <w:rsid w:val="00BF7349"/>
    <w:rsid w:val="00BF7668"/>
    <w:rsid w:val="00BF7C16"/>
    <w:rsid w:val="00C05D96"/>
    <w:rsid w:val="00C13796"/>
    <w:rsid w:val="00C143B2"/>
    <w:rsid w:val="00C3182B"/>
    <w:rsid w:val="00C36C85"/>
    <w:rsid w:val="00C44CFE"/>
    <w:rsid w:val="00C569B9"/>
    <w:rsid w:val="00C56D5C"/>
    <w:rsid w:val="00C61849"/>
    <w:rsid w:val="00C72CD2"/>
    <w:rsid w:val="00C80AE9"/>
    <w:rsid w:val="00C8164A"/>
    <w:rsid w:val="00C85E0F"/>
    <w:rsid w:val="00C91B30"/>
    <w:rsid w:val="00C926A7"/>
    <w:rsid w:val="00C9352C"/>
    <w:rsid w:val="00CA6D5A"/>
    <w:rsid w:val="00CB0062"/>
    <w:rsid w:val="00CB44BE"/>
    <w:rsid w:val="00CB613C"/>
    <w:rsid w:val="00CB6D12"/>
    <w:rsid w:val="00CC0DE5"/>
    <w:rsid w:val="00CC5461"/>
    <w:rsid w:val="00CD0362"/>
    <w:rsid w:val="00CD0FEF"/>
    <w:rsid w:val="00CD6AC0"/>
    <w:rsid w:val="00CD6D8D"/>
    <w:rsid w:val="00CE05A6"/>
    <w:rsid w:val="00CE3A8D"/>
    <w:rsid w:val="00CE7AD0"/>
    <w:rsid w:val="00CE7DB3"/>
    <w:rsid w:val="00CF2932"/>
    <w:rsid w:val="00CF30A3"/>
    <w:rsid w:val="00CF7EFB"/>
    <w:rsid w:val="00D03E93"/>
    <w:rsid w:val="00D04327"/>
    <w:rsid w:val="00D0490E"/>
    <w:rsid w:val="00D0684F"/>
    <w:rsid w:val="00D13BFD"/>
    <w:rsid w:val="00D14B6F"/>
    <w:rsid w:val="00D14E58"/>
    <w:rsid w:val="00D35448"/>
    <w:rsid w:val="00D42859"/>
    <w:rsid w:val="00D43232"/>
    <w:rsid w:val="00D50E56"/>
    <w:rsid w:val="00D5277E"/>
    <w:rsid w:val="00D545DA"/>
    <w:rsid w:val="00D57CAD"/>
    <w:rsid w:val="00D63261"/>
    <w:rsid w:val="00D72B6E"/>
    <w:rsid w:val="00D7420F"/>
    <w:rsid w:val="00D86C3D"/>
    <w:rsid w:val="00D9098E"/>
    <w:rsid w:val="00D919F6"/>
    <w:rsid w:val="00DA1033"/>
    <w:rsid w:val="00DB0B90"/>
    <w:rsid w:val="00DB0E04"/>
    <w:rsid w:val="00DB3CA7"/>
    <w:rsid w:val="00DC05E0"/>
    <w:rsid w:val="00DC75DE"/>
    <w:rsid w:val="00DD167E"/>
    <w:rsid w:val="00DD5EAC"/>
    <w:rsid w:val="00DD6E32"/>
    <w:rsid w:val="00DE4665"/>
    <w:rsid w:val="00DF3AFE"/>
    <w:rsid w:val="00DF54EC"/>
    <w:rsid w:val="00E11A56"/>
    <w:rsid w:val="00E170B8"/>
    <w:rsid w:val="00E22E30"/>
    <w:rsid w:val="00E23485"/>
    <w:rsid w:val="00E25AF5"/>
    <w:rsid w:val="00E26345"/>
    <w:rsid w:val="00E30854"/>
    <w:rsid w:val="00E354A8"/>
    <w:rsid w:val="00E43EB9"/>
    <w:rsid w:val="00E50BAD"/>
    <w:rsid w:val="00E55F26"/>
    <w:rsid w:val="00E67C75"/>
    <w:rsid w:val="00E76473"/>
    <w:rsid w:val="00E76A3F"/>
    <w:rsid w:val="00E85068"/>
    <w:rsid w:val="00E91E55"/>
    <w:rsid w:val="00EA1256"/>
    <w:rsid w:val="00EA72BA"/>
    <w:rsid w:val="00EB5609"/>
    <w:rsid w:val="00EB635B"/>
    <w:rsid w:val="00EC1524"/>
    <w:rsid w:val="00EC40DD"/>
    <w:rsid w:val="00EC6077"/>
    <w:rsid w:val="00EC6A73"/>
    <w:rsid w:val="00ED2FBB"/>
    <w:rsid w:val="00ED3CF5"/>
    <w:rsid w:val="00ED5795"/>
    <w:rsid w:val="00EE16F5"/>
    <w:rsid w:val="00EE54FD"/>
    <w:rsid w:val="00EE7C2C"/>
    <w:rsid w:val="00EF2C6C"/>
    <w:rsid w:val="00EF5893"/>
    <w:rsid w:val="00EF7F00"/>
    <w:rsid w:val="00F02403"/>
    <w:rsid w:val="00F0292A"/>
    <w:rsid w:val="00F0686D"/>
    <w:rsid w:val="00F07048"/>
    <w:rsid w:val="00F248A6"/>
    <w:rsid w:val="00F377A9"/>
    <w:rsid w:val="00F5627E"/>
    <w:rsid w:val="00F566A2"/>
    <w:rsid w:val="00F72274"/>
    <w:rsid w:val="00F754A4"/>
    <w:rsid w:val="00F81A86"/>
    <w:rsid w:val="00F84257"/>
    <w:rsid w:val="00F91895"/>
    <w:rsid w:val="00F94FB1"/>
    <w:rsid w:val="00F962C0"/>
    <w:rsid w:val="00FA06AE"/>
    <w:rsid w:val="00FB13A0"/>
    <w:rsid w:val="00FB1C2B"/>
    <w:rsid w:val="00FB2BA6"/>
    <w:rsid w:val="00FB5FB6"/>
    <w:rsid w:val="00FB6740"/>
    <w:rsid w:val="00FE3325"/>
    <w:rsid w:val="00FF0119"/>
    <w:rsid w:val="00FF48F3"/>
    <w:rsid w:val="00FF5D5A"/>
    <w:rsid w:val="00FF6C7C"/>
    <w:rsid w:val="00FF7F77"/>
    <w:rsid w:val="04F166BA"/>
    <w:rsid w:val="09A9E8CD"/>
    <w:rsid w:val="110A1F3B"/>
    <w:rsid w:val="122E28D1"/>
    <w:rsid w:val="126F8928"/>
    <w:rsid w:val="16DF55D6"/>
    <w:rsid w:val="1B14191B"/>
    <w:rsid w:val="1B7B4AAA"/>
    <w:rsid w:val="1E79025D"/>
    <w:rsid w:val="283F205B"/>
    <w:rsid w:val="28B7B6D8"/>
    <w:rsid w:val="29045F11"/>
    <w:rsid w:val="2AB48DA5"/>
    <w:rsid w:val="2E5C9B4A"/>
    <w:rsid w:val="3356ECC8"/>
    <w:rsid w:val="35CB146C"/>
    <w:rsid w:val="3B2ABCF3"/>
    <w:rsid w:val="3BDAC1D6"/>
    <w:rsid w:val="3CC79CB5"/>
    <w:rsid w:val="4394BB96"/>
    <w:rsid w:val="4E049AFF"/>
    <w:rsid w:val="50528492"/>
    <w:rsid w:val="575FBC64"/>
    <w:rsid w:val="5CD1B21A"/>
    <w:rsid w:val="5E1003DD"/>
    <w:rsid w:val="62049040"/>
    <w:rsid w:val="62499AE0"/>
    <w:rsid w:val="6284900A"/>
    <w:rsid w:val="76AA481B"/>
    <w:rsid w:val="7709CB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8E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B9"/>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27070"/>
    <w:rPr>
      <w:sz w:val="16"/>
      <w:szCs w:val="16"/>
    </w:rPr>
  </w:style>
  <w:style w:type="paragraph" w:styleId="CommentText">
    <w:name w:val="annotation text"/>
    <w:basedOn w:val="Normal"/>
    <w:link w:val="CommentTextChar"/>
    <w:uiPriority w:val="99"/>
    <w:unhideWhenUsed/>
    <w:rsid w:val="00627070"/>
    <w:pPr>
      <w:spacing w:line="240" w:lineRule="auto"/>
    </w:pPr>
    <w:rPr>
      <w:sz w:val="20"/>
      <w:szCs w:val="20"/>
    </w:rPr>
  </w:style>
  <w:style w:type="character" w:customStyle="1" w:styleId="CommentTextChar">
    <w:name w:val="Comment Text Char"/>
    <w:basedOn w:val="DefaultParagraphFont"/>
    <w:link w:val="CommentText"/>
    <w:uiPriority w:val="99"/>
    <w:rsid w:val="006270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7070"/>
    <w:rPr>
      <w:b/>
      <w:bCs/>
    </w:rPr>
  </w:style>
  <w:style w:type="character" w:customStyle="1" w:styleId="CommentSubjectChar">
    <w:name w:val="Comment Subject Char"/>
    <w:basedOn w:val="CommentTextChar"/>
    <w:link w:val="CommentSubject"/>
    <w:uiPriority w:val="99"/>
    <w:semiHidden/>
    <w:rsid w:val="00627070"/>
    <w:rPr>
      <w:rFonts w:eastAsiaTheme="minorEastAsia"/>
      <w:b/>
      <w:bCs/>
      <w:sz w:val="20"/>
      <w:szCs w:val="20"/>
    </w:rPr>
  </w:style>
  <w:style w:type="character" w:styleId="Mention">
    <w:name w:val="Mention"/>
    <w:basedOn w:val="DefaultParagraphFont"/>
    <w:uiPriority w:val="99"/>
    <w:unhideWhenUsed/>
    <w:rsid w:val="00522F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4085">
      <w:bodyDiv w:val="1"/>
      <w:marLeft w:val="0"/>
      <w:marRight w:val="0"/>
      <w:marTop w:val="0"/>
      <w:marBottom w:val="0"/>
      <w:divBdr>
        <w:top w:val="none" w:sz="0" w:space="0" w:color="auto"/>
        <w:left w:val="none" w:sz="0" w:space="0" w:color="auto"/>
        <w:bottom w:val="none" w:sz="0" w:space="0" w:color="auto"/>
        <w:right w:val="none" w:sz="0" w:space="0" w:color="auto"/>
      </w:divBdr>
    </w:div>
    <w:div w:id="568154685">
      <w:bodyDiv w:val="1"/>
      <w:marLeft w:val="0"/>
      <w:marRight w:val="0"/>
      <w:marTop w:val="0"/>
      <w:marBottom w:val="0"/>
      <w:divBdr>
        <w:top w:val="none" w:sz="0" w:space="0" w:color="auto"/>
        <w:left w:val="none" w:sz="0" w:space="0" w:color="auto"/>
        <w:bottom w:val="none" w:sz="0" w:space="0" w:color="auto"/>
        <w:right w:val="none" w:sz="0" w:space="0" w:color="auto"/>
      </w:divBdr>
    </w:div>
    <w:div w:id="1773935893">
      <w:bodyDiv w:val="1"/>
      <w:marLeft w:val="0"/>
      <w:marRight w:val="0"/>
      <w:marTop w:val="0"/>
      <w:marBottom w:val="0"/>
      <w:divBdr>
        <w:top w:val="none" w:sz="0" w:space="0" w:color="auto"/>
        <w:left w:val="none" w:sz="0" w:space="0" w:color="auto"/>
        <w:bottom w:val="none" w:sz="0" w:space="0" w:color="auto"/>
        <w:right w:val="none" w:sz="0" w:space="0" w:color="auto"/>
      </w:divBdr>
    </w:div>
    <w:div w:id="1807163921">
      <w:bodyDiv w:val="1"/>
      <w:marLeft w:val="0"/>
      <w:marRight w:val="0"/>
      <w:marTop w:val="0"/>
      <w:marBottom w:val="0"/>
      <w:divBdr>
        <w:top w:val="none" w:sz="0" w:space="0" w:color="auto"/>
        <w:left w:val="none" w:sz="0" w:space="0" w:color="auto"/>
        <w:bottom w:val="none" w:sz="0" w:space="0" w:color="auto"/>
        <w:right w:val="none" w:sz="0" w:space="0" w:color="auto"/>
      </w:divBdr>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media/219244/enforcement-policy.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pas@sepa.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219242/enforcement-guidanc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6833D-EF75-4BB6-8721-B68701679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9B359CE1-9145-41F3-BAF9-3D95DCB97F2F}">
  <ds:schemaRef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d78196fb-9298-4b53-bbe4-5b9c17bf8b22"/>
    <ds:schemaRef ds:uri="http://purl.org/dc/terms/"/>
    <ds:schemaRef ds:uri="da804293-9b54-4d41-bda8-49841b43b8d0"/>
    <ds:schemaRef ds:uri="http://schemas.microsoft.com/office/2006/metadata/properties"/>
  </ds:schemaRefs>
</ds:datastoreItem>
</file>

<file path=customXml/itemProps4.xml><?xml version="1.0" encoding="utf-8"?>
<ds:datastoreItem xmlns:ds="http://schemas.openxmlformats.org/officeDocument/2006/customXml" ds:itemID="{BB80CFA4-D310-425D-9702-CD01FFB6B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2025-03-31T09:35:00Z</dcterms:created>
  <dcterms:modified xsi:type="dcterms:W3CDTF">2025-03-31T09:35:00Z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61a4c680,5297dee2,6474df86</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7863fddd,5e6b7e47,1995203f</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2025-03-31T09:23:44Z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98dd8fa8-c67f-4d14-9263-0241bee29f31</vt:lpwstr>
  </property>
  <property fmtid="{D5CDD505-2E9C-101B-9397-08002B2CF9AE}" pid="14" name="MSIP_Label_020c9faf-63bf-4a31-9cd9-de783d5c392c_ContentBits">
    <vt:lpwstr>3</vt:lpwstr>
  </property>
  <property fmtid="{D5CDD505-2E9C-101B-9397-08002B2CF9AE}" pid="15" name="MSIP_Label_020c9faf-63bf-4a31-9cd9-de783d5c392c_Tag">
    <vt:lpwstr>10, 0, 1, 1</vt:lpwstr>
  </property>
  <property fmtid="{D5CDD505-2E9C-101B-9397-08002B2CF9AE}" pid="16" name="sepaSiteName">
    <vt:lpwstr/>
  </property>
  <property fmtid="{D5CDD505-2E9C-101B-9397-08002B2CF9AE}" pid="17" name="sepaDocType">
    <vt:lpwstr/>
  </property>
  <property fmtid="{D5CDD505-2E9C-101B-9397-08002B2CF9AE}" pid="18" name="j4a146bd1242497e854fea19bd003ce8">
    <vt:lpwstr/>
  </property>
  <property fmtid="{D5CDD505-2E9C-101B-9397-08002B2CF9AE}" pid="19" name="MediaServiceImageTags">
    <vt:lpwstr/>
  </property>
  <property fmtid="{D5CDD505-2E9C-101B-9397-08002B2CF9AE}" pid="20" name="ContentTypeId">
    <vt:lpwstr>0x010100CC0D5F771FAE4846B93912554B05E957</vt:lpwstr>
  </property>
  <property fmtid="{D5CDD505-2E9C-101B-9397-08002B2CF9AE}" pid="21" name="ef51aa4790c945b9a0419016f7ab6e29">
    <vt:lpwstr/>
  </property>
  <property fmtid="{D5CDD505-2E9C-101B-9397-08002B2CF9AE}" pid="22" name="ma72f8e6ceae418eb78a3347036104c1">
    <vt:lpwstr/>
  </property>
  <property fmtid="{D5CDD505-2E9C-101B-9397-08002B2CF9AE}" pid="23" name="ee9e47817d504c689218031fd5e96151">
    <vt:lpwstr/>
  </property>
  <property fmtid="{D5CDD505-2E9C-101B-9397-08002B2CF9AE}" pid="24" name="sepaWaterbody">
    <vt:lpwstr/>
  </property>
  <property fmtid="{D5CDD505-2E9C-101B-9397-08002B2CF9AE}" pid="25" name="Document_x0020_type">
    <vt:lpwstr/>
  </property>
  <property fmtid="{D5CDD505-2E9C-101B-9397-08002B2CF9AE}" pid="26" name="ne0f48cd5d0346faa88fbe934056f480">
    <vt:lpwstr/>
  </property>
  <property fmtid="{D5CDD505-2E9C-101B-9397-08002B2CF9AE}" pid="27" name="k30a802c90584b64ac3ae896c6a1ef3a">
    <vt:lpwstr/>
  </property>
  <property fmtid="{D5CDD505-2E9C-101B-9397-08002B2CF9AE}" pid="28" name="sepaLocationCode">
    <vt:lpwstr/>
  </property>
  <property fmtid="{D5CDD505-2E9C-101B-9397-08002B2CF9AE}" pid="29" name="sepaIAODept">
    <vt:lpwstr/>
  </property>
  <property fmtid="{D5CDD505-2E9C-101B-9397-08002B2CF9AE}" pid="30" name="sepaSector">
    <vt:lpwstr/>
  </property>
  <property fmtid="{D5CDD505-2E9C-101B-9397-08002B2CF9AE}" pid="31" name="sepaRegime">
    <vt:lpwstr/>
  </property>
  <property fmtid="{D5CDD505-2E9C-101B-9397-08002B2CF9AE}" pid="32" name="Document type">
    <vt:lpwstr/>
  </property>
  <property fmtid="{D5CDD505-2E9C-101B-9397-08002B2CF9AE}" pid="33" name="oef38a18042f4301907f28c0522602c2">
    <vt:lpwstr/>
  </property>
</Properties>
</file>