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74D06F9E" w14:textId="77777777" w:rsidR="00ED3EE7" w:rsidRDefault="00CF7EFB" w:rsidP="00ED3EE7">
          <w:r>
            <w:rPr>
              <w:noProof/>
            </w:rPr>
            <w:drawing>
              <wp:inline distT="0" distB="0" distL="0" distR="0" wp14:anchorId="4A74348F" wp14:editId="67113C7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7B56F223" w14:textId="77777777" w:rsidR="00ED3EE7" w:rsidRDefault="00ED3EE7" w:rsidP="00ED3EE7">
          <w:pPr>
            <w:pStyle w:val="Heading1"/>
          </w:pPr>
        </w:p>
        <w:p w14:paraId="0568D48A" w14:textId="77777777" w:rsidR="0058725D" w:rsidRDefault="0058725D" w:rsidP="00ED3EE7">
          <w:pPr>
            <w:pStyle w:val="Heading2"/>
            <w:rPr>
              <w:rFonts w:cs="Arial"/>
              <w:sz w:val="48"/>
              <w:szCs w:val="48"/>
            </w:rPr>
          </w:pPr>
          <w:r w:rsidRPr="0058725D">
            <w:rPr>
              <w:rFonts w:cs="Arial"/>
              <w:sz w:val="48"/>
              <w:szCs w:val="48"/>
            </w:rPr>
            <w:t>Environmental Performance Assessment Scheme (EPAS)</w:t>
          </w:r>
        </w:p>
        <w:p w14:paraId="3A6BA2B5" w14:textId="76359EEF" w:rsidR="00ED3EE7" w:rsidRDefault="0058725D" w:rsidP="00ED3EE7">
          <w:pPr>
            <w:pStyle w:val="Heading2"/>
          </w:pPr>
          <w:r>
            <w:t>March 2025</w:t>
          </w:r>
        </w:p>
        <w:p w14:paraId="4E4DCB20" w14:textId="233C7AF7" w:rsidR="00ED3EE7" w:rsidRDefault="00ED3EE7" w:rsidP="00ED3EE7">
          <w:pPr>
            <w:pStyle w:val="Footer"/>
            <w:ind w:right="360"/>
          </w:pPr>
          <w:r>
            <w:rPr>
              <w:noProof/>
            </w:rPr>
            <mc:AlternateContent>
              <mc:Choice Requires="wps">
                <w:drawing>
                  <wp:anchor distT="0" distB="0" distL="114300" distR="114300" simplePos="0" relativeHeight="251658241" behindDoc="0" locked="0" layoutInCell="1" allowOverlap="1" wp14:anchorId="1B4AB938" wp14:editId="1CB04E19">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76CCE" id="Straight Connector 1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06BA1C22" w14:textId="71AEE080" w:rsidR="0058725D" w:rsidRDefault="4E6800A4" w:rsidP="0058725D">
          <w:pPr>
            <w:pStyle w:val="Heading1"/>
          </w:pPr>
          <w:r>
            <w:t xml:space="preserve">Glossary of </w:t>
          </w:r>
          <w:r w:rsidR="00093C3C">
            <w:t>terms</w:t>
          </w:r>
        </w:p>
        <w:p w14:paraId="0E40E6F4" w14:textId="43F69F25" w:rsidR="00EC6A73" w:rsidRPr="00ED3EE7" w:rsidRDefault="00281BB1" w:rsidP="00ED3EE7">
          <w:pPr>
            <w:rPr>
              <w:b/>
              <w:bCs/>
              <w:color w:val="FFFFFF" w:themeColor="background1"/>
              <w:sz w:val="84"/>
              <w:szCs w:val="84"/>
            </w:rPr>
          </w:pPr>
          <w:r w:rsidRPr="00EA297B">
            <w:rPr>
              <w:noProof/>
            </w:rPr>
            <mc:AlternateContent>
              <mc:Choice Requires="wps">
                <w:drawing>
                  <wp:anchor distT="0" distB="0" distL="114300" distR="114300" simplePos="0" relativeHeight="251658240" behindDoc="0" locked="1" layoutInCell="1" allowOverlap="1" wp14:anchorId="3C83BCD5" wp14:editId="67443551">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A371D6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3BCD5"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0A371D6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6AE8C65A" w14:textId="77777777" w:rsidR="00566D9D" w:rsidRDefault="00566D9D">
      <w:pPr>
        <w:spacing w:after="0" w:line="240" w:lineRule="auto"/>
      </w:pPr>
      <w:r>
        <w:br w:type="page"/>
      </w:r>
    </w:p>
    <w:tbl>
      <w:tblPr>
        <w:tblStyle w:val="GridTable1Light"/>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20" w:firstRow="1" w:lastRow="0" w:firstColumn="0" w:lastColumn="0" w:noHBand="1" w:noVBand="1"/>
      </w:tblPr>
      <w:tblGrid>
        <w:gridCol w:w="2535"/>
        <w:gridCol w:w="7680"/>
      </w:tblGrid>
      <w:tr w:rsidR="292C74F7" w14:paraId="5A4A1304" w14:textId="77777777" w:rsidTr="008764A0">
        <w:trPr>
          <w:cnfStyle w:val="100000000000" w:firstRow="1" w:lastRow="0" w:firstColumn="0" w:lastColumn="0" w:oddVBand="0" w:evenVBand="0" w:oddHBand="0" w:evenHBand="0" w:firstRowFirstColumn="0" w:firstRowLastColumn="0" w:lastRowFirstColumn="0" w:lastRowLastColumn="0"/>
          <w:trHeight w:val="737"/>
          <w:tblHeader/>
          <w:jc w:val="center"/>
        </w:trPr>
        <w:tc>
          <w:tcPr>
            <w:tcW w:w="2535" w:type="dxa"/>
            <w:shd w:val="clear" w:color="auto" w:fill="016574" w:themeFill="accent6"/>
          </w:tcPr>
          <w:p w14:paraId="55ACF89F" w14:textId="3487DE2F" w:rsidR="2B54FB7C" w:rsidRDefault="2B54FB7C" w:rsidP="00744BC4">
            <w:pPr>
              <w:pStyle w:val="Heading1"/>
              <w:spacing w:before="120" w:after="0" w:line="360" w:lineRule="auto"/>
              <w:rPr>
                <w:b/>
                <w:color w:val="FFFFFF" w:themeColor="background1"/>
                <w:sz w:val="24"/>
                <w:szCs w:val="24"/>
              </w:rPr>
            </w:pPr>
            <w:r w:rsidRPr="292C74F7">
              <w:rPr>
                <w:b/>
                <w:color w:val="FFFFFF" w:themeColor="background1"/>
                <w:sz w:val="24"/>
                <w:szCs w:val="24"/>
              </w:rPr>
              <w:lastRenderedPageBreak/>
              <w:t>Term</w:t>
            </w:r>
          </w:p>
        </w:tc>
        <w:tc>
          <w:tcPr>
            <w:tcW w:w="7680" w:type="dxa"/>
            <w:shd w:val="clear" w:color="auto" w:fill="016574" w:themeFill="accent6"/>
          </w:tcPr>
          <w:p w14:paraId="02765A31" w14:textId="4F99C727" w:rsidR="2B54FB7C" w:rsidRDefault="2B54FB7C" w:rsidP="00744BC4">
            <w:pPr>
              <w:pStyle w:val="Heading1"/>
              <w:spacing w:before="120" w:after="0" w:line="360" w:lineRule="auto"/>
              <w:rPr>
                <w:bCs w:val="0"/>
                <w:color w:val="FFFFFF" w:themeColor="background1"/>
                <w:sz w:val="24"/>
                <w:szCs w:val="24"/>
              </w:rPr>
            </w:pPr>
            <w:r w:rsidRPr="292C74F7">
              <w:rPr>
                <w:b/>
                <w:color w:val="FFFFFF" w:themeColor="background1"/>
                <w:sz w:val="24"/>
                <w:szCs w:val="24"/>
              </w:rPr>
              <w:t>Description</w:t>
            </w:r>
          </w:p>
        </w:tc>
      </w:tr>
      <w:tr w:rsidR="3E694F96" w14:paraId="425B158C" w14:textId="77777777" w:rsidTr="0021496C">
        <w:trPr>
          <w:trHeight w:val="300"/>
          <w:jc w:val="center"/>
        </w:trPr>
        <w:tc>
          <w:tcPr>
            <w:tcW w:w="2535" w:type="dxa"/>
          </w:tcPr>
          <w:p w14:paraId="78E04872" w14:textId="023D4A47" w:rsidR="07ACE923" w:rsidRDefault="41AABCBB" w:rsidP="00744BC4">
            <w:pPr>
              <w:pStyle w:val="BodyText1"/>
              <w:spacing w:before="120" w:after="0"/>
            </w:pPr>
            <w:r w:rsidRPr="292C74F7">
              <w:t>CAR</w:t>
            </w:r>
          </w:p>
        </w:tc>
        <w:tc>
          <w:tcPr>
            <w:tcW w:w="7680" w:type="dxa"/>
          </w:tcPr>
          <w:p w14:paraId="4EBCDCB8" w14:textId="59A6C229" w:rsidR="07ACE923" w:rsidRDefault="502F3FA8" w:rsidP="00744BC4">
            <w:pPr>
              <w:pStyle w:val="BodyText1"/>
              <w:spacing w:before="120" w:after="0"/>
            </w:pPr>
            <w:r w:rsidRPr="292C74F7">
              <w:t>Water Environment (Controlled Activities) (Scotland) Regulations 2011 as amended in 2013, 2017 and 2021</w:t>
            </w:r>
          </w:p>
        </w:tc>
      </w:tr>
      <w:tr w:rsidR="3E694F96" w14:paraId="591CA7CF" w14:textId="77777777" w:rsidTr="0021496C">
        <w:trPr>
          <w:trHeight w:val="300"/>
          <w:jc w:val="center"/>
        </w:trPr>
        <w:tc>
          <w:tcPr>
            <w:tcW w:w="2535" w:type="dxa"/>
          </w:tcPr>
          <w:p w14:paraId="5ACF05A8" w14:textId="7CC88DBB" w:rsidR="3E694F96" w:rsidRDefault="06CEEA9A" w:rsidP="00744BC4">
            <w:pPr>
              <w:pStyle w:val="BodyText1"/>
              <w:spacing w:before="120" w:after="0"/>
            </w:pPr>
            <w:r w:rsidRPr="292C74F7">
              <w:t>CAS</w:t>
            </w:r>
          </w:p>
        </w:tc>
        <w:tc>
          <w:tcPr>
            <w:tcW w:w="7680" w:type="dxa"/>
          </w:tcPr>
          <w:p w14:paraId="4AB8A1BE" w14:textId="6D737DE7" w:rsidR="3E694F96" w:rsidRDefault="06CEEA9A" w:rsidP="00744BC4">
            <w:pPr>
              <w:pStyle w:val="BodyText1"/>
              <w:spacing w:before="120" w:after="0"/>
            </w:pPr>
            <w:r w:rsidRPr="292C74F7">
              <w:t>Compliance Assessment Scheme</w:t>
            </w:r>
          </w:p>
        </w:tc>
      </w:tr>
      <w:tr w:rsidR="3E694F96" w14:paraId="2F876D8B" w14:textId="77777777" w:rsidTr="0021496C">
        <w:trPr>
          <w:trHeight w:val="300"/>
          <w:jc w:val="center"/>
        </w:trPr>
        <w:tc>
          <w:tcPr>
            <w:tcW w:w="2535" w:type="dxa"/>
          </w:tcPr>
          <w:p w14:paraId="3842F0F4" w14:textId="385503F5" w:rsidR="230BFCC8" w:rsidRDefault="4ECDD014" w:rsidP="00744BC4">
            <w:pPr>
              <w:pStyle w:val="BodyText1"/>
              <w:spacing w:before="120" w:after="0"/>
            </w:pPr>
            <w:r w:rsidRPr="292C74F7">
              <w:t xml:space="preserve">Category 1 </w:t>
            </w:r>
            <w:r w:rsidR="004B758E">
              <w:t>e</w:t>
            </w:r>
            <w:r w:rsidR="004B758E" w:rsidRPr="292C74F7">
              <w:t xml:space="preserve">nvironmental </w:t>
            </w:r>
            <w:r w:rsidR="004B758E">
              <w:t>e</w:t>
            </w:r>
            <w:r w:rsidR="004B758E" w:rsidRPr="292C74F7">
              <w:t>vent</w:t>
            </w:r>
          </w:p>
        </w:tc>
        <w:tc>
          <w:tcPr>
            <w:tcW w:w="7680" w:type="dxa"/>
          </w:tcPr>
          <w:p w14:paraId="10FB802E" w14:textId="4582CA22" w:rsidR="3E694F96" w:rsidRDefault="7B909808" w:rsidP="00744BC4">
            <w:pPr>
              <w:pStyle w:val="BodyText1"/>
              <w:spacing w:before="120" w:after="0"/>
            </w:pPr>
            <w:r w:rsidRPr="292C74F7">
              <w:t>Events that are likely to have caused the most serious environmental harm</w:t>
            </w:r>
            <w:r w:rsidR="00432401">
              <w:t>.</w:t>
            </w:r>
          </w:p>
        </w:tc>
      </w:tr>
      <w:tr w:rsidR="3E694F96" w14:paraId="3AE896BF" w14:textId="77777777" w:rsidTr="0021496C">
        <w:trPr>
          <w:trHeight w:val="300"/>
          <w:jc w:val="center"/>
        </w:trPr>
        <w:tc>
          <w:tcPr>
            <w:tcW w:w="2535" w:type="dxa"/>
          </w:tcPr>
          <w:p w14:paraId="6750F3C9" w14:textId="0F855DAD" w:rsidR="230BFCC8" w:rsidRDefault="4ECDD014" w:rsidP="00744BC4">
            <w:pPr>
              <w:pStyle w:val="BodyText1"/>
              <w:spacing w:before="120" w:after="0"/>
            </w:pPr>
            <w:r w:rsidRPr="292C74F7">
              <w:t xml:space="preserve">Category 2 </w:t>
            </w:r>
            <w:r w:rsidR="004B758E">
              <w:t>e</w:t>
            </w:r>
            <w:r w:rsidR="004B758E" w:rsidRPr="292C74F7">
              <w:t xml:space="preserve">nvironmental </w:t>
            </w:r>
            <w:r w:rsidR="004B758E">
              <w:t>e</w:t>
            </w:r>
            <w:r w:rsidR="004B758E" w:rsidRPr="292C74F7">
              <w:t>vent</w:t>
            </w:r>
          </w:p>
        </w:tc>
        <w:tc>
          <w:tcPr>
            <w:tcW w:w="7680" w:type="dxa"/>
          </w:tcPr>
          <w:p w14:paraId="02C8B18F" w14:textId="45914C53" w:rsidR="3E694F96" w:rsidRDefault="4A678D23" w:rsidP="00744BC4">
            <w:pPr>
              <w:pStyle w:val="BodyText1"/>
              <w:spacing w:before="120" w:after="0"/>
            </w:pPr>
            <w:r w:rsidRPr="292C74F7">
              <w:t>Events where more serious environmental harm has or is likely to have occurred</w:t>
            </w:r>
            <w:r w:rsidR="00432401">
              <w:t>.</w:t>
            </w:r>
          </w:p>
        </w:tc>
      </w:tr>
      <w:tr w:rsidR="529EBF66" w14:paraId="537D0357" w14:textId="77777777" w:rsidTr="0021496C">
        <w:trPr>
          <w:trHeight w:val="300"/>
          <w:jc w:val="center"/>
        </w:trPr>
        <w:tc>
          <w:tcPr>
            <w:tcW w:w="2535" w:type="dxa"/>
          </w:tcPr>
          <w:p w14:paraId="39D8FD1D" w14:textId="5A832FF4" w:rsidR="0A4B0E59" w:rsidRDefault="4A678D23" w:rsidP="00744BC4">
            <w:pPr>
              <w:pStyle w:val="BodyText1"/>
              <w:spacing w:before="120" w:after="0"/>
            </w:pPr>
            <w:r w:rsidRPr="292C74F7">
              <w:t xml:space="preserve">Category 3 </w:t>
            </w:r>
            <w:r w:rsidR="004B758E">
              <w:t>e</w:t>
            </w:r>
            <w:r w:rsidRPr="292C74F7">
              <w:t xml:space="preserve">nvironmental </w:t>
            </w:r>
            <w:r w:rsidR="004B758E">
              <w:t>e</w:t>
            </w:r>
            <w:r w:rsidRPr="292C74F7">
              <w:t>vent</w:t>
            </w:r>
          </w:p>
        </w:tc>
        <w:tc>
          <w:tcPr>
            <w:tcW w:w="7680" w:type="dxa"/>
          </w:tcPr>
          <w:p w14:paraId="23D1F29F" w14:textId="7229F20D" w:rsidR="0A4B0E59" w:rsidRDefault="4A678D23" w:rsidP="00744BC4">
            <w:pPr>
              <w:pStyle w:val="BodyText1"/>
              <w:spacing w:before="120" w:after="0"/>
            </w:pPr>
            <w:r w:rsidRPr="292C74F7">
              <w:t>Events likely to have resulted in localised, minor effects</w:t>
            </w:r>
            <w:r w:rsidR="00432401">
              <w:t>.</w:t>
            </w:r>
          </w:p>
        </w:tc>
      </w:tr>
      <w:tr w:rsidR="529EBF66" w14:paraId="1C344A56" w14:textId="77777777" w:rsidTr="0021496C">
        <w:trPr>
          <w:trHeight w:val="300"/>
          <w:jc w:val="center"/>
        </w:trPr>
        <w:tc>
          <w:tcPr>
            <w:tcW w:w="2535" w:type="dxa"/>
          </w:tcPr>
          <w:p w14:paraId="4EFC03FB" w14:textId="05162616" w:rsidR="57B26DB3" w:rsidRDefault="141714AE" w:rsidP="00744BC4">
            <w:pPr>
              <w:pStyle w:val="BodyText1"/>
              <w:spacing w:before="120" w:after="0"/>
            </w:pPr>
            <w:r w:rsidRPr="292C74F7">
              <w:t xml:space="preserve">Category 4 </w:t>
            </w:r>
            <w:r w:rsidR="004B758E">
              <w:t>e</w:t>
            </w:r>
            <w:r w:rsidRPr="292C74F7">
              <w:t xml:space="preserve">nvironmental </w:t>
            </w:r>
            <w:r w:rsidR="004B758E">
              <w:t>e</w:t>
            </w:r>
            <w:r w:rsidRPr="292C74F7">
              <w:t>vent</w:t>
            </w:r>
          </w:p>
        </w:tc>
        <w:tc>
          <w:tcPr>
            <w:tcW w:w="7680" w:type="dxa"/>
          </w:tcPr>
          <w:p w14:paraId="06448A64" w14:textId="4E37DE20" w:rsidR="57B26DB3" w:rsidRDefault="141714AE" w:rsidP="00744BC4">
            <w:pPr>
              <w:pStyle w:val="BodyText1"/>
              <w:spacing w:before="120" w:after="0"/>
            </w:pPr>
            <w:r w:rsidRPr="292C74F7">
              <w:t>Events likely to have immediately self-resolved or caused no ascertainable impact</w:t>
            </w:r>
            <w:r w:rsidR="00432401">
              <w:t>.</w:t>
            </w:r>
          </w:p>
        </w:tc>
      </w:tr>
      <w:tr w:rsidR="529EBF66" w14:paraId="7036FC25" w14:textId="77777777" w:rsidTr="0021496C">
        <w:trPr>
          <w:trHeight w:val="300"/>
          <w:jc w:val="center"/>
        </w:trPr>
        <w:tc>
          <w:tcPr>
            <w:tcW w:w="2535" w:type="dxa"/>
          </w:tcPr>
          <w:p w14:paraId="15380D0B" w14:textId="7E8059A2" w:rsidR="49B8F06E" w:rsidRDefault="64DFE450" w:rsidP="00744BC4">
            <w:pPr>
              <w:pStyle w:val="BodyText1"/>
              <w:spacing w:before="120" w:after="0"/>
            </w:pPr>
            <w:r w:rsidRPr="292C74F7">
              <w:t xml:space="preserve">Compliance </w:t>
            </w:r>
            <w:r w:rsidR="004B758E">
              <w:t>r</w:t>
            </w:r>
            <w:r w:rsidRPr="292C74F7">
              <w:t xml:space="preserve">ecovery </w:t>
            </w:r>
            <w:r w:rsidR="004B758E">
              <w:t>p</w:t>
            </w:r>
            <w:r w:rsidRPr="292C74F7">
              <w:t>lan</w:t>
            </w:r>
          </w:p>
        </w:tc>
        <w:tc>
          <w:tcPr>
            <w:tcW w:w="7680" w:type="dxa"/>
          </w:tcPr>
          <w:p w14:paraId="52C42AFF" w14:textId="50513FC6" w:rsidR="49B8F06E" w:rsidRDefault="64DFE450" w:rsidP="00744BC4">
            <w:pPr>
              <w:pStyle w:val="BodyText1"/>
              <w:spacing w:before="120" w:after="0"/>
            </w:pPr>
            <w:r w:rsidRPr="292C74F7">
              <w:t>A plan that includes reasonable steps to resolve non-compliance in a timely manner</w:t>
            </w:r>
            <w:r w:rsidR="00432401">
              <w:t>.</w:t>
            </w:r>
          </w:p>
        </w:tc>
      </w:tr>
      <w:tr w:rsidR="003824B9" w14:paraId="36D1A22E" w14:textId="77777777" w:rsidTr="0021496C">
        <w:trPr>
          <w:trHeight w:val="300"/>
          <w:jc w:val="center"/>
        </w:trPr>
        <w:tc>
          <w:tcPr>
            <w:tcW w:w="2535" w:type="dxa"/>
          </w:tcPr>
          <w:p w14:paraId="46F6AB57" w14:textId="42AF41BC" w:rsidR="003824B9" w:rsidRPr="292C74F7" w:rsidRDefault="003824B9" w:rsidP="00744BC4">
            <w:pPr>
              <w:pStyle w:val="BodyText1"/>
              <w:spacing w:before="120" w:after="0"/>
            </w:pPr>
            <w:r>
              <w:t>Compliance issues</w:t>
            </w:r>
          </w:p>
        </w:tc>
        <w:tc>
          <w:tcPr>
            <w:tcW w:w="7680" w:type="dxa"/>
          </w:tcPr>
          <w:p w14:paraId="0018145B" w14:textId="58087A13" w:rsidR="003824B9" w:rsidRPr="292C74F7" w:rsidRDefault="008B5916" w:rsidP="00744BC4">
            <w:pPr>
              <w:pStyle w:val="BodyText1"/>
              <w:spacing w:before="120" w:after="0"/>
            </w:pPr>
            <w:r>
              <w:t>An operator is found to be either</w:t>
            </w:r>
            <w:r w:rsidR="00111E73">
              <w:t xml:space="preserve"> ‘</w:t>
            </w:r>
            <w:r w:rsidR="002E5D4B">
              <w:t>n</w:t>
            </w:r>
            <w:r w:rsidR="00111E73">
              <w:t xml:space="preserve">on-compliant’ </w:t>
            </w:r>
            <w:r w:rsidR="0097545B">
              <w:t>or ‘</w:t>
            </w:r>
            <w:r w:rsidR="002E5D4B">
              <w:t>m</w:t>
            </w:r>
            <w:r w:rsidR="0097545B">
              <w:t>ajor non-compliant’</w:t>
            </w:r>
            <w:r w:rsidR="00432401">
              <w:t>.</w:t>
            </w:r>
            <w:r w:rsidR="0097545B">
              <w:t xml:space="preserve"> </w:t>
            </w:r>
          </w:p>
        </w:tc>
      </w:tr>
      <w:tr w:rsidR="529EBF66" w14:paraId="2D5DECA3" w14:textId="77777777" w:rsidTr="0021496C">
        <w:trPr>
          <w:trHeight w:val="300"/>
          <w:jc w:val="center"/>
        </w:trPr>
        <w:tc>
          <w:tcPr>
            <w:tcW w:w="2535" w:type="dxa"/>
          </w:tcPr>
          <w:p w14:paraId="52C68AA2" w14:textId="7B091D8E" w:rsidR="08B8A5FB" w:rsidRDefault="186730F5" w:rsidP="00744BC4">
            <w:pPr>
              <w:pStyle w:val="BodyText1"/>
              <w:spacing w:before="120" w:after="0"/>
            </w:pPr>
            <w:r w:rsidRPr="292C74F7">
              <w:t xml:space="preserve">Compliance </w:t>
            </w:r>
            <w:r w:rsidR="004B758E">
              <w:t>v</w:t>
            </w:r>
            <w:r w:rsidRPr="292C74F7">
              <w:t>erification</w:t>
            </w:r>
          </w:p>
        </w:tc>
        <w:tc>
          <w:tcPr>
            <w:tcW w:w="7680" w:type="dxa"/>
          </w:tcPr>
          <w:p w14:paraId="647C68A3" w14:textId="5840215D" w:rsidR="08B8A5FB" w:rsidRDefault="186730F5" w:rsidP="00744BC4">
            <w:pPr>
              <w:pStyle w:val="BodyText1"/>
              <w:spacing w:before="120" w:after="0"/>
            </w:pPr>
            <w:r w:rsidRPr="292C74F7">
              <w:t xml:space="preserve">Checking compliance with </w:t>
            </w:r>
            <w:r w:rsidR="62BC51BC" w:rsidRPr="292C74F7">
              <w:t xml:space="preserve">a </w:t>
            </w:r>
            <w:r w:rsidRPr="292C74F7">
              <w:t>legal environmental requirement</w:t>
            </w:r>
            <w:r w:rsidR="12AE9F50" w:rsidRPr="292C74F7">
              <w:t xml:space="preserve"> (this could be planned or reactive)</w:t>
            </w:r>
            <w:r w:rsidR="00432401">
              <w:t>.</w:t>
            </w:r>
          </w:p>
        </w:tc>
      </w:tr>
      <w:tr w:rsidR="529EBF66" w14:paraId="476350DF" w14:textId="77777777" w:rsidTr="0021496C">
        <w:trPr>
          <w:trHeight w:val="300"/>
          <w:jc w:val="center"/>
        </w:trPr>
        <w:tc>
          <w:tcPr>
            <w:tcW w:w="2535" w:type="dxa"/>
          </w:tcPr>
          <w:p w14:paraId="33DA8783" w14:textId="00FB9AF3" w:rsidR="5D1E6EFD" w:rsidRDefault="220EB758" w:rsidP="00744BC4">
            <w:pPr>
              <w:pStyle w:val="BodyText1"/>
              <w:spacing w:before="120" w:after="0"/>
            </w:pPr>
            <w:r w:rsidRPr="292C74F7">
              <w:t>Compliant</w:t>
            </w:r>
          </w:p>
        </w:tc>
        <w:tc>
          <w:tcPr>
            <w:tcW w:w="7680" w:type="dxa"/>
          </w:tcPr>
          <w:p w14:paraId="331FCC87" w14:textId="2F4CCD4B" w:rsidR="5D1E6EFD" w:rsidRDefault="220EB758" w:rsidP="00744BC4">
            <w:pPr>
              <w:pStyle w:val="BodyText1"/>
              <w:spacing w:before="120" w:after="0"/>
            </w:pPr>
            <w:r w:rsidRPr="292C74F7">
              <w:t>Full compliance with authorisation conditions, environmental legal requirements and payment of annual charges</w:t>
            </w:r>
            <w:r w:rsidR="00432401">
              <w:t>.</w:t>
            </w:r>
          </w:p>
        </w:tc>
      </w:tr>
      <w:tr w:rsidR="529EBF66" w14:paraId="3631243B" w14:textId="77777777" w:rsidTr="0021496C">
        <w:trPr>
          <w:trHeight w:val="300"/>
          <w:jc w:val="center"/>
        </w:trPr>
        <w:tc>
          <w:tcPr>
            <w:tcW w:w="2535" w:type="dxa"/>
          </w:tcPr>
          <w:p w14:paraId="2EE6EE1C" w14:textId="215E1575" w:rsidR="041232CF" w:rsidRDefault="2918369B" w:rsidP="00744BC4">
            <w:pPr>
              <w:pStyle w:val="BodyText1"/>
              <w:spacing w:before="120" w:after="0"/>
            </w:pPr>
            <w:r w:rsidRPr="292C74F7">
              <w:t>EASR</w:t>
            </w:r>
          </w:p>
        </w:tc>
        <w:tc>
          <w:tcPr>
            <w:tcW w:w="7680" w:type="dxa"/>
          </w:tcPr>
          <w:p w14:paraId="28A762D8" w14:textId="5486AAAA" w:rsidR="041232CF" w:rsidRDefault="2918369B" w:rsidP="00744BC4">
            <w:pPr>
              <w:pStyle w:val="BodyText1"/>
              <w:spacing w:before="120" w:after="0"/>
            </w:pPr>
            <w:r w:rsidRPr="292C74F7">
              <w:t>Environmental Authorisations (Scotland) Regulations 2018</w:t>
            </w:r>
            <w:r w:rsidR="00452AA3">
              <w:t xml:space="preserve"> </w:t>
            </w:r>
            <w:r w:rsidR="007003EC">
              <w:t xml:space="preserve">This includes activities </w:t>
            </w:r>
            <w:r w:rsidR="00DA0ABE">
              <w:t xml:space="preserve">we regulate </w:t>
            </w:r>
            <w:r w:rsidR="00A800F1">
              <w:t>involving the use of radioactive substances.</w:t>
            </w:r>
            <w:r w:rsidR="00113F7A">
              <w:t xml:space="preserve">  It is expected that </w:t>
            </w:r>
            <w:r w:rsidR="0092454D">
              <w:t xml:space="preserve">EASR will be amended in November 2025 to include </w:t>
            </w:r>
            <w:r w:rsidR="00540A91">
              <w:t xml:space="preserve">activities </w:t>
            </w:r>
            <w:r w:rsidR="00DA0ABE">
              <w:t xml:space="preserve">we </w:t>
            </w:r>
            <w:r w:rsidR="00540A91">
              <w:t xml:space="preserve">currently regulate under </w:t>
            </w:r>
            <w:r w:rsidR="000C0EC0">
              <w:t>CAR, PPC and WML (acti</w:t>
            </w:r>
            <w:r w:rsidR="00B21E0F">
              <w:t>vities we regulate for water, industrial activities and waste management).</w:t>
            </w:r>
          </w:p>
        </w:tc>
      </w:tr>
      <w:tr w:rsidR="529EBF66" w14:paraId="3D630CD7" w14:textId="77777777" w:rsidTr="0021496C">
        <w:trPr>
          <w:trHeight w:val="300"/>
          <w:jc w:val="center"/>
        </w:trPr>
        <w:tc>
          <w:tcPr>
            <w:tcW w:w="2535" w:type="dxa"/>
          </w:tcPr>
          <w:p w14:paraId="1065E27C" w14:textId="46D1C9FC" w:rsidR="374344C4" w:rsidRDefault="51AFDA5C" w:rsidP="00744BC4">
            <w:pPr>
              <w:pStyle w:val="BodyText1"/>
              <w:spacing w:before="120" w:after="0"/>
            </w:pPr>
            <w:r w:rsidRPr="292C74F7">
              <w:lastRenderedPageBreak/>
              <w:t xml:space="preserve">Environmental </w:t>
            </w:r>
            <w:r w:rsidR="004B758E">
              <w:t>e</w:t>
            </w:r>
            <w:r w:rsidRPr="292C74F7">
              <w:t>vent</w:t>
            </w:r>
          </w:p>
        </w:tc>
        <w:tc>
          <w:tcPr>
            <w:tcW w:w="7680" w:type="dxa"/>
          </w:tcPr>
          <w:p w14:paraId="32C3D4E0" w14:textId="306C8E4A" w:rsidR="374344C4" w:rsidRDefault="51AFDA5C" w:rsidP="00744BC4">
            <w:pPr>
              <w:pStyle w:val="BodyText1"/>
              <w:spacing w:before="120" w:after="0"/>
            </w:pPr>
            <w:r w:rsidRPr="292C74F7">
              <w:t>An incident that has either caused or is likely to have caused environmental harm</w:t>
            </w:r>
            <w:r w:rsidR="00432401">
              <w:t>.</w:t>
            </w:r>
          </w:p>
        </w:tc>
      </w:tr>
      <w:tr w:rsidR="3E694F96" w14:paraId="046225FB" w14:textId="77777777" w:rsidTr="0021496C">
        <w:trPr>
          <w:trHeight w:val="300"/>
          <w:jc w:val="center"/>
        </w:trPr>
        <w:tc>
          <w:tcPr>
            <w:tcW w:w="2535" w:type="dxa"/>
          </w:tcPr>
          <w:p w14:paraId="66F661EB" w14:textId="7155B7BA" w:rsidR="3BCF1513" w:rsidRDefault="1692CD36" w:rsidP="00744BC4">
            <w:pPr>
              <w:pStyle w:val="BodyText1"/>
              <w:spacing w:before="120" w:after="0"/>
            </w:pPr>
            <w:r w:rsidRPr="292C74F7">
              <w:t xml:space="preserve">Environmental </w:t>
            </w:r>
            <w:r w:rsidR="004B758E">
              <w:t>h</w:t>
            </w:r>
            <w:r w:rsidRPr="292C74F7">
              <w:t>arm</w:t>
            </w:r>
          </w:p>
        </w:tc>
        <w:tc>
          <w:tcPr>
            <w:tcW w:w="7680" w:type="dxa"/>
          </w:tcPr>
          <w:p w14:paraId="143EB7A9" w14:textId="1B5072FE" w:rsidR="00F779B4" w:rsidRDefault="00F779B4" w:rsidP="00744BC4">
            <w:pPr>
              <w:pStyle w:val="BodyText1"/>
              <w:spacing w:before="120" w:after="0"/>
            </w:pPr>
            <w:r>
              <w:t xml:space="preserve">We </w:t>
            </w:r>
            <w:r w:rsidR="009C5B6A">
              <w:t>use th</w:t>
            </w:r>
            <w:r w:rsidR="00300299">
              <w:t>e</w:t>
            </w:r>
            <w:r w:rsidR="00D33232">
              <w:t xml:space="preserve"> same</w:t>
            </w:r>
            <w:r w:rsidR="00300299">
              <w:t xml:space="preserve"> definition of ‘environmental harm’ </w:t>
            </w:r>
            <w:r w:rsidR="00D33232">
              <w:t xml:space="preserve">as Section 17(2) of the </w:t>
            </w:r>
            <w:hyperlink r:id="rId12" w:history="1">
              <w:r w:rsidR="009025A4" w:rsidRPr="00253B62">
                <w:rPr>
                  <w:rStyle w:val="Hyperlink"/>
                </w:rPr>
                <w:t xml:space="preserve">Regulatory Reform </w:t>
              </w:r>
              <w:r w:rsidR="00620B7B" w:rsidRPr="00253B62">
                <w:rPr>
                  <w:rStyle w:val="Hyperlink"/>
                </w:rPr>
                <w:t>(Scotland) Act</w:t>
              </w:r>
              <w:r w:rsidR="00253B62" w:rsidRPr="00253B62">
                <w:rPr>
                  <w:rStyle w:val="Hyperlink"/>
                </w:rPr>
                <w:t xml:space="preserve"> 2014</w:t>
              </w:r>
            </w:hyperlink>
            <w:r w:rsidR="00620B7B">
              <w:t xml:space="preserve">. </w:t>
            </w:r>
          </w:p>
          <w:p w14:paraId="011403CB" w14:textId="33332A71" w:rsidR="3E694F96" w:rsidRDefault="7910DB00" w:rsidP="00744BC4">
            <w:pPr>
              <w:pStyle w:val="BodyText1"/>
              <w:spacing w:before="120" w:after="0"/>
              <w:rPr>
                <w:rFonts w:ascii="Arial" w:hAnsi="Arial" w:cs="Arial"/>
                <w:b/>
                <w:bCs/>
                <w:color w:val="016473"/>
              </w:rPr>
            </w:pPr>
            <w:r w:rsidRPr="292C74F7">
              <w:t xml:space="preserve">Environmental harm </w:t>
            </w:r>
            <w:r w:rsidR="004C39A2">
              <w:t>means</w:t>
            </w:r>
            <w:r w:rsidRPr="292C74F7">
              <w:t>:</w:t>
            </w:r>
          </w:p>
          <w:p w14:paraId="3279E09B" w14:textId="7E0FABF1" w:rsidR="003608D1" w:rsidRPr="005A111C" w:rsidRDefault="00F60747" w:rsidP="005A111C">
            <w:pPr>
              <w:pStyle w:val="BodyText1"/>
              <w:numPr>
                <w:ilvl w:val="0"/>
                <w:numId w:val="30"/>
              </w:numPr>
              <w:spacing w:before="120" w:after="0"/>
              <w:rPr>
                <w:rFonts w:ascii="Arial" w:hAnsi="Arial" w:cs="Arial"/>
                <w:b/>
                <w:bCs/>
              </w:rPr>
            </w:pPr>
            <w:r>
              <w:t>H</w:t>
            </w:r>
            <w:r w:rsidR="7910DB00" w:rsidRPr="005A111C">
              <w:t>arm to the health of human beings or other living organisms</w:t>
            </w:r>
            <w:r w:rsidR="001919C4">
              <w:t>.</w:t>
            </w:r>
          </w:p>
          <w:p w14:paraId="5FE341FB" w14:textId="131C907C" w:rsidR="003608D1" w:rsidRPr="005A111C" w:rsidRDefault="00F60747" w:rsidP="005A111C">
            <w:pPr>
              <w:pStyle w:val="BodyText1"/>
              <w:numPr>
                <w:ilvl w:val="0"/>
                <w:numId w:val="30"/>
              </w:numPr>
              <w:spacing w:before="120" w:after="0"/>
              <w:rPr>
                <w:rFonts w:ascii="Arial" w:hAnsi="Arial" w:cs="Arial"/>
                <w:b/>
                <w:bCs/>
              </w:rPr>
            </w:pPr>
            <w:r>
              <w:t>H</w:t>
            </w:r>
            <w:r w:rsidR="7910DB00" w:rsidRPr="005A111C">
              <w:t>arm to the quality of the environment, including</w:t>
            </w:r>
            <w:r w:rsidR="0093690F">
              <w:t>:</w:t>
            </w:r>
          </w:p>
          <w:p w14:paraId="30891DAE" w14:textId="508A5EFE" w:rsidR="008C2BA7" w:rsidRPr="005A111C" w:rsidRDefault="00F60747" w:rsidP="005A111C">
            <w:pPr>
              <w:pStyle w:val="BodyText1"/>
              <w:numPr>
                <w:ilvl w:val="1"/>
                <w:numId w:val="30"/>
              </w:numPr>
              <w:spacing w:before="120" w:after="0"/>
              <w:rPr>
                <w:rFonts w:ascii="Arial" w:hAnsi="Arial" w:cs="Arial"/>
                <w:b/>
                <w:bCs/>
              </w:rPr>
            </w:pPr>
            <w:r>
              <w:t>H</w:t>
            </w:r>
            <w:r w:rsidR="7910DB00" w:rsidRPr="005A111C">
              <w:t>arm to the quality of the environment taken as a whole</w:t>
            </w:r>
            <w:r w:rsidR="001919C4">
              <w:t>.</w:t>
            </w:r>
          </w:p>
          <w:p w14:paraId="08265B93" w14:textId="3C791840" w:rsidR="008C2BA7" w:rsidRPr="005A111C" w:rsidRDefault="00F60747" w:rsidP="005A111C">
            <w:pPr>
              <w:pStyle w:val="BodyText1"/>
              <w:numPr>
                <w:ilvl w:val="1"/>
                <w:numId w:val="30"/>
              </w:numPr>
              <w:spacing w:before="120" w:after="0"/>
              <w:rPr>
                <w:rFonts w:ascii="Arial" w:hAnsi="Arial" w:cs="Arial"/>
                <w:b/>
                <w:bCs/>
              </w:rPr>
            </w:pPr>
            <w:r>
              <w:t>H</w:t>
            </w:r>
            <w:r w:rsidR="7910DB00" w:rsidRPr="005A111C">
              <w:t>arm to the quality of air, water or land, and</w:t>
            </w:r>
          </w:p>
          <w:p w14:paraId="2C44522E" w14:textId="4B355B7C" w:rsidR="00266170" w:rsidRPr="005A111C" w:rsidRDefault="00F60747" w:rsidP="005A111C">
            <w:pPr>
              <w:pStyle w:val="BodyText1"/>
              <w:numPr>
                <w:ilvl w:val="1"/>
                <w:numId w:val="30"/>
              </w:numPr>
              <w:spacing w:before="120" w:after="0"/>
              <w:rPr>
                <w:rFonts w:ascii="Arial" w:hAnsi="Arial" w:cs="Arial"/>
                <w:b/>
                <w:bCs/>
              </w:rPr>
            </w:pPr>
            <w:r>
              <w:t>O</w:t>
            </w:r>
            <w:r w:rsidR="7910DB00" w:rsidRPr="005A111C">
              <w:t>ther impairment of, or interference with, ecosystems</w:t>
            </w:r>
            <w:r w:rsidR="001B2374">
              <w:t>.</w:t>
            </w:r>
          </w:p>
          <w:p w14:paraId="7E8FA7E1" w14:textId="6E5CF903" w:rsidR="00266170" w:rsidRPr="005A111C" w:rsidRDefault="001919C4" w:rsidP="005A111C">
            <w:pPr>
              <w:pStyle w:val="BodyText1"/>
              <w:numPr>
                <w:ilvl w:val="0"/>
                <w:numId w:val="30"/>
              </w:numPr>
              <w:spacing w:before="120" w:after="0"/>
              <w:rPr>
                <w:rFonts w:ascii="Arial" w:hAnsi="Arial" w:cs="Arial"/>
                <w:b/>
                <w:bCs/>
              </w:rPr>
            </w:pPr>
            <w:r>
              <w:rPr>
                <w:rFonts w:ascii="Arial" w:hAnsi="Arial" w:cs="Arial"/>
              </w:rPr>
              <w:t>O</w:t>
            </w:r>
            <w:r w:rsidR="7910DB00" w:rsidRPr="005A111C">
              <w:t>ffence to the senses of human beings</w:t>
            </w:r>
            <w:r>
              <w:t>.</w:t>
            </w:r>
          </w:p>
          <w:p w14:paraId="3CE1E33B" w14:textId="6468E60D" w:rsidR="00266170" w:rsidRPr="005A111C" w:rsidRDefault="001919C4" w:rsidP="005A111C">
            <w:pPr>
              <w:pStyle w:val="BodyText1"/>
              <w:numPr>
                <w:ilvl w:val="0"/>
                <w:numId w:val="30"/>
              </w:numPr>
              <w:spacing w:before="120" w:after="0"/>
              <w:rPr>
                <w:rFonts w:ascii="Arial" w:hAnsi="Arial" w:cs="Arial"/>
                <w:b/>
                <w:bCs/>
              </w:rPr>
            </w:pPr>
            <w:r>
              <w:rPr>
                <w:rFonts w:ascii="Arial" w:hAnsi="Arial" w:cs="Arial"/>
              </w:rPr>
              <w:t>D</w:t>
            </w:r>
            <w:r w:rsidR="7910DB00" w:rsidRPr="005A111C">
              <w:t>amage to property, or</w:t>
            </w:r>
          </w:p>
          <w:p w14:paraId="60F56E42" w14:textId="5D91C93C" w:rsidR="3E694F96" w:rsidRPr="00266170" w:rsidRDefault="7910DB00" w:rsidP="005A111C">
            <w:pPr>
              <w:pStyle w:val="BodyText1"/>
              <w:numPr>
                <w:ilvl w:val="0"/>
                <w:numId w:val="30"/>
              </w:numPr>
              <w:spacing w:before="120" w:after="0"/>
              <w:rPr>
                <w:rFonts w:ascii="Arial" w:hAnsi="Arial" w:cs="Arial"/>
                <w:b/>
                <w:bCs/>
                <w:color w:val="016473"/>
              </w:rPr>
            </w:pPr>
            <w:r w:rsidRPr="005A111C">
              <w:t xml:space="preserve">Impairment of, or interference with, amenities or other legitimate </w:t>
            </w:r>
            <w:r w:rsidRPr="292C74F7">
              <w:t>uses of the environment.</w:t>
            </w:r>
          </w:p>
        </w:tc>
      </w:tr>
      <w:tr w:rsidR="529EBF66" w14:paraId="7D6195AE" w14:textId="77777777" w:rsidTr="0021496C">
        <w:trPr>
          <w:trHeight w:val="300"/>
          <w:jc w:val="center"/>
        </w:trPr>
        <w:tc>
          <w:tcPr>
            <w:tcW w:w="2535" w:type="dxa"/>
          </w:tcPr>
          <w:p w14:paraId="1A2A1870" w14:textId="2F4C6464" w:rsidR="2BD66ABD" w:rsidRDefault="5CBC1B09" w:rsidP="00744BC4">
            <w:pPr>
              <w:pStyle w:val="BodyText1"/>
              <w:spacing w:before="120" w:after="0"/>
            </w:pPr>
            <w:r w:rsidRPr="292C74F7">
              <w:t xml:space="preserve">Environmental </w:t>
            </w:r>
            <w:r w:rsidR="004B758E">
              <w:t>p</w:t>
            </w:r>
            <w:r w:rsidRPr="292C74F7">
              <w:t xml:space="preserve">erformance </w:t>
            </w:r>
            <w:r w:rsidR="004B758E">
              <w:t>r</w:t>
            </w:r>
            <w:r w:rsidRPr="292C74F7">
              <w:t>ating</w:t>
            </w:r>
          </w:p>
        </w:tc>
        <w:tc>
          <w:tcPr>
            <w:tcW w:w="7680" w:type="dxa"/>
          </w:tcPr>
          <w:p w14:paraId="3CE2C6AB" w14:textId="29D581F8" w:rsidR="2BD66ABD" w:rsidRDefault="0088258F" w:rsidP="00744BC4">
            <w:pPr>
              <w:pStyle w:val="BodyText1"/>
              <w:spacing w:before="120" w:after="0"/>
            </w:pPr>
            <w:r>
              <w:t>There are three environmental performance ratings: ‘</w:t>
            </w:r>
            <w:r w:rsidR="5CBC1B09" w:rsidRPr="292C74F7">
              <w:t>Good</w:t>
            </w:r>
            <w:r>
              <w:t>’</w:t>
            </w:r>
            <w:r w:rsidR="5CBC1B09" w:rsidRPr="292C74F7">
              <w:t xml:space="preserve">, </w:t>
            </w:r>
            <w:r>
              <w:t>‘B</w:t>
            </w:r>
            <w:r w:rsidR="5CBC1B09" w:rsidRPr="292C74F7">
              <w:t xml:space="preserve">elow </w:t>
            </w:r>
            <w:r>
              <w:t>E</w:t>
            </w:r>
            <w:r w:rsidR="5CBC1B09" w:rsidRPr="292C74F7">
              <w:t>xpectations</w:t>
            </w:r>
            <w:r>
              <w:t>’ or ‘U</w:t>
            </w:r>
            <w:r w:rsidR="5CBC1B09" w:rsidRPr="292C74F7">
              <w:t>nacceptable</w:t>
            </w:r>
            <w:r>
              <w:t>’.</w:t>
            </w:r>
          </w:p>
        </w:tc>
      </w:tr>
      <w:tr w:rsidR="3E694F96" w14:paraId="6536AC57" w14:textId="77777777" w:rsidTr="0021496C">
        <w:trPr>
          <w:trHeight w:val="300"/>
          <w:jc w:val="center"/>
        </w:trPr>
        <w:tc>
          <w:tcPr>
            <w:tcW w:w="2535" w:type="dxa"/>
          </w:tcPr>
          <w:p w14:paraId="2FFF497D" w14:textId="5607294A" w:rsidR="3532B11A" w:rsidRDefault="0E3CFFA1" w:rsidP="00744BC4">
            <w:pPr>
              <w:pStyle w:val="BodyText1"/>
              <w:spacing w:before="120" w:after="0"/>
            </w:pPr>
            <w:r w:rsidRPr="292C74F7">
              <w:t>EPAS</w:t>
            </w:r>
          </w:p>
        </w:tc>
        <w:tc>
          <w:tcPr>
            <w:tcW w:w="7680" w:type="dxa"/>
          </w:tcPr>
          <w:p w14:paraId="25235C06" w14:textId="57029D4C" w:rsidR="3532B11A" w:rsidRDefault="0E3CFFA1" w:rsidP="00744BC4">
            <w:pPr>
              <w:pStyle w:val="BodyText1"/>
              <w:spacing w:before="120" w:after="0"/>
            </w:pPr>
            <w:r w:rsidRPr="292C74F7">
              <w:t>Environmental Performance Assessment Scheme</w:t>
            </w:r>
          </w:p>
        </w:tc>
      </w:tr>
      <w:tr w:rsidR="003559A9" w14:paraId="5D661D56" w14:textId="77777777" w:rsidTr="0021496C">
        <w:trPr>
          <w:trHeight w:val="300"/>
          <w:jc w:val="center"/>
        </w:trPr>
        <w:tc>
          <w:tcPr>
            <w:tcW w:w="2535" w:type="dxa"/>
          </w:tcPr>
          <w:p w14:paraId="2CCAB577" w14:textId="7036B677" w:rsidR="003559A9" w:rsidRPr="292C74F7" w:rsidRDefault="00E432AD" w:rsidP="00744BC4">
            <w:pPr>
              <w:pStyle w:val="BodyText1"/>
              <w:spacing w:before="120" w:after="0"/>
            </w:pPr>
            <w:r w:rsidRPr="1DA07F0F">
              <w:rPr>
                <w:rFonts w:ascii="Arial" w:eastAsia="Arial" w:hAnsi="Arial" w:cs="Arial"/>
              </w:rPr>
              <w:t>General Binding Rules</w:t>
            </w:r>
          </w:p>
        </w:tc>
        <w:tc>
          <w:tcPr>
            <w:tcW w:w="7680" w:type="dxa"/>
          </w:tcPr>
          <w:p w14:paraId="77A0583D" w14:textId="68ACF2E1" w:rsidR="003559A9" w:rsidRPr="292C74F7" w:rsidRDefault="001A7900" w:rsidP="00744BC4">
            <w:pPr>
              <w:spacing w:before="120" w:after="0"/>
              <w:rPr>
                <w:rFonts w:ascii="Arial" w:eastAsia="Arial" w:hAnsi="Arial" w:cs="Arial"/>
              </w:rPr>
            </w:pPr>
            <w:r w:rsidRPr="001A1B08">
              <w:rPr>
                <w:rFonts w:ascii="Arial" w:eastAsia="Arial" w:hAnsi="Arial" w:cs="Arial"/>
              </w:rPr>
              <w:t>General Binding Rules</w:t>
            </w:r>
            <w:r w:rsidRPr="1DA07F0F">
              <w:rPr>
                <w:rFonts w:ascii="Arial" w:eastAsia="Arial" w:hAnsi="Arial" w:cs="Arial"/>
              </w:rPr>
              <w:t xml:space="preserve"> (GBRs): are mandatory rules that apply to </w:t>
            </w:r>
            <w:r w:rsidR="00DE09CD" w:rsidRPr="3BD350EA">
              <w:rPr>
                <w:rFonts w:ascii="Arial" w:eastAsia="Arial" w:hAnsi="Arial" w:cs="Arial"/>
              </w:rPr>
              <w:t>low</w:t>
            </w:r>
            <w:r w:rsidR="00E66C05">
              <w:rPr>
                <w:rFonts w:ascii="Arial" w:eastAsia="Arial" w:hAnsi="Arial" w:cs="Arial"/>
              </w:rPr>
              <w:t>-</w:t>
            </w:r>
            <w:r w:rsidR="00DE09CD" w:rsidRPr="3BD350EA">
              <w:rPr>
                <w:rFonts w:ascii="Arial" w:eastAsia="Arial" w:hAnsi="Arial" w:cs="Arial"/>
              </w:rPr>
              <w:t xml:space="preserve">risk </w:t>
            </w:r>
            <w:r w:rsidRPr="1DA07F0F">
              <w:rPr>
                <w:rFonts w:ascii="Arial" w:eastAsia="Arial" w:hAnsi="Arial" w:cs="Arial"/>
              </w:rPr>
              <w:t xml:space="preserve">activities described in the Regulations. </w:t>
            </w:r>
            <w:proofErr w:type="gramStart"/>
            <w:r w:rsidR="00954C40" w:rsidRPr="3BD350EA">
              <w:rPr>
                <w:rFonts w:ascii="Arial" w:eastAsia="Arial" w:hAnsi="Arial" w:cs="Arial"/>
              </w:rPr>
              <w:t>With the exception of</w:t>
            </w:r>
            <w:proofErr w:type="gramEnd"/>
            <w:r w:rsidR="00954C40" w:rsidRPr="3BD350EA">
              <w:rPr>
                <w:rFonts w:ascii="Arial" w:eastAsia="Arial" w:hAnsi="Arial" w:cs="Arial"/>
              </w:rPr>
              <w:t xml:space="preserve"> agricultural GBRs, these low</w:t>
            </w:r>
            <w:r w:rsidR="00A54C29" w:rsidRPr="3BD350EA">
              <w:rPr>
                <w:rFonts w:ascii="Arial" w:eastAsia="Arial" w:hAnsi="Arial" w:cs="Arial"/>
              </w:rPr>
              <w:t>-</w:t>
            </w:r>
            <w:r w:rsidR="00954C40" w:rsidRPr="3BD350EA">
              <w:rPr>
                <w:rFonts w:ascii="Arial" w:eastAsia="Arial" w:hAnsi="Arial" w:cs="Arial"/>
              </w:rPr>
              <w:t xml:space="preserve">risk activities are generally not included in our planned inspection programme. </w:t>
            </w:r>
            <w:r w:rsidR="00CE3933" w:rsidRPr="3BD350EA">
              <w:rPr>
                <w:rFonts w:ascii="Arial" w:eastAsia="Arial" w:hAnsi="Arial" w:cs="Arial"/>
              </w:rPr>
              <w:t xml:space="preserve">However, </w:t>
            </w:r>
            <w:r w:rsidR="000F045F" w:rsidRPr="3BD350EA">
              <w:rPr>
                <w:rFonts w:ascii="Arial" w:eastAsia="Arial" w:hAnsi="Arial" w:cs="Arial"/>
              </w:rPr>
              <w:t xml:space="preserve">there are occasions where we may identify compliance issues </w:t>
            </w:r>
            <w:r w:rsidR="00E66C05">
              <w:rPr>
                <w:rFonts w:ascii="Arial" w:eastAsia="Arial" w:hAnsi="Arial" w:cs="Arial"/>
              </w:rPr>
              <w:t xml:space="preserve">e.g. </w:t>
            </w:r>
            <w:r w:rsidR="000F045F" w:rsidRPr="3BD350EA">
              <w:rPr>
                <w:rFonts w:ascii="Arial" w:eastAsia="Arial" w:hAnsi="Arial" w:cs="Arial"/>
              </w:rPr>
              <w:t xml:space="preserve">as part of our response to an environmental event. Where </w:t>
            </w:r>
            <w:r w:rsidR="00F51360">
              <w:rPr>
                <w:rFonts w:ascii="Arial" w:eastAsia="Arial" w:hAnsi="Arial" w:cs="Arial"/>
              </w:rPr>
              <w:t>compliance issues are</w:t>
            </w:r>
            <w:r w:rsidR="000F045F" w:rsidRPr="3BD350EA">
              <w:rPr>
                <w:rFonts w:ascii="Arial" w:eastAsia="Arial" w:hAnsi="Arial" w:cs="Arial"/>
              </w:rPr>
              <w:t xml:space="preserve"> identified</w:t>
            </w:r>
            <w:r w:rsidR="00951A70">
              <w:rPr>
                <w:rFonts w:ascii="Arial" w:eastAsia="Arial" w:hAnsi="Arial" w:cs="Arial"/>
              </w:rPr>
              <w:t>,</w:t>
            </w:r>
            <w:r w:rsidR="000F045F" w:rsidRPr="3BD350EA">
              <w:rPr>
                <w:rFonts w:ascii="Arial" w:eastAsia="Arial" w:hAnsi="Arial" w:cs="Arial"/>
              </w:rPr>
              <w:t xml:space="preserve"> </w:t>
            </w:r>
            <w:r w:rsidR="00951A70">
              <w:rPr>
                <w:rFonts w:ascii="Arial" w:eastAsia="Arial" w:hAnsi="Arial" w:cs="Arial"/>
              </w:rPr>
              <w:t>we intend t</w:t>
            </w:r>
            <w:r w:rsidR="000F045F" w:rsidRPr="3BD350EA">
              <w:rPr>
                <w:rFonts w:ascii="Arial" w:eastAsia="Arial" w:hAnsi="Arial" w:cs="Arial"/>
              </w:rPr>
              <w:t xml:space="preserve">o </w:t>
            </w:r>
            <w:r w:rsidR="00F24DAE">
              <w:rPr>
                <w:rFonts w:ascii="Arial" w:eastAsia="Arial" w:hAnsi="Arial" w:cs="Arial"/>
              </w:rPr>
              <w:t>include these in</w:t>
            </w:r>
            <w:r w:rsidR="000F045F" w:rsidRPr="3BD350EA">
              <w:rPr>
                <w:rFonts w:ascii="Arial" w:eastAsia="Arial" w:hAnsi="Arial" w:cs="Arial"/>
              </w:rPr>
              <w:t xml:space="preserve"> EPAS.  </w:t>
            </w:r>
          </w:p>
        </w:tc>
      </w:tr>
      <w:tr w:rsidR="00EC486C" w14:paraId="31FF2998" w14:textId="77777777" w:rsidTr="0021496C">
        <w:trPr>
          <w:trHeight w:val="300"/>
          <w:jc w:val="center"/>
        </w:trPr>
        <w:tc>
          <w:tcPr>
            <w:tcW w:w="2535" w:type="dxa"/>
          </w:tcPr>
          <w:p w14:paraId="05D493BA" w14:textId="7EBEDB1A" w:rsidR="00EC486C" w:rsidRPr="292C74F7" w:rsidRDefault="00EC486C" w:rsidP="00744BC4">
            <w:pPr>
              <w:pStyle w:val="BodyText1"/>
              <w:spacing w:before="120" w:after="0"/>
            </w:pPr>
            <w:r>
              <w:lastRenderedPageBreak/>
              <w:t>Major non-compliance</w:t>
            </w:r>
          </w:p>
        </w:tc>
        <w:tc>
          <w:tcPr>
            <w:tcW w:w="7680" w:type="dxa"/>
          </w:tcPr>
          <w:p w14:paraId="4734070C" w14:textId="125A701E" w:rsidR="00EC486C" w:rsidRPr="292C74F7" w:rsidRDefault="00171700" w:rsidP="00744BC4">
            <w:pPr>
              <w:pStyle w:val="BodyText1"/>
              <w:spacing w:before="120" w:after="0"/>
            </w:pPr>
            <w:r>
              <w:t>An operator was found to be ‘Major non-compliant’</w:t>
            </w:r>
            <w:r w:rsidR="00385175">
              <w:t>.</w:t>
            </w:r>
            <w:r>
              <w:t xml:space="preserve"> </w:t>
            </w:r>
          </w:p>
        </w:tc>
      </w:tr>
      <w:tr w:rsidR="3E694F96" w14:paraId="12895D0B" w14:textId="77777777" w:rsidTr="0021496C">
        <w:trPr>
          <w:trHeight w:val="300"/>
          <w:jc w:val="center"/>
        </w:trPr>
        <w:tc>
          <w:tcPr>
            <w:tcW w:w="2535" w:type="dxa"/>
          </w:tcPr>
          <w:p w14:paraId="76ECAE4B" w14:textId="1E35F143" w:rsidR="3E694F96" w:rsidRDefault="3BAF7A37" w:rsidP="00744BC4">
            <w:pPr>
              <w:pStyle w:val="BodyText1"/>
              <w:spacing w:before="120" w:after="0"/>
            </w:pPr>
            <w:r w:rsidRPr="292C74F7">
              <w:t>Major non-complian</w:t>
            </w:r>
            <w:r w:rsidR="6FD22CF8" w:rsidRPr="292C74F7">
              <w:t>t</w:t>
            </w:r>
          </w:p>
        </w:tc>
        <w:tc>
          <w:tcPr>
            <w:tcW w:w="7680" w:type="dxa"/>
          </w:tcPr>
          <w:p w14:paraId="5E99500F" w14:textId="4A574E0F" w:rsidR="3E694F96" w:rsidRDefault="6FD22CF8" w:rsidP="00744BC4">
            <w:pPr>
              <w:pStyle w:val="BodyText1"/>
              <w:spacing w:before="120" w:after="0"/>
            </w:pPr>
            <w:r w:rsidRPr="292C74F7">
              <w:t>Non-compliance with an authorisation condition and/or environmental legal requirement that is of higher environmental significance. Very late or non-payment of annual charges</w:t>
            </w:r>
            <w:r w:rsidR="00385175">
              <w:t>.</w:t>
            </w:r>
            <w:r w:rsidRPr="292C74F7">
              <w:t xml:space="preserve"> </w:t>
            </w:r>
          </w:p>
        </w:tc>
      </w:tr>
      <w:tr w:rsidR="00277FD8" w14:paraId="4C47C3CF" w14:textId="77777777" w:rsidTr="0021496C">
        <w:trPr>
          <w:trHeight w:val="300"/>
          <w:jc w:val="center"/>
        </w:trPr>
        <w:tc>
          <w:tcPr>
            <w:tcW w:w="2535" w:type="dxa"/>
          </w:tcPr>
          <w:p w14:paraId="0517D715" w14:textId="4FB707F4" w:rsidR="00277FD8" w:rsidRPr="292C74F7" w:rsidRDefault="00277FD8" w:rsidP="00744BC4">
            <w:pPr>
              <w:pStyle w:val="BodyText1"/>
              <w:spacing w:before="120" w:after="0"/>
            </w:pPr>
            <w:r>
              <w:t>Notification</w:t>
            </w:r>
          </w:p>
        </w:tc>
        <w:tc>
          <w:tcPr>
            <w:tcW w:w="7680" w:type="dxa"/>
          </w:tcPr>
          <w:p w14:paraId="7EA2F2C1" w14:textId="531644CC" w:rsidR="00277FD8" w:rsidRPr="007940D3" w:rsidRDefault="00277FD8" w:rsidP="00744BC4">
            <w:pPr>
              <w:spacing w:before="120" w:after="0"/>
              <w:rPr>
                <w:rFonts w:ascii="Arial" w:eastAsia="Arial" w:hAnsi="Arial" w:cs="Arial"/>
              </w:rPr>
            </w:pPr>
            <w:r>
              <w:t>Notification i</w:t>
            </w:r>
            <w:r w:rsidR="00D21EA8">
              <w:t>s</w:t>
            </w:r>
            <w:r>
              <w:t xml:space="preserve"> a type of authorisation. </w:t>
            </w:r>
            <w:r w:rsidR="007940D3">
              <w:t xml:space="preserve">Notifications </w:t>
            </w:r>
            <w:r w:rsidR="007940D3" w:rsidRPr="1DA07F0F">
              <w:rPr>
                <w:rFonts w:ascii="Arial" w:eastAsia="Arial" w:hAnsi="Arial" w:cs="Arial"/>
              </w:rPr>
              <w:t xml:space="preserve">are for </w:t>
            </w:r>
            <w:r w:rsidR="007940D3" w:rsidRPr="3BD350EA">
              <w:rPr>
                <w:rFonts w:ascii="Arial" w:eastAsia="Arial" w:hAnsi="Arial" w:cs="Arial"/>
              </w:rPr>
              <w:t>low</w:t>
            </w:r>
            <w:r w:rsidR="00A71BC0">
              <w:rPr>
                <w:rFonts w:ascii="Arial" w:eastAsia="Arial" w:hAnsi="Arial" w:cs="Arial"/>
              </w:rPr>
              <w:t>er</w:t>
            </w:r>
            <w:r w:rsidR="007940D3" w:rsidRPr="1DA07F0F">
              <w:rPr>
                <w:rFonts w:ascii="Arial" w:eastAsia="Arial" w:hAnsi="Arial" w:cs="Arial"/>
              </w:rPr>
              <w:t xml:space="preserve">-risk activities where we do not need to decide whether to grant or refuse an activity, but we must be notified the activity is being carried out and who is carrying out the activity. Compliance verification for notifications means checking operators have told us they will be doing that activity. </w:t>
            </w:r>
            <w:r w:rsidR="004C470B">
              <w:rPr>
                <w:rFonts w:ascii="Arial" w:eastAsia="Arial" w:hAnsi="Arial" w:cs="Arial"/>
              </w:rPr>
              <w:t xml:space="preserve">It is our intention to assess notification non-compliance as part of EPAS. </w:t>
            </w:r>
          </w:p>
        </w:tc>
      </w:tr>
      <w:tr w:rsidR="00676087" w14:paraId="339E1EFA" w14:textId="77777777" w:rsidTr="0021496C">
        <w:trPr>
          <w:trHeight w:val="300"/>
          <w:jc w:val="center"/>
        </w:trPr>
        <w:tc>
          <w:tcPr>
            <w:tcW w:w="2535" w:type="dxa"/>
          </w:tcPr>
          <w:p w14:paraId="1F700FD4" w14:textId="4FF46D2B" w:rsidR="00676087" w:rsidRPr="292C74F7" w:rsidRDefault="00676087" w:rsidP="00744BC4">
            <w:pPr>
              <w:pStyle w:val="BodyText1"/>
              <w:spacing w:before="120" w:after="0"/>
            </w:pPr>
            <w:r>
              <w:t xml:space="preserve">Non-compliance </w:t>
            </w:r>
          </w:p>
        </w:tc>
        <w:tc>
          <w:tcPr>
            <w:tcW w:w="7680" w:type="dxa"/>
          </w:tcPr>
          <w:p w14:paraId="291C0951" w14:textId="328BDA22" w:rsidR="00676087" w:rsidRPr="292C74F7" w:rsidRDefault="005630AC" w:rsidP="00744BC4">
            <w:pPr>
              <w:pStyle w:val="BodyText1"/>
              <w:spacing w:before="120" w:after="0"/>
            </w:pPr>
            <w:r>
              <w:t xml:space="preserve">This can mean an operator was </w:t>
            </w:r>
            <w:r w:rsidR="00B46DE4">
              <w:t>categorised as</w:t>
            </w:r>
            <w:r>
              <w:t xml:space="preserve"> ‘</w:t>
            </w:r>
            <w:proofErr w:type="gramStart"/>
            <w:r>
              <w:t>Non-compliant</w:t>
            </w:r>
            <w:proofErr w:type="gramEnd"/>
            <w:r>
              <w:t xml:space="preserve">’ </w:t>
            </w:r>
            <w:r w:rsidRPr="006A0834">
              <w:rPr>
                <w:b/>
                <w:bCs/>
              </w:rPr>
              <w:t>or</w:t>
            </w:r>
            <w:r>
              <w:t xml:space="preserve"> </w:t>
            </w:r>
            <w:r w:rsidR="00BE13C8">
              <w:t>an operator w</w:t>
            </w:r>
            <w:r w:rsidR="00327E41">
              <w:t>as</w:t>
            </w:r>
            <w:r w:rsidR="00A93F4F">
              <w:t xml:space="preserve"> found</w:t>
            </w:r>
            <w:r w:rsidR="00EC486C">
              <w:t xml:space="preserve"> </w:t>
            </w:r>
            <w:r w:rsidR="00327E41">
              <w:t>to be</w:t>
            </w:r>
            <w:r w:rsidR="00B46DE4">
              <w:t xml:space="preserve"> non-compliant generally (categorised as</w:t>
            </w:r>
            <w:r w:rsidR="00EC486C">
              <w:t xml:space="preserve"> ‘Non-compliant’ or ‘Major non-compliant’</w:t>
            </w:r>
            <w:r w:rsidR="00B46DE4">
              <w:t>)</w:t>
            </w:r>
            <w:r w:rsidR="00385175">
              <w:t>.</w:t>
            </w:r>
          </w:p>
        </w:tc>
      </w:tr>
      <w:tr w:rsidR="3E694F96" w14:paraId="7436A007" w14:textId="77777777" w:rsidTr="0021496C">
        <w:trPr>
          <w:trHeight w:val="300"/>
          <w:jc w:val="center"/>
        </w:trPr>
        <w:tc>
          <w:tcPr>
            <w:tcW w:w="2535" w:type="dxa"/>
          </w:tcPr>
          <w:p w14:paraId="68E7A881" w14:textId="417BCDB7" w:rsidR="3532B11A" w:rsidRDefault="64B2F692" w:rsidP="00744BC4">
            <w:pPr>
              <w:pStyle w:val="BodyText1"/>
              <w:spacing w:before="120" w:after="0"/>
            </w:pPr>
            <w:r w:rsidRPr="292C74F7">
              <w:t>Non-complian</w:t>
            </w:r>
            <w:r w:rsidR="6AEDCAD2" w:rsidRPr="292C74F7">
              <w:t>t</w:t>
            </w:r>
          </w:p>
        </w:tc>
        <w:tc>
          <w:tcPr>
            <w:tcW w:w="7680" w:type="dxa"/>
          </w:tcPr>
          <w:p w14:paraId="6E8456B2" w14:textId="3A3C1CC6" w:rsidR="3E694F96" w:rsidRDefault="07D574FF" w:rsidP="00744BC4">
            <w:pPr>
              <w:pStyle w:val="BodyText1"/>
              <w:spacing w:before="120" w:after="0"/>
            </w:pPr>
            <w:r w:rsidRPr="292C74F7">
              <w:t>Non-compliance with an authorisation condition and/or environmental legal requirement that is generally of lower environmental significance. Late payment of annual charges</w:t>
            </w:r>
            <w:r w:rsidR="00385175">
              <w:t>.</w:t>
            </w:r>
          </w:p>
        </w:tc>
      </w:tr>
      <w:tr w:rsidR="3E694F96" w14:paraId="48EA2D5D" w14:textId="77777777" w:rsidTr="0021496C">
        <w:trPr>
          <w:trHeight w:val="300"/>
          <w:jc w:val="center"/>
        </w:trPr>
        <w:tc>
          <w:tcPr>
            <w:tcW w:w="2535" w:type="dxa"/>
          </w:tcPr>
          <w:p w14:paraId="488D069E" w14:textId="7646D884" w:rsidR="4D4CD180" w:rsidRDefault="0DBDA579" w:rsidP="00744BC4">
            <w:pPr>
              <w:pStyle w:val="BodyText1"/>
              <w:spacing w:before="120" w:after="0"/>
            </w:pPr>
            <w:r w:rsidRPr="292C74F7">
              <w:t>Operator</w:t>
            </w:r>
          </w:p>
        </w:tc>
        <w:tc>
          <w:tcPr>
            <w:tcW w:w="7680" w:type="dxa"/>
          </w:tcPr>
          <w:p w14:paraId="4917A3DE" w14:textId="2F28AA47" w:rsidR="3E93C2D5" w:rsidRDefault="45C0A942" w:rsidP="00744BC4">
            <w:pPr>
              <w:pStyle w:val="BodyText1"/>
              <w:spacing w:before="120" w:after="0"/>
            </w:pPr>
            <w:r w:rsidRPr="292C74F7">
              <w:t>Relevant authorised person, business or organisation</w:t>
            </w:r>
            <w:r w:rsidR="00385175">
              <w:t>.</w:t>
            </w:r>
          </w:p>
        </w:tc>
      </w:tr>
      <w:tr w:rsidR="001C30AC" w14:paraId="27DA0F4E" w14:textId="77777777" w:rsidTr="0021496C">
        <w:trPr>
          <w:trHeight w:val="300"/>
          <w:jc w:val="center"/>
        </w:trPr>
        <w:tc>
          <w:tcPr>
            <w:tcW w:w="2535" w:type="dxa"/>
          </w:tcPr>
          <w:p w14:paraId="4BCAC91C" w14:textId="113C633C" w:rsidR="001C30AC" w:rsidRPr="292C74F7" w:rsidRDefault="001C30AC" w:rsidP="00744BC4">
            <w:pPr>
              <w:pStyle w:val="BodyText1"/>
              <w:spacing w:before="120" w:after="0"/>
            </w:pPr>
            <w:r>
              <w:t>Our</w:t>
            </w:r>
          </w:p>
        </w:tc>
        <w:tc>
          <w:tcPr>
            <w:tcW w:w="7680" w:type="dxa"/>
          </w:tcPr>
          <w:p w14:paraId="3D92126F" w14:textId="02B1FAB0" w:rsidR="001C30AC" w:rsidRPr="292C74F7" w:rsidRDefault="001C30AC" w:rsidP="00744BC4">
            <w:pPr>
              <w:pStyle w:val="BodyText1"/>
              <w:spacing w:before="120" w:after="0"/>
            </w:pPr>
            <w:r>
              <w:t>The Scottish Environment Protection Agency</w:t>
            </w:r>
          </w:p>
        </w:tc>
      </w:tr>
      <w:tr w:rsidR="00836CCB" w14:paraId="4FA427FD" w14:textId="77777777" w:rsidTr="0021496C">
        <w:trPr>
          <w:trHeight w:val="300"/>
          <w:jc w:val="center"/>
        </w:trPr>
        <w:tc>
          <w:tcPr>
            <w:tcW w:w="2535" w:type="dxa"/>
          </w:tcPr>
          <w:p w14:paraId="55E5CDC5" w14:textId="53D47B90" w:rsidR="00836CCB" w:rsidRDefault="00836CCB" w:rsidP="00744BC4">
            <w:pPr>
              <w:pStyle w:val="BodyText1"/>
              <w:spacing w:before="120" w:after="0"/>
            </w:pPr>
            <w:r>
              <w:t>Our environment</w:t>
            </w:r>
          </w:p>
        </w:tc>
        <w:tc>
          <w:tcPr>
            <w:tcW w:w="7680" w:type="dxa"/>
          </w:tcPr>
          <w:p w14:paraId="6C13D375" w14:textId="00EAD77B" w:rsidR="00836CCB" w:rsidRDefault="00836CCB" w:rsidP="00744BC4">
            <w:pPr>
              <w:spacing w:before="120" w:after="0"/>
              <w:rPr>
                <w:rFonts w:ascii="Arial" w:eastAsia="Arial" w:hAnsi="Arial" w:cs="Arial"/>
              </w:rPr>
            </w:pPr>
            <w:r>
              <w:rPr>
                <w:rFonts w:ascii="Arial" w:eastAsia="Arial" w:hAnsi="Arial" w:cs="Arial"/>
              </w:rPr>
              <w:t>Scotland’s environment</w:t>
            </w:r>
          </w:p>
        </w:tc>
      </w:tr>
      <w:tr w:rsidR="0041003A" w14:paraId="610FE0C4" w14:textId="77777777" w:rsidTr="0021496C">
        <w:trPr>
          <w:trHeight w:val="300"/>
          <w:jc w:val="center"/>
        </w:trPr>
        <w:tc>
          <w:tcPr>
            <w:tcW w:w="2535" w:type="dxa"/>
          </w:tcPr>
          <w:p w14:paraId="1415D1D3" w14:textId="376C7495" w:rsidR="0041003A" w:rsidRPr="292C74F7" w:rsidRDefault="0041003A" w:rsidP="00744BC4">
            <w:pPr>
              <w:pStyle w:val="BodyText1"/>
              <w:spacing w:before="120" w:after="0"/>
            </w:pPr>
            <w:r>
              <w:t>Permit</w:t>
            </w:r>
          </w:p>
        </w:tc>
        <w:tc>
          <w:tcPr>
            <w:tcW w:w="7680" w:type="dxa"/>
          </w:tcPr>
          <w:p w14:paraId="241F5516" w14:textId="79A9817F" w:rsidR="0041003A" w:rsidRPr="292C74F7" w:rsidRDefault="004D4A87" w:rsidP="00744BC4">
            <w:pPr>
              <w:spacing w:before="120" w:after="0"/>
            </w:pPr>
            <w:r>
              <w:rPr>
                <w:rFonts w:ascii="Arial" w:eastAsia="Arial" w:hAnsi="Arial" w:cs="Arial"/>
              </w:rPr>
              <w:t xml:space="preserve">Permit is a type of authorisation. </w:t>
            </w:r>
            <w:r w:rsidR="00424118">
              <w:rPr>
                <w:rFonts w:ascii="Arial" w:eastAsia="Arial" w:hAnsi="Arial" w:cs="Arial"/>
              </w:rPr>
              <w:t xml:space="preserve">Permits </w:t>
            </w:r>
            <w:r w:rsidR="00424118" w:rsidRPr="1DA07F0F">
              <w:rPr>
                <w:rFonts w:ascii="Arial" w:eastAsia="Arial" w:hAnsi="Arial" w:cs="Arial"/>
              </w:rPr>
              <w:t xml:space="preserve">are for higher risk or non-standard activities. A permit may include Standard Conditions, and any other conditions that we believe are required to mitigate the risk of environmental harm from the activity (these are referred to as bespoke conditions). Compliance verification means checking that permit conditions have been met. This could include limits for </w:t>
            </w:r>
            <w:r w:rsidR="00424118" w:rsidRPr="1DA07F0F">
              <w:rPr>
                <w:rFonts w:ascii="Arial" w:eastAsia="Arial" w:hAnsi="Arial" w:cs="Arial"/>
              </w:rPr>
              <w:lastRenderedPageBreak/>
              <w:t>discharging substances, providing data at specified times, having appropriate management plans in place and paying fees. A performance rating will be calculated for all operators that hold permits.</w:t>
            </w:r>
          </w:p>
        </w:tc>
      </w:tr>
      <w:tr w:rsidR="529EBF66" w14:paraId="5E086319" w14:textId="77777777" w:rsidTr="0021496C">
        <w:trPr>
          <w:trHeight w:val="300"/>
          <w:jc w:val="center"/>
        </w:trPr>
        <w:tc>
          <w:tcPr>
            <w:tcW w:w="2535" w:type="dxa"/>
          </w:tcPr>
          <w:p w14:paraId="53242142" w14:textId="4F060756" w:rsidR="7D9F3678" w:rsidRDefault="19CF473F" w:rsidP="00744BC4">
            <w:pPr>
              <w:pStyle w:val="BodyText1"/>
              <w:spacing w:before="120" w:after="0"/>
            </w:pPr>
            <w:r w:rsidRPr="292C74F7">
              <w:lastRenderedPageBreak/>
              <w:t>PPC</w:t>
            </w:r>
          </w:p>
        </w:tc>
        <w:tc>
          <w:tcPr>
            <w:tcW w:w="7680" w:type="dxa"/>
          </w:tcPr>
          <w:p w14:paraId="6A630DA8" w14:textId="0015A6A5" w:rsidR="7D9F3678" w:rsidRDefault="19CF473F" w:rsidP="00744BC4">
            <w:pPr>
              <w:pStyle w:val="BodyText1"/>
              <w:spacing w:before="120" w:after="0"/>
            </w:pPr>
            <w:r w:rsidRPr="292C74F7">
              <w:t>Pollution Prevention and Control (Scotland) Regulations 2012</w:t>
            </w:r>
          </w:p>
        </w:tc>
      </w:tr>
      <w:tr w:rsidR="529EBF66" w14:paraId="4A73567B" w14:textId="77777777" w:rsidTr="0021496C">
        <w:trPr>
          <w:trHeight w:val="300"/>
          <w:jc w:val="center"/>
        </w:trPr>
        <w:tc>
          <w:tcPr>
            <w:tcW w:w="2535" w:type="dxa"/>
          </w:tcPr>
          <w:p w14:paraId="215D5C4C" w14:textId="38167276" w:rsidR="5CB2F9BA" w:rsidRDefault="40AD588E" w:rsidP="00744BC4">
            <w:pPr>
              <w:pStyle w:val="BodyText1"/>
              <w:spacing w:before="120" w:after="0"/>
            </w:pPr>
            <w:r w:rsidRPr="292C74F7">
              <w:t xml:space="preserve">Priority </w:t>
            </w:r>
            <w:r w:rsidR="004B758E">
              <w:t>s</w:t>
            </w:r>
            <w:r w:rsidRPr="292C74F7">
              <w:t>ite</w:t>
            </w:r>
          </w:p>
        </w:tc>
        <w:tc>
          <w:tcPr>
            <w:tcW w:w="7680" w:type="dxa"/>
          </w:tcPr>
          <w:p w14:paraId="5CE6B639" w14:textId="7C5F92A0" w:rsidR="5CB2F9BA" w:rsidRDefault="40AD588E" w:rsidP="00744BC4">
            <w:pPr>
              <w:pStyle w:val="BodyText1"/>
              <w:spacing w:before="120" w:after="0"/>
            </w:pPr>
            <w:r w:rsidRPr="292C74F7">
              <w:t>Where the relevant operator remains Unacceptable for more than 90 days</w:t>
            </w:r>
            <w:r w:rsidR="00250CD2">
              <w:t xml:space="preserve"> with </w:t>
            </w:r>
            <w:r w:rsidR="00ED5250">
              <w:t>no compliance recovery plan in place and / or is causing category 1 or 2 environmental harm</w:t>
            </w:r>
            <w:r w:rsidR="00385175">
              <w:t>.</w:t>
            </w:r>
          </w:p>
        </w:tc>
      </w:tr>
      <w:tr w:rsidR="529EBF66" w14:paraId="6BF2237B" w14:textId="77777777" w:rsidTr="0021496C">
        <w:trPr>
          <w:trHeight w:val="300"/>
          <w:jc w:val="center"/>
        </w:trPr>
        <w:tc>
          <w:tcPr>
            <w:tcW w:w="2535" w:type="dxa"/>
          </w:tcPr>
          <w:p w14:paraId="4C0233D5" w14:textId="1BA29ACC" w:rsidR="7EDA061D" w:rsidRDefault="7D0147BC" w:rsidP="00744BC4">
            <w:pPr>
              <w:pStyle w:val="BodyText1"/>
              <w:spacing w:before="120" w:after="0"/>
            </w:pPr>
            <w:r w:rsidRPr="292C74F7">
              <w:t>REACH</w:t>
            </w:r>
          </w:p>
        </w:tc>
        <w:tc>
          <w:tcPr>
            <w:tcW w:w="7680" w:type="dxa"/>
          </w:tcPr>
          <w:p w14:paraId="0DF1AEA4" w14:textId="170042F6" w:rsidR="7EDA061D" w:rsidRDefault="7D0147BC" w:rsidP="00744BC4">
            <w:pPr>
              <w:pStyle w:val="BodyText1"/>
              <w:spacing w:before="120" w:after="0"/>
            </w:pPr>
            <w:r w:rsidRPr="292C74F7">
              <w:t>Registration, Evaluation, Authorisation and Restriction of Chemicals</w:t>
            </w:r>
          </w:p>
        </w:tc>
      </w:tr>
      <w:tr w:rsidR="00383614" w14:paraId="1F1748A5" w14:textId="77777777" w:rsidTr="0021496C">
        <w:trPr>
          <w:trHeight w:val="300"/>
          <w:jc w:val="center"/>
        </w:trPr>
        <w:tc>
          <w:tcPr>
            <w:tcW w:w="2535" w:type="dxa"/>
          </w:tcPr>
          <w:p w14:paraId="05B46FBF" w14:textId="40B9D73E" w:rsidR="00383614" w:rsidRPr="292C74F7" w:rsidRDefault="00383614" w:rsidP="00744BC4">
            <w:pPr>
              <w:pStyle w:val="BodyText1"/>
              <w:spacing w:before="120" w:after="0"/>
            </w:pPr>
            <w:r>
              <w:t xml:space="preserve">Registration </w:t>
            </w:r>
          </w:p>
        </w:tc>
        <w:tc>
          <w:tcPr>
            <w:tcW w:w="7680" w:type="dxa"/>
          </w:tcPr>
          <w:p w14:paraId="762FB3F2" w14:textId="2FD6F051" w:rsidR="00383614" w:rsidRPr="292C74F7" w:rsidRDefault="004D4A87" w:rsidP="00744BC4">
            <w:pPr>
              <w:pStyle w:val="BodyText1"/>
              <w:spacing w:before="120" w:after="0"/>
              <w:rPr>
                <w:rFonts w:ascii="Arial" w:eastAsia="Arial" w:hAnsi="Arial" w:cs="Arial"/>
              </w:rPr>
            </w:pPr>
            <w:r>
              <w:rPr>
                <w:rFonts w:ascii="Arial" w:eastAsia="Arial" w:hAnsi="Arial" w:cs="Arial"/>
              </w:rPr>
              <w:t xml:space="preserve">Registration is a type of authorisation. Registrations </w:t>
            </w:r>
            <w:r w:rsidRPr="1DA07F0F">
              <w:rPr>
                <w:rFonts w:ascii="Arial" w:eastAsia="Arial" w:hAnsi="Arial" w:cs="Arial"/>
              </w:rPr>
              <w:t xml:space="preserve">are for lower risk activities that require a simple assessment prior to us deciding whether to grant or refuse the activities. Registrations are issued to the authorised person with Standard Conditions. </w:t>
            </w:r>
            <w:r w:rsidRPr="1DA07F0F">
              <w:rPr>
                <w:rFonts w:ascii="Arial" w:eastAsia="Arial" w:hAnsi="Arial" w:cs="Arial"/>
                <w:b/>
                <w:bCs/>
              </w:rPr>
              <w:t xml:space="preserve"> </w:t>
            </w:r>
            <w:r w:rsidRPr="1DA07F0F">
              <w:rPr>
                <w:rFonts w:ascii="Arial" w:eastAsia="Arial" w:hAnsi="Arial" w:cs="Arial"/>
              </w:rPr>
              <w:t xml:space="preserve">Compliance verification means checking that the standard conditions have been met. A performance rating will be calculated for all operators </w:t>
            </w:r>
            <w:r w:rsidR="4D976910" w:rsidRPr="3BD350EA">
              <w:rPr>
                <w:rFonts w:ascii="Arial" w:eastAsia="Arial" w:hAnsi="Arial" w:cs="Arial"/>
              </w:rPr>
              <w:t>when we check compliance.</w:t>
            </w:r>
          </w:p>
        </w:tc>
      </w:tr>
      <w:tr w:rsidR="529EBF66" w14:paraId="2367756F" w14:textId="77777777" w:rsidTr="0021496C">
        <w:trPr>
          <w:trHeight w:val="300"/>
          <w:jc w:val="center"/>
        </w:trPr>
        <w:tc>
          <w:tcPr>
            <w:tcW w:w="2535" w:type="dxa"/>
          </w:tcPr>
          <w:p w14:paraId="346ED213" w14:textId="23F18131" w:rsidR="6A8C483F" w:rsidRDefault="4421E06B" w:rsidP="00744BC4">
            <w:pPr>
              <w:pStyle w:val="BodyText1"/>
              <w:spacing w:before="120" w:after="0"/>
            </w:pPr>
            <w:r w:rsidRPr="292C74F7">
              <w:t xml:space="preserve">Regulatory </w:t>
            </w:r>
            <w:r w:rsidR="004B758E">
              <w:t>r</w:t>
            </w:r>
            <w:r w:rsidRPr="292C74F7">
              <w:t>egime</w:t>
            </w:r>
          </w:p>
        </w:tc>
        <w:tc>
          <w:tcPr>
            <w:tcW w:w="7680" w:type="dxa"/>
          </w:tcPr>
          <w:p w14:paraId="540B0B78" w14:textId="1A7A6531" w:rsidR="2BD1C9F4" w:rsidRDefault="664A5867" w:rsidP="00744BC4">
            <w:pPr>
              <w:pStyle w:val="BodyText1"/>
              <w:spacing w:before="120" w:after="0"/>
            </w:pPr>
            <w:r w:rsidRPr="292C74F7">
              <w:t>SEPA’s functional approach to splitting up regulated activities, such as by water, waste, industrial activities, radioactive substances</w:t>
            </w:r>
            <w:r w:rsidR="00385175">
              <w:t>.</w:t>
            </w:r>
          </w:p>
        </w:tc>
      </w:tr>
      <w:tr w:rsidR="529EBF66" w14:paraId="59E1644D" w14:textId="77777777" w:rsidTr="0021496C">
        <w:trPr>
          <w:trHeight w:val="300"/>
          <w:jc w:val="center"/>
        </w:trPr>
        <w:tc>
          <w:tcPr>
            <w:tcW w:w="2535" w:type="dxa"/>
          </w:tcPr>
          <w:p w14:paraId="5E9364F3" w14:textId="68BC4626" w:rsidR="7051526D" w:rsidRDefault="0BE3154D" w:rsidP="00744BC4">
            <w:pPr>
              <w:pStyle w:val="BodyText1"/>
              <w:spacing w:before="120" w:after="0"/>
            </w:pPr>
            <w:r w:rsidRPr="292C74F7">
              <w:t>SAC</w:t>
            </w:r>
          </w:p>
        </w:tc>
        <w:tc>
          <w:tcPr>
            <w:tcW w:w="7680" w:type="dxa"/>
          </w:tcPr>
          <w:p w14:paraId="359BC99C" w14:textId="5280BEC7" w:rsidR="7051526D" w:rsidRDefault="0BE3154D" w:rsidP="00744BC4">
            <w:pPr>
              <w:pStyle w:val="BodyText1"/>
              <w:spacing w:before="120" w:after="0"/>
            </w:pPr>
            <w:r w:rsidRPr="292C74F7">
              <w:t>Special Area of Conservation</w:t>
            </w:r>
          </w:p>
        </w:tc>
      </w:tr>
      <w:tr w:rsidR="529EBF66" w14:paraId="5AA85124" w14:textId="77777777" w:rsidTr="0021496C">
        <w:trPr>
          <w:trHeight w:val="300"/>
          <w:jc w:val="center"/>
        </w:trPr>
        <w:tc>
          <w:tcPr>
            <w:tcW w:w="2535" w:type="dxa"/>
          </w:tcPr>
          <w:p w14:paraId="0CFBCEE6" w14:textId="5A97E602" w:rsidR="7C3D6A56" w:rsidRDefault="10F62F04" w:rsidP="00744BC4">
            <w:pPr>
              <w:pStyle w:val="BodyText1"/>
              <w:spacing w:before="120" w:after="0"/>
            </w:pPr>
            <w:r w:rsidRPr="292C74F7">
              <w:t>SEPA</w:t>
            </w:r>
          </w:p>
        </w:tc>
        <w:tc>
          <w:tcPr>
            <w:tcW w:w="7680" w:type="dxa"/>
          </w:tcPr>
          <w:p w14:paraId="1A3E7E12" w14:textId="3647758C" w:rsidR="7C3D6A56" w:rsidRDefault="10F62F04" w:rsidP="00744BC4">
            <w:pPr>
              <w:pStyle w:val="BodyText1"/>
              <w:spacing w:before="120" w:after="0"/>
            </w:pPr>
            <w:r w:rsidRPr="292C74F7">
              <w:t xml:space="preserve">Scottish Environment Protection Agency </w:t>
            </w:r>
          </w:p>
        </w:tc>
      </w:tr>
      <w:tr w:rsidR="3E694F96" w14:paraId="23F34A44" w14:textId="77777777" w:rsidTr="0021496C">
        <w:trPr>
          <w:trHeight w:val="300"/>
          <w:jc w:val="center"/>
        </w:trPr>
        <w:tc>
          <w:tcPr>
            <w:tcW w:w="2535" w:type="dxa"/>
          </w:tcPr>
          <w:p w14:paraId="177BF20C" w14:textId="788F702A" w:rsidR="15775A27" w:rsidRDefault="1ACAAEE0" w:rsidP="00744BC4">
            <w:pPr>
              <w:pStyle w:val="BodyText1"/>
              <w:spacing w:before="120" w:after="0"/>
            </w:pPr>
            <w:r w:rsidRPr="292C74F7">
              <w:t xml:space="preserve">Types of </w:t>
            </w:r>
            <w:proofErr w:type="gramStart"/>
            <w:r w:rsidRPr="292C74F7">
              <w:t>authorisation</w:t>
            </w:r>
            <w:proofErr w:type="gramEnd"/>
          </w:p>
        </w:tc>
        <w:tc>
          <w:tcPr>
            <w:tcW w:w="7680" w:type="dxa"/>
          </w:tcPr>
          <w:p w14:paraId="7EB9A84C" w14:textId="3BAE822F" w:rsidR="15775A27" w:rsidRDefault="1ACAAEE0" w:rsidP="00744BC4">
            <w:pPr>
              <w:pStyle w:val="BodyText1"/>
              <w:spacing w:before="120" w:after="0"/>
            </w:pPr>
            <w:r w:rsidRPr="292C74F7">
              <w:t>General binding rule, Notification, Registration, Permit</w:t>
            </w:r>
          </w:p>
        </w:tc>
      </w:tr>
      <w:tr w:rsidR="003B3693" w14:paraId="39F9A767" w14:textId="77777777" w:rsidTr="0021496C">
        <w:trPr>
          <w:trHeight w:val="300"/>
          <w:jc w:val="center"/>
        </w:trPr>
        <w:tc>
          <w:tcPr>
            <w:tcW w:w="2535" w:type="dxa"/>
          </w:tcPr>
          <w:p w14:paraId="27502BEA" w14:textId="14C4A230" w:rsidR="003B3693" w:rsidRPr="292C74F7" w:rsidRDefault="003B3693" w:rsidP="00744BC4">
            <w:pPr>
              <w:pStyle w:val="BodyText1"/>
              <w:spacing w:before="120" w:after="0"/>
            </w:pPr>
            <w:r>
              <w:t>We</w:t>
            </w:r>
          </w:p>
        </w:tc>
        <w:tc>
          <w:tcPr>
            <w:tcW w:w="7680" w:type="dxa"/>
          </w:tcPr>
          <w:p w14:paraId="49B182F4" w14:textId="4CF6C6AB" w:rsidR="003B3693" w:rsidRPr="292C74F7" w:rsidRDefault="00D96B6E" w:rsidP="00744BC4">
            <w:pPr>
              <w:pStyle w:val="BodyText1"/>
              <w:spacing w:before="120" w:after="0"/>
            </w:pPr>
            <w:r>
              <w:t>The Scottish Environment Protection Agency</w:t>
            </w:r>
          </w:p>
        </w:tc>
      </w:tr>
      <w:tr w:rsidR="3E694F96" w14:paraId="1A70C465" w14:textId="77777777" w:rsidTr="0021496C">
        <w:trPr>
          <w:trHeight w:val="300"/>
          <w:jc w:val="center"/>
        </w:trPr>
        <w:tc>
          <w:tcPr>
            <w:tcW w:w="2535" w:type="dxa"/>
          </w:tcPr>
          <w:p w14:paraId="54ACD473" w14:textId="62F9F779" w:rsidR="3E694F96" w:rsidRDefault="63BBA70D" w:rsidP="00744BC4">
            <w:pPr>
              <w:pStyle w:val="BodyText1"/>
              <w:spacing w:before="120" w:after="0"/>
            </w:pPr>
            <w:r w:rsidRPr="292C74F7">
              <w:t>WML</w:t>
            </w:r>
          </w:p>
        </w:tc>
        <w:tc>
          <w:tcPr>
            <w:tcW w:w="7680" w:type="dxa"/>
          </w:tcPr>
          <w:p w14:paraId="2C3647ED" w14:textId="30DF0880" w:rsidR="3E694F96" w:rsidRDefault="63BBA70D" w:rsidP="00744BC4">
            <w:pPr>
              <w:pStyle w:val="BodyText1"/>
              <w:spacing w:before="120" w:after="0"/>
            </w:pPr>
            <w:r w:rsidRPr="292C74F7">
              <w:t>Waste Management Licensing (Scotland) Regulations 2011</w:t>
            </w:r>
          </w:p>
        </w:tc>
      </w:tr>
    </w:tbl>
    <w:p w14:paraId="3B0D289E" w14:textId="0B31E54F" w:rsidR="008075ED" w:rsidRDefault="008075ED" w:rsidP="003C1984">
      <w:pPr>
        <w:pStyle w:val="BodyText1"/>
        <w:rPr>
          <w:rFonts w:eastAsia="Times New Roman"/>
          <w:sz w:val="32"/>
          <w:szCs w:val="32"/>
        </w:rPr>
      </w:pPr>
    </w:p>
    <w:p w14:paraId="0C722D52" w14:textId="2D9DD27D" w:rsidR="003C1984" w:rsidRPr="00C9352C" w:rsidRDefault="008075ED" w:rsidP="005C1791">
      <w:pPr>
        <w:spacing w:after="0" w:line="240" w:lineRule="auto"/>
        <w:rPr>
          <w:rFonts w:eastAsia="Times New Roman"/>
          <w:sz w:val="32"/>
          <w:szCs w:val="32"/>
        </w:rPr>
      </w:pPr>
      <w:r>
        <w:rPr>
          <w:rFonts w:eastAsia="Times New Roman"/>
          <w:sz w:val="32"/>
          <w:szCs w:val="32"/>
        </w:rPr>
        <w:br w:type="page"/>
      </w:r>
      <w:r w:rsidR="003C1984" w:rsidRPr="4D3F05E0">
        <w:rPr>
          <w:rFonts w:eastAsia="Times New Roman"/>
          <w:sz w:val="32"/>
          <w:szCs w:val="32"/>
        </w:rPr>
        <w:lastRenderedPageBreak/>
        <w:t>If you would like this document in an accessible format, such as large print, audio recording or braille, please contact us by</w:t>
      </w:r>
      <w:r w:rsidR="003C1984">
        <w:rPr>
          <w:rFonts w:eastAsia="Times New Roman"/>
          <w:sz w:val="32"/>
          <w:szCs w:val="32"/>
        </w:rPr>
        <w:t xml:space="preserve"> </w:t>
      </w:r>
      <w:hyperlink r:id="rId13">
        <w:r w:rsidR="003C1984">
          <w:rPr>
            <w:rStyle w:val="Hyperlink"/>
            <w:rFonts w:eastAsia="Times New Roman"/>
            <w:sz w:val="32"/>
            <w:szCs w:val="32"/>
          </w:rPr>
          <w:t>email</w:t>
        </w:r>
      </w:hyperlink>
      <w:r w:rsidR="003C1984" w:rsidRPr="4D3F05E0">
        <w:rPr>
          <w:rFonts w:eastAsia="Times New Roman"/>
          <w:sz w:val="32"/>
          <w:szCs w:val="32"/>
        </w:rPr>
        <w:t xml:space="preserve"> or telephone 0300 099 6699.</w:t>
      </w:r>
    </w:p>
    <w:p w14:paraId="15572006" w14:textId="77777777" w:rsidR="006243FF" w:rsidRPr="00E245AC" w:rsidRDefault="006243FF" w:rsidP="3B4611E9">
      <w:pPr>
        <w:pStyle w:val="BodyText1"/>
        <w:rPr>
          <w:color w:val="016473"/>
          <w:sz w:val="32"/>
          <w:szCs w:val="32"/>
        </w:rPr>
      </w:pPr>
    </w:p>
    <w:sectPr w:rsidR="006243FF" w:rsidRPr="00E245AC" w:rsidSect="00DA294B">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1756D" w14:textId="77777777" w:rsidR="00A00F5D" w:rsidRDefault="00A00F5D" w:rsidP="00660C79">
      <w:pPr>
        <w:spacing w:line="240" w:lineRule="auto"/>
      </w:pPr>
      <w:r>
        <w:separator/>
      </w:r>
    </w:p>
  </w:endnote>
  <w:endnote w:type="continuationSeparator" w:id="0">
    <w:p w14:paraId="76E3B1BA" w14:textId="77777777" w:rsidR="00A00F5D" w:rsidRDefault="00A00F5D" w:rsidP="00660C79">
      <w:pPr>
        <w:spacing w:line="240" w:lineRule="auto"/>
      </w:pPr>
      <w:r>
        <w:continuationSeparator/>
      </w:r>
    </w:p>
  </w:endnote>
  <w:endnote w:type="continuationNotice" w:id="1">
    <w:p w14:paraId="0C34523C" w14:textId="77777777" w:rsidR="00A00F5D" w:rsidRDefault="00A00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0249" w14:textId="55D5FECC" w:rsidR="00EC6A73" w:rsidRDefault="008C0BDB">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D9CB074" wp14:editId="46CE86D2">
              <wp:simplePos x="635" y="635"/>
              <wp:positionH relativeFrom="page">
                <wp:align>center</wp:align>
              </wp:positionH>
              <wp:positionV relativeFrom="page">
                <wp:align>bottom</wp:align>
              </wp:positionV>
              <wp:extent cx="369570" cy="422910"/>
              <wp:effectExtent l="0" t="0" r="11430" b="0"/>
              <wp:wrapNone/>
              <wp:docPr id="622911928"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B0965DB" w14:textId="5295494A"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CB074" id="_x0000_t202" coordsize="21600,21600" o:spt="202" path="m,l,21600r21600,l21600,xe">
              <v:stroke joinstyle="miter"/>
              <v:path gradientshapeok="t" o:connecttype="rect"/>
            </v:shapetype>
            <v:shape id="Text Box 19" o:spid="_x0000_s1029"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1B0965DB" w14:textId="5295494A"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2232B9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183784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AAC3E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0A0" w14:textId="18DD0A21" w:rsidR="00EC6A73" w:rsidRDefault="008C0BDB" w:rsidP="00917BB1">
    <w:pPr>
      <w:pStyle w:val="Footer"/>
      <w:ind w:right="360"/>
    </w:pPr>
    <w:r>
      <w:rPr>
        <w:noProof/>
      </w:rPr>
      <mc:AlternateContent>
        <mc:Choice Requires="wps">
          <w:drawing>
            <wp:anchor distT="0" distB="0" distL="0" distR="0" simplePos="0" relativeHeight="251658247" behindDoc="0" locked="0" layoutInCell="1" allowOverlap="1" wp14:anchorId="72DA5540" wp14:editId="6A3A0A78">
              <wp:simplePos x="635" y="635"/>
              <wp:positionH relativeFrom="page">
                <wp:align>center</wp:align>
              </wp:positionH>
              <wp:positionV relativeFrom="page">
                <wp:align>bottom</wp:align>
              </wp:positionV>
              <wp:extent cx="369570" cy="422910"/>
              <wp:effectExtent l="0" t="0" r="11430" b="0"/>
              <wp:wrapNone/>
              <wp:docPr id="1413101587" name="Text Box 2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15EA058" w14:textId="7639FDF9"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A5540" id="_x0000_t202" coordsize="21600,21600" o:spt="202" path="m,l,21600r21600,l21600,xe">
              <v:stroke joinstyle="miter"/>
              <v:path gradientshapeok="t" o:connecttype="rect"/>
            </v:shapetype>
            <v:shape id="Text Box 20" o:spid="_x0000_s1030"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" filled="f" stroked="f">
              <v:textbox style="mso-fit-shape-to-text:t" inset="0,0,0,15pt">
                <w:txbxContent>
                  <w:p w14:paraId="115EA058" w14:textId="7639FDF9"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v:textbox>
              <w10:wrap anchorx="page" anchory="page"/>
            </v:shape>
          </w:pict>
        </mc:Fallback>
      </mc:AlternateContent>
    </w:r>
  </w:p>
  <w:p w14:paraId="5393594A"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920DB1D" wp14:editId="5C82C4A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2314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6D54A7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95B3BB" w14:textId="77777777" w:rsidR="00917BB1" w:rsidRDefault="00917BB1" w:rsidP="00917BB1">
    <w:pPr>
      <w:pStyle w:val="Footer"/>
      <w:ind w:right="360"/>
    </w:pPr>
    <w:r>
      <w:rPr>
        <w:noProof/>
      </w:rPr>
      <w:drawing>
        <wp:inline distT="0" distB="0" distL="0" distR="0" wp14:anchorId="1FBFE2DD" wp14:editId="1F6EECBD">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D462" w14:textId="054B4B8B" w:rsidR="002369CA" w:rsidRDefault="008C0BDB">
    <w:pPr>
      <w:pStyle w:val="Footer"/>
    </w:pPr>
    <w:r>
      <w:rPr>
        <w:noProof/>
      </w:rPr>
      <mc:AlternateContent>
        <mc:Choice Requires="wps">
          <w:drawing>
            <wp:anchor distT="0" distB="0" distL="0" distR="0" simplePos="0" relativeHeight="251658245" behindDoc="0" locked="0" layoutInCell="1" allowOverlap="1" wp14:anchorId="349DCE2A" wp14:editId="382C01E6">
              <wp:simplePos x="635" y="635"/>
              <wp:positionH relativeFrom="page">
                <wp:align>center</wp:align>
              </wp:positionH>
              <wp:positionV relativeFrom="page">
                <wp:align>bottom</wp:align>
              </wp:positionV>
              <wp:extent cx="369570" cy="422910"/>
              <wp:effectExtent l="0" t="0" r="11430" b="0"/>
              <wp:wrapNone/>
              <wp:docPr id="839642684" name="Text Box 1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CCA50E2" w14:textId="088DB9EF"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9DCE2A" id="_x0000_t202" coordsize="21600,21600" o:spt="202" path="m,l,21600r21600,l21600,xe">
              <v:stroke joinstyle="miter"/>
              <v:path gradientshapeok="t" o:connecttype="rect"/>
            </v:shapetype>
            <v:shape id="Text Box 18" o:spid="_x0000_s1032"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4CCA50E2" w14:textId="088DB9EF"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21FF" w14:textId="77777777" w:rsidR="00A00F5D" w:rsidRDefault="00A00F5D" w:rsidP="00660C79">
      <w:pPr>
        <w:spacing w:line="240" w:lineRule="auto"/>
      </w:pPr>
      <w:r>
        <w:separator/>
      </w:r>
    </w:p>
  </w:footnote>
  <w:footnote w:type="continuationSeparator" w:id="0">
    <w:p w14:paraId="1F92525E" w14:textId="77777777" w:rsidR="00A00F5D" w:rsidRDefault="00A00F5D" w:rsidP="00660C79">
      <w:pPr>
        <w:spacing w:line="240" w:lineRule="auto"/>
      </w:pPr>
      <w:r>
        <w:continuationSeparator/>
      </w:r>
    </w:p>
  </w:footnote>
  <w:footnote w:type="continuationNotice" w:id="1">
    <w:p w14:paraId="6C062C09" w14:textId="77777777" w:rsidR="00A00F5D" w:rsidRDefault="00A00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0188" w14:textId="3CC8DFE0" w:rsidR="00076F8D" w:rsidRDefault="008C0BDB">
    <w:pPr>
      <w:pStyle w:val="Header"/>
    </w:pPr>
    <w:r>
      <w:rPr>
        <w:noProof/>
      </w:rPr>
      <mc:AlternateContent>
        <mc:Choice Requires="wps">
          <w:drawing>
            <wp:anchor distT="0" distB="0" distL="0" distR="0" simplePos="0" relativeHeight="251658243" behindDoc="0" locked="0" layoutInCell="1" allowOverlap="1" wp14:anchorId="014167ED" wp14:editId="14668D3B">
              <wp:simplePos x="635" y="635"/>
              <wp:positionH relativeFrom="page">
                <wp:align>center</wp:align>
              </wp:positionH>
              <wp:positionV relativeFrom="page">
                <wp:align>top</wp:align>
              </wp:positionV>
              <wp:extent cx="369570" cy="422910"/>
              <wp:effectExtent l="0" t="0" r="11430" b="15240"/>
              <wp:wrapNone/>
              <wp:docPr id="285718208" name="Text Box 1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F80F23E" w14:textId="50DA151B"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4167ED" id="_x0000_t202" coordsize="21600,21600" o:spt="202" path="m,l,21600r21600,l21600,xe">
              <v:stroke joinstyle="miter"/>
              <v:path gradientshapeok="t" o:connecttype="rect"/>
            </v:shapetype>
            <v:shape id="Text Box 16" o:spid="_x0000_s1027" type="#_x0000_t202" alt="PUBLIC" style="position:absolute;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3F80F23E" w14:textId="50DA151B"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F9DC" w14:textId="154A0EB8" w:rsidR="008D113C" w:rsidRPr="00917BB1" w:rsidRDefault="008C0BDB" w:rsidP="008D113C">
    <w:pPr>
      <w:pStyle w:val="BodyText1"/>
      <w:spacing w:line="240" w:lineRule="auto"/>
      <w:jc w:val="right"/>
      <w:rPr>
        <w:color w:val="6E7571" w:themeColor="text2"/>
      </w:rPr>
    </w:pPr>
    <w:r>
      <w:rPr>
        <w:noProof/>
      </w:rPr>
      <mc:AlternateContent>
        <mc:Choice Requires="wps">
          <w:drawing>
            <wp:anchor distT="0" distB="0" distL="0" distR="0" simplePos="0" relativeHeight="251658244" behindDoc="0" locked="0" layoutInCell="1" allowOverlap="1" wp14:anchorId="552372DF" wp14:editId="2EAF9E17">
              <wp:simplePos x="635" y="635"/>
              <wp:positionH relativeFrom="page">
                <wp:align>center</wp:align>
              </wp:positionH>
              <wp:positionV relativeFrom="page">
                <wp:align>top</wp:align>
              </wp:positionV>
              <wp:extent cx="369570" cy="422910"/>
              <wp:effectExtent l="0" t="0" r="11430" b="15240"/>
              <wp:wrapNone/>
              <wp:docPr id="1309736120" name="Text Box 1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DB91458" w14:textId="704E663B"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372DF" id="_x0000_t202" coordsize="21600,21600" o:spt="202" path="m,l,21600r21600,l21600,xe">
              <v:stroke joinstyle="miter"/>
              <v:path gradientshapeok="t" o:connecttype="rect"/>
            </v:shapetype>
            <v:shape id="Text Box 17" o:spid="_x0000_s1028" type="#_x0000_t202" alt="PUBLIC" style="position:absolute;left:0;text-align:left;margin-left:0;margin-top:0;width:29.1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6DB91458" w14:textId="704E663B"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v:textbox>
              <w10:wrap anchorx="page" anchory="page"/>
            </v:shape>
          </w:pict>
        </mc:Fallback>
      </mc:AlternateContent>
    </w:r>
    <w:r w:rsidR="00752C46">
      <w:rPr>
        <w:noProof/>
      </w:rPr>
      <w:t xml:space="preserve"> </w:t>
    </w:r>
    <w:r w:rsidR="002369CA">
      <w:rPr>
        <w:noProof/>
      </w:rPr>
      <mc:AlternateContent>
        <mc:Choice Requires="wps">
          <w:drawing>
            <wp:anchor distT="0" distB="0" distL="114300" distR="114300" simplePos="0" relativeHeight="251658240" behindDoc="0" locked="0" layoutInCell="1" allowOverlap="1" wp14:anchorId="35C6661A" wp14:editId="1747D51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5716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DCFE" w14:textId="75CC3A79" w:rsidR="002369CA" w:rsidRDefault="008C0BDB">
    <w:pPr>
      <w:pStyle w:val="Header"/>
    </w:pPr>
    <w:r>
      <w:rPr>
        <w:noProof/>
      </w:rPr>
      <mc:AlternateContent>
        <mc:Choice Requires="wps">
          <w:drawing>
            <wp:anchor distT="0" distB="0" distL="0" distR="0" simplePos="0" relativeHeight="251658242" behindDoc="0" locked="0" layoutInCell="1" allowOverlap="1" wp14:anchorId="36EC392E" wp14:editId="179B76CB">
              <wp:simplePos x="635" y="635"/>
              <wp:positionH relativeFrom="page">
                <wp:align>center</wp:align>
              </wp:positionH>
              <wp:positionV relativeFrom="page">
                <wp:align>top</wp:align>
              </wp:positionV>
              <wp:extent cx="369570" cy="422910"/>
              <wp:effectExtent l="0" t="0" r="11430" b="15240"/>
              <wp:wrapNone/>
              <wp:docPr id="1187309020" name="Text Box 1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BD63C7B" w14:textId="14DB19C5"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EC392E" id="_x0000_t202" coordsize="21600,21600" o:spt="202" path="m,l,21600r21600,l21600,xe">
              <v:stroke joinstyle="miter"/>
              <v:path gradientshapeok="t" o:connecttype="rect"/>
            </v:shapetype>
            <v:shape id="Text Box 15" o:spid="_x0000_s1031" type="#_x0000_t202" alt="PUBLIC" style="position:absolute;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DlDgIAABw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Sj4Zpt9AdaClPBz5Dk4uG2q9EgGfhCeCaVoS&#10;LT7SoVvoSg4ni7Ma/K//+WM+4U5RzjoSTMktKZqz9oclPqK2kjGe5lc53fzg3gyG3Zk7IBmO6UU4&#10;mcyYh+1gag/mheS8iI0oJKykdiXHwbzDo3LpOUi1WKQkkpETuLJrJ2PpCFfE8rl/Ed6dAEdi6gEG&#10;NYniFe7H3PhncIsdEvqJlAjtEcgT4iTBxNXpuUSN/3lPWZdHPf8N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KyqYOUOAgAAHAQA&#10;AA4AAAAAAAAAAAAAAAAALgIAAGRycy9lMm9Eb2MueG1sUEsBAi0AFAAGAAgAAAAhAAOVpq3ZAAAA&#10;AwEAAA8AAAAAAAAAAAAAAAAAaAQAAGRycy9kb3ducmV2LnhtbFBLBQYAAAAABAAEAPMAAABuBQAA&#10;AAA=&#10;" filled="f" stroked="f">
              <v:textbox style="mso-fit-shape-to-text:t" inset="0,15pt,0,0">
                <w:txbxContent>
                  <w:p w14:paraId="6BD63C7B" w14:textId="14DB19C5" w:rsidR="008C0BDB" w:rsidRPr="008C0BDB" w:rsidRDefault="008C0BDB" w:rsidP="008C0BDB">
                    <w:pPr>
                      <w:spacing w:after="0"/>
                      <w:rPr>
                        <w:rFonts w:ascii="Calibri" w:eastAsia="Calibri" w:hAnsi="Calibri" w:cs="Calibri"/>
                        <w:noProof/>
                        <w:color w:val="000000"/>
                        <w:sz w:val="20"/>
                        <w:szCs w:val="20"/>
                      </w:rPr>
                    </w:pPr>
                    <w:r w:rsidRPr="008C0BDB">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171C"/>
    <w:multiLevelType w:val="multilevel"/>
    <w:tmpl w:val="F2D0B75A"/>
    <w:lvl w:ilvl="0">
      <w:start w:val="1"/>
      <w:numFmt w:val="lowerLetter"/>
      <w:lvlText w:val="%1)"/>
      <w:lvlJc w:val="left"/>
      <w:pPr>
        <w:ind w:left="360" w:hanging="360"/>
      </w:pPr>
      <w:rPr>
        <w:rFonts w:ascii="Arial" w:hAnsi="Arial" w:hint="default"/>
        <w:color w:val="auto"/>
        <w:sz w:val="24"/>
      </w:rPr>
    </w:lvl>
    <w:lvl w:ilvl="1">
      <w:start w:val="1"/>
      <w:numFmt w:val="lowerRoman"/>
      <w:lvlText w:val="%2."/>
      <w:lvlJc w:val="left"/>
      <w:pPr>
        <w:ind w:left="1080" w:hanging="360"/>
      </w:pPr>
      <w:rPr>
        <w:rFonts w:hint="default"/>
      </w:rPr>
    </w:lvl>
    <w:lvl w:ilvl="2">
      <w:start w:val="1"/>
      <w:numFmt w:val="none"/>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0C55285"/>
    <w:multiLevelType w:val="hybridMultilevel"/>
    <w:tmpl w:val="E3B2B20A"/>
    <w:lvl w:ilvl="0" w:tplc="B712A6F2">
      <w:start w:val="2"/>
      <w:numFmt w:val="lowerLetter"/>
      <w:lvlText w:val="%1)"/>
      <w:lvlJc w:val="left"/>
      <w:pPr>
        <w:ind w:left="720" w:hanging="360"/>
      </w:pPr>
    </w:lvl>
    <w:lvl w:ilvl="1" w:tplc="10AC11EA">
      <w:start w:val="1"/>
      <w:numFmt w:val="lowerLetter"/>
      <w:lvlText w:val="%2."/>
      <w:lvlJc w:val="left"/>
      <w:pPr>
        <w:ind w:left="1440" w:hanging="360"/>
      </w:pPr>
    </w:lvl>
    <w:lvl w:ilvl="2" w:tplc="B13CC46E">
      <w:start w:val="1"/>
      <w:numFmt w:val="lowerRoman"/>
      <w:lvlText w:val="%3."/>
      <w:lvlJc w:val="right"/>
      <w:pPr>
        <w:ind w:left="2160" w:hanging="180"/>
      </w:pPr>
    </w:lvl>
    <w:lvl w:ilvl="3" w:tplc="3EC4672A">
      <w:start w:val="1"/>
      <w:numFmt w:val="decimal"/>
      <w:lvlText w:val="%4."/>
      <w:lvlJc w:val="left"/>
      <w:pPr>
        <w:ind w:left="2880" w:hanging="360"/>
      </w:pPr>
    </w:lvl>
    <w:lvl w:ilvl="4" w:tplc="35A8FE3A">
      <w:start w:val="1"/>
      <w:numFmt w:val="lowerLetter"/>
      <w:lvlText w:val="%5."/>
      <w:lvlJc w:val="left"/>
      <w:pPr>
        <w:ind w:left="3600" w:hanging="360"/>
      </w:pPr>
    </w:lvl>
    <w:lvl w:ilvl="5" w:tplc="7D92CCF2">
      <w:start w:val="1"/>
      <w:numFmt w:val="lowerRoman"/>
      <w:lvlText w:val="%6."/>
      <w:lvlJc w:val="right"/>
      <w:pPr>
        <w:ind w:left="4320" w:hanging="180"/>
      </w:pPr>
    </w:lvl>
    <w:lvl w:ilvl="6" w:tplc="EF949D84">
      <w:start w:val="1"/>
      <w:numFmt w:val="decimal"/>
      <w:lvlText w:val="%7."/>
      <w:lvlJc w:val="left"/>
      <w:pPr>
        <w:ind w:left="5040" w:hanging="360"/>
      </w:pPr>
    </w:lvl>
    <w:lvl w:ilvl="7" w:tplc="5CDA79D6">
      <w:start w:val="1"/>
      <w:numFmt w:val="lowerLetter"/>
      <w:lvlText w:val="%8."/>
      <w:lvlJc w:val="left"/>
      <w:pPr>
        <w:ind w:left="5760" w:hanging="360"/>
      </w:pPr>
    </w:lvl>
    <w:lvl w:ilvl="8" w:tplc="880CAF40">
      <w:start w:val="1"/>
      <w:numFmt w:val="lowerRoman"/>
      <w:lvlText w:val="%9."/>
      <w:lvlJc w:val="right"/>
      <w:pPr>
        <w:ind w:left="6480" w:hanging="180"/>
      </w:pPr>
    </w:lvl>
  </w:abstractNum>
  <w:abstractNum w:abstractNumId="12" w15:restartNumberingAfterBreak="0">
    <w:nsid w:val="1CBF693F"/>
    <w:multiLevelType w:val="hybridMultilevel"/>
    <w:tmpl w:val="A7F86A14"/>
    <w:lvl w:ilvl="0" w:tplc="226C0B66">
      <w:start w:val="3"/>
      <w:numFmt w:val="lowerRoman"/>
      <w:lvlText w:val="%1."/>
      <w:lvlJc w:val="left"/>
      <w:pPr>
        <w:ind w:left="1080" w:hanging="720"/>
      </w:pPr>
    </w:lvl>
    <w:lvl w:ilvl="1" w:tplc="8E7EE3F2">
      <w:start w:val="1"/>
      <w:numFmt w:val="lowerLetter"/>
      <w:lvlText w:val="%2."/>
      <w:lvlJc w:val="left"/>
      <w:pPr>
        <w:ind w:left="1440" w:hanging="360"/>
      </w:pPr>
    </w:lvl>
    <w:lvl w:ilvl="2" w:tplc="749A9768">
      <w:start w:val="1"/>
      <w:numFmt w:val="lowerRoman"/>
      <w:lvlText w:val="%3."/>
      <w:lvlJc w:val="right"/>
      <w:pPr>
        <w:ind w:left="2160" w:hanging="180"/>
      </w:pPr>
    </w:lvl>
    <w:lvl w:ilvl="3" w:tplc="E988BE7C">
      <w:start w:val="1"/>
      <w:numFmt w:val="decimal"/>
      <w:lvlText w:val="%4."/>
      <w:lvlJc w:val="left"/>
      <w:pPr>
        <w:ind w:left="2880" w:hanging="360"/>
      </w:pPr>
    </w:lvl>
    <w:lvl w:ilvl="4" w:tplc="123265D4">
      <w:start w:val="1"/>
      <w:numFmt w:val="lowerLetter"/>
      <w:lvlText w:val="%5."/>
      <w:lvlJc w:val="left"/>
      <w:pPr>
        <w:ind w:left="3600" w:hanging="360"/>
      </w:pPr>
    </w:lvl>
    <w:lvl w:ilvl="5" w:tplc="1298C042">
      <w:start w:val="1"/>
      <w:numFmt w:val="lowerRoman"/>
      <w:lvlText w:val="%6."/>
      <w:lvlJc w:val="right"/>
      <w:pPr>
        <w:ind w:left="4320" w:hanging="180"/>
      </w:pPr>
    </w:lvl>
    <w:lvl w:ilvl="6" w:tplc="496C1E72">
      <w:start w:val="1"/>
      <w:numFmt w:val="decimal"/>
      <w:lvlText w:val="%7."/>
      <w:lvlJc w:val="left"/>
      <w:pPr>
        <w:ind w:left="5040" w:hanging="360"/>
      </w:pPr>
    </w:lvl>
    <w:lvl w:ilvl="7" w:tplc="48F0A78A">
      <w:start w:val="1"/>
      <w:numFmt w:val="lowerLetter"/>
      <w:lvlText w:val="%8."/>
      <w:lvlJc w:val="left"/>
      <w:pPr>
        <w:ind w:left="5760" w:hanging="360"/>
      </w:pPr>
    </w:lvl>
    <w:lvl w:ilvl="8" w:tplc="C720A8EC">
      <w:start w:val="1"/>
      <w:numFmt w:val="lowerRoman"/>
      <w:lvlText w:val="%9."/>
      <w:lvlJc w:val="right"/>
      <w:pPr>
        <w:ind w:left="6480" w:hanging="180"/>
      </w:pPr>
    </w:lvl>
  </w:abstractNum>
  <w:abstractNum w:abstractNumId="13" w15:restartNumberingAfterBreak="0">
    <w:nsid w:val="2713C8F0"/>
    <w:multiLevelType w:val="hybridMultilevel"/>
    <w:tmpl w:val="49C431D8"/>
    <w:lvl w:ilvl="0" w:tplc="94C26F58">
      <w:start w:val="5"/>
      <w:numFmt w:val="lowerLetter"/>
      <w:lvlText w:val="%1)"/>
      <w:lvlJc w:val="left"/>
      <w:pPr>
        <w:ind w:left="720" w:hanging="360"/>
      </w:pPr>
    </w:lvl>
    <w:lvl w:ilvl="1" w:tplc="E2DA791E">
      <w:start w:val="1"/>
      <w:numFmt w:val="lowerLetter"/>
      <w:lvlText w:val="%2."/>
      <w:lvlJc w:val="left"/>
      <w:pPr>
        <w:ind w:left="1440" w:hanging="360"/>
      </w:pPr>
    </w:lvl>
    <w:lvl w:ilvl="2" w:tplc="E62CEA62">
      <w:start w:val="1"/>
      <w:numFmt w:val="lowerRoman"/>
      <w:lvlText w:val="%3."/>
      <w:lvlJc w:val="right"/>
      <w:pPr>
        <w:ind w:left="2160" w:hanging="180"/>
      </w:pPr>
    </w:lvl>
    <w:lvl w:ilvl="3" w:tplc="37F0474C">
      <w:start w:val="1"/>
      <w:numFmt w:val="decimal"/>
      <w:lvlText w:val="%4."/>
      <w:lvlJc w:val="left"/>
      <w:pPr>
        <w:ind w:left="2880" w:hanging="360"/>
      </w:pPr>
    </w:lvl>
    <w:lvl w:ilvl="4" w:tplc="AD1A41F2">
      <w:start w:val="1"/>
      <w:numFmt w:val="lowerLetter"/>
      <w:lvlText w:val="%5."/>
      <w:lvlJc w:val="left"/>
      <w:pPr>
        <w:ind w:left="3600" w:hanging="360"/>
      </w:pPr>
    </w:lvl>
    <w:lvl w:ilvl="5" w:tplc="5DE80340">
      <w:start w:val="1"/>
      <w:numFmt w:val="lowerRoman"/>
      <w:lvlText w:val="%6."/>
      <w:lvlJc w:val="right"/>
      <w:pPr>
        <w:ind w:left="4320" w:hanging="180"/>
      </w:pPr>
    </w:lvl>
    <w:lvl w:ilvl="6" w:tplc="00B47964">
      <w:start w:val="1"/>
      <w:numFmt w:val="decimal"/>
      <w:lvlText w:val="%7."/>
      <w:lvlJc w:val="left"/>
      <w:pPr>
        <w:ind w:left="5040" w:hanging="360"/>
      </w:pPr>
    </w:lvl>
    <w:lvl w:ilvl="7" w:tplc="6F6CE640">
      <w:start w:val="1"/>
      <w:numFmt w:val="lowerLetter"/>
      <w:lvlText w:val="%8."/>
      <w:lvlJc w:val="left"/>
      <w:pPr>
        <w:ind w:left="5760" w:hanging="360"/>
      </w:pPr>
    </w:lvl>
    <w:lvl w:ilvl="8" w:tplc="B2F4EAEC">
      <w:start w:val="1"/>
      <w:numFmt w:val="lowerRoman"/>
      <w:lvlText w:val="%9."/>
      <w:lvlJc w:val="right"/>
      <w:pPr>
        <w:ind w:left="6480" w:hanging="180"/>
      </w:pPr>
    </w:lvl>
  </w:abstractNum>
  <w:abstractNum w:abstractNumId="14" w15:restartNumberingAfterBreak="0">
    <w:nsid w:val="2F391FC5"/>
    <w:multiLevelType w:val="hybridMultilevel"/>
    <w:tmpl w:val="D2B065D0"/>
    <w:lvl w:ilvl="0" w:tplc="69DC7448">
      <w:start w:val="1"/>
      <w:numFmt w:val="lowerLetter"/>
      <w:lvlText w:val="%1."/>
      <w:lvlJc w:val="left"/>
      <w:pPr>
        <w:ind w:left="720" w:hanging="360"/>
      </w:pPr>
    </w:lvl>
    <w:lvl w:ilvl="1" w:tplc="5694D52A">
      <w:start w:val="1"/>
      <w:numFmt w:val="lowerLetter"/>
      <w:lvlText w:val="%2."/>
      <w:lvlJc w:val="left"/>
      <w:pPr>
        <w:ind w:left="1440" w:hanging="360"/>
      </w:pPr>
    </w:lvl>
    <w:lvl w:ilvl="2" w:tplc="649E9B06">
      <w:start w:val="1"/>
      <w:numFmt w:val="lowerRoman"/>
      <w:lvlText w:val="%3."/>
      <w:lvlJc w:val="right"/>
      <w:pPr>
        <w:ind w:left="2160" w:hanging="180"/>
      </w:pPr>
    </w:lvl>
    <w:lvl w:ilvl="3" w:tplc="B6648792">
      <w:start w:val="1"/>
      <w:numFmt w:val="decimal"/>
      <w:lvlText w:val="%4."/>
      <w:lvlJc w:val="left"/>
      <w:pPr>
        <w:ind w:left="2880" w:hanging="360"/>
      </w:pPr>
    </w:lvl>
    <w:lvl w:ilvl="4" w:tplc="9764527E">
      <w:start w:val="1"/>
      <w:numFmt w:val="lowerLetter"/>
      <w:lvlText w:val="%5."/>
      <w:lvlJc w:val="left"/>
      <w:pPr>
        <w:ind w:left="3600" w:hanging="360"/>
      </w:pPr>
    </w:lvl>
    <w:lvl w:ilvl="5" w:tplc="2A7C548E">
      <w:start w:val="1"/>
      <w:numFmt w:val="lowerRoman"/>
      <w:lvlText w:val="%6."/>
      <w:lvlJc w:val="right"/>
      <w:pPr>
        <w:ind w:left="4320" w:hanging="180"/>
      </w:pPr>
    </w:lvl>
    <w:lvl w:ilvl="6" w:tplc="4CF25520">
      <w:start w:val="1"/>
      <w:numFmt w:val="decimal"/>
      <w:lvlText w:val="%7."/>
      <w:lvlJc w:val="left"/>
      <w:pPr>
        <w:ind w:left="5040" w:hanging="360"/>
      </w:pPr>
    </w:lvl>
    <w:lvl w:ilvl="7" w:tplc="20804858">
      <w:start w:val="1"/>
      <w:numFmt w:val="lowerLetter"/>
      <w:lvlText w:val="%8."/>
      <w:lvlJc w:val="left"/>
      <w:pPr>
        <w:ind w:left="5760" w:hanging="360"/>
      </w:pPr>
    </w:lvl>
    <w:lvl w:ilvl="8" w:tplc="B5E00424">
      <w:start w:val="1"/>
      <w:numFmt w:val="lowerRoman"/>
      <w:lvlText w:val="%9."/>
      <w:lvlJc w:val="right"/>
      <w:pPr>
        <w:ind w:left="6480" w:hanging="180"/>
      </w:pPr>
    </w:lvl>
  </w:abstractNum>
  <w:abstractNum w:abstractNumId="15" w15:restartNumberingAfterBreak="0">
    <w:nsid w:val="32AC80BB"/>
    <w:multiLevelType w:val="hybridMultilevel"/>
    <w:tmpl w:val="E4E6E746"/>
    <w:lvl w:ilvl="0" w:tplc="F6A49002">
      <w:start w:val="1"/>
      <w:numFmt w:val="bullet"/>
      <w:lvlText w:val=""/>
      <w:lvlJc w:val="left"/>
      <w:pPr>
        <w:ind w:left="720" w:hanging="360"/>
      </w:pPr>
      <w:rPr>
        <w:rFonts w:ascii="Symbol" w:hAnsi="Symbol" w:hint="default"/>
      </w:rPr>
    </w:lvl>
    <w:lvl w:ilvl="1" w:tplc="0BAE5344">
      <w:start w:val="1"/>
      <w:numFmt w:val="bullet"/>
      <w:lvlText w:val="o"/>
      <w:lvlJc w:val="left"/>
      <w:pPr>
        <w:ind w:left="1440" w:hanging="360"/>
      </w:pPr>
      <w:rPr>
        <w:rFonts w:ascii="Courier New" w:hAnsi="Courier New" w:hint="default"/>
      </w:rPr>
    </w:lvl>
    <w:lvl w:ilvl="2" w:tplc="B7E0C494">
      <w:start w:val="1"/>
      <w:numFmt w:val="bullet"/>
      <w:lvlText w:val=""/>
      <w:lvlJc w:val="left"/>
      <w:pPr>
        <w:ind w:left="2160" w:hanging="360"/>
      </w:pPr>
      <w:rPr>
        <w:rFonts w:ascii="Wingdings" w:hAnsi="Wingdings" w:hint="default"/>
      </w:rPr>
    </w:lvl>
    <w:lvl w:ilvl="3" w:tplc="F40619A2">
      <w:start w:val="1"/>
      <w:numFmt w:val="bullet"/>
      <w:lvlText w:val=""/>
      <w:lvlJc w:val="left"/>
      <w:pPr>
        <w:ind w:left="2880" w:hanging="360"/>
      </w:pPr>
      <w:rPr>
        <w:rFonts w:ascii="Symbol" w:hAnsi="Symbol" w:hint="default"/>
      </w:rPr>
    </w:lvl>
    <w:lvl w:ilvl="4" w:tplc="B93CAD9C">
      <w:start w:val="1"/>
      <w:numFmt w:val="bullet"/>
      <w:lvlText w:val="o"/>
      <w:lvlJc w:val="left"/>
      <w:pPr>
        <w:ind w:left="3600" w:hanging="360"/>
      </w:pPr>
      <w:rPr>
        <w:rFonts w:ascii="Courier New" w:hAnsi="Courier New" w:hint="default"/>
      </w:rPr>
    </w:lvl>
    <w:lvl w:ilvl="5" w:tplc="D0A27AAA">
      <w:start w:val="1"/>
      <w:numFmt w:val="bullet"/>
      <w:lvlText w:val=""/>
      <w:lvlJc w:val="left"/>
      <w:pPr>
        <w:ind w:left="4320" w:hanging="360"/>
      </w:pPr>
      <w:rPr>
        <w:rFonts w:ascii="Wingdings" w:hAnsi="Wingdings" w:hint="default"/>
      </w:rPr>
    </w:lvl>
    <w:lvl w:ilvl="6" w:tplc="2898A8EE">
      <w:start w:val="1"/>
      <w:numFmt w:val="bullet"/>
      <w:lvlText w:val=""/>
      <w:lvlJc w:val="left"/>
      <w:pPr>
        <w:ind w:left="5040" w:hanging="360"/>
      </w:pPr>
      <w:rPr>
        <w:rFonts w:ascii="Symbol" w:hAnsi="Symbol" w:hint="default"/>
      </w:rPr>
    </w:lvl>
    <w:lvl w:ilvl="7" w:tplc="4E5C9796">
      <w:start w:val="1"/>
      <w:numFmt w:val="bullet"/>
      <w:lvlText w:val="o"/>
      <w:lvlJc w:val="left"/>
      <w:pPr>
        <w:ind w:left="5760" w:hanging="360"/>
      </w:pPr>
      <w:rPr>
        <w:rFonts w:ascii="Courier New" w:hAnsi="Courier New" w:hint="default"/>
      </w:rPr>
    </w:lvl>
    <w:lvl w:ilvl="8" w:tplc="E468EA90">
      <w:start w:val="1"/>
      <w:numFmt w:val="bullet"/>
      <w:lvlText w:val=""/>
      <w:lvlJc w:val="left"/>
      <w:pPr>
        <w:ind w:left="6480" w:hanging="360"/>
      </w:pPr>
      <w:rPr>
        <w:rFonts w:ascii="Wingdings" w:hAnsi="Wingdings" w:hint="default"/>
      </w:rPr>
    </w:lvl>
  </w:abstractNum>
  <w:abstractNum w:abstractNumId="16" w15:restartNumberingAfterBreak="0">
    <w:nsid w:val="3A6C1403"/>
    <w:multiLevelType w:val="multilevel"/>
    <w:tmpl w:val="DA9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980139"/>
    <w:multiLevelType w:val="hybridMultilevel"/>
    <w:tmpl w:val="6728FBAC"/>
    <w:lvl w:ilvl="0" w:tplc="9C7E06C8">
      <w:start w:val="1"/>
      <w:numFmt w:val="bullet"/>
      <w:lvlText w:val=""/>
      <w:lvlJc w:val="left"/>
      <w:pPr>
        <w:ind w:left="1080" w:hanging="360"/>
      </w:pPr>
      <w:rPr>
        <w:rFonts w:ascii="Symbol" w:hAnsi="Symbol" w:hint="default"/>
      </w:rPr>
    </w:lvl>
    <w:lvl w:ilvl="1" w:tplc="7B527BB6">
      <w:start w:val="1"/>
      <w:numFmt w:val="bullet"/>
      <w:lvlText w:val="o"/>
      <w:lvlJc w:val="left"/>
      <w:pPr>
        <w:ind w:left="1800" w:hanging="360"/>
      </w:pPr>
      <w:rPr>
        <w:rFonts w:ascii="Courier New" w:hAnsi="Courier New" w:hint="default"/>
      </w:rPr>
    </w:lvl>
    <w:lvl w:ilvl="2" w:tplc="717E509A">
      <w:start w:val="1"/>
      <w:numFmt w:val="bullet"/>
      <w:lvlText w:val=""/>
      <w:lvlJc w:val="left"/>
      <w:pPr>
        <w:ind w:left="2520" w:hanging="360"/>
      </w:pPr>
      <w:rPr>
        <w:rFonts w:ascii="Wingdings" w:hAnsi="Wingdings" w:hint="default"/>
      </w:rPr>
    </w:lvl>
    <w:lvl w:ilvl="3" w:tplc="B448BF54">
      <w:start w:val="1"/>
      <w:numFmt w:val="bullet"/>
      <w:lvlText w:val=""/>
      <w:lvlJc w:val="left"/>
      <w:pPr>
        <w:ind w:left="3240" w:hanging="360"/>
      </w:pPr>
      <w:rPr>
        <w:rFonts w:ascii="Symbol" w:hAnsi="Symbol" w:hint="default"/>
      </w:rPr>
    </w:lvl>
    <w:lvl w:ilvl="4" w:tplc="77FA25E2">
      <w:start w:val="1"/>
      <w:numFmt w:val="bullet"/>
      <w:lvlText w:val="o"/>
      <w:lvlJc w:val="left"/>
      <w:pPr>
        <w:ind w:left="3960" w:hanging="360"/>
      </w:pPr>
      <w:rPr>
        <w:rFonts w:ascii="Courier New" w:hAnsi="Courier New" w:hint="default"/>
      </w:rPr>
    </w:lvl>
    <w:lvl w:ilvl="5" w:tplc="A5D45FF6">
      <w:start w:val="1"/>
      <w:numFmt w:val="bullet"/>
      <w:lvlText w:val=""/>
      <w:lvlJc w:val="left"/>
      <w:pPr>
        <w:ind w:left="4680" w:hanging="360"/>
      </w:pPr>
      <w:rPr>
        <w:rFonts w:ascii="Wingdings" w:hAnsi="Wingdings" w:hint="default"/>
      </w:rPr>
    </w:lvl>
    <w:lvl w:ilvl="6" w:tplc="B344C684">
      <w:start w:val="1"/>
      <w:numFmt w:val="bullet"/>
      <w:lvlText w:val=""/>
      <w:lvlJc w:val="left"/>
      <w:pPr>
        <w:ind w:left="5400" w:hanging="360"/>
      </w:pPr>
      <w:rPr>
        <w:rFonts w:ascii="Symbol" w:hAnsi="Symbol" w:hint="default"/>
      </w:rPr>
    </w:lvl>
    <w:lvl w:ilvl="7" w:tplc="5D18B5FA">
      <w:start w:val="1"/>
      <w:numFmt w:val="bullet"/>
      <w:lvlText w:val="o"/>
      <w:lvlJc w:val="left"/>
      <w:pPr>
        <w:ind w:left="6120" w:hanging="360"/>
      </w:pPr>
      <w:rPr>
        <w:rFonts w:ascii="Courier New" w:hAnsi="Courier New" w:hint="default"/>
      </w:rPr>
    </w:lvl>
    <w:lvl w:ilvl="8" w:tplc="C4DA6706">
      <w:start w:val="1"/>
      <w:numFmt w:val="bullet"/>
      <w:lvlText w:val=""/>
      <w:lvlJc w:val="left"/>
      <w:pPr>
        <w:ind w:left="6840" w:hanging="360"/>
      </w:pPr>
      <w:rPr>
        <w:rFonts w:ascii="Wingdings" w:hAnsi="Wingdings" w:hint="default"/>
      </w:rPr>
    </w:lvl>
  </w:abstractNum>
  <w:abstractNum w:abstractNumId="18" w15:restartNumberingAfterBreak="0">
    <w:nsid w:val="48F2F7D8"/>
    <w:multiLevelType w:val="hybridMultilevel"/>
    <w:tmpl w:val="5EA8B608"/>
    <w:lvl w:ilvl="0" w:tplc="E3DE599A">
      <w:start w:val="2"/>
      <w:numFmt w:val="lowerRoman"/>
      <w:lvlText w:val="%1."/>
      <w:lvlJc w:val="left"/>
      <w:pPr>
        <w:ind w:left="1080" w:hanging="720"/>
      </w:pPr>
    </w:lvl>
    <w:lvl w:ilvl="1" w:tplc="065421A4">
      <w:start w:val="1"/>
      <w:numFmt w:val="lowerLetter"/>
      <w:lvlText w:val="%2."/>
      <w:lvlJc w:val="left"/>
      <w:pPr>
        <w:ind w:left="1440" w:hanging="360"/>
      </w:pPr>
    </w:lvl>
    <w:lvl w:ilvl="2" w:tplc="194AB138">
      <w:start w:val="1"/>
      <w:numFmt w:val="lowerRoman"/>
      <w:lvlText w:val="%3."/>
      <w:lvlJc w:val="right"/>
      <w:pPr>
        <w:ind w:left="2160" w:hanging="180"/>
      </w:pPr>
    </w:lvl>
    <w:lvl w:ilvl="3" w:tplc="33D6100A">
      <w:start w:val="1"/>
      <w:numFmt w:val="decimal"/>
      <w:lvlText w:val="%4."/>
      <w:lvlJc w:val="left"/>
      <w:pPr>
        <w:ind w:left="2880" w:hanging="360"/>
      </w:pPr>
    </w:lvl>
    <w:lvl w:ilvl="4" w:tplc="D19A950A">
      <w:start w:val="1"/>
      <w:numFmt w:val="lowerLetter"/>
      <w:lvlText w:val="%5."/>
      <w:lvlJc w:val="left"/>
      <w:pPr>
        <w:ind w:left="3600" w:hanging="360"/>
      </w:pPr>
    </w:lvl>
    <w:lvl w:ilvl="5" w:tplc="0EF64806">
      <w:start w:val="1"/>
      <w:numFmt w:val="lowerRoman"/>
      <w:lvlText w:val="%6."/>
      <w:lvlJc w:val="right"/>
      <w:pPr>
        <w:ind w:left="4320" w:hanging="180"/>
      </w:pPr>
    </w:lvl>
    <w:lvl w:ilvl="6" w:tplc="95C4E918">
      <w:start w:val="1"/>
      <w:numFmt w:val="decimal"/>
      <w:lvlText w:val="%7."/>
      <w:lvlJc w:val="left"/>
      <w:pPr>
        <w:ind w:left="5040" w:hanging="360"/>
      </w:pPr>
    </w:lvl>
    <w:lvl w:ilvl="7" w:tplc="D0F6E286">
      <w:start w:val="1"/>
      <w:numFmt w:val="lowerLetter"/>
      <w:lvlText w:val="%8."/>
      <w:lvlJc w:val="left"/>
      <w:pPr>
        <w:ind w:left="5760" w:hanging="360"/>
      </w:pPr>
    </w:lvl>
    <w:lvl w:ilvl="8" w:tplc="D82460A0">
      <w:start w:val="1"/>
      <w:numFmt w:val="lowerRoman"/>
      <w:lvlText w:val="%9."/>
      <w:lvlJc w:val="right"/>
      <w:pPr>
        <w:ind w:left="6480" w:hanging="180"/>
      </w:pPr>
    </w:lvl>
  </w:abstractNum>
  <w:abstractNum w:abstractNumId="19" w15:restartNumberingAfterBreak="0">
    <w:nsid w:val="4A4F2329"/>
    <w:multiLevelType w:val="hybridMultilevel"/>
    <w:tmpl w:val="C57EFCB6"/>
    <w:lvl w:ilvl="0" w:tplc="55ECAB3C">
      <w:start w:val="1"/>
      <w:numFmt w:val="lowerRoman"/>
      <w:lvlText w:val="%1."/>
      <w:lvlJc w:val="right"/>
      <w:pPr>
        <w:ind w:left="1440" w:hanging="360"/>
      </w:pPr>
    </w:lvl>
    <w:lvl w:ilvl="1" w:tplc="8D9ADE18">
      <w:start w:val="1"/>
      <w:numFmt w:val="lowerLetter"/>
      <w:lvlText w:val="%2."/>
      <w:lvlJc w:val="left"/>
      <w:pPr>
        <w:ind w:left="2160" w:hanging="360"/>
      </w:pPr>
    </w:lvl>
    <w:lvl w:ilvl="2" w:tplc="C6342B08">
      <w:start w:val="1"/>
      <w:numFmt w:val="lowerRoman"/>
      <w:lvlText w:val="%3."/>
      <w:lvlJc w:val="right"/>
      <w:pPr>
        <w:ind w:left="2880" w:hanging="180"/>
      </w:pPr>
    </w:lvl>
    <w:lvl w:ilvl="3" w:tplc="506CD224">
      <w:start w:val="1"/>
      <w:numFmt w:val="decimal"/>
      <w:lvlText w:val="%4."/>
      <w:lvlJc w:val="left"/>
      <w:pPr>
        <w:ind w:left="3600" w:hanging="360"/>
      </w:pPr>
    </w:lvl>
    <w:lvl w:ilvl="4" w:tplc="508C5BC0">
      <w:start w:val="1"/>
      <w:numFmt w:val="lowerLetter"/>
      <w:lvlText w:val="%5."/>
      <w:lvlJc w:val="left"/>
      <w:pPr>
        <w:ind w:left="4320" w:hanging="360"/>
      </w:pPr>
    </w:lvl>
    <w:lvl w:ilvl="5" w:tplc="33A217B6">
      <w:start w:val="1"/>
      <w:numFmt w:val="lowerRoman"/>
      <w:lvlText w:val="%6."/>
      <w:lvlJc w:val="right"/>
      <w:pPr>
        <w:ind w:left="5040" w:hanging="180"/>
      </w:pPr>
    </w:lvl>
    <w:lvl w:ilvl="6" w:tplc="DEB8C750">
      <w:start w:val="1"/>
      <w:numFmt w:val="decimal"/>
      <w:lvlText w:val="%7."/>
      <w:lvlJc w:val="left"/>
      <w:pPr>
        <w:ind w:left="5760" w:hanging="360"/>
      </w:pPr>
    </w:lvl>
    <w:lvl w:ilvl="7" w:tplc="CE484F4C">
      <w:start w:val="1"/>
      <w:numFmt w:val="lowerLetter"/>
      <w:lvlText w:val="%8."/>
      <w:lvlJc w:val="left"/>
      <w:pPr>
        <w:ind w:left="6480" w:hanging="360"/>
      </w:pPr>
    </w:lvl>
    <w:lvl w:ilvl="8" w:tplc="8AB25154">
      <w:start w:val="1"/>
      <w:numFmt w:val="lowerRoman"/>
      <w:lvlText w:val="%9."/>
      <w:lvlJc w:val="right"/>
      <w:pPr>
        <w:ind w:left="7200" w:hanging="180"/>
      </w:pPr>
    </w:lvl>
  </w:abstractNum>
  <w:abstractNum w:abstractNumId="20" w15:restartNumberingAfterBreak="0">
    <w:nsid w:val="560265B8"/>
    <w:multiLevelType w:val="hybridMultilevel"/>
    <w:tmpl w:val="311E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92BCD"/>
    <w:multiLevelType w:val="hybridMultilevel"/>
    <w:tmpl w:val="ED08F0D2"/>
    <w:lvl w:ilvl="0" w:tplc="58DA069E">
      <w:start w:val="3"/>
      <w:numFmt w:val="lowerLetter"/>
      <w:lvlText w:val="%1)"/>
      <w:lvlJc w:val="left"/>
      <w:pPr>
        <w:ind w:left="720" w:hanging="360"/>
      </w:pPr>
    </w:lvl>
    <w:lvl w:ilvl="1" w:tplc="2DA8F42C">
      <w:start w:val="1"/>
      <w:numFmt w:val="lowerLetter"/>
      <w:lvlText w:val="%2."/>
      <w:lvlJc w:val="left"/>
      <w:pPr>
        <w:ind w:left="1440" w:hanging="360"/>
      </w:pPr>
    </w:lvl>
    <w:lvl w:ilvl="2" w:tplc="F7922940">
      <w:start w:val="1"/>
      <w:numFmt w:val="lowerRoman"/>
      <w:lvlText w:val="%3."/>
      <w:lvlJc w:val="right"/>
      <w:pPr>
        <w:ind w:left="2160" w:hanging="180"/>
      </w:pPr>
    </w:lvl>
    <w:lvl w:ilvl="3" w:tplc="DC5A1748">
      <w:start w:val="1"/>
      <w:numFmt w:val="decimal"/>
      <w:lvlText w:val="%4."/>
      <w:lvlJc w:val="left"/>
      <w:pPr>
        <w:ind w:left="2880" w:hanging="360"/>
      </w:pPr>
    </w:lvl>
    <w:lvl w:ilvl="4" w:tplc="6ABAD81C">
      <w:start w:val="1"/>
      <w:numFmt w:val="lowerLetter"/>
      <w:lvlText w:val="%5."/>
      <w:lvlJc w:val="left"/>
      <w:pPr>
        <w:ind w:left="3600" w:hanging="360"/>
      </w:pPr>
    </w:lvl>
    <w:lvl w:ilvl="5" w:tplc="621C6698">
      <w:start w:val="1"/>
      <w:numFmt w:val="lowerRoman"/>
      <w:lvlText w:val="%6."/>
      <w:lvlJc w:val="right"/>
      <w:pPr>
        <w:ind w:left="4320" w:hanging="180"/>
      </w:pPr>
    </w:lvl>
    <w:lvl w:ilvl="6" w:tplc="47F0447E">
      <w:start w:val="1"/>
      <w:numFmt w:val="decimal"/>
      <w:lvlText w:val="%7."/>
      <w:lvlJc w:val="left"/>
      <w:pPr>
        <w:ind w:left="5040" w:hanging="360"/>
      </w:pPr>
    </w:lvl>
    <w:lvl w:ilvl="7" w:tplc="07665062">
      <w:start w:val="1"/>
      <w:numFmt w:val="lowerLetter"/>
      <w:lvlText w:val="%8."/>
      <w:lvlJc w:val="left"/>
      <w:pPr>
        <w:ind w:left="5760" w:hanging="360"/>
      </w:pPr>
    </w:lvl>
    <w:lvl w:ilvl="8" w:tplc="596878F4">
      <w:start w:val="1"/>
      <w:numFmt w:val="lowerRoman"/>
      <w:lvlText w:val="%9."/>
      <w:lvlJc w:val="right"/>
      <w:pPr>
        <w:ind w:left="6480" w:hanging="180"/>
      </w:pPr>
    </w:lvl>
  </w:abstractNum>
  <w:abstractNum w:abstractNumId="2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A187F"/>
    <w:multiLevelType w:val="hybridMultilevel"/>
    <w:tmpl w:val="BF42DF66"/>
    <w:lvl w:ilvl="0" w:tplc="D71CD3E0">
      <w:start w:val="1"/>
      <w:numFmt w:val="lowerLetter"/>
      <w:lvlText w:val="%1)"/>
      <w:lvlJc w:val="left"/>
      <w:pPr>
        <w:ind w:left="720" w:hanging="360"/>
      </w:pPr>
    </w:lvl>
    <w:lvl w:ilvl="1" w:tplc="B784E2A4">
      <w:start w:val="1"/>
      <w:numFmt w:val="lowerLetter"/>
      <w:lvlText w:val="%2."/>
      <w:lvlJc w:val="left"/>
      <w:pPr>
        <w:ind w:left="1440" w:hanging="360"/>
      </w:pPr>
    </w:lvl>
    <w:lvl w:ilvl="2" w:tplc="294A72D2">
      <w:start w:val="1"/>
      <w:numFmt w:val="lowerRoman"/>
      <w:lvlText w:val="%3."/>
      <w:lvlJc w:val="right"/>
      <w:pPr>
        <w:ind w:left="2160" w:hanging="180"/>
      </w:pPr>
    </w:lvl>
    <w:lvl w:ilvl="3" w:tplc="7B12C644">
      <w:start w:val="1"/>
      <w:numFmt w:val="decimal"/>
      <w:lvlText w:val="%4."/>
      <w:lvlJc w:val="left"/>
      <w:pPr>
        <w:ind w:left="2880" w:hanging="360"/>
      </w:pPr>
    </w:lvl>
    <w:lvl w:ilvl="4" w:tplc="BF98D120">
      <w:start w:val="1"/>
      <w:numFmt w:val="lowerLetter"/>
      <w:lvlText w:val="%5."/>
      <w:lvlJc w:val="left"/>
      <w:pPr>
        <w:ind w:left="3600" w:hanging="360"/>
      </w:pPr>
    </w:lvl>
    <w:lvl w:ilvl="5" w:tplc="40D47DD2">
      <w:start w:val="1"/>
      <w:numFmt w:val="lowerRoman"/>
      <w:lvlText w:val="%6."/>
      <w:lvlJc w:val="right"/>
      <w:pPr>
        <w:ind w:left="4320" w:hanging="180"/>
      </w:pPr>
    </w:lvl>
    <w:lvl w:ilvl="6" w:tplc="644C2DC0">
      <w:start w:val="1"/>
      <w:numFmt w:val="decimal"/>
      <w:lvlText w:val="%7."/>
      <w:lvlJc w:val="left"/>
      <w:pPr>
        <w:ind w:left="5040" w:hanging="360"/>
      </w:pPr>
    </w:lvl>
    <w:lvl w:ilvl="7" w:tplc="82D475F0">
      <w:start w:val="1"/>
      <w:numFmt w:val="lowerLetter"/>
      <w:lvlText w:val="%8."/>
      <w:lvlJc w:val="left"/>
      <w:pPr>
        <w:ind w:left="5760" w:hanging="360"/>
      </w:pPr>
    </w:lvl>
    <w:lvl w:ilvl="8" w:tplc="D8443212">
      <w:start w:val="1"/>
      <w:numFmt w:val="lowerRoman"/>
      <w:lvlText w:val="%9."/>
      <w:lvlJc w:val="right"/>
      <w:pPr>
        <w:ind w:left="6480" w:hanging="180"/>
      </w:pPr>
    </w:lvl>
  </w:abstractNum>
  <w:abstractNum w:abstractNumId="24" w15:restartNumberingAfterBreak="0">
    <w:nsid w:val="7068AB2A"/>
    <w:multiLevelType w:val="hybridMultilevel"/>
    <w:tmpl w:val="73BEB40C"/>
    <w:lvl w:ilvl="0" w:tplc="AF2CD340">
      <w:start w:val="1"/>
      <w:numFmt w:val="lowerRoman"/>
      <w:lvlText w:val="%1."/>
      <w:lvlJc w:val="left"/>
      <w:pPr>
        <w:ind w:left="1080" w:hanging="720"/>
      </w:pPr>
    </w:lvl>
    <w:lvl w:ilvl="1" w:tplc="EDA69BEC">
      <w:start w:val="1"/>
      <w:numFmt w:val="lowerLetter"/>
      <w:lvlText w:val="%2."/>
      <w:lvlJc w:val="left"/>
      <w:pPr>
        <w:ind w:left="1440" w:hanging="360"/>
      </w:pPr>
    </w:lvl>
    <w:lvl w:ilvl="2" w:tplc="5566BD0E">
      <w:start w:val="1"/>
      <w:numFmt w:val="lowerRoman"/>
      <w:lvlText w:val="%3."/>
      <w:lvlJc w:val="right"/>
      <w:pPr>
        <w:ind w:left="2160" w:hanging="180"/>
      </w:pPr>
    </w:lvl>
    <w:lvl w:ilvl="3" w:tplc="5A34FD9A">
      <w:start w:val="1"/>
      <w:numFmt w:val="decimal"/>
      <w:lvlText w:val="%4."/>
      <w:lvlJc w:val="left"/>
      <w:pPr>
        <w:ind w:left="2880" w:hanging="360"/>
      </w:pPr>
    </w:lvl>
    <w:lvl w:ilvl="4" w:tplc="8738D2A2">
      <w:start w:val="1"/>
      <w:numFmt w:val="lowerLetter"/>
      <w:lvlText w:val="%5."/>
      <w:lvlJc w:val="left"/>
      <w:pPr>
        <w:ind w:left="3600" w:hanging="360"/>
      </w:pPr>
    </w:lvl>
    <w:lvl w:ilvl="5" w:tplc="119A9F72">
      <w:start w:val="1"/>
      <w:numFmt w:val="lowerRoman"/>
      <w:lvlText w:val="%6."/>
      <w:lvlJc w:val="right"/>
      <w:pPr>
        <w:ind w:left="4320" w:hanging="180"/>
      </w:pPr>
    </w:lvl>
    <w:lvl w:ilvl="6" w:tplc="6A18983C">
      <w:start w:val="1"/>
      <w:numFmt w:val="decimal"/>
      <w:lvlText w:val="%7."/>
      <w:lvlJc w:val="left"/>
      <w:pPr>
        <w:ind w:left="5040" w:hanging="360"/>
      </w:pPr>
    </w:lvl>
    <w:lvl w:ilvl="7" w:tplc="B9B4A10C">
      <w:start w:val="1"/>
      <w:numFmt w:val="lowerLetter"/>
      <w:lvlText w:val="%8."/>
      <w:lvlJc w:val="left"/>
      <w:pPr>
        <w:ind w:left="5760" w:hanging="360"/>
      </w:pPr>
    </w:lvl>
    <w:lvl w:ilvl="8" w:tplc="C7708776">
      <w:start w:val="1"/>
      <w:numFmt w:val="lowerRoman"/>
      <w:lvlText w:val="%9."/>
      <w:lvlJc w:val="right"/>
      <w:pPr>
        <w:ind w:left="6480" w:hanging="180"/>
      </w:pPr>
    </w:lvl>
  </w:abstractNum>
  <w:abstractNum w:abstractNumId="25" w15:restartNumberingAfterBreak="0">
    <w:nsid w:val="7109266B"/>
    <w:multiLevelType w:val="hybridMultilevel"/>
    <w:tmpl w:val="FDC63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56850F"/>
    <w:multiLevelType w:val="hybridMultilevel"/>
    <w:tmpl w:val="A560F0E8"/>
    <w:lvl w:ilvl="0" w:tplc="9A92672E">
      <w:start w:val="4"/>
      <w:numFmt w:val="lowerLetter"/>
      <w:lvlText w:val="%1)"/>
      <w:lvlJc w:val="left"/>
      <w:pPr>
        <w:ind w:left="720" w:hanging="360"/>
      </w:pPr>
    </w:lvl>
    <w:lvl w:ilvl="1" w:tplc="A8B6BF72">
      <w:start w:val="1"/>
      <w:numFmt w:val="lowerLetter"/>
      <w:lvlText w:val="%2."/>
      <w:lvlJc w:val="left"/>
      <w:pPr>
        <w:ind w:left="1440" w:hanging="360"/>
      </w:pPr>
    </w:lvl>
    <w:lvl w:ilvl="2" w:tplc="2BE674AE">
      <w:start w:val="1"/>
      <w:numFmt w:val="lowerRoman"/>
      <w:lvlText w:val="%3."/>
      <w:lvlJc w:val="right"/>
      <w:pPr>
        <w:ind w:left="2160" w:hanging="180"/>
      </w:pPr>
    </w:lvl>
    <w:lvl w:ilvl="3" w:tplc="D4009C34">
      <w:start w:val="1"/>
      <w:numFmt w:val="decimal"/>
      <w:lvlText w:val="%4."/>
      <w:lvlJc w:val="left"/>
      <w:pPr>
        <w:ind w:left="2880" w:hanging="360"/>
      </w:pPr>
    </w:lvl>
    <w:lvl w:ilvl="4" w:tplc="EA3E154A">
      <w:start w:val="1"/>
      <w:numFmt w:val="lowerLetter"/>
      <w:lvlText w:val="%5."/>
      <w:lvlJc w:val="left"/>
      <w:pPr>
        <w:ind w:left="3600" w:hanging="360"/>
      </w:pPr>
    </w:lvl>
    <w:lvl w:ilvl="5" w:tplc="F85C65BE">
      <w:start w:val="1"/>
      <w:numFmt w:val="lowerRoman"/>
      <w:lvlText w:val="%6."/>
      <w:lvlJc w:val="right"/>
      <w:pPr>
        <w:ind w:left="4320" w:hanging="180"/>
      </w:pPr>
    </w:lvl>
    <w:lvl w:ilvl="6" w:tplc="AB6A8E38">
      <w:start w:val="1"/>
      <w:numFmt w:val="decimal"/>
      <w:lvlText w:val="%7."/>
      <w:lvlJc w:val="left"/>
      <w:pPr>
        <w:ind w:left="5040" w:hanging="360"/>
      </w:pPr>
    </w:lvl>
    <w:lvl w:ilvl="7" w:tplc="9028BA62">
      <w:start w:val="1"/>
      <w:numFmt w:val="lowerLetter"/>
      <w:lvlText w:val="%8."/>
      <w:lvlJc w:val="left"/>
      <w:pPr>
        <w:ind w:left="5760" w:hanging="360"/>
      </w:pPr>
    </w:lvl>
    <w:lvl w:ilvl="8" w:tplc="C344AC4A">
      <w:start w:val="1"/>
      <w:numFmt w:val="lowerRoman"/>
      <w:lvlText w:val="%9."/>
      <w:lvlJc w:val="right"/>
      <w:pPr>
        <w:ind w:left="6480" w:hanging="180"/>
      </w:pPr>
    </w:lvl>
  </w:abstractNum>
  <w:abstractNum w:abstractNumId="27" w15:restartNumberingAfterBreak="0">
    <w:nsid w:val="782C0702"/>
    <w:multiLevelType w:val="hybridMultilevel"/>
    <w:tmpl w:val="60D09904"/>
    <w:lvl w:ilvl="0" w:tplc="BD3C211E">
      <w:start w:val="1"/>
      <w:numFmt w:val="bullet"/>
      <w:lvlText w:val=""/>
      <w:lvlJc w:val="left"/>
      <w:pPr>
        <w:ind w:left="720" w:hanging="360"/>
      </w:pPr>
      <w:rPr>
        <w:rFonts w:ascii="Wingdings" w:hAnsi="Wingdings" w:hint="default"/>
      </w:rPr>
    </w:lvl>
    <w:lvl w:ilvl="1" w:tplc="02F608F6">
      <w:start w:val="1"/>
      <w:numFmt w:val="bullet"/>
      <w:lvlText w:val=""/>
      <w:lvlJc w:val="left"/>
      <w:pPr>
        <w:ind w:left="1440" w:hanging="360"/>
      </w:pPr>
      <w:rPr>
        <w:rFonts w:ascii="Wingdings" w:hAnsi="Wingdings" w:hint="default"/>
      </w:rPr>
    </w:lvl>
    <w:lvl w:ilvl="2" w:tplc="11568310">
      <w:start w:val="1"/>
      <w:numFmt w:val="bullet"/>
      <w:lvlText w:val=""/>
      <w:lvlJc w:val="left"/>
      <w:pPr>
        <w:ind w:left="2160" w:hanging="360"/>
      </w:pPr>
      <w:rPr>
        <w:rFonts w:ascii="Wingdings" w:hAnsi="Wingdings" w:hint="default"/>
      </w:rPr>
    </w:lvl>
    <w:lvl w:ilvl="3" w:tplc="A4840F10">
      <w:start w:val="1"/>
      <w:numFmt w:val="bullet"/>
      <w:lvlText w:val=""/>
      <w:lvlJc w:val="left"/>
      <w:pPr>
        <w:ind w:left="2880" w:hanging="360"/>
      </w:pPr>
      <w:rPr>
        <w:rFonts w:ascii="Wingdings" w:hAnsi="Wingdings" w:hint="default"/>
      </w:rPr>
    </w:lvl>
    <w:lvl w:ilvl="4" w:tplc="3F90DCC6">
      <w:start w:val="1"/>
      <w:numFmt w:val="bullet"/>
      <w:lvlText w:val=""/>
      <w:lvlJc w:val="left"/>
      <w:pPr>
        <w:ind w:left="3600" w:hanging="360"/>
      </w:pPr>
      <w:rPr>
        <w:rFonts w:ascii="Wingdings" w:hAnsi="Wingdings" w:hint="default"/>
      </w:rPr>
    </w:lvl>
    <w:lvl w:ilvl="5" w:tplc="2638C04E">
      <w:start w:val="1"/>
      <w:numFmt w:val="bullet"/>
      <w:lvlText w:val=""/>
      <w:lvlJc w:val="left"/>
      <w:pPr>
        <w:ind w:left="4320" w:hanging="360"/>
      </w:pPr>
      <w:rPr>
        <w:rFonts w:ascii="Wingdings" w:hAnsi="Wingdings" w:hint="default"/>
      </w:rPr>
    </w:lvl>
    <w:lvl w:ilvl="6" w:tplc="2AE88FF6">
      <w:start w:val="1"/>
      <w:numFmt w:val="bullet"/>
      <w:lvlText w:val=""/>
      <w:lvlJc w:val="left"/>
      <w:pPr>
        <w:ind w:left="5040" w:hanging="360"/>
      </w:pPr>
      <w:rPr>
        <w:rFonts w:ascii="Wingdings" w:hAnsi="Wingdings" w:hint="default"/>
      </w:rPr>
    </w:lvl>
    <w:lvl w:ilvl="7" w:tplc="706A2AEE">
      <w:start w:val="1"/>
      <w:numFmt w:val="bullet"/>
      <w:lvlText w:val=""/>
      <w:lvlJc w:val="left"/>
      <w:pPr>
        <w:ind w:left="5760" w:hanging="360"/>
      </w:pPr>
      <w:rPr>
        <w:rFonts w:ascii="Wingdings" w:hAnsi="Wingdings" w:hint="default"/>
      </w:rPr>
    </w:lvl>
    <w:lvl w:ilvl="8" w:tplc="4D0888DA">
      <w:start w:val="1"/>
      <w:numFmt w:val="bullet"/>
      <w:lvlText w:val=""/>
      <w:lvlJc w:val="left"/>
      <w:pPr>
        <w:ind w:left="6480" w:hanging="360"/>
      </w:pPr>
      <w:rPr>
        <w:rFonts w:ascii="Wingdings" w:hAnsi="Wingdings" w:hint="default"/>
      </w:rPr>
    </w:lvl>
  </w:abstractNum>
  <w:abstractNum w:abstractNumId="28" w15:restartNumberingAfterBreak="0">
    <w:nsid w:val="7D200CF8"/>
    <w:multiLevelType w:val="multilevel"/>
    <w:tmpl w:val="A2729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9BB263"/>
    <w:multiLevelType w:val="hybridMultilevel"/>
    <w:tmpl w:val="E79611AE"/>
    <w:lvl w:ilvl="0" w:tplc="83523F4A">
      <w:start w:val="1"/>
      <w:numFmt w:val="bullet"/>
      <w:lvlText w:val=""/>
      <w:lvlJc w:val="left"/>
      <w:pPr>
        <w:ind w:left="720" w:hanging="360"/>
      </w:pPr>
      <w:rPr>
        <w:rFonts w:ascii="Wingdings" w:hAnsi="Wingdings" w:hint="default"/>
      </w:rPr>
    </w:lvl>
    <w:lvl w:ilvl="1" w:tplc="5058BA32">
      <w:start w:val="1"/>
      <w:numFmt w:val="bullet"/>
      <w:lvlText w:val=""/>
      <w:lvlJc w:val="left"/>
      <w:pPr>
        <w:ind w:left="1440" w:hanging="360"/>
      </w:pPr>
      <w:rPr>
        <w:rFonts w:ascii="Wingdings" w:hAnsi="Wingdings" w:hint="default"/>
      </w:rPr>
    </w:lvl>
    <w:lvl w:ilvl="2" w:tplc="A6BE7ACE">
      <w:start w:val="1"/>
      <w:numFmt w:val="bullet"/>
      <w:lvlText w:val=""/>
      <w:lvlJc w:val="left"/>
      <w:pPr>
        <w:ind w:left="2160" w:hanging="360"/>
      </w:pPr>
      <w:rPr>
        <w:rFonts w:ascii="Wingdings" w:hAnsi="Wingdings" w:hint="default"/>
      </w:rPr>
    </w:lvl>
    <w:lvl w:ilvl="3" w:tplc="D7A8FA0E">
      <w:start w:val="1"/>
      <w:numFmt w:val="bullet"/>
      <w:lvlText w:val=""/>
      <w:lvlJc w:val="left"/>
      <w:pPr>
        <w:ind w:left="2880" w:hanging="360"/>
      </w:pPr>
      <w:rPr>
        <w:rFonts w:ascii="Wingdings" w:hAnsi="Wingdings" w:hint="default"/>
      </w:rPr>
    </w:lvl>
    <w:lvl w:ilvl="4" w:tplc="B4129534">
      <w:start w:val="1"/>
      <w:numFmt w:val="bullet"/>
      <w:lvlText w:val=""/>
      <w:lvlJc w:val="left"/>
      <w:pPr>
        <w:ind w:left="3600" w:hanging="360"/>
      </w:pPr>
      <w:rPr>
        <w:rFonts w:ascii="Wingdings" w:hAnsi="Wingdings" w:hint="default"/>
      </w:rPr>
    </w:lvl>
    <w:lvl w:ilvl="5" w:tplc="71FE8E58">
      <w:start w:val="1"/>
      <w:numFmt w:val="bullet"/>
      <w:lvlText w:val=""/>
      <w:lvlJc w:val="left"/>
      <w:pPr>
        <w:ind w:left="4320" w:hanging="360"/>
      </w:pPr>
      <w:rPr>
        <w:rFonts w:ascii="Wingdings" w:hAnsi="Wingdings" w:hint="default"/>
      </w:rPr>
    </w:lvl>
    <w:lvl w:ilvl="6" w:tplc="33406C0C">
      <w:start w:val="1"/>
      <w:numFmt w:val="bullet"/>
      <w:lvlText w:val=""/>
      <w:lvlJc w:val="left"/>
      <w:pPr>
        <w:ind w:left="5040" w:hanging="360"/>
      </w:pPr>
      <w:rPr>
        <w:rFonts w:ascii="Wingdings" w:hAnsi="Wingdings" w:hint="default"/>
      </w:rPr>
    </w:lvl>
    <w:lvl w:ilvl="7" w:tplc="77FC77C6">
      <w:start w:val="1"/>
      <w:numFmt w:val="bullet"/>
      <w:lvlText w:val=""/>
      <w:lvlJc w:val="left"/>
      <w:pPr>
        <w:ind w:left="5760" w:hanging="360"/>
      </w:pPr>
      <w:rPr>
        <w:rFonts w:ascii="Wingdings" w:hAnsi="Wingdings" w:hint="default"/>
      </w:rPr>
    </w:lvl>
    <w:lvl w:ilvl="8" w:tplc="5498C360">
      <w:start w:val="1"/>
      <w:numFmt w:val="bullet"/>
      <w:lvlText w:val=""/>
      <w:lvlJc w:val="left"/>
      <w:pPr>
        <w:ind w:left="6480" w:hanging="360"/>
      </w:pPr>
      <w:rPr>
        <w:rFonts w:ascii="Wingdings" w:hAnsi="Wingdings" w:hint="default"/>
      </w:rPr>
    </w:lvl>
  </w:abstractNum>
  <w:num w:numId="1" w16cid:durableId="10570249">
    <w:abstractNumId w:val="19"/>
  </w:num>
  <w:num w:numId="2" w16cid:durableId="1178498341">
    <w:abstractNumId w:val="17"/>
  </w:num>
  <w:num w:numId="3" w16cid:durableId="1546261305">
    <w:abstractNumId w:val="14"/>
  </w:num>
  <w:num w:numId="4" w16cid:durableId="1658651000">
    <w:abstractNumId w:val="28"/>
  </w:num>
  <w:num w:numId="5" w16cid:durableId="1983457089">
    <w:abstractNumId w:val="27"/>
  </w:num>
  <w:num w:numId="6" w16cid:durableId="1940066803">
    <w:abstractNumId w:val="15"/>
  </w:num>
  <w:num w:numId="7" w16cid:durableId="2106414748">
    <w:abstractNumId w:val="13"/>
  </w:num>
  <w:num w:numId="8" w16cid:durableId="1265504517">
    <w:abstractNumId w:val="26"/>
  </w:num>
  <w:num w:numId="9" w16cid:durableId="776368451">
    <w:abstractNumId w:val="21"/>
  </w:num>
  <w:num w:numId="10" w16cid:durableId="1049383601">
    <w:abstractNumId w:val="12"/>
  </w:num>
  <w:num w:numId="11" w16cid:durableId="983244511">
    <w:abstractNumId w:val="18"/>
  </w:num>
  <w:num w:numId="12" w16cid:durableId="1072386767">
    <w:abstractNumId w:val="24"/>
  </w:num>
  <w:num w:numId="13" w16cid:durableId="1061295107">
    <w:abstractNumId w:val="11"/>
  </w:num>
  <w:num w:numId="14" w16cid:durableId="1286035845">
    <w:abstractNumId w:val="23"/>
  </w:num>
  <w:num w:numId="15" w16cid:durableId="2087681390">
    <w:abstractNumId w:val="29"/>
  </w:num>
  <w:num w:numId="16" w16cid:durableId="1136991833">
    <w:abstractNumId w:val="0"/>
  </w:num>
  <w:num w:numId="17" w16cid:durableId="2105566417">
    <w:abstractNumId w:val="1"/>
  </w:num>
  <w:num w:numId="18" w16cid:durableId="1805927877">
    <w:abstractNumId w:val="2"/>
  </w:num>
  <w:num w:numId="19" w16cid:durableId="905798264">
    <w:abstractNumId w:val="3"/>
  </w:num>
  <w:num w:numId="20" w16cid:durableId="1414813136">
    <w:abstractNumId w:val="8"/>
  </w:num>
  <w:num w:numId="21" w16cid:durableId="79523064">
    <w:abstractNumId w:val="4"/>
  </w:num>
  <w:num w:numId="22" w16cid:durableId="1085418359">
    <w:abstractNumId w:val="5"/>
  </w:num>
  <w:num w:numId="23" w16cid:durableId="500970126">
    <w:abstractNumId w:val="6"/>
  </w:num>
  <w:num w:numId="24" w16cid:durableId="683829009">
    <w:abstractNumId w:val="7"/>
  </w:num>
  <w:num w:numId="25" w16cid:durableId="2124495314">
    <w:abstractNumId w:val="9"/>
  </w:num>
  <w:num w:numId="26" w16cid:durableId="151140664">
    <w:abstractNumId w:val="22"/>
  </w:num>
  <w:num w:numId="27" w16cid:durableId="903875781">
    <w:abstractNumId w:val="16"/>
  </w:num>
  <w:num w:numId="28" w16cid:durableId="607391156">
    <w:abstractNumId w:val="20"/>
  </w:num>
  <w:num w:numId="29" w16cid:durableId="1080565410">
    <w:abstractNumId w:val="25"/>
  </w:num>
  <w:num w:numId="30" w16cid:durableId="2037581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5D"/>
    <w:rsid w:val="00021066"/>
    <w:rsid w:val="00032829"/>
    <w:rsid w:val="00040561"/>
    <w:rsid w:val="00070937"/>
    <w:rsid w:val="00074EB6"/>
    <w:rsid w:val="00076F8D"/>
    <w:rsid w:val="00085D80"/>
    <w:rsid w:val="00093C3C"/>
    <w:rsid w:val="000B7559"/>
    <w:rsid w:val="000C0EC0"/>
    <w:rsid w:val="000D7584"/>
    <w:rsid w:val="000E0D15"/>
    <w:rsid w:val="000F045F"/>
    <w:rsid w:val="00101659"/>
    <w:rsid w:val="00105F31"/>
    <w:rsid w:val="00111E73"/>
    <w:rsid w:val="00113F7A"/>
    <w:rsid w:val="00142BDE"/>
    <w:rsid w:val="00161724"/>
    <w:rsid w:val="00171700"/>
    <w:rsid w:val="001717CF"/>
    <w:rsid w:val="001759A8"/>
    <w:rsid w:val="00177B77"/>
    <w:rsid w:val="00180122"/>
    <w:rsid w:val="001919C4"/>
    <w:rsid w:val="001A1B08"/>
    <w:rsid w:val="001A7900"/>
    <w:rsid w:val="001B2374"/>
    <w:rsid w:val="001C1ABD"/>
    <w:rsid w:val="001C30AC"/>
    <w:rsid w:val="001C66C6"/>
    <w:rsid w:val="00201E9C"/>
    <w:rsid w:val="0020371E"/>
    <w:rsid w:val="00205FC5"/>
    <w:rsid w:val="0021496C"/>
    <w:rsid w:val="00214DE6"/>
    <w:rsid w:val="00236552"/>
    <w:rsid w:val="002369CA"/>
    <w:rsid w:val="00250CD2"/>
    <w:rsid w:val="00253B62"/>
    <w:rsid w:val="00256B0B"/>
    <w:rsid w:val="002611C9"/>
    <w:rsid w:val="00265464"/>
    <w:rsid w:val="00266170"/>
    <w:rsid w:val="00277FD8"/>
    <w:rsid w:val="00281BB1"/>
    <w:rsid w:val="00282042"/>
    <w:rsid w:val="002A0C4E"/>
    <w:rsid w:val="002E5D4B"/>
    <w:rsid w:val="002E7CC8"/>
    <w:rsid w:val="002F5F08"/>
    <w:rsid w:val="00300299"/>
    <w:rsid w:val="0030096D"/>
    <w:rsid w:val="0030479F"/>
    <w:rsid w:val="00317618"/>
    <w:rsid w:val="00320DC0"/>
    <w:rsid w:val="00327E41"/>
    <w:rsid w:val="00334DB3"/>
    <w:rsid w:val="003559A9"/>
    <w:rsid w:val="003608D1"/>
    <w:rsid w:val="00372987"/>
    <w:rsid w:val="003824B9"/>
    <w:rsid w:val="00383614"/>
    <w:rsid w:val="00385175"/>
    <w:rsid w:val="00392737"/>
    <w:rsid w:val="003933D6"/>
    <w:rsid w:val="003B3693"/>
    <w:rsid w:val="003C1984"/>
    <w:rsid w:val="003D028D"/>
    <w:rsid w:val="003E2A32"/>
    <w:rsid w:val="003F5384"/>
    <w:rsid w:val="004060E6"/>
    <w:rsid w:val="004073BC"/>
    <w:rsid w:val="0041003A"/>
    <w:rsid w:val="00412609"/>
    <w:rsid w:val="00415A7B"/>
    <w:rsid w:val="00424118"/>
    <w:rsid w:val="00426376"/>
    <w:rsid w:val="00432401"/>
    <w:rsid w:val="00444AA1"/>
    <w:rsid w:val="00447D82"/>
    <w:rsid w:val="00452AA3"/>
    <w:rsid w:val="00466D27"/>
    <w:rsid w:val="004944D9"/>
    <w:rsid w:val="0049552A"/>
    <w:rsid w:val="004B3A32"/>
    <w:rsid w:val="004B758E"/>
    <w:rsid w:val="004C39A2"/>
    <w:rsid w:val="004C470B"/>
    <w:rsid w:val="004D4A87"/>
    <w:rsid w:val="004D6DB1"/>
    <w:rsid w:val="005216B6"/>
    <w:rsid w:val="00521E2B"/>
    <w:rsid w:val="00540A91"/>
    <w:rsid w:val="005630AC"/>
    <w:rsid w:val="00566D9D"/>
    <w:rsid w:val="005759EF"/>
    <w:rsid w:val="0058725D"/>
    <w:rsid w:val="005900AA"/>
    <w:rsid w:val="005A111C"/>
    <w:rsid w:val="005A355E"/>
    <w:rsid w:val="005C0A3F"/>
    <w:rsid w:val="005C1791"/>
    <w:rsid w:val="005D1213"/>
    <w:rsid w:val="005D7437"/>
    <w:rsid w:val="00602E51"/>
    <w:rsid w:val="006118E1"/>
    <w:rsid w:val="00620B7B"/>
    <w:rsid w:val="00622C21"/>
    <w:rsid w:val="006243FF"/>
    <w:rsid w:val="00660C79"/>
    <w:rsid w:val="00660EC0"/>
    <w:rsid w:val="00676087"/>
    <w:rsid w:val="006A0834"/>
    <w:rsid w:val="006A1308"/>
    <w:rsid w:val="006B19C3"/>
    <w:rsid w:val="006B4A45"/>
    <w:rsid w:val="006D16CE"/>
    <w:rsid w:val="006F2298"/>
    <w:rsid w:val="007003EC"/>
    <w:rsid w:val="00744BC4"/>
    <w:rsid w:val="007454DD"/>
    <w:rsid w:val="00752C46"/>
    <w:rsid w:val="00760F9A"/>
    <w:rsid w:val="00763A56"/>
    <w:rsid w:val="0079258A"/>
    <w:rsid w:val="007940D3"/>
    <w:rsid w:val="00796AA4"/>
    <w:rsid w:val="007C3F12"/>
    <w:rsid w:val="007C7303"/>
    <w:rsid w:val="007D441B"/>
    <w:rsid w:val="00801105"/>
    <w:rsid w:val="008075ED"/>
    <w:rsid w:val="00823706"/>
    <w:rsid w:val="00831082"/>
    <w:rsid w:val="00836CCB"/>
    <w:rsid w:val="0084713E"/>
    <w:rsid w:val="0085091E"/>
    <w:rsid w:val="00861B46"/>
    <w:rsid w:val="008764A0"/>
    <w:rsid w:val="0088258F"/>
    <w:rsid w:val="00893B5E"/>
    <w:rsid w:val="0089448A"/>
    <w:rsid w:val="008A345E"/>
    <w:rsid w:val="008A5426"/>
    <w:rsid w:val="008B5916"/>
    <w:rsid w:val="008C0BDB"/>
    <w:rsid w:val="008C1A73"/>
    <w:rsid w:val="008C2BA7"/>
    <w:rsid w:val="008D113C"/>
    <w:rsid w:val="008D376F"/>
    <w:rsid w:val="008D661D"/>
    <w:rsid w:val="009025A4"/>
    <w:rsid w:val="009164F5"/>
    <w:rsid w:val="00917BB1"/>
    <w:rsid w:val="0092454D"/>
    <w:rsid w:val="0093690F"/>
    <w:rsid w:val="00951A70"/>
    <w:rsid w:val="00954C40"/>
    <w:rsid w:val="0096745E"/>
    <w:rsid w:val="0097545B"/>
    <w:rsid w:val="00975D21"/>
    <w:rsid w:val="00980531"/>
    <w:rsid w:val="00995132"/>
    <w:rsid w:val="009A240D"/>
    <w:rsid w:val="009C5B6A"/>
    <w:rsid w:val="009E3087"/>
    <w:rsid w:val="00A00F5D"/>
    <w:rsid w:val="00A11551"/>
    <w:rsid w:val="00A12A9D"/>
    <w:rsid w:val="00A14CDD"/>
    <w:rsid w:val="00A30CD3"/>
    <w:rsid w:val="00A4691F"/>
    <w:rsid w:val="00A54C29"/>
    <w:rsid w:val="00A71BC0"/>
    <w:rsid w:val="00A75B9D"/>
    <w:rsid w:val="00A7672F"/>
    <w:rsid w:val="00A800F1"/>
    <w:rsid w:val="00A9349C"/>
    <w:rsid w:val="00A93F4F"/>
    <w:rsid w:val="00AA3343"/>
    <w:rsid w:val="00AB6E17"/>
    <w:rsid w:val="00AD5984"/>
    <w:rsid w:val="00AE068C"/>
    <w:rsid w:val="00AF4373"/>
    <w:rsid w:val="00B21D76"/>
    <w:rsid w:val="00B21E0F"/>
    <w:rsid w:val="00B265DB"/>
    <w:rsid w:val="00B26B28"/>
    <w:rsid w:val="00B3027C"/>
    <w:rsid w:val="00B31D7F"/>
    <w:rsid w:val="00B4532B"/>
    <w:rsid w:val="00B46DE4"/>
    <w:rsid w:val="00B46E48"/>
    <w:rsid w:val="00B54CF4"/>
    <w:rsid w:val="00B56FC1"/>
    <w:rsid w:val="00B71A18"/>
    <w:rsid w:val="00B758D5"/>
    <w:rsid w:val="00BD784B"/>
    <w:rsid w:val="00BE13C8"/>
    <w:rsid w:val="00BE60E1"/>
    <w:rsid w:val="00C01244"/>
    <w:rsid w:val="00C01D61"/>
    <w:rsid w:val="00C27F2F"/>
    <w:rsid w:val="00C30170"/>
    <w:rsid w:val="00C42C42"/>
    <w:rsid w:val="00C569B9"/>
    <w:rsid w:val="00C63AF5"/>
    <w:rsid w:val="00C63B46"/>
    <w:rsid w:val="00C71CFF"/>
    <w:rsid w:val="00C77D00"/>
    <w:rsid w:val="00C825E4"/>
    <w:rsid w:val="00C91B30"/>
    <w:rsid w:val="00CA00CE"/>
    <w:rsid w:val="00CA6B76"/>
    <w:rsid w:val="00CE0D3B"/>
    <w:rsid w:val="00CE3933"/>
    <w:rsid w:val="00CF7EFB"/>
    <w:rsid w:val="00D07DE9"/>
    <w:rsid w:val="00D21EA8"/>
    <w:rsid w:val="00D2776D"/>
    <w:rsid w:val="00D33232"/>
    <w:rsid w:val="00D35448"/>
    <w:rsid w:val="00D527DA"/>
    <w:rsid w:val="00D661AD"/>
    <w:rsid w:val="00D9167A"/>
    <w:rsid w:val="00D953ED"/>
    <w:rsid w:val="00D96B6E"/>
    <w:rsid w:val="00D97833"/>
    <w:rsid w:val="00DA0ABE"/>
    <w:rsid w:val="00DA1033"/>
    <w:rsid w:val="00DA294B"/>
    <w:rsid w:val="00DA4557"/>
    <w:rsid w:val="00DA735E"/>
    <w:rsid w:val="00DB3CA7"/>
    <w:rsid w:val="00DC1FC5"/>
    <w:rsid w:val="00DE09CD"/>
    <w:rsid w:val="00E245AC"/>
    <w:rsid w:val="00E432AD"/>
    <w:rsid w:val="00E50F8D"/>
    <w:rsid w:val="00E62524"/>
    <w:rsid w:val="00E66C05"/>
    <w:rsid w:val="00E67C75"/>
    <w:rsid w:val="00EA297B"/>
    <w:rsid w:val="00EB2FAD"/>
    <w:rsid w:val="00EB480A"/>
    <w:rsid w:val="00EC486C"/>
    <w:rsid w:val="00EC6A73"/>
    <w:rsid w:val="00ED3EE7"/>
    <w:rsid w:val="00ED5250"/>
    <w:rsid w:val="00F07048"/>
    <w:rsid w:val="00F147F0"/>
    <w:rsid w:val="00F1670C"/>
    <w:rsid w:val="00F24DAE"/>
    <w:rsid w:val="00F27BE4"/>
    <w:rsid w:val="00F36C00"/>
    <w:rsid w:val="00F417D5"/>
    <w:rsid w:val="00F44113"/>
    <w:rsid w:val="00F51360"/>
    <w:rsid w:val="00F57105"/>
    <w:rsid w:val="00F60747"/>
    <w:rsid w:val="00F60DD8"/>
    <w:rsid w:val="00F61BFF"/>
    <w:rsid w:val="00F72274"/>
    <w:rsid w:val="00F779B4"/>
    <w:rsid w:val="00F97DFD"/>
    <w:rsid w:val="00FA5D10"/>
    <w:rsid w:val="00FE0CE9"/>
    <w:rsid w:val="00FF5D5A"/>
    <w:rsid w:val="00FF669F"/>
    <w:rsid w:val="0156395D"/>
    <w:rsid w:val="03ED1B8E"/>
    <w:rsid w:val="041232CF"/>
    <w:rsid w:val="06CEEA9A"/>
    <w:rsid w:val="06E434A2"/>
    <w:rsid w:val="07ACE923"/>
    <w:rsid w:val="07D574FF"/>
    <w:rsid w:val="08B8A5FB"/>
    <w:rsid w:val="0A0DEF29"/>
    <w:rsid w:val="0A4B0E59"/>
    <w:rsid w:val="0A6C4059"/>
    <w:rsid w:val="0BE3154D"/>
    <w:rsid w:val="0D0BBCAF"/>
    <w:rsid w:val="0DBDA579"/>
    <w:rsid w:val="0E3CFFA1"/>
    <w:rsid w:val="10F62F04"/>
    <w:rsid w:val="12AE9F50"/>
    <w:rsid w:val="12E6861E"/>
    <w:rsid w:val="141714AE"/>
    <w:rsid w:val="15775A27"/>
    <w:rsid w:val="1692CD36"/>
    <w:rsid w:val="1759FD02"/>
    <w:rsid w:val="183424C2"/>
    <w:rsid w:val="186730F5"/>
    <w:rsid w:val="19CF473F"/>
    <w:rsid w:val="19CFE582"/>
    <w:rsid w:val="19E2A73B"/>
    <w:rsid w:val="1ACAAEE0"/>
    <w:rsid w:val="1C409004"/>
    <w:rsid w:val="1D226EC7"/>
    <w:rsid w:val="1D7ACA51"/>
    <w:rsid w:val="2098FD0C"/>
    <w:rsid w:val="20DAB2AE"/>
    <w:rsid w:val="21EB047A"/>
    <w:rsid w:val="220EB758"/>
    <w:rsid w:val="230BFCC8"/>
    <w:rsid w:val="26AE4097"/>
    <w:rsid w:val="27900CC6"/>
    <w:rsid w:val="289D5288"/>
    <w:rsid w:val="28D1A440"/>
    <w:rsid w:val="2918369B"/>
    <w:rsid w:val="292C74F7"/>
    <w:rsid w:val="296FE5B1"/>
    <w:rsid w:val="2B54FB7C"/>
    <w:rsid w:val="2BD1C9F4"/>
    <w:rsid w:val="2BD66ABD"/>
    <w:rsid w:val="2F05D18C"/>
    <w:rsid w:val="30FF31BA"/>
    <w:rsid w:val="316F7F5C"/>
    <w:rsid w:val="33154BFA"/>
    <w:rsid w:val="3532B11A"/>
    <w:rsid w:val="35E5BD92"/>
    <w:rsid w:val="368C2DB1"/>
    <w:rsid w:val="374344C4"/>
    <w:rsid w:val="37E21982"/>
    <w:rsid w:val="3912FA06"/>
    <w:rsid w:val="396F6188"/>
    <w:rsid w:val="3A6EBF31"/>
    <w:rsid w:val="3AC8BE60"/>
    <w:rsid w:val="3B4611E9"/>
    <w:rsid w:val="3BAF7A37"/>
    <w:rsid w:val="3BCF1513"/>
    <w:rsid w:val="3BD350EA"/>
    <w:rsid w:val="3C016814"/>
    <w:rsid w:val="3E694F96"/>
    <w:rsid w:val="3E93C2D5"/>
    <w:rsid w:val="3EF9A5AE"/>
    <w:rsid w:val="3F0AED08"/>
    <w:rsid w:val="3F6ECDA5"/>
    <w:rsid w:val="40AD588E"/>
    <w:rsid w:val="41AABCBB"/>
    <w:rsid w:val="43F91281"/>
    <w:rsid w:val="4421E06B"/>
    <w:rsid w:val="45C0A942"/>
    <w:rsid w:val="49B8F06E"/>
    <w:rsid w:val="4A371DE1"/>
    <w:rsid w:val="4A678D23"/>
    <w:rsid w:val="4AA19C47"/>
    <w:rsid w:val="4CB6E4EF"/>
    <w:rsid w:val="4D2BC4F5"/>
    <w:rsid w:val="4D4CD180"/>
    <w:rsid w:val="4D976910"/>
    <w:rsid w:val="4E6800A4"/>
    <w:rsid w:val="4ECDD014"/>
    <w:rsid w:val="4F0DFCD9"/>
    <w:rsid w:val="4F47DF8D"/>
    <w:rsid w:val="502F3FA8"/>
    <w:rsid w:val="50F0338C"/>
    <w:rsid w:val="510FD702"/>
    <w:rsid w:val="519E0C9C"/>
    <w:rsid w:val="51AFDA5C"/>
    <w:rsid w:val="529EBF66"/>
    <w:rsid w:val="53F02091"/>
    <w:rsid w:val="55782E3C"/>
    <w:rsid w:val="55A0DAE4"/>
    <w:rsid w:val="56929DCB"/>
    <w:rsid w:val="57B26DB3"/>
    <w:rsid w:val="58E61A5D"/>
    <w:rsid w:val="5B1C4A33"/>
    <w:rsid w:val="5C374F8B"/>
    <w:rsid w:val="5C95E406"/>
    <w:rsid w:val="5CB2F9BA"/>
    <w:rsid w:val="5CBC1B09"/>
    <w:rsid w:val="5D1E6EFD"/>
    <w:rsid w:val="5EE0BA0E"/>
    <w:rsid w:val="5FA96487"/>
    <w:rsid w:val="5FF81141"/>
    <w:rsid w:val="602E0D3D"/>
    <w:rsid w:val="606CC08E"/>
    <w:rsid w:val="625643BB"/>
    <w:rsid w:val="627916B9"/>
    <w:rsid w:val="62874A14"/>
    <w:rsid w:val="62BC51BC"/>
    <w:rsid w:val="63A3200F"/>
    <w:rsid w:val="63BBA70D"/>
    <w:rsid w:val="64B2F692"/>
    <w:rsid w:val="64DFE450"/>
    <w:rsid w:val="64F66C9B"/>
    <w:rsid w:val="664A5867"/>
    <w:rsid w:val="67FFD6A9"/>
    <w:rsid w:val="6A8C483F"/>
    <w:rsid w:val="6AEDCAD2"/>
    <w:rsid w:val="6B2EAFAA"/>
    <w:rsid w:val="6C7D325B"/>
    <w:rsid w:val="6CC95908"/>
    <w:rsid w:val="6E0701B4"/>
    <w:rsid w:val="6FD22CF8"/>
    <w:rsid w:val="7051526D"/>
    <w:rsid w:val="72D1D4A7"/>
    <w:rsid w:val="754342E6"/>
    <w:rsid w:val="757ACD3B"/>
    <w:rsid w:val="76846F04"/>
    <w:rsid w:val="7910DB00"/>
    <w:rsid w:val="7B909808"/>
    <w:rsid w:val="7BED2006"/>
    <w:rsid w:val="7C3D6A56"/>
    <w:rsid w:val="7D0147BC"/>
    <w:rsid w:val="7D9F3678"/>
    <w:rsid w:val="7EDA06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7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5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table" w:styleId="GridTable1Light">
    <w:name w:val="Grid Table 1 Light"/>
    <w:basedOn w:val="TableNormal"/>
    <w:uiPriority w:val="46"/>
    <w:tblPr>
      <w:tblStyleRowBandSize w:val="1"/>
      <w:tblStyleColBandSize w:val="1"/>
      <w:tblBorders>
        <w:top w:val="single" w:sz="4" w:space="0" w:color="ACB9B2" w:themeColor="text1" w:themeTint="66"/>
        <w:left w:val="single" w:sz="4" w:space="0" w:color="ACB9B2" w:themeColor="text1" w:themeTint="66"/>
        <w:bottom w:val="single" w:sz="4" w:space="0" w:color="ACB9B2" w:themeColor="text1" w:themeTint="66"/>
        <w:right w:val="single" w:sz="4" w:space="0" w:color="ACB9B2" w:themeColor="text1" w:themeTint="66"/>
        <w:insideH w:val="single" w:sz="4" w:space="0" w:color="ACB9B2" w:themeColor="text1" w:themeTint="66"/>
        <w:insideV w:val="single" w:sz="4" w:space="0" w:color="ACB9B2" w:themeColor="text1" w:themeTint="66"/>
      </w:tblBorders>
    </w:tblPr>
    <w:tblStylePr w:type="firstRow">
      <w:rPr>
        <w:b/>
        <w:bCs/>
      </w:rPr>
      <w:tblPr/>
      <w:tcPr>
        <w:tcBorders>
          <w:bottom w:val="single" w:sz="12" w:space="0" w:color="83968C" w:themeColor="text1" w:themeTint="99"/>
        </w:tcBorders>
      </w:tcPr>
    </w:tblStylePr>
    <w:tblStylePr w:type="lastRow">
      <w:rPr>
        <w:b/>
        <w:bCs/>
      </w:rPr>
      <w:tblPr/>
      <w:tcPr>
        <w:tcBorders>
          <w:top w:val="double" w:sz="2" w:space="0" w:color="83968C"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61724"/>
    <w:rPr>
      <w:sz w:val="16"/>
      <w:szCs w:val="16"/>
    </w:rPr>
  </w:style>
  <w:style w:type="paragraph" w:styleId="CommentText">
    <w:name w:val="annotation text"/>
    <w:basedOn w:val="Normal"/>
    <w:link w:val="CommentTextChar"/>
    <w:uiPriority w:val="99"/>
    <w:unhideWhenUsed/>
    <w:rsid w:val="00161724"/>
    <w:pPr>
      <w:spacing w:line="240" w:lineRule="auto"/>
    </w:pPr>
    <w:rPr>
      <w:sz w:val="20"/>
      <w:szCs w:val="20"/>
    </w:rPr>
  </w:style>
  <w:style w:type="character" w:customStyle="1" w:styleId="CommentTextChar">
    <w:name w:val="Comment Text Char"/>
    <w:basedOn w:val="DefaultParagraphFont"/>
    <w:link w:val="CommentText"/>
    <w:uiPriority w:val="99"/>
    <w:rsid w:val="001617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61724"/>
    <w:rPr>
      <w:b/>
      <w:bCs/>
    </w:rPr>
  </w:style>
  <w:style w:type="character" w:customStyle="1" w:styleId="CommentSubjectChar">
    <w:name w:val="Comment Subject Char"/>
    <w:basedOn w:val="CommentTextChar"/>
    <w:link w:val="CommentSubject"/>
    <w:uiPriority w:val="99"/>
    <w:semiHidden/>
    <w:rsid w:val="00161724"/>
    <w:rPr>
      <w:rFonts w:eastAsiaTheme="minorEastAsia"/>
      <w:b/>
      <w:bCs/>
      <w:sz w:val="20"/>
      <w:szCs w:val="20"/>
    </w:rPr>
  </w:style>
  <w:style w:type="character" w:styleId="Mention">
    <w:name w:val="Mention"/>
    <w:basedOn w:val="DefaultParagraphFont"/>
    <w:uiPriority w:val="99"/>
    <w:unhideWhenUsed/>
    <w:rsid w:val="001617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asp/2014/3/dat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7ED6D90F-C8A9-445F-838A-B65CC0B5C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B3BF0-CAC7-41EE-906E-AD4867EF22FB}">
  <ds:schemaRefs>
    <ds:schemaRef ds:uri="http://schemas.microsoft.com/office/2006/documentManagement/types"/>
    <ds:schemaRef ds:uri="http://purl.org/dc/elements/1.1/"/>
    <ds:schemaRef ds:uri="http://purl.org/dc/terms/"/>
    <ds:schemaRef ds:uri="http://schemas.microsoft.com/office/2006/metadata/properties"/>
    <ds:schemaRef ds:uri="da804293-9b54-4d41-bda8-49841b43b8d0"/>
    <ds:schemaRef ds:uri="http://purl.org/dc/dcmitype/"/>
    <ds:schemaRef ds:uri="http://schemas.microsoft.com/office/infopath/2007/PartnerControls"/>
    <ds:schemaRef ds:uri="d78196fb-9298-4b53-bbe4-5b9c17bf8b2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8F764AC-5387-4869-8461-B963A33F4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Links>
    <vt:vector size="12" baseType="variant">
      <vt:variant>
        <vt:i4>6225976</vt:i4>
      </vt:variant>
      <vt:variant>
        <vt:i4>3</vt:i4>
      </vt:variant>
      <vt:variant>
        <vt:i4>0</vt:i4>
      </vt:variant>
      <vt:variant>
        <vt:i4>5</vt:i4>
      </vt:variant>
      <vt:variant>
        <vt:lpwstr>mailto:epas@sepa.org.uk</vt:lpwstr>
      </vt:variant>
      <vt:variant>
        <vt:lpwstr/>
      </vt:variant>
      <vt:variant>
        <vt:i4>3342372</vt:i4>
      </vt:variant>
      <vt:variant>
        <vt:i4>0</vt:i4>
      </vt:variant>
      <vt:variant>
        <vt:i4>0</vt:i4>
      </vt:variant>
      <vt:variant>
        <vt:i4>5</vt:i4>
      </vt:variant>
      <vt:variant>
        <vt:lpwstr>https://www.legislation.gov.uk/asp/2014/3/data.pdf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2023-03-23T21:44:00Z</cp:lastPrinted>
  <dcterms:created xsi:type="dcterms:W3CDTF">2025-03-31T10:28:00Z</dcterms:created>
  <dcterms:modified xsi:type="dcterms:W3CDTF">2025-03-31T10:28:00Z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0x010100CC0D5F771FAE4846B93912554B05E957</vt:lpwstr>
  </property>
  <property fmtid="{D5CDD505-2E9C-101B-9397-08002B2CF9AE}" pid="4" name="sepaSiteName">
    <vt:lpwstr/>
  </property>
  <property fmtid="{D5CDD505-2E9C-101B-9397-08002B2CF9AE}" pid="5" name="sepaDocType">
    <vt:lpwstr/>
  </property>
  <property fmtid="{D5CDD505-2E9C-101B-9397-08002B2CF9AE}" pid="6" name="j4a146bd1242497e854fea19bd003ce8">
    <vt:lpwstr/>
  </property>
  <property fmtid="{D5CDD505-2E9C-101B-9397-08002B2CF9AE}" pid="7" name="ef51aa4790c945b9a0419016f7ab6e29">
    <vt:lpwstr/>
  </property>
  <property fmtid="{D5CDD505-2E9C-101B-9397-08002B2CF9AE}" pid="8" name="ma72f8e6ceae418eb78a3347036104c1">
    <vt:lpwstr/>
  </property>
  <property fmtid="{D5CDD505-2E9C-101B-9397-08002B2CF9AE}" pid="9" name="sepaLocationCode">
    <vt:lpwstr/>
  </property>
  <property fmtid="{D5CDD505-2E9C-101B-9397-08002B2CF9AE}" pid="10" name="sepaIAODept">
    <vt:lpwstr/>
  </property>
  <property fmtid="{D5CDD505-2E9C-101B-9397-08002B2CF9AE}" pid="11" name="sepaSector">
    <vt:lpwstr/>
  </property>
  <property fmtid="{D5CDD505-2E9C-101B-9397-08002B2CF9AE}" pid="12" name="sepaRegime">
    <vt:lpwstr/>
  </property>
  <property fmtid="{D5CDD505-2E9C-101B-9397-08002B2CF9AE}" pid="13" name="oef38a18042f4301907f28c0522602c2">
    <vt:lpwstr/>
  </property>
  <property fmtid="{D5CDD505-2E9C-101B-9397-08002B2CF9AE}" pid="14" name="ee9e47817d504c689218031fd5e96151">
    <vt:lpwstr/>
  </property>
  <property fmtid="{D5CDD505-2E9C-101B-9397-08002B2CF9AE}" pid="15" name="sepaWaterbody">
    <vt:lpwstr/>
  </property>
  <property fmtid="{D5CDD505-2E9C-101B-9397-08002B2CF9AE}" pid="16" name="ne0f48cd5d0346faa88fbe934056f480">
    <vt:lpwstr/>
  </property>
  <property fmtid="{D5CDD505-2E9C-101B-9397-08002B2CF9AE}" pid="17" name="k30a802c90584b64ac3ae896c6a1ef3a">
    <vt:lpwstr/>
  </property>
  <property fmtid="{D5CDD505-2E9C-101B-9397-08002B2CF9AE}" pid="18" name="Document_x0020_type">
    <vt:lpwstr/>
  </property>
  <property fmtid="{D5CDD505-2E9C-101B-9397-08002B2CF9AE}" pid="19" name="Document type">
    <vt:lpwstr/>
  </property>
  <property fmtid="{D5CDD505-2E9C-101B-9397-08002B2CF9AE}" pid="20" name="ClassificationContentMarkingHeaderShapeIds">
    <vt:lpwstr>46c4e5dc,1107b6c0,4e10fcb8</vt:lpwstr>
  </property>
  <property fmtid="{D5CDD505-2E9C-101B-9397-08002B2CF9AE}" pid="21" name="ClassificationContentMarkingHeaderFontProps">
    <vt:lpwstr>#000000,10,Calibri</vt:lpwstr>
  </property>
  <property fmtid="{D5CDD505-2E9C-101B-9397-08002B2CF9AE}" pid="22" name="ClassificationContentMarkingHeaderText">
    <vt:lpwstr>PUBLIC</vt:lpwstr>
  </property>
  <property fmtid="{D5CDD505-2E9C-101B-9397-08002B2CF9AE}" pid="23" name="ClassificationContentMarkingFooterShapeIds">
    <vt:lpwstr>320bee3c,2520e1b8,543a3813</vt:lpwstr>
  </property>
  <property fmtid="{D5CDD505-2E9C-101B-9397-08002B2CF9AE}" pid="24" name="ClassificationContentMarkingFooterFontProps">
    <vt:lpwstr>#000000,10,Calibri</vt:lpwstr>
  </property>
  <property fmtid="{D5CDD505-2E9C-101B-9397-08002B2CF9AE}" pid="25" name="ClassificationContentMarkingFooterText">
    <vt:lpwstr>PUBLIC</vt:lpwstr>
  </property>
  <property fmtid="{D5CDD505-2E9C-101B-9397-08002B2CF9AE}" pid="26" name="MSIP_Label_020c9faf-63bf-4a31-9cd9-de783d5c392c_Enabled">
    <vt:lpwstr>true</vt:lpwstr>
  </property>
  <property fmtid="{D5CDD505-2E9C-101B-9397-08002B2CF9AE}" pid="27" name="MSIP_Label_020c9faf-63bf-4a31-9cd9-de783d5c392c_SetDate">
    <vt:lpwstr>2025-03-31T10:25:27Z</vt:lpwstr>
  </property>
  <property fmtid="{D5CDD505-2E9C-101B-9397-08002B2CF9AE}" pid="28" name="MSIP_Label_020c9faf-63bf-4a31-9cd9-de783d5c392c_Method">
    <vt:lpwstr>Privileged</vt:lpwstr>
  </property>
  <property fmtid="{D5CDD505-2E9C-101B-9397-08002B2CF9AE}" pid="29" name="MSIP_Label_020c9faf-63bf-4a31-9cd9-de783d5c392c_Name">
    <vt:lpwstr>PUBLIC</vt:lpwstr>
  </property>
  <property fmtid="{D5CDD505-2E9C-101B-9397-08002B2CF9AE}" pid="30" name="MSIP_Label_020c9faf-63bf-4a31-9cd9-de783d5c392c_SiteId">
    <vt:lpwstr>5cf26d65-cf46-4c72-ba82-7577d9c2d7ab</vt:lpwstr>
  </property>
  <property fmtid="{D5CDD505-2E9C-101B-9397-08002B2CF9AE}" pid="31" name="MSIP_Label_020c9faf-63bf-4a31-9cd9-de783d5c392c_ActionId">
    <vt:lpwstr>fb0606c4-c7ef-4752-83c8-1f5ce3381d4c</vt:lpwstr>
  </property>
  <property fmtid="{D5CDD505-2E9C-101B-9397-08002B2CF9AE}" pid="32" name="MSIP_Label_020c9faf-63bf-4a31-9cd9-de783d5c392c_ContentBits">
    <vt:lpwstr>3</vt:lpwstr>
  </property>
  <property fmtid="{D5CDD505-2E9C-101B-9397-08002B2CF9AE}" pid="33" name="MSIP_Label_020c9faf-63bf-4a31-9cd9-de783d5c392c_Tag">
    <vt:lpwstr>10, 0, 1, 1</vt:lpwstr>
  </property>
</Properties>
</file>