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1923907"/>
        <w:docPartObj>
          <w:docPartGallery w:val="Cover Pages"/>
          <w:docPartUnique/>
        </w:docPartObj>
      </w:sdtPr>
      <w:sdtEndPr/>
      <w:sdtContent>
        <w:p w14:paraId="0E8D36B4" w14:textId="63673F54" w:rsidR="00ED3EE7" w:rsidRDefault="000C21C3" w:rsidP="00ED3EE7">
          <w:r>
            <w:rPr>
              <w:noProof/>
            </w:rPr>
            <w:drawing>
              <wp:anchor distT="0" distB="0" distL="114300" distR="114300" simplePos="0" relativeHeight="251658242" behindDoc="1" locked="0" layoutInCell="1" allowOverlap="1" wp14:anchorId="7C627FAD" wp14:editId="6588B25B">
                <wp:simplePos x="0" y="0"/>
                <wp:positionH relativeFrom="page">
                  <wp:posOffset>-15240</wp:posOffset>
                </wp:positionH>
                <wp:positionV relativeFrom="paragraph">
                  <wp:posOffset>-815340</wp:posOffset>
                </wp:positionV>
                <wp:extent cx="7559645" cy="10888345"/>
                <wp:effectExtent l="0" t="0" r="3810" b="8255"/>
                <wp:wrapNone/>
                <wp:docPr id="1190046298" name="Picture 11900462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45" cy="10888345"/>
                        </a:xfrm>
                        <a:prstGeom prst="rect">
                          <a:avLst/>
                        </a:prstGeom>
                      </pic:spPr>
                    </pic:pic>
                  </a:graphicData>
                </a:graphic>
                <wp14:sizeRelH relativeFrom="page">
                  <wp14:pctWidth>0</wp14:pctWidth>
                </wp14:sizeRelH>
                <wp14:sizeRelV relativeFrom="page">
                  <wp14:pctHeight>0</wp14:pctHeight>
                </wp14:sizeRelV>
              </wp:anchor>
            </w:drawing>
          </w:r>
          <w:r w:rsidR="00D20604">
            <w:rPr>
              <w:noProof/>
            </w:rPr>
            <w:drawing>
              <wp:inline distT="0" distB="0" distL="0" distR="0" wp14:anchorId="716333C1" wp14:editId="05C55F8A">
                <wp:extent cx="3194973" cy="803275"/>
                <wp:effectExtent l="0" t="0" r="5715" b="0"/>
                <wp:docPr id="1246864921" name="Picture 12468649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63087E0A" w14:textId="36D33696" w:rsidR="00FF0AFC" w:rsidRDefault="00FF0AFC" w:rsidP="00FF0AFC"/>
        <w:sdt>
          <w:sdtPr>
            <w:id w:val="1375195483"/>
            <w:docPartObj>
              <w:docPartGallery w:val="Cover Pages"/>
              <w:docPartUnique/>
            </w:docPartObj>
          </w:sdtPr>
          <w:sdtEndPr/>
          <w:sdtContent>
            <w:p w14:paraId="57D8295C" w14:textId="74F7D9B1" w:rsidR="00FF0AFC" w:rsidRDefault="00FF0AFC" w:rsidP="00FF0AFC"/>
            <w:p w14:paraId="1AB7A58F" w14:textId="77777777" w:rsidR="00FF0AFC" w:rsidRDefault="00FF0AFC" w:rsidP="00FF0AFC"/>
            <w:p w14:paraId="12573173" w14:textId="77777777" w:rsidR="00FF0AFC" w:rsidRDefault="00FF0AFC" w:rsidP="00FF0AFC"/>
            <w:p w14:paraId="16107F74" w14:textId="71967D5C" w:rsidR="00FF0AFC" w:rsidRPr="00320A2F" w:rsidRDefault="00FF0AFC" w:rsidP="00D20604">
              <w:pPr>
                <w:spacing w:line="312" w:lineRule="auto"/>
                <w:rPr>
                  <w:b/>
                  <w:bCs/>
                  <w:color w:val="FFFFFF" w:themeColor="background1"/>
                  <w:sz w:val="70"/>
                  <w:szCs w:val="70"/>
                </w:rPr>
              </w:pPr>
              <w:bookmarkStart w:id="0" w:name="_Hlk182479020"/>
              <w:r w:rsidRPr="00320A2F">
                <w:rPr>
                  <w:noProof/>
                  <w:sz w:val="70"/>
                  <w:szCs w:val="70"/>
                </w:rPr>
                <mc:AlternateContent>
                  <mc:Choice Requires="wps">
                    <w:drawing>
                      <wp:anchor distT="0" distB="0" distL="114300" distR="114300" simplePos="0" relativeHeight="251658241" behindDoc="0" locked="1" layoutInCell="1" allowOverlap="1" wp14:anchorId="325BA5C8" wp14:editId="7F11EE11">
                        <wp:simplePos x="0" y="0"/>
                        <wp:positionH relativeFrom="column">
                          <wp:posOffset>-200025</wp:posOffset>
                        </wp:positionH>
                        <wp:positionV relativeFrom="paragraph">
                          <wp:posOffset>6198235</wp:posOffset>
                        </wp:positionV>
                        <wp:extent cx="1171575" cy="266700"/>
                        <wp:effectExtent l="0" t="0" r="9525" b="0"/>
                        <wp:wrapNone/>
                        <wp:docPr id="709453668" name="Text Box 7094536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71575" cy="266700"/>
                                </a:xfrm>
                                <a:prstGeom prst="rect">
                                  <a:avLst/>
                                </a:prstGeom>
                                <a:noFill/>
                                <a:ln w="6350">
                                  <a:noFill/>
                                </a:ln>
                              </wps:spPr>
                              <wps:txbx>
                                <w:txbxContent>
                                  <w:p w14:paraId="000F7771" w14:textId="732C818B" w:rsidR="00FF0AFC" w:rsidRPr="009A240D" w:rsidRDefault="004114C2" w:rsidP="00FF0AFC">
                                    <w:pPr>
                                      <w:pStyle w:val="BodyText1"/>
                                      <w:rPr>
                                        <w:color w:val="FFFFFF" w:themeColor="background1"/>
                                      </w:rPr>
                                    </w:pPr>
                                    <w:r>
                                      <w:rPr>
                                        <w:color w:val="FFFFFF" w:themeColor="background1"/>
                                      </w:rPr>
                                      <w:t xml:space="preserve">January </w:t>
                                    </w:r>
                                    <w:r w:rsidR="00FF0AFC">
                                      <w:rPr>
                                        <w:color w:val="FFFFFF" w:themeColor="background1"/>
                                      </w:rPr>
                                      <w:t>202</w:t>
                                    </w:r>
                                    <w:r>
                                      <w:rPr>
                                        <w:color w:val="FFFFFF" w:themeColor="background1"/>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BA5C8" id="_x0000_t202" coordsize="21600,21600" o:spt="202" path="m,l,21600r21600,l21600,xe">
                        <v:stroke joinstyle="miter"/>
                        <v:path gradientshapeok="t" o:connecttype="rect"/>
                      </v:shapetype>
                      <v:shape id="Text Box 709453668" o:spid="_x0000_s1026" type="#_x0000_t202" alt="&quot;&quot;" style="position:absolute;margin-left:-15.75pt;margin-top:488.05pt;width:92.25pt;height: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" filled="f" stroked="f" strokeweight=".5pt">
                        <v:textbox inset="0,0,0,0">
                          <w:txbxContent>
                            <w:p w14:paraId="000F7771" w14:textId="732C818B" w:rsidR="00FF0AFC" w:rsidRPr="009A240D" w:rsidRDefault="004114C2" w:rsidP="00FF0AFC">
                              <w:pPr>
                                <w:pStyle w:val="BodyText1"/>
                                <w:rPr>
                                  <w:color w:val="FFFFFF" w:themeColor="background1"/>
                                </w:rPr>
                              </w:pPr>
                              <w:r>
                                <w:rPr>
                                  <w:color w:val="FFFFFF" w:themeColor="background1"/>
                                </w:rPr>
                                <w:t xml:space="preserve">January </w:t>
                              </w:r>
                              <w:r w:rsidR="00FF0AFC">
                                <w:rPr>
                                  <w:color w:val="FFFFFF" w:themeColor="background1"/>
                                </w:rPr>
                                <w:t>202</w:t>
                              </w:r>
                              <w:r>
                                <w:rPr>
                                  <w:color w:val="FFFFFF" w:themeColor="background1"/>
                                </w:rPr>
                                <w:t>5</w:t>
                              </w:r>
                            </w:p>
                          </w:txbxContent>
                        </v:textbox>
                        <w10:anchorlock/>
                      </v:shape>
                    </w:pict>
                  </mc:Fallback>
                </mc:AlternateContent>
              </w:r>
              <w:r w:rsidRPr="00320A2F">
                <w:rPr>
                  <w:b/>
                  <w:bCs/>
                  <w:color w:val="FFFFFF" w:themeColor="background1"/>
                  <w:sz w:val="70"/>
                  <w:szCs w:val="70"/>
                </w:rPr>
                <w:t xml:space="preserve">Proposed </w:t>
              </w:r>
              <w:r w:rsidR="00484A65">
                <w:rPr>
                  <w:b/>
                  <w:bCs/>
                  <w:color w:val="FFFFFF" w:themeColor="background1"/>
                  <w:sz w:val="70"/>
                  <w:szCs w:val="70"/>
                </w:rPr>
                <w:t>C</w:t>
              </w:r>
              <w:r w:rsidRPr="00320A2F">
                <w:rPr>
                  <w:b/>
                  <w:bCs/>
                  <w:color w:val="FFFFFF" w:themeColor="background1"/>
                  <w:sz w:val="70"/>
                  <w:szCs w:val="70"/>
                </w:rPr>
                <w:t xml:space="preserve">hanges to the Environmental Regulation (Scotland) </w:t>
              </w:r>
              <w:r w:rsidR="0020578A" w:rsidRPr="00320A2F">
                <w:rPr>
                  <w:b/>
                  <w:bCs/>
                  <w:color w:val="FFFFFF" w:themeColor="background1"/>
                  <w:sz w:val="70"/>
                  <w:szCs w:val="70"/>
                </w:rPr>
                <w:t xml:space="preserve">Guidance on </w:t>
              </w:r>
              <w:r w:rsidR="00484A65">
                <w:rPr>
                  <w:b/>
                  <w:bCs/>
                  <w:color w:val="FFFFFF" w:themeColor="background1"/>
                  <w:sz w:val="70"/>
                  <w:szCs w:val="70"/>
                </w:rPr>
                <w:t>P</w:t>
              </w:r>
              <w:r w:rsidR="0020578A" w:rsidRPr="00320A2F">
                <w:rPr>
                  <w:b/>
                  <w:bCs/>
                  <w:color w:val="FFFFFF" w:themeColor="background1"/>
                  <w:sz w:val="70"/>
                  <w:szCs w:val="70"/>
                </w:rPr>
                <w:t xml:space="preserve">ublic </w:t>
              </w:r>
              <w:r w:rsidR="00484A65">
                <w:rPr>
                  <w:b/>
                  <w:bCs/>
                  <w:color w:val="FFFFFF" w:themeColor="background1"/>
                  <w:sz w:val="70"/>
                  <w:szCs w:val="70"/>
                </w:rPr>
                <w:t>P</w:t>
              </w:r>
              <w:r w:rsidR="0020578A" w:rsidRPr="00320A2F">
                <w:rPr>
                  <w:b/>
                  <w:bCs/>
                  <w:color w:val="FFFFFF" w:themeColor="background1"/>
                  <w:sz w:val="70"/>
                  <w:szCs w:val="70"/>
                </w:rPr>
                <w:t xml:space="preserve">articipation and </w:t>
              </w:r>
              <w:r w:rsidR="00484A65">
                <w:rPr>
                  <w:b/>
                  <w:bCs/>
                  <w:color w:val="FFFFFF" w:themeColor="background1"/>
                  <w:sz w:val="70"/>
                  <w:szCs w:val="70"/>
                </w:rPr>
                <w:t>F</w:t>
              </w:r>
              <w:r w:rsidR="00FB1AB7" w:rsidRPr="00320A2F">
                <w:rPr>
                  <w:b/>
                  <w:bCs/>
                  <w:color w:val="FFFFFF" w:themeColor="background1"/>
                  <w:sz w:val="70"/>
                  <w:szCs w:val="70"/>
                </w:rPr>
                <w:t xml:space="preserve">it and </w:t>
              </w:r>
              <w:r w:rsidR="00484A65">
                <w:rPr>
                  <w:b/>
                  <w:bCs/>
                  <w:color w:val="FFFFFF" w:themeColor="background1"/>
                  <w:sz w:val="70"/>
                  <w:szCs w:val="70"/>
                </w:rPr>
                <w:t>P</w:t>
              </w:r>
              <w:r w:rsidR="00FB1AB7" w:rsidRPr="00320A2F">
                <w:rPr>
                  <w:b/>
                  <w:bCs/>
                  <w:color w:val="FFFFFF" w:themeColor="background1"/>
                  <w:sz w:val="70"/>
                  <w:szCs w:val="70"/>
                </w:rPr>
                <w:t xml:space="preserve">roper </w:t>
              </w:r>
              <w:r w:rsidR="00484A65">
                <w:rPr>
                  <w:b/>
                  <w:bCs/>
                  <w:color w:val="FFFFFF" w:themeColor="background1"/>
                  <w:sz w:val="70"/>
                  <w:szCs w:val="70"/>
                </w:rPr>
                <w:t>P</w:t>
              </w:r>
              <w:r w:rsidR="00FB1AB7" w:rsidRPr="00320A2F">
                <w:rPr>
                  <w:b/>
                  <w:bCs/>
                  <w:color w:val="FFFFFF" w:themeColor="background1"/>
                  <w:sz w:val="70"/>
                  <w:szCs w:val="70"/>
                </w:rPr>
                <w:t xml:space="preserve">erson </w:t>
              </w:r>
              <w:r w:rsidR="00484A65">
                <w:rPr>
                  <w:b/>
                  <w:bCs/>
                  <w:color w:val="FFFFFF" w:themeColor="background1"/>
                  <w:sz w:val="70"/>
                  <w:szCs w:val="70"/>
                </w:rPr>
                <w:t>T</w:t>
              </w:r>
              <w:r w:rsidR="00FB1AB7" w:rsidRPr="00320A2F">
                <w:rPr>
                  <w:b/>
                  <w:bCs/>
                  <w:color w:val="FFFFFF" w:themeColor="background1"/>
                  <w:sz w:val="70"/>
                  <w:szCs w:val="70"/>
                </w:rPr>
                <w:t>est</w:t>
              </w:r>
            </w:p>
            <w:bookmarkEnd w:id="0"/>
            <w:p w14:paraId="11F6432F" w14:textId="77777777" w:rsidR="00FF0AFC" w:rsidRDefault="00FF0AFC" w:rsidP="00FF0AFC">
              <w:pPr>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2280123C" wp14:editId="264841CB">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1BBF4C68" w14:textId="77777777" w:rsidR="00FF0AFC" w:rsidRPr="009A240D" w:rsidRDefault="00FF0AFC" w:rsidP="00FF0AFC">
                                    <w:pPr>
                                      <w:pStyle w:val="BodyText1"/>
                                      <w:rPr>
                                        <w:color w:val="FFFFFF" w:themeColor="background1"/>
                                      </w:rPr>
                                    </w:pPr>
                                    <w:r>
                                      <w:rPr>
                                        <w:color w:val="FFFFFF" w:themeColor="background1"/>
                                      </w:rPr>
                                      <w:t>June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0123C" id="Text Box 3" o:spid="_x0000_s1027"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" filled="f" stroked="f" strokeweight=".5pt">
                        <v:textbox inset="0,0,0,0">
                          <w:txbxContent>
                            <w:p w14:paraId="1BBF4C68" w14:textId="77777777" w:rsidR="00FF0AFC" w:rsidRPr="009A240D" w:rsidRDefault="00FF0AFC" w:rsidP="00FF0AFC">
                              <w:pPr>
                                <w:pStyle w:val="BodyText1"/>
                                <w:rPr>
                                  <w:color w:val="FFFFFF" w:themeColor="background1"/>
                                </w:rPr>
                              </w:pPr>
                              <w:r>
                                <w:rPr>
                                  <w:color w:val="FFFFFF" w:themeColor="background1"/>
                                </w:rPr>
                                <w:t>June 2024</w:t>
                              </w:r>
                            </w:p>
                          </w:txbxContent>
                        </v:textbox>
                        <w10:anchorlock/>
                      </v:shape>
                    </w:pict>
                  </mc:Fallback>
                </mc:AlternateContent>
              </w:r>
            </w:p>
            <w:p w14:paraId="2F7C24D6" w14:textId="77777777" w:rsidR="00FF0AFC" w:rsidRPr="00CF7EFB" w:rsidRDefault="00FF0AFC" w:rsidP="00FF0AFC">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1264109988"/>
            <w:docPartObj>
              <w:docPartGallery w:val="Table of Contents"/>
              <w:docPartUnique/>
            </w:docPartObj>
          </w:sdtPr>
          <w:sdtEndPr>
            <w:rPr>
              <w:b/>
              <w:bCs/>
              <w:noProof/>
            </w:rPr>
          </w:sdtEndPr>
          <w:sdtContent>
            <w:p w14:paraId="489DF983" w14:textId="77777777" w:rsidR="00FF0AFC" w:rsidRDefault="00FF0AFC" w:rsidP="00FF0AFC">
              <w:pPr>
                <w:pStyle w:val="TOCHeading"/>
              </w:pPr>
              <w:r>
                <w:t>Contents</w:t>
              </w:r>
            </w:p>
            <w:p w14:paraId="3CA79C8C" w14:textId="77777777" w:rsidR="004A3214" w:rsidRPr="004A3214" w:rsidRDefault="004A3214" w:rsidP="004A3214">
              <w:pPr>
                <w:rPr>
                  <w:lang w:val="en-US"/>
                </w:rPr>
              </w:pPr>
            </w:p>
            <w:p w14:paraId="3FAE1725" w14:textId="2596CF3C" w:rsidR="000E6B1A" w:rsidRDefault="00FF0AFC">
              <w:pPr>
                <w:pStyle w:val="TOC1"/>
                <w:rPr>
                  <w:noProof/>
                  <w:kern w:val="2"/>
                  <w:lang w:eastAsia="en-GB"/>
                  <w14:ligatures w14:val="standardContextual"/>
                </w:rPr>
              </w:pPr>
              <w:r>
                <w:fldChar w:fldCharType="begin"/>
              </w:r>
              <w:r>
                <w:instrText xml:space="preserve"> TOC \o "1-3" \h \z \u </w:instrText>
              </w:r>
              <w:r>
                <w:fldChar w:fldCharType="separate"/>
              </w:r>
              <w:hyperlink w:anchor="_Toc185493270" w:history="1">
                <w:r w:rsidR="000E6B1A" w:rsidRPr="00211228">
                  <w:rPr>
                    <w:rStyle w:val="Hyperlink"/>
                    <w:rFonts w:eastAsia="MS PGothic"/>
                    <w:noProof/>
                  </w:rPr>
                  <w:t>How to respond</w:t>
                </w:r>
                <w:r w:rsidR="000E6B1A">
                  <w:rPr>
                    <w:noProof/>
                    <w:webHidden/>
                  </w:rPr>
                  <w:tab/>
                </w:r>
                <w:r w:rsidR="000E6B1A">
                  <w:rPr>
                    <w:noProof/>
                    <w:webHidden/>
                  </w:rPr>
                  <w:fldChar w:fldCharType="begin"/>
                </w:r>
                <w:r w:rsidR="000E6B1A">
                  <w:rPr>
                    <w:noProof/>
                    <w:webHidden/>
                  </w:rPr>
                  <w:instrText xml:space="preserve"> PAGEREF _Toc185493270 \h </w:instrText>
                </w:r>
                <w:r w:rsidR="000E6B1A">
                  <w:rPr>
                    <w:noProof/>
                    <w:webHidden/>
                  </w:rPr>
                </w:r>
                <w:r w:rsidR="000E6B1A">
                  <w:rPr>
                    <w:noProof/>
                    <w:webHidden/>
                  </w:rPr>
                  <w:fldChar w:fldCharType="separate"/>
                </w:r>
                <w:r w:rsidR="0005440F">
                  <w:rPr>
                    <w:noProof/>
                    <w:webHidden/>
                  </w:rPr>
                  <w:t>2</w:t>
                </w:r>
                <w:r w:rsidR="000E6B1A">
                  <w:rPr>
                    <w:noProof/>
                    <w:webHidden/>
                  </w:rPr>
                  <w:fldChar w:fldCharType="end"/>
                </w:r>
              </w:hyperlink>
            </w:p>
            <w:p w14:paraId="14BACDD8" w14:textId="0981A5C4" w:rsidR="000E6B1A" w:rsidRDefault="000E6B1A">
              <w:pPr>
                <w:pStyle w:val="TOC1"/>
                <w:rPr>
                  <w:noProof/>
                  <w:kern w:val="2"/>
                  <w:lang w:eastAsia="en-GB"/>
                  <w14:ligatures w14:val="standardContextual"/>
                </w:rPr>
              </w:pPr>
              <w:hyperlink w:anchor="_Toc185493271" w:history="1">
                <w:r w:rsidRPr="00211228">
                  <w:rPr>
                    <w:rStyle w:val="Hyperlink"/>
                    <w:noProof/>
                  </w:rPr>
                  <w:t>Handling your response</w:t>
                </w:r>
                <w:r>
                  <w:rPr>
                    <w:noProof/>
                    <w:webHidden/>
                  </w:rPr>
                  <w:tab/>
                </w:r>
                <w:r>
                  <w:rPr>
                    <w:noProof/>
                    <w:webHidden/>
                  </w:rPr>
                  <w:fldChar w:fldCharType="begin"/>
                </w:r>
                <w:r>
                  <w:rPr>
                    <w:noProof/>
                    <w:webHidden/>
                  </w:rPr>
                  <w:instrText xml:space="preserve"> PAGEREF _Toc185493271 \h </w:instrText>
                </w:r>
                <w:r>
                  <w:rPr>
                    <w:noProof/>
                    <w:webHidden/>
                  </w:rPr>
                </w:r>
                <w:r>
                  <w:rPr>
                    <w:noProof/>
                    <w:webHidden/>
                  </w:rPr>
                  <w:fldChar w:fldCharType="separate"/>
                </w:r>
                <w:r w:rsidR="0005440F">
                  <w:rPr>
                    <w:noProof/>
                    <w:webHidden/>
                  </w:rPr>
                  <w:t>2</w:t>
                </w:r>
                <w:r>
                  <w:rPr>
                    <w:noProof/>
                    <w:webHidden/>
                  </w:rPr>
                  <w:fldChar w:fldCharType="end"/>
                </w:r>
              </w:hyperlink>
            </w:p>
            <w:p w14:paraId="5D77A46B" w14:textId="7F0D8F05" w:rsidR="000E6B1A" w:rsidRDefault="000E6B1A">
              <w:pPr>
                <w:pStyle w:val="TOC1"/>
                <w:rPr>
                  <w:noProof/>
                  <w:kern w:val="2"/>
                  <w:lang w:eastAsia="en-GB"/>
                  <w14:ligatures w14:val="standardContextual"/>
                </w:rPr>
              </w:pPr>
              <w:hyperlink w:anchor="_Toc185493272" w:history="1">
                <w:r w:rsidRPr="00211228">
                  <w:rPr>
                    <w:rStyle w:val="Hyperlink"/>
                    <w:rFonts w:eastAsia="Times New Roman"/>
                    <w:noProof/>
                  </w:rPr>
                  <w:t>Introduction</w:t>
                </w:r>
                <w:r>
                  <w:rPr>
                    <w:noProof/>
                    <w:webHidden/>
                  </w:rPr>
                  <w:tab/>
                </w:r>
                <w:r>
                  <w:rPr>
                    <w:noProof/>
                    <w:webHidden/>
                  </w:rPr>
                  <w:fldChar w:fldCharType="begin"/>
                </w:r>
                <w:r>
                  <w:rPr>
                    <w:noProof/>
                    <w:webHidden/>
                  </w:rPr>
                  <w:instrText xml:space="preserve"> PAGEREF _Toc185493272 \h </w:instrText>
                </w:r>
                <w:r>
                  <w:rPr>
                    <w:noProof/>
                    <w:webHidden/>
                  </w:rPr>
                </w:r>
                <w:r>
                  <w:rPr>
                    <w:noProof/>
                    <w:webHidden/>
                  </w:rPr>
                  <w:fldChar w:fldCharType="separate"/>
                </w:r>
                <w:r w:rsidR="0005440F">
                  <w:rPr>
                    <w:noProof/>
                    <w:webHidden/>
                  </w:rPr>
                  <w:t>3</w:t>
                </w:r>
                <w:r>
                  <w:rPr>
                    <w:noProof/>
                    <w:webHidden/>
                  </w:rPr>
                  <w:fldChar w:fldCharType="end"/>
                </w:r>
              </w:hyperlink>
            </w:p>
            <w:p w14:paraId="51EB8B9D" w14:textId="6E1DE010" w:rsidR="000E6B1A" w:rsidRDefault="000E6B1A">
              <w:pPr>
                <w:pStyle w:val="TOC1"/>
                <w:rPr>
                  <w:noProof/>
                  <w:kern w:val="2"/>
                  <w:lang w:eastAsia="en-GB"/>
                  <w14:ligatures w14:val="standardContextual"/>
                </w:rPr>
              </w:pPr>
              <w:hyperlink w:anchor="_Toc185493273" w:history="1">
                <w:r w:rsidRPr="00211228">
                  <w:rPr>
                    <w:rStyle w:val="Hyperlink"/>
                    <w:noProof/>
                  </w:rPr>
                  <w:t>Previous consultation and conclusions</w:t>
                </w:r>
                <w:r>
                  <w:rPr>
                    <w:noProof/>
                    <w:webHidden/>
                  </w:rPr>
                  <w:tab/>
                </w:r>
                <w:r>
                  <w:rPr>
                    <w:noProof/>
                    <w:webHidden/>
                  </w:rPr>
                  <w:fldChar w:fldCharType="begin"/>
                </w:r>
                <w:r>
                  <w:rPr>
                    <w:noProof/>
                    <w:webHidden/>
                  </w:rPr>
                  <w:instrText xml:space="preserve"> PAGEREF _Toc185493273 \h </w:instrText>
                </w:r>
                <w:r>
                  <w:rPr>
                    <w:noProof/>
                    <w:webHidden/>
                  </w:rPr>
                </w:r>
                <w:r>
                  <w:rPr>
                    <w:noProof/>
                    <w:webHidden/>
                  </w:rPr>
                  <w:fldChar w:fldCharType="separate"/>
                </w:r>
                <w:r w:rsidR="0005440F">
                  <w:rPr>
                    <w:noProof/>
                    <w:webHidden/>
                  </w:rPr>
                  <w:t>4</w:t>
                </w:r>
                <w:r>
                  <w:rPr>
                    <w:noProof/>
                    <w:webHidden/>
                  </w:rPr>
                  <w:fldChar w:fldCharType="end"/>
                </w:r>
              </w:hyperlink>
            </w:p>
            <w:p w14:paraId="5457F1B5" w14:textId="592BE0D4" w:rsidR="000E6B1A" w:rsidRDefault="000E6B1A">
              <w:pPr>
                <w:pStyle w:val="TOC1"/>
                <w:rPr>
                  <w:noProof/>
                  <w:kern w:val="2"/>
                  <w:lang w:eastAsia="en-GB"/>
                  <w14:ligatures w14:val="standardContextual"/>
                </w:rPr>
              </w:pPr>
              <w:hyperlink w:anchor="_Toc185493274" w:history="1">
                <w:r w:rsidRPr="00211228">
                  <w:rPr>
                    <w:rStyle w:val="Hyperlink"/>
                    <w:rFonts w:eastAsia="Times New Roman"/>
                    <w:noProof/>
                  </w:rPr>
                  <w:t>Public participation statement (PPS)</w:t>
                </w:r>
                <w:r>
                  <w:rPr>
                    <w:noProof/>
                    <w:webHidden/>
                  </w:rPr>
                  <w:tab/>
                </w:r>
                <w:r>
                  <w:rPr>
                    <w:noProof/>
                    <w:webHidden/>
                  </w:rPr>
                  <w:fldChar w:fldCharType="begin"/>
                </w:r>
                <w:r>
                  <w:rPr>
                    <w:noProof/>
                    <w:webHidden/>
                  </w:rPr>
                  <w:instrText xml:space="preserve"> PAGEREF _Toc185493274 \h </w:instrText>
                </w:r>
                <w:r>
                  <w:rPr>
                    <w:noProof/>
                    <w:webHidden/>
                  </w:rPr>
                </w:r>
                <w:r>
                  <w:rPr>
                    <w:noProof/>
                    <w:webHidden/>
                  </w:rPr>
                  <w:fldChar w:fldCharType="separate"/>
                </w:r>
                <w:r w:rsidR="0005440F">
                  <w:rPr>
                    <w:noProof/>
                    <w:webHidden/>
                  </w:rPr>
                  <w:t>5</w:t>
                </w:r>
                <w:r>
                  <w:rPr>
                    <w:noProof/>
                    <w:webHidden/>
                  </w:rPr>
                  <w:fldChar w:fldCharType="end"/>
                </w:r>
              </w:hyperlink>
            </w:p>
            <w:p w14:paraId="4CE08744" w14:textId="21790B6E" w:rsidR="000E6B1A" w:rsidRDefault="000E6B1A">
              <w:pPr>
                <w:pStyle w:val="TOC2"/>
                <w:rPr>
                  <w:noProof/>
                  <w:kern w:val="2"/>
                  <w:lang w:eastAsia="en-GB"/>
                  <w14:ligatures w14:val="standardContextual"/>
                </w:rPr>
              </w:pPr>
              <w:hyperlink w:anchor="_Toc185493275" w:history="1">
                <w:r w:rsidRPr="00211228">
                  <w:rPr>
                    <w:rStyle w:val="Hyperlink"/>
                    <w:noProof/>
                  </w:rPr>
                  <w:t>Additional information to be included in the current PPS</w:t>
                </w:r>
                <w:r>
                  <w:rPr>
                    <w:noProof/>
                    <w:webHidden/>
                  </w:rPr>
                  <w:tab/>
                </w:r>
                <w:r>
                  <w:rPr>
                    <w:noProof/>
                    <w:webHidden/>
                  </w:rPr>
                  <w:fldChar w:fldCharType="begin"/>
                </w:r>
                <w:r>
                  <w:rPr>
                    <w:noProof/>
                    <w:webHidden/>
                  </w:rPr>
                  <w:instrText xml:space="preserve"> PAGEREF _Toc185493275 \h </w:instrText>
                </w:r>
                <w:r>
                  <w:rPr>
                    <w:noProof/>
                    <w:webHidden/>
                  </w:rPr>
                </w:r>
                <w:r>
                  <w:rPr>
                    <w:noProof/>
                    <w:webHidden/>
                  </w:rPr>
                  <w:fldChar w:fldCharType="separate"/>
                </w:r>
                <w:r w:rsidR="0005440F">
                  <w:rPr>
                    <w:noProof/>
                    <w:webHidden/>
                  </w:rPr>
                  <w:t>6</w:t>
                </w:r>
                <w:r>
                  <w:rPr>
                    <w:noProof/>
                    <w:webHidden/>
                  </w:rPr>
                  <w:fldChar w:fldCharType="end"/>
                </w:r>
              </w:hyperlink>
            </w:p>
            <w:p w14:paraId="5CB225BA" w14:textId="2888FA6F" w:rsidR="000E6B1A" w:rsidRDefault="000E6B1A">
              <w:pPr>
                <w:pStyle w:val="TOC3"/>
                <w:tabs>
                  <w:tab w:val="right" w:leader="dot" w:pos="10212"/>
                </w:tabs>
                <w:rPr>
                  <w:noProof/>
                  <w:kern w:val="2"/>
                  <w:lang w:eastAsia="en-GB"/>
                  <w14:ligatures w14:val="standardContextual"/>
                </w:rPr>
              </w:pPr>
              <w:hyperlink w:anchor="_Toc185493276" w:history="1">
                <w:r w:rsidRPr="00211228">
                  <w:rPr>
                    <w:rStyle w:val="Hyperlink"/>
                    <w:noProof/>
                  </w:rPr>
                  <w:t>Pre-application public engagement</w:t>
                </w:r>
                <w:r>
                  <w:rPr>
                    <w:noProof/>
                    <w:webHidden/>
                  </w:rPr>
                  <w:tab/>
                </w:r>
                <w:r>
                  <w:rPr>
                    <w:noProof/>
                    <w:webHidden/>
                  </w:rPr>
                  <w:fldChar w:fldCharType="begin"/>
                </w:r>
                <w:r>
                  <w:rPr>
                    <w:noProof/>
                    <w:webHidden/>
                  </w:rPr>
                  <w:instrText xml:space="preserve"> PAGEREF _Toc185493276 \h </w:instrText>
                </w:r>
                <w:r>
                  <w:rPr>
                    <w:noProof/>
                    <w:webHidden/>
                  </w:rPr>
                </w:r>
                <w:r>
                  <w:rPr>
                    <w:noProof/>
                    <w:webHidden/>
                  </w:rPr>
                  <w:fldChar w:fldCharType="separate"/>
                </w:r>
                <w:r w:rsidR="0005440F">
                  <w:rPr>
                    <w:noProof/>
                    <w:webHidden/>
                  </w:rPr>
                  <w:t>6</w:t>
                </w:r>
                <w:r>
                  <w:rPr>
                    <w:noProof/>
                    <w:webHidden/>
                  </w:rPr>
                  <w:fldChar w:fldCharType="end"/>
                </w:r>
              </w:hyperlink>
            </w:p>
            <w:p w14:paraId="395E2B3C" w14:textId="4AAC4857" w:rsidR="000E6B1A" w:rsidRDefault="000E6B1A">
              <w:pPr>
                <w:pStyle w:val="TOC3"/>
                <w:tabs>
                  <w:tab w:val="right" w:leader="dot" w:pos="10212"/>
                </w:tabs>
                <w:rPr>
                  <w:noProof/>
                  <w:kern w:val="2"/>
                  <w:lang w:eastAsia="en-GB"/>
                  <w14:ligatures w14:val="standardContextual"/>
                </w:rPr>
              </w:pPr>
              <w:hyperlink w:anchor="_Toc185493277" w:history="1">
                <w:r w:rsidRPr="00211228">
                  <w:rPr>
                    <w:rStyle w:val="Hyperlink"/>
                    <w:noProof/>
                    <w:lang w:val="en-US"/>
                  </w:rPr>
                  <w:t>Figure 1: Application process for a permit</w:t>
                </w:r>
                <w:r>
                  <w:rPr>
                    <w:noProof/>
                    <w:webHidden/>
                  </w:rPr>
                  <w:tab/>
                </w:r>
                <w:r>
                  <w:rPr>
                    <w:noProof/>
                    <w:webHidden/>
                  </w:rPr>
                  <w:fldChar w:fldCharType="begin"/>
                </w:r>
                <w:r>
                  <w:rPr>
                    <w:noProof/>
                    <w:webHidden/>
                  </w:rPr>
                  <w:instrText xml:space="preserve"> PAGEREF _Toc185493277 \h </w:instrText>
                </w:r>
                <w:r>
                  <w:rPr>
                    <w:noProof/>
                    <w:webHidden/>
                  </w:rPr>
                </w:r>
                <w:r>
                  <w:rPr>
                    <w:noProof/>
                    <w:webHidden/>
                  </w:rPr>
                  <w:fldChar w:fldCharType="separate"/>
                </w:r>
                <w:r w:rsidR="0005440F">
                  <w:rPr>
                    <w:noProof/>
                    <w:webHidden/>
                  </w:rPr>
                  <w:t>6</w:t>
                </w:r>
                <w:r>
                  <w:rPr>
                    <w:noProof/>
                    <w:webHidden/>
                  </w:rPr>
                  <w:fldChar w:fldCharType="end"/>
                </w:r>
              </w:hyperlink>
            </w:p>
            <w:p w14:paraId="6CAD6E64" w14:textId="57AC2EAD" w:rsidR="000E6B1A" w:rsidRDefault="000E6B1A">
              <w:pPr>
                <w:pStyle w:val="TOC3"/>
                <w:tabs>
                  <w:tab w:val="right" w:leader="dot" w:pos="10212"/>
                </w:tabs>
                <w:rPr>
                  <w:noProof/>
                  <w:kern w:val="2"/>
                  <w:lang w:eastAsia="en-GB"/>
                  <w14:ligatures w14:val="standardContextual"/>
                </w:rPr>
              </w:pPr>
              <w:hyperlink w:anchor="_Toc185493278" w:history="1">
                <w:r w:rsidRPr="00211228">
                  <w:rPr>
                    <w:rStyle w:val="Hyperlink"/>
                    <w:noProof/>
                  </w:rPr>
                  <w:t>Additional supporting information on Pre-application public engagement</w:t>
                </w:r>
                <w:r>
                  <w:rPr>
                    <w:noProof/>
                    <w:webHidden/>
                  </w:rPr>
                  <w:tab/>
                </w:r>
                <w:r>
                  <w:rPr>
                    <w:noProof/>
                    <w:webHidden/>
                  </w:rPr>
                  <w:fldChar w:fldCharType="begin"/>
                </w:r>
                <w:r>
                  <w:rPr>
                    <w:noProof/>
                    <w:webHidden/>
                  </w:rPr>
                  <w:instrText xml:space="preserve"> PAGEREF _Toc185493278 \h </w:instrText>
                </w:r>
                <w:r>
                  <w:rPr>
                    <w:noProof/>
                    <w:webHidden/>
                  </w:rPr>
                </w:r>
                <w:r>
                  <w:rPr>
                    <w:noProof/>
                    <w:webHidden/>
                  </w:rPr>
                  <w:fldChar w:fldCharType="separate"/>
                </w:r>
                <w:r w:rsidR="0005440F">
                  <w:rPr>
                    <w:noProof/>
                    <w:webHidden/>
                  </w:rPr>
                  <w:t>7</w:t>
                </w:r>
                <w:r>
                  <w:rPr>
                    <w:noProof/>
                    <w:webHidden/>
                  </w:rPr>
                  <w:fldChar w:fldCharType="end"/>
                </w:r>
              </w:hyperlink>
            </w:p>
            <w:p w14:paraId="5470EB1D" w14:textId="02E93988" w:rsidR="000E6B1A" w:rsidRDefault="000E6B1A">
              <w:pPr>
                <w:pStyle w:val="TOC3"/>
                <w:tabs>
                  <w:tab w:val="right" w:leader="dot" w:pos="10212"/>
                </w:tabs>
                <w:rPr>
                  <w:noProof/>
                  <w:kern w:val="2"/>
                  <w:lang w:eastAsia="en-GB"/>
                  <w14:ligatures w14:val="standardContextual"/>
                </w:rPr>
              </w:pPr>
              <w:hyperlink w:anchor="_Toc185493279" w:history="1">
                <w:r w:rsidRPr="00211228">
                  <w:rPr>
                    <w:rStyle w:val="Hyperlink"/>
                    <w:noProof/>
                  </w:rPr>
                  <w:t>Questions</w:t>
                </w:r>
                <w:r>
                  <w:rPr>
                    <w:noProof/>
                    <w:webHidden/>
                  </w:rPr>
                  <w:tab/>
                </w:r>
                <w:r>
                  <w:rPr>
                    <w:noProof/>
                    <w:webHidden/>
                  </w:rPr>
                  <w:fldChar w:fldCharType="begin"/>
                </w:r>
                <w:r>
                  <w:rPr>
                    <w:noProof/>
                    <w:webHidden/>
                  </w:rPr>
                  <w:instrText xml:space="preserve"> PAGEREF _Toc185493279 \h </w:instrText>
                </w:r>
                <w:r>
                  <w:rPr>
                    <w:noProof/>
                    <w:webHidden/>
                  </w:rPr>
                </w:r>
                <w:r>
                  <w:rPr>
                    <w:noProof/>
                    <w:webHidden/>
                  </w:rPr>
                  <w:fldChar w:fldCharType="separate"/>
                </w:r>
                <w:r w:rsidR="0005440F">
                  <w:rPr>
                    <w:noProof/>
                    <w:webHidden/>
                  </w:rPr>
                  <w:t>9</w:t>
                </w:r>
                <w:r>
                  <w:rPr>
                    <w:noProof/>
                    <w:webHidden/>
                  </w:rPr>
                  <w:fldChar w:fldCharType="end"/>
                </w:r>
              </w:hyperlink>
            </w:p>
            <w:p w14:paraId="0AF889E3" w14:textId="5E77939C" w:rsidR="000E6B1A" w:rsidRDefault="000E6B1A">
              <w:pPr>
                <w:pStyle w:val="TOC2"/>
                <w:rPr>
                  <w:noProof/>
                  <w:kern w:val="2"/>
                  <w:lang w:eastAsia="en-GB"/>
                  <w14:ligatures w14:val="standardContextual"/>
                </w:rPr>
              </w:pPr>
              <w:hyperlink w:anchor="_Toc185493280" w:history="1">
                <w:r w:rsidRPr="00211228">
                  <w:rPr>
                    <w:rStyle w:val="Hyperlink"/>
                    <w:noProof/>
                  </w:rPr>
                  <w:t>Simplification of call-in process</w:t>
                </w:r>
                <w:r>
                  <w:rPr>
                    <w:noProof/>
                    <w:webHidden/>
                  </w:rPr>
                  <w:tab/>
                </w:r>
                <w:r>
                  <w:rPr>
                    <w:noProof/>
                    <w:webHidden/>
                  </w:rPr>
                  <w:fldChar w:fldCharType="begin"/>
                </w:r>
                <w:r>
                  <w:rPr>
                    <w:noProof/>
                    <w:webHidden/>
                  </w:rPr>
                  <w:instrText xml:space="preserve"> PAGEREF _Toc185493280 \h </w:instrText>
                </w:r>
                <w:r>
                  <w:rPr>
                    <w:noProof/>
                    <w:webHidden/>
                  </w:rPr>
                </w:r>
                <w:r>
                  <w:rPr>
                    <w:noProof/>
                    <w:webHidden/>
                  </w:rPr>
                  <w:fldChar w:fldCharType="separate"/>
                </w:r>
                <w:r w:rsidR="0005440F">
                  <w:rPr>
                    <w:noProof/>
                    <w:webHidden/>
                  </w:rPr>
                  <w:t>9</w:t>
                </w:r>
                <w:r>
                  <w:rPr>
                    <w:noProof/>
                    <w:webHidden/>
                  </w:rPr>
                  <w:fldChar w:fldCharType="end"/>
                </w:r>
              </w:hyperlink>
            </w:p>
            <w:p w14:paraId="7BCE6E7A" w14:textId="7BE10722" w:rsidR="000E6B1A" w:rsidRDefault="000E6B1A">
              <w:pPr>
                <w:pStyle w:val="TOC1"/>
                <w:rPr>
                  <w:noProof/>
                  <w:kern w:val="2"/>
                  <w:lang w:eastAsia="en-GB"/>
                  <w14:ligatures w14:val="standardContextual"/>
                </w:rPr>
              </w:pPr>
              <w:hyperlink w:anchor="_Toc185493281" w:history="1">
                <w:r w:rsidRPr="00211228">
                  <w:rPr>
                    <w:rStyle w:val="Hyperlink"/>
                    <w:rFonts w:eastAsia="Times New Roman"/>
                    <w:noProof/>
                  </w:rPr>
                  <w:t>Fit and Proper Person Test</w:t>
                </w:r>
                <w:r>
                  <w:rPr>
                    <w:noProof/>
                    <w:webHidden/>
                  </w:rPr>
                  <w:tab/>
                </w:r>
                <w:r>
                  <w:rPr>
                    <w:noProof/>
                    <w:webHidden/>
                  </w:rPr>
                  <w:fldChar w:fldCharType="begin"/>
                </w:r>
                <w:r>
                  <w:rPr>
                    <w:noProof/>
                    <w:webHidden/>
                  </w:rPr>
                  <w:instrText xml:space="preserve"> PAGEREF _Toc185493281 \h </w:instrText>
                </w:r>
                <w:r>
                  <w:rPr>
                    <w:noProof/>
                    <w:webHidden/>
                  </w:rPr>
                </w:r>
                <w:r>
                  <w:rPr>
                    <w:noProof/>
                    <w:webHidden/>
                  </w:rPr>
                  <w:fldChar w:fldCharType="separate"/>
                </w:r>
                <w:r w:rsidR="0005440F">
                  <w:rPr>
                    <w:noProof/>
                    <w:webHidden/>
                  </w:rPr>
                  <w:t>11</w:t>
                </w:r>
                <w:r>
                  <w:rPr>
                    <w:noProof/>
                    <w:webHidden/>
                  </w:rPr>
                  <w:fldChar w:fldCharType="end"/>
                </w:r>
              </w:hyperlink>
            </w:p>
            <w:p w14:paraId="3971342F" w14:textId="3E215BB7" w:rsidR="000E6B1A" w:rsidRDefault="000E6B1A">
              <w:pPr>
                <w:pStyle w:val="TOC2"/>
                <w:rPr>
                  <w:noProof/>
                  <w:kern w:val="2"/>
                  <w:lang w:eastAsia="en-GB"/>
                  <w14:ligatures w14:val="standardContextual"/>
                </w:rPr>
              </w:pPr>
              <w:hyperlink w:anchor="_Toc185493282" w:history="1">
                <w:r w:rsidRPr="00211228">
                  <w:rPr>
                    <w:rStyle w:val="Hyperlink"/>
                    <w:noProof/>
                  </w:rPr>
                  <w:t>Criminal convictions</w:t>
                </w:r>
                <w:r>
                  <w:rPr>
                    <w:noProof/>
                    <w:webHidden/>
                  </w:rPr>
                  <w:tab/>
                </w:r>
                <w:r>
                  <w:rPr>
                    <w:noProof/>
                    <w:webHidden/>
                  </w:rPr>
                  <w:fldChar w:fldCharType="begin"/>
                </w:r>
                <w:r>
                  <w:rPr>
                    <w:noProof/>
                    <w:webHidden/>
                  </w:rPr>
                  <w:instrText xml:space="preserve"> PAGEREF _Toc185493282 \h </w:instrText>
                </w:r>
                <w:r>
                  <w:rPr>
                    <w:noProof/>
                    <w:webHidden/>
                  </w:rPr>
                </w:r>
                <w:r>
                  <w:rPr>
                    <w:noProof/>
                    <w:webHidden/>
                  </w:rPr>
                  <w:fldChar w:fldCharType="separate"/>
                </w:r>
                <w:r w:rsidR="0005440F">
                  <w:rPr>
                    <w:noProof/>
                    <w:webHidden/>
                  </w:rPr>
                  <w:t>11</w:t>
                </w:r>
                <w:r>
                  <w:rPr>
                    <w:noProof/>
                    <w:webHidden/>
                  </w:rPr>
                  <w:fldChar w:fldCharType="end"/>
                </w:r>
              </w:hyperlink>
            </w:p>
            <w:p w14:paraId="46EBBE46" w14:textId="3E534C6D" w:rsidR="000E6B1A" w:rsidRDefault="000E6B1A">
              <w:pPr>
                <w:pStyle w:val="TOC3"/>
                <w:tabs>
                  <w:tab w:val="right" w:leader="dot" w:pos="10212"/>
                </w:tabs>
                <w:rPr>
                  <w:noProof/>
                  <w:kern w:val="2"/>
                  <w:lang w:eastAsia="en-GB"/>
                  <w14:ligatures w14:val="standardContextual"/>
                </w:rPr>
              </w:pPr>
              <w:hyperlink w:anchor="_Toc185493283" w:history="1">
                <w:r w:rsidRPr="00211228">
                  <w:rPr>
                    <w:rStyle w:val="Hyperlink"/>
                    <w:noProof/>
                  </w:rPr>
                  <w:t>Proposed amendments to criminal convictions</w:t>
                </w:r>
                <w:r>
                  <w:rPr>
                    <w:noProof/>
                    <w:webHidden/>
                  </w:rPr>
                  <w:tab/>
                </w:r>
                <w:r>
                  <w:rPr>
                    <w:noProof/>
                    <w:webHidden/>
                  </w:rPr>
                  <w:fldChar w:fldCharType="begin"/>
                </w:r>
                <w:r>
                  <w:rPr>
                    <w:noProof/>
                    <w:webHidden/>
                  </w:rPr>
                  <w:instrText xml:space="preserve"> PAGEREF _Toc185493283 \h </w:instrText>
                </w:r>
                <w:r>
                  <w:rPr>
                    <w:noProof/>
                    <w:webHidden/>
                  </w:rPr>
                </w:r>
                <w:r>
                  <w:rPr>
                    <w:noProof/>
                    <w:webHidden/>
                  </w:rPr>
                  <w:fldChar w:fldCharType="separate"/>
                </w:r>
                <w:r w:rsidR="0005440F">
                  <w:rPr>
                    <w:noProof/>
                    <w:webHidden/>
                  </w:rPr>
                  <w:t>12</w:t>
                </w:r>
                <w:r>
                  <w:rPr>
                    <w:noProof/>
                    <w:webHidden/>
                  </w:rPr>
                  <w:fldChar w:fldCharType="end"/>
                </w:r>
              </w:hyperlink>
            </w:p>
            <w:p w14:paraId="5CEF5D0B" w14:textId="693D7B80" w:rsidR="000E6B1A" w:rsidRDefault="000E6B1A">
              <w:pPr>
                <w:pStyle w:val="TOC2"/>
                <w:rPr>
                  <w:noProof/>
                  <w:kern w:val="2"/>
                  <w:lang w:eastAsia="en-GB"/>
                  <w14:ligatures w14:val="standardContextual"/>
                </w:rPr>
              </w:pPr>
              <w:hyperlink w:anchor="_Toc185493284" w:history="1">
                <w:r w:rsidRPr="00211228">
                  <w:rPr>
                    <w:rStyle w:val="Hyperlink"/>
                    <w:noProof/>
                  </w:rPr>
                  <w:t>Other changes to the guidance on who can hold an authorisation</w:t>
                </w:r>
                <w:r>
                  <w:rPr>
                    <w:noProof/>
                    <w:webHidden/>
                  </w:rPr>
                  <w:tab/>
                </w:r>
                <w:r>
                  <w:rPr>
                    <w:noProof/>
                    <w:webHidden/>
                  </w:rPr>
                  <w:fldChar w:fldCharType="begin"/>
                </w:r>
                <w:r>
                  <w:rPr>
                    <w:noProof/>
                    <w:webHidden/>
                  </w:rPr>
                  <w:instrText xml:space="preserve"> PAGEREF _Toc185493284 \h </w:instrText>
                </w:r>
                <w:r>
                  <w:rPr>
                    <w:noProof/>
                    <w:webHidden/>
                  </w:rPr>
                </w:r>
                <w:r>
                  <w:rPr>
                    <w:noProof/>
                    <w:webHidden/>
                  </w:rPr>
                  <w:fldChar w:fldCharType="separate"/>
                </w:r>
                <w:r w:rsidR="0005440F">
                  <w:rPr>
                    <w:noProof/>
                    <w:webHidden/>
                  </w:rPr>
                  <w:t>14</w:t>
                </w:r>
                <w:r>
                  <w:rPr>
                    <w:noProof/>
                    <w:webHidden/>
                  </w:rPr>
                  <w:fldChar w:fldCharType="end"/>
                </w:r>
              </w:hyperlink>
            </w:p>
            <w:p w14:paraId="6FD4A873" w14:textId="65D15220" w:rsidR="00FF0AFC" w:rsidRDefault="00FF0AFC" w:rsidP="00FF0AFC">
              <w:r>
                <w:rPr>
                  <w:b/>
                  <w:bCs/>
                  <w:noProof/>
                </w:rPr>
                <w:fldChar w:fldCharType="end"/>
              </w:r>
            </w:p>
          </w:sdtContent>
        </w:sdt>
        <w:p w14:paraId="4C4F2E53" w14:textId="77777777" w:rsidR="00FF0AFC" w:rsidRPr="00E359E2" w:rsidRDefault="00FF0AFC" w:rsidP="00FF0AFC">
          <w:pPr>
            <w:rPr>
              <w:rFonts w:ascii="Arial" w:eastAsia="MS PGothic" w:hAnsi="Arial" w:cs="Arial"/>
            </w:rPr>
          </w:pPr>
        </w:p>
        <w:p w14:paraId="14B10B62" w14:textId="77777777" w:rsidR="00FF0AFC" w:rsidRDefault="00FF0AFC" w:rsidP="00FF0AFC">
          <w:pPr>
            <w:pStyle w:val="BodyText1"/>
          </w:pPr>
        </w:p>
        <w:p w14:paraId="301CF0B0" w14:textId="77777777" w:rsidR="00FF0AFC" w:rsidRDefault="00FF0AFC" w:rsidP="00FF0AFC">
          <w:pPr>
            <w:pStyle w:val="BodyText1"/>
          </w:pPr>
        </w:p>
        <w:p w14:paraId="614A4A61" w14:textId="77777777" w:rsidR="00FF0AFC" w:rsidRDefault="00FF0AFC" w:rsidP="00FF0AFC">
          <w:pPr>
            <w:pStyle w:val="BodyText1"/>
          </w:pPr>
        </w:p>
        <w:p w14:paraId="7A145F26" w14:textId="77777777" w:rsidR="00FF0AFC" w:rsidRPr="00FE7E4A" w:rsidDel="006F4B0F" w:rsidRDefault="00FF0AFC" w:rsidP="00FF0AFC">
          <w:pPr>
            <w:pStyle w:val="BodyText1"/>
            <w:rPr>
              <w:rStyle w:val="Hyperlink"/>
              <w:color w:val="016574"/>
              <w:sz w:val="28"/>
              <w:szCs w:val="28"/>
            </w:rPr>
          </w:pPr>
          <w:r w:rsidRPr="001D174C">
            <w:rPr>
              <w:rFonts w:eastAsia="Times New Roman"/>
              <w:sz w:val="28"/>
              <w:szCs w:val="28"/>
            </w:rPr>
            <w:lastRenderedPageBreak/>
            <w:t>If you would like this document in an accessible format, such as large print, audio recording or braille, please contact SEPA by</w:t>
          </w:r>
          <w:r>
            <w:rPr>
              <w:rFonts w:eastAsia="Times New Roman"/>
              <w:sz w:val="28"/>
              <w:szCs w:val="28"/>
            </w:rPr>
            <w:t xml:space="preserve"> </w:t>
          </w:r>
          <w:r w:rsidRPr="001D174C">
            <w:rPr>
              <w:rFonts w:eastAsia="Times New Roman"/>
              <w:sz w:val="28"/>
              <w:szCs w:val="28"/>
            </w:rPr>
            <w:t>emailing equalities@sepa.org.uk</w:t>
          </w:r>
          <w:r>
            <w:rPr>
              <w:rFonts w:eastAsia="Times New Roman"/>
              <w:sz w:val="28"/>
              <w:szCs w:val="28"/>
            </w:rPr>
            <w:t>.</w:t>
          </w:r>
        </w:p>
        <w:p w14:paraId="7A9334EE" w14:textId="77777777" w:rsidR="00FF0AFC" w:rsidRPr="00E359E2" w:rsidRDefault="00FF0AFC" w:rsidP="00FF0AFC">
          <w:pPr>
            <w:pStyle w:val="Heading1"/>
            <w:rPr>
              <w:rFonts w:eastAsia="MS PGothic"/>
            </w:rPr>
          </w:pPr>
          <w:bookmarkStart w:id="1" w:name="_Toc185493270"/>
          <w:r w:rsidRPr="00E359E2">
            <w:rPr>
              <w:rFonts w:eastAsia="MS PGothic"/>
            </w:rPr>
            <w:t>How to respond</w:t>
          </w:r>
          <w:bookmarkEnd w:id="1"/>
          <w:r w:rsidRPr="00E359E2">
            <w:rPr>
              <w:rFonts w:eastAsia="MS PGothic"/>
            </w:rPr>
            <w:t xml:space="preserve"> </w:t>
          </w:r>
        </w:p>
        <w:p w14:paraId="2D616C05" w14:textId="21DF1828" w:rsidR="00983C9A" w:rsidRDefault="00983C9A" w:rsidP="00983C9A">
          <w:r>
            <w:t xml:space="preserve">The preferred way to respond to this consultation is digitally via </w:t>
          </w:r>
          <w:hyperlink r:id="rId10" w:history="1">
            <w:r w:rsidRPr="00DA59A2">
              <w:rPr>
                <w:rStyle w:val="Hyperlink"/>
              </w:rPr>
              <w:t>SEPA’s consultation hub</w:t>
            </w:r>
          </w:hyperlink>
          <w:r w:rsidR="009401E3">
            <w:rPr>
              <w:rStyle w:val="Hyperlink"/>
            </w:rPr>
            <w:t>.</w:t>
          </w:r>
        </w:p>
        <w:p w14:paraId="0D79CE17" w14:textId="778DCFAB" w:rsidR="00983C9A" w:rsidRPr="00CE3187" w:rsidRDefault="00983C9A" w:rsidP="00983C9A">
          <w:r>
            <w:t xml:space="preserve">Where it is not possible to respond via </w:t>
          </w:r>
          <w:r w:rsidR="001D78C1">
            <w:t xml:space="preserve">our </w:t>
          </w:r>
          <w:r>
            <w:t>consultation hub, you can respond to this consultation by sending an email to</w:t>
          </w:r>
          <w:r w:rsidR="00B13CF2">
            <w:t>:</w:t>
          </w:r>
          <w:r>
            <w:t xml:space="preserve"> </w:t>
          </w:r>
          <w:hyperlink r:id="rId11" w:history="1">
            <w:r w:rsidRPr="007A2FA6">
              <w:rPr>
                <w:rStyle w:val="Hyperlink"/>
              </w:rPr>
              <w:t>iaf@sepa.org.uk</w:t>
            </w:r>
          </w:hyperlink>
          <w:r>
            <w:t>.</w:t>
          </w:r>
          <w:r w:rsidRPr="00467CBC">
            <w:t xml:space="preserve"> </w:t>
          </w:r>
          <w:r w:rsidRPr="00CE3187">
            <w:t xml:space="preserve">If responding by email, please complete and return the </w:t>
          </w:r>
          <w:hyperlink r:id="rId12" w:history="1">
            <w:r w:rsidRPr="00F754D1">
              <w:rPr>
                <w:rStyle w:val="Hyperlink"/>
              </w:rPr>
              <w:t>Respondent Information Form</w:t>
            </w:r>
          </w:hyperlink>
          <w:r w:rsidRPr="00CE3187">
            <w:t xml:space="preserve"> with your response.</w:t>
          </w:r>
        </w:p>
        <w:p w14:paraId="14E40CC5" w14:textId="7AF8CC5A" w:rsidR="00983C9A" w:rsidRDefault="00983C9A" w:rsidP="00983C9A">
          <w:pPr>
            <w:pStyle w:val="Addressblock"/>
            <w:spacing w:after="240" w:line="360" w:lineRule="auto"/>
            <w:rPr>
              <w:sz w:val="24"/>
              <w:szCs w:val="24"/>
            </w:rPr>
          </w:pPr>
          <w:r>
            <w:rPr>
              <w:sz w:val="24"/>
              <w:szCs w:val="24"/>
            </w:rPr>
            <w:t xml:space="preserve">If you wish to respond another way, please </w:t>
          </w:r>
          <w:hyperlink r:id="rId13" w:history="1">
            <w:r w:rsidRPr="00E5651A">
              <w:rPr>
                <w:rStyle w:val="Hyperlink"/>
                <w:sz w:val="24"/>
                <w:szCs w:val="24"/>
              </w:rPr>
              <w:t>contact us using our online contact form</w:t>
            </w:r>
          </w:hyperlink>
          <w:r>
            <w:rPr>
              <w:sz w:val="24"/>
              <w:szCs w:val="24"/>
            </w:rPr>
            <w:t xml:space="preserve"> or by phone: </w:t>
          </w:r>
          <w:r w:rsidRPr="00011FD4">
            <w:rPr>
              <w:sz w:val="24"/>
              <w:szCs w:val="24"/>
            </w:rPr>
            <w:t>0300 099 6699</w:t>
          </w:r>
          <w:r>
            <w:rPr>
              <w:sz w:val="24"/>
              <w:szCs w:val="24"/>
            </w:rPr>
            <w:t xml:space="preserve"> and we’ll arrange for an </w:t>
          </w:r>
          <w:r w:rsidR="00B13CF2">
            <w:rPr>
              <w:sz w:val="24"/>
              <w:szCs w:val="24"/>
            </w:rPr>
            <w:t>o</w:t>
          </w:r>
          <w:r>
            <w:rPr>
              <w:sz w:val="24"/>
              <w:szCs w:val="24"/>
            </w:rPr>
            <w:t>fficer to call you back.</w:t>
          </w:r>
        </w:p>
        <w:p w14:paraId="0BCA8ED4" w14:textId="07343035" w:rsidR="00983C9A" w:rsidRDefault="00983C9A" w:rsidP="00983C9A">
          <w:r>
            <w:t>Responses must be submitted by midnight on</w:t>
          </w:r>
          <w:r w:rsidR="00715BBC">
            <w:t xml:space="preserve"> </w:t>
          </w:r>
          <w:r w:rsidR="00321AA6">
            <w:t>30 March 2025</w:t>
          </w:r>
          <w:r w:rsidRPr="00653A25">
            <w:rPr>
              <w:color w:val="0070C0"/>
            </w:rPr>
            <w:t>.</w:t>
          </w:r>
          <w:r w:rsidRPr="004D2D0D">
            <w:rPr>
              <w:color w:val="0070C0"/>
            </w:rPr>
            <w:t xml:space="preserve"> </w:t>
          </w:r>
          <w:r>
            <w:t xml:space="preserve">Earlier responses are welcomed. </w:t>
          </w:r>
        </w:p>
        <w:p w14:paraId="514D5C96" w14:textId="07343035" w:rsidR="00983C9A" w:rsidRPr="00297AE3" w:rsidRDefault="00983C9A" w:rsidP="00983C9A">
          <w:pPr>
            <w:pStyle w:val="Heading1"/>
          </w:pPr>
          <w:bookmarkStart w:id="2" w:name="_Toc151475768"/>
          <w:bookmarkStart w:id="3" w:name="_Toc156132330"/>
          <w:bookmarkStart w:id="4" w:name="_Toc175941233"/>
          <w:bookmarkStart w:id="5" w:name="_Toc185493271"/>
          <w:r w:rsidRPr="00297AE3">
            <w:t>Handling your response</w:t>
          </w:r>
          <w:bookmarkEnd w:id="2"/>
          <w:bookmarkEnd w:id="3"/>
          <w:bookmarkEnd w:id="4"/>
          <w:bookmarkEnd w:id="5"/>
        </w:p>
        <w:p w14:paraId="1FE5BC23" w14:textId="35C49E85" w:rsidR="00983C9A" w:rsidRDefault="00983C9A" w:rsidP="00983C9A">
          <w:r w:rsidRPr="00CE3187">
            <w:t>We would like to know if you are happy for your response to be made public.</w:t>
          </w:r>
          <w:r w:rsidRPr="00F76CFE">
            <w:t xml:space="preserve"> </w:t>
          </w:r>
          <w:r w:rsidRPr="00CE3187">
            <w:t>If you ask for your response not to be published</w:t>
          </w:r>
          <w:r>
            <w:t xml:space="preserve">, </w:t>
          </w:r>
          <w:r w:rsidRPr="00CE3187">
            <w:t xml:space="preserve">it will be </w:t>
          </w:r>
          <w:r>
            <w:t xml:space="preserve">regarded as </w:t>
          </w:r>
          <w:r w:rsidRPr="00CE3187">
            <w:t xml:space="preserve">confidential and treated </w:t>
          </w:r>
          <w:r>
            <w:t xml:space="preserve">in accordance with </w:t>
          </w:r>
          <w:r w:rsidR="00C11917">
            <w:t xml:space="preserve">our </w:t>
          </w:r>
          <w:r>
            <w:t xml:space="preserve"> published </w:t>
          </w:r>
          <w:hyperlink r:id="rId14" w:history="1">
            <w:r w:rsidRPr="000464CF">
              <w:rPr>
                <w:rStyle w:val="Hyperlink"/>
              </w:rPr>
              <w:t>Privacy Policy</w:t>
            </w:r>
          </w:hyperlink>
          <w:r>
            <w:t>.</w:t>
          </w:r>
        </w:p>
        <w:p w14:paraId="4B6F55CB" w14:textId="66C35C39" w:rsidR="00983C9A" w:rsidRDefault="00983C9A" w:rsidP="00983C9A">
          <w:r>
            <w:t xml:space="preserve">You can indicate your preference in the </w:t>
          </w:r>
          <w:hyperlink r:id="rId15" w:history="1">
            <w:r w:rsidRPr="00454D62">
              <w:rPr>
                <w:rStyle w:val="Hyperlink"/>
              </w:rPr>
              <w:t>Respondent Information Form</w:t>
            </w:r>
          </w:hyperlink>
          <w:r>
            <w:t>.</w:t>
          </w:r>
        </w:p>
        <w:p w14:paraId="093B26BD" w14:textId="77777777" w:rsidR="00983C9A" w:rsidRDefault="00983C9A" w:rsidP="00983C9A">
          <w:pPr>
            <w:spacing w:before="240" w:line="276" w:lineRule="auto"/>
            <w:rPr>
              <w:rFonts w:ascii="Arial" w:eastAsia="Times New Roman" w:hAnsi="Arial" w:cs="Arial"/>
              <w:b/>
              <w:color w:val="016574"/>
              <w:sz w:val="32"/>
              <w:szCs w:val="26"/>
            </w:rPr>
          </w:pPr>
        </w:p>
        <w:p w14:paraId="3D49D9E8" w14:textId="77777777" w:rsidR="00983C9A" w:rsidRDefault="00983C9A" w:rsidP="00983C9A">
          <w:pPr>
            <w:spacing w:line="240" w:lineRule="auto"/>
            <w:rPr>
              <w:rFonts w:asciiTheme="majorHAnsi" w:eastAsia="Times New Roman" w:hAnsiTheme="majorHAnsi" w:cstheme="majorBidi"/>
              <w:b/>
              <w:color w:val="016574" w:themeColor="accent2"/>
              <w:sz w:val="40"/>
              <w:szCs w:val="32"/>
              <w:highlight w:val="lightGray"/>
            </w:rPr>
          </w:pPr>
          <w:r>
            <w:rPr>
              <w:rFonts w:eastAsia="Times New Roman"/>
              <w:highlight w:val="lightGray"/>
            </w:rPr>
            <w:br w:type="page"/>
          </w:r>
        </w:p>
        <w:p w14:paraId="55396A6D" w14:textId="77777777" w:rsidR="00983C9A" w:rsidRDefault="00983C9A" w:rsidP="00983C9A">
          <w:pPr>
            <w:pStyle w:val="Heading1"/>
            <w:spacing w:after="200"/>
            <w:rPr>
              <w:rFonts w:eastAsia="Times New Roman"/>
            </w:rPr>
          </w:pPr>
          <w:bookmarkStart w:id="6" w:name="_Toc175941234"/>
          <w:bookmarkStart w:id="7" w:name="_Toc185493272"/>
          <w:r w:rsidRPr="00706277">
            <w:rPr>
              <w:rFonts w:eastAsia="Times New Roman"/>
              <w:color w:val="016574" w:themeColor="accent1"/>
            </w:rPr>
            <w:lastRenderedPageBreak/>
            <w:t>Introduction</w:t>
          </w:r>
          <w:bookmarkEnd w:id="6"/>
          <w:bookmarkEnd w:id="7"/>
        </w:p>
        <w:p w14:paraId="16B4CCF0" w14:textId="77777777" w:rsidR="00983C9A" w:rsidRDefault="00983C9A" w:rsidP="00983C9A">
          <w:pPr>
            <w:spacing w:after="220"/>
          </w:pPr>
          <w:r>
            <w:t xml:space="preserve">The Scottish Environment Protection Agency (SEPA) are Scotland’s principal environmental regulator, protecting and improving Scotland’s environment. </w:t>
          </w:r>
        </w:p>
        <w:p w14:paraId="3126D7E6" w14:textId="34984915" w:rsidR="00983C9A" w:rsidRDefault="00983C9A" w:rsidP="00983C9A">
          <w:pPr>
            <w:spacing w:after="200"/>
          </w:pPr>
          <w:r>
            <w:t xml:space="preserve">In 2018, Scottish Government brought in the </w:t>
          </w:r>
          <w:hyperlink r:id="rId16" w:history="1">
            <w:r w:rsidRPr="009A534D">
              <w:t>Environmental Authorisations (Scotland) Regulations 2018</w:t>
            </w:r>
          </w:hyperlink>
          <w:r w:rsidRPr="009A534D">
            <w:t xml:space="preserve"> </w:t>
          </w:r>
          <w:r w:rsidRPr="009B5FA7">
            <w:t>(EASR 2018)</w:t>
          </w:r>
          <w:r>
            <w:t xml:space="preserve">, referred to in this document as ‘EASR’. The aim of EASR is to provide a standardised, simplified, common framework for </w:t>
          </w:r>
          <w:r w:rsidRPr="2FA7368B">
            <w:rPr>
              <w:rFonts w:eastAsia="Arial" w:cs="Arial"/>
            </w:rPr>
            <w:t xml:space="preserve">environmental authorisations in Scotland, </w:t>
          </w:r>
          <w:r>
            <w:rPr>
              <w:rFonts w:eastAsia="Arial" w:cs="Arial"/>
            </w:rPr>
            <w:t xml:space="preserve">known as </w:t>
          </w:r>
          <w:r w:rsidRPr="2FA7368B">
            <w:rPr>
              <w:rFonts w:eastAsia="Arial" w:cs="Arial"/>
            </w:rPr>
            <w:t>an I</w:t>
          </w:r>
          <w:r>
            <w:t xml:space="preserve">ntegrated Authorisation Framework (IAF). </w:t>
          </w:r>
        </w:p>
        <w:p w14:paraId="494028B0" w14:textId="1BF23B15" w:rsidR="00D74A22" w:rsidRDefault="00815391" w:rsidP="00B92FCF">
          <w:pPr>
            <w:spacing w:after="200"/>
          </w:pPr>
          <w:r>
            <w:t xml:space="preserve">In </w:t>
          </w:r>
          <w:r w:rsidR="0004652E">
            <w:t>March</w:t>
          </w:r>
          <w:r w:rsidR="00983C9A">
            <w:t xml:space="preserve"> 202</w:t>
          </w:r>
          <w:r w:rsidR="0004652E">
            <w:t>4</w:t>
          </w:r>
          <w:r w:rsidR="00983C9A">
            <w:t xml:space="preserve">, Scottish Government </w:t>
          </w:r>
          <w:r w:rsidR="0004652E">
            <w:t>closed</w:t>
          </w:r>
          <w:r w:rsidR="00983C9A">
            <w:t xml:space="preserve"> its </w:t>
          </w:r>
          <w:hyperlink r:id="rId17">
            <w:r w:rsidR="00983C9A" w:rsidRPr="7C745B06">
              <w:rPr>
                <w:rStyle w:val="Hyperlink"/>
              </w:rPr>
              <w:t>consultation on proposed amendments to EASR</w:t>
            </w:r>
          </w:hyperlink>
          <w:r w:rsidR="00983C9A">
            <w:t>. These proposals extend the Integrated Authorisation Framework to include the regulation of water, waste</w:t>
          </w:r>
          <w:r w:rsidR="008A6D83">
            <w:t xml:space="preserve"> management</w:t>
          </w:r>
          <w:r w:rsidR="00983C9A">
            <w:t xml:space="preserve"> and industrial activities (currently called pollution prevention control or abbreviated as PPC), which are currently </w:t>
          </w:r>
          <w:r w:rsidR="0094603C">
            <w:t xml:space="preserve">each </w:t>
          </w:r>
          <w:r w:rsidR="00983C9A">
            <w:t>regulated under different legislation.</w:t>
          </w:r>
          <w:r w:rsidR="00837EE7">
            <w:t xml:space="preserve"> </w:t>
          </w:r>
          <w:r w:rsidR="008A6D83">
            <w:t>The proposals also include</w:t>
          </w:r>
          <w:r w:rsidR="000D67CD">
            <w:t xml:space="preserve">d </w:t>
          </w:r>
          <w:r w:rsidR="00210CD7" w:rsidRPr="00A13F8B">
            <w:t>amend</w:t>
          </w:r>
          <w:r w:rsidR="001B3448">
            <w:t>ment</w:t>
          </w:r>
          <w:r w:rsidR="0077340C">
            <w:t>s</w:t>
          </w:r>
          <w:r w:rsidR="001B3448">
            <w:t xml:space="preserve"> to</w:t>
          </w:r>
          <w:r w:rsidR="0071002C">
            <w:t xml:space="preserve"> common </w:t>
          </w:r>
          <w:r w:rsidR="001B3448">
            <w:t>procedures</w:t>
          </w:r>
          <w:r w:rsidR="00210CD7" w:rsidRPr="00A13F8B">
            <w:t xml:space="preserve"> </w:t>
          </w:r>
          <w:r w:rsidR="000441B2">
            <w:t>in</w:t>
          </w:r>
          <w:r w:rsidR="00A266F1" w:rsidRPr="00A13F8B">
            <w:t xml:space="preserve"> </w:t>
          </w:r>
          <w:r w:rsidR="00CA2038">
            <w:t>EASR</w:t>
          </w:r>
          <w:r w:rsidR="000441B2">
            <w:t xml:space="preserve">. </w:t>
          </w:r>
          <w:r w:rsidR="00B92FCF">
            <w:t xml:space="preserve">As a result of the responses </w:t>
          </w:r>
          <w:r w:rsidR="00DA75F6">
            <w:t>received</w:t>
          </w:r>
          <w:r w:rsidR="008203CE">
            <w:t>,</w:t>
          </w:r>
          <w:r w:rsidR="00DA75F6">
            <w:t xml:space="preserve"> </w:t>
          </w:r>
          <w:r w:rsidR="00B92FCF">
            <w:t xml:space="preserve">Scottish Government </w:t>
          </w:r>
          <w:r w:rsidR="00771283">
            <w:t xml:space="preserve">is </w:t>
          </w:r>
          <w:r w:rsidR="00B92FCF">
            <w:t>proposing to amend EASR to</w:t>
          </w:r>
          <w:r w:rsidR="00084E00">
            <w:t>:</w:t>
          </w:r>
          <w:r w:rsidR="00D74A22">
            <w:t xml:space="preserve"> </w:t>
          </w:r>
        </w:p>
        <w:p w14:paraId="6CFEDB4D" w14:textId="2B00DBD1" w:rsidR="00DA5BF5" w:rsidRPr="005833F3" w:rsidRDefault="00084E00" w:rsidP="00320A2F">
          <w:pPr>
            <w:pStyle w:val="ListParagraph"/>
            <w:numPr>
              <w:ilvl w:val="0"/>
              <w:numId w:val="17"/>
            </w:numPr>
            <w:spacing w:after="200"/>
            <w:ind w:left="714" w:hanging="357"/>
            <w:contextualSpacing w:val="0"/>
          </w:pPr>
          <w:r>
            <w:t>E</w:t>
          </w:r>
          <w:r w:rsidR="00210CD7" w:rsidRPr="005833F3">
            <w:t>nhanc</w:t>
          </w:r>
          <w:r w:rsidR="00725D72" w:rsidRPr="005833F3">
            <w:t>e</w:t>
          </w:r>
          <w:r w:rsidR="00210CD7" w:rsidRPr="005833F3">
            <w:t xml:space="preserve"> the opportunities for public participation</w:t>
          </w:r>
          <w:r>
            <w:t>.</w:t>
          </w:r>
        </w:p>
        <w:p w14:paraId="3612A0E1" w14:textId="6C016979" w:rsidR="00FA5C53" w:rsidRPr="005833F3" w:rsidRDefault="00084E00" w:rsidP="00320A2F">
          <w:pPr>
            <w:pStyle w:val="ListParagraph"/>
            <w:numPr>
              <w:ilvl w:val="0"/>
              <w:numId w:val="17"/>
            </w:numPr>
            <w:spacing w:after="200"/>
            <w:ind w:left="714" w:hanging="357"/>
            <w:contextualSpacing w:val="0"/>
          </w:pPr>
          <w:r>
            <w:t>N</w:t>
          </w:r>
          <w:r w:rsidR="00E354FD">
            <w:t>o longer</w:t>
          </w:r>
          <w:r w:rsidR="005833F3" w:rsidRPr="005833F3">
            <w:t xml:space="preserve"> </w:t>
          </w:r>
          <w:r w:rsidR="008203CE">
            <w:t>require a</w:t>
          </w:r>
          <w:r w:rsidR="008203CE" w:rsidRPr="005833F3">
            <w:t xml:space="preserve"> </w:t>
          </w:r>
          <w:r w:rsidR="005833F3" w:rsidRPr="005833F3">
            <w:t xml:space="preserve">Fit and Proper Person </w:t>
          </w:r>
          <w:r w:rsidR="001938C0">
            <w:t>T</w:t>
          </w:r>
          <w:r w:rsidR="005833F3" w:rsidRPr="005833F3">
            <w:t>est for private sewage activities.</w:t>
          </w:r>
        </w:p>
        <w:p w14:paraId="35F02776" w14:textId="2268B643" w:rsidR="00C3083C" w:rsidRDefault="00C3083C" w:rsidP="00C3083C">
          <w:pPr>
            <w:spacing w:after="200"/>
          </w:pPr>
          <w:r>
            <w:t xml:space="preserve">In addition to the amendments that Scottish Government is making to EASR, </w:t>
          </w:r>
          <w:r w:rsidR="001E40D8">
            <w:t>we</w:t>
          </w:r>
          <w:r w:rsidR="00D17E92">
            <w:t>’re</w:t>
          </w:r>
          <w:r>
            <w:t xml:space="preserve"> also reviewing </w:t>
          </w:r>
          <w:r w:rsidR="001E40D8">
            <w:t>our</w:t>
          </w:r>
          <w:r>
            <w:t xml:space="preserve"> approach to </w:t>
          </w:r>
          <w:r w:rsidR="00F029F2">
            <w:t xml:space="preserve">determining whether a person </w:t>
          </w:r>
          <w:r w:rsidR="00115127">
            <w:t xml:space="preserve">is </w:t>
          </w:r>
          <w:r w:rsidR="001938C0">
            <w:t>‘</w:t>
          </w:r>
          <w:r w:rsidR="00115127">
            <w:t>fit and proper</w:t>
          </w:r>
          <w:r w:rsidR="001938C0">
            <w:t>’</w:t>
          </w:r>
          <w:r w:rsidR="00F029F2">
            <w:t xml:space="preserve"> </w:t>
          </w:r>
          <w:r w:rsidR="00AA4235">
            <w:t>to</w:t>
          </w:r>
          <w:r>
            <w:t xml:space="preserve"> hold an authorisation to bring it into line with other UK environmental agencies and ensure only those that are ‘fit and proper’ can hold an authorisation. </w:t>
          </w:r>
        </w:p>
        <w:p w14:paraId="6357F462" w14:textId="2624F345" w:rsidR="00DA59A2" w:rsidRDefault="00C3083C" w:rsidP="00DA59A2">
          <w:pPr>
            <w:spacing w:after="200"/>
          </w:pPr>
          <w:r>
            <w:t xml:space="preserve">In September 2018, </w:t>
          </w:r>
          <w:r w:rsidR="001457B3">
            <w:t>we</w:t>
          </w:r>
          <w:r>
            <w:t xml:space="preserve"> consulted on and published</w:t>
          </w:r>
          <w:r w:rsidR="00A84871">
            <w:t>,</w:t>
          </w:r>
          <w:r>
            <w:t xml:space="preserve"> two guidance documents to support the implementation </w:t>
          </w:r>
          <w:r w:rsidR="00921780">
            <w:t xml:space="preserve">of </w:t>
          </w:r>
          <w:r>
            <w:t>EASR.</w:t>
          </w:r>
          <w:r w:rsidRPr="00C3083C">
            <w:t xml:space="preserve"> </w:t>
          </w:r>
        </w:p>
        <w:p w14:paraId="6E539E03" w14:textId="04163766" w:rsidR="00A76CE0" w:rsidRPr="005D431D" w:rsidRDefault="00A76CE0" w:rsidP="0021545E">
          <w:pPr>
            <w:pStyle w:val="ListParagraph"/>
            <w:numPr>
              <w:ilvl w:val="0"/>
              <w:numId w:val="28"/>
            </w:numPr>
            <w:spacing w:after="200"/>
            <w:rPr>
              <w:rStyle w:val="Hyperlink"/>
              <w:color w:val="016574" w:themeColor="accent5"/>
            </w:rPr>
          </w:pPr>
          <w:hyperlink r:id="rId18" w:history="1">
            <w:r w:rsidRPr="005D431D">
              <w:rPr>
                <w:rStyle w:val="Hyperlink"/>
                <w:color w:val="016574" w:themeColor="accent5"/>
              </w:rPr>
              <w:t>Public Participation Statement: Guidance under the Environmental Authorisations (Scotland) Regulations 2018</w:t>
            </w:r>
          </w:hyperlink>
          <w:r w:rsidR="00202EC7" w:rsidRPr="005D431D">
            <w:rPr>
              <w:rStyle w:val="Hyperlink"/>
              <w:color w:val="016574" w:themeColor="accent5"/>
            </w:rPr>
            <w:t xml:space="preserve"> </w:t>
          </w:r>
        </w:p>
        <w:p w14:paraId="37D96695" w14:textId="3D72DB6C" w:rsidR="00A51551" w:rsidRDefault="000A5BF6" w:rsidP="00A51551">
          <w:pPr>
            <w:pStyle w:val="Bodytext"/>
            <w:ind w:left="720"/>
          </w:pPr>
          <w:r w:rsidRPr="000A5BF6">
            <w:t xml:space="preserve">This is our Public </w:t>
          </w:r>
          <w:r w:rsidR="00DC780F">
            <w:t>P</w:t>
          </w:r>
          <w:r w:rsidRPr="000A5BF6">
            <w:t xml:space="preserve">articipation </w:t>
          </w:r>
          <w:r w:rsidR="00DC780F">
            <w:t>S</w:t>
          </w:r>
          <w:r w:rsidRPr="000A5BF6">
            <w:t xml:space="preserve">tatement (PPS) that explains when and how we will involve the public and other interested bodies in our decisions on environmental </w:t>
          </w:r>
          <w:r w:rsidRPr="000A5BF6">
            <w:lastRenderedPageBreak/>
            <w:t>authorisations. It will help you to understand how you can be involved</w:t>
          </w:r>
          <w:r>
            <w:t>.</w:t>
          </w:r>
          <w:r w:rsidRPr="000A5BF6">
            <w:t xml:space="preserve"> </w:t>
          </w:r>
          <w:r w:rsidR="007E6B6A">
            <w:t>EASR</w:t>
          </w:r>
          <w:r w:rsidR="00A51551" w:rsidRPr="00A51551">
            <w:t xml:space="preserve"> bring</w:t>
          </w:r>
          <w:r w:rsidR="007E6B6A">
            <w:t>s</w:t>
          </w:r>
          <w:r w:rsidR="00A51551" w:rsidRPr="00A51551">
            <w:t xml:space="preserve"> a common approach to public consultation for activities that require a permit. </w:t>
          </w:r>
        </w:p>
        <w:p w14:paraId="6613A910" w14:textId="77777777" w:rsidR="000C2DDD" w:rsidRPr="000C2DDD" w:rsidRDefault="00A76CE0" w:rsidP="0021545E">
          <w:pPr>
            <w:pStyle w:val="Bodytext"/>
            <w:numPr>
              <w:ilvl w:val="0"/>
              <w:numId w:val="28"/>
            </w:numPr>
            <w:rPr>
              <w:rStyle w:val="Hyperlink"/>
              <w:color w:val="auto"/>
              <w:u w:val="none"/>
            </w:rPr>
          </w:pPr>
          <w:hyperlink r:id="rId19">
            <w:r w:rsidRPr="000C2DDD">
              <w:rPr>
                <w:rStyle w:val="Hyperlink"/>
                <w:rFonts w:eastAsia="Calibri" w:cs="Arial"/>
              </w:rPr>
              <w:t>Guidance On Who Can Hold an Authorisation: ‘In Control’ and ‘Fit and Proper Person’ Tests</w:t>
            </w:r>
          </w:hyperlink>
          <w:r w:rsidR="00180BF3" w:rsidRPr="000C2DDD">
            <w:rPr>
              <w:rStyle w:val="Hyperlink"/>
              <w:rFonts w:eastAsia="Calibri" w:cs="Arial"/>
            </w:rPr>
            <w:t xml:space="preserve"> </w:t>
          </w:r>
        </w:p>
        <w:p w14:paraId="539E0A42" w14:textId="72956A1E" w:rsidR="00545744" w:rsidRPr="009E1EB4" w:rsidRDefault="00B17291" w:rsidP="000C2DDD">
          <w:pPr>
            <w:pStyle w:val="Bodytext"/>
            <w:ind w:left="720"/>
          </w:pPr>
          <w:r>
            <w:t>This</w:t>
          </w:r>
          <w:r w:rsidRPr="00777B61">
            <w:t xml:space="preserve"> </w:t>
          </w:r>
          <w:r w:rsidR="00545744" w:rsidRPr="00777B61">
            <w:t xml:space="preserve">guidance on who can hold an authorisation is for any person who applies for or holds a permit or registration under the Environmental Authorisations (Scotland) Regulations. It explains how </w:t>
          </w:r>
          <w:r w:rsidR="00A84871">
            <w:t>we</w:t>
          </w:r>
          <w:r w:rsidR="00545744" w:rsidRPr="00777B61">
            <w:t xml:space="preserve"> will decide whether you are ‘in control’ of the regulated activity and whether you are a ‘fit and proper person’ to hold or continue to hold an environmental authorisation.</w:t>
          </w:r>
        </w:p>
        <w:p w14:paraId="72F24E64" w14:textId="61ED6471" w:rsidR="005B60D2" w:rsidRDefault="00E60330" w:rsidP="008867E6">
          <w:r>
            <w:t>This consultation:</w:t>
          </w:r>
          <w:r w:rsidR="00DF1A3E">
            <w:t xml:space="preserve"> </w:t>
          </w:r>
        </w:p>
        <w:p w14:paraId="4F75F03F" w14:textId="11F89B3A" w:rsidR="00E60330" w:rsidRDefault="00D74161" w:rsidP="0021545E">
          <w:pPr>
            <w:pStyle w:val="ListParagraph"/>
            <w:numPr>
              <w:ilvl w:val="0"/>
              <w:numId w:val="28"/>
            </w:numPr>
            <w:contextualSpacing w:val="0"/>
          </w:pPr>
          <w:r>
            <w:t xml:space="preserve">Proposes </w:t>
          </w:r>
          <w:r w:rsidR="00742559">
            <w:t xml:space="preserve">changes to the </w:t>
          </w:r>
          <w:r w:rsidR="00613153">
            <w:t xml:space="preserve">SEPA guidance on </w:t>
          </w:r>
          <w:r w:rsidR="00F97DBA">
            <w:t xml:space="preserve">public participation </w:t>
          </w:r>
          <w:r w:rsidR="00222E7C">
            <w:t>by</w:t>
          </w:r>
          <w:r w:rsidR="00FD252C">
            <w:t xml:space="preserve"> </w:t>
          </w:r>
          <w:r w:rsidR="00222E7C">
            <w:t xml:space="preserve">adding a requirement for </w:t>
          </w:r>
          <w:r w:rsidR="008D3497">
            <w:t xml:space="preserve">prospective applicants to </w:t>
          </w:r>
          <w:r w:rsidR="00A94C8E">
            <w:t xml:space="preserve">engage in </w:t>
          </w:r>
          <w:r w:rsidR="00EC476F">
            <w:t>public consultation</w:t>
          </w:r>
          <w:r w:rsidR="00F97DBA">
            <w:t xml:space="preserve"> </w:t>
          </w:r>
          <w:r w:rsidR="006D5F8D">
            <w:t>at the pre-application stage</w:t>
          </w:r>
          <w:r w:rsidR="00583A68" w:rsidRPr="00583A68">
            <w:t xml:space="preserve"> </w:t>
          </w:r>
          <w:r w:rsidR="003F489B">
            <w:t xml:space="preserve">in the Public Participation </w:t>
          </w:r>
          <w:r w:rsidR="00DF14C9">
            <w:t>Statement.</w:t>
          </w:r>
        </w:p>
        <w:p w14:paraId="1CEB6375" w14:textId="6914E8BF" w:rsidR="00176C3E" w:rsidRPr="00D5114F" w:rsidRDefault="00176C3E" w:rsidP="0021545E">
          <w:pPr>
            <w:pStyle w:val="ListParagraph"/>
            <w:numPr>
              <w:ilvl w:val="0"/>
              <w:numId w:val="28"/>
            </w:numPr>
            <w:ind w:left="714" w:hanging="357"/>
            <w:contextualSpacing w:val="0"/>
          </w:pPr>
          <w:r>
            <w:t>Proposes chang</w:t>
          </w:r>
          <w:r w:rsidR="00A325E6">
            <w:t>e</w:t>
          </w:r>
          <w:r w:rsidR="00CE330E">
            <w:t>s</w:t>
          </w:r>
          <w:r>
            <w:t xml:space="preserve"> to the </w:t>
          </w:r>
          <w:r w:rsidR="00CE330E">
            <w:t xml:space="preserve">SEPA </w:t>
          </w:r>
          <w:r>
            <w:t xml:space="preserve">guidance </w:t>
          </w:r>
          <w:r w:rsidR="00A325E6">
            <w:t>on</w:t>
          </w:r>
          <w:r w:rsidR="00F752BF">
            <w:t xml:space="preserve"> the criteria we will apply in determining whether a person is </w:t>
          </w:r>
          <w:r w:rsidR="006A0045">
            <w:t>a fit and proper person to hold a registration or permit</w:t>
          </w:r>
          <w:r w:rsidR="00A325E6">
            <w:t xml:space="preserve"> </w:t>
          </w:r>
          <w:r w:rsidR="00EC52DC">
            <w:t>(</w:t>
          </w:r>
          <w:r w:rsidR="00E81CF5">
            <w:t>‘</w:t>
          </w:r>
          <w:r w:rsidR="00562E71">
            <w:t xml:space="preserve">the </w:t>
          </w:r>
          <w:r w:rsidR="00A325E6">
            <w:t xml:space="preserve">Fit and Proper </w:t>
          </w:r>
          <w:r w:rsidR="00E81CF5">
            <w:t>P</w:t>
          </w:r>
          <w:r w:rsidR="00A325E6">
            <w:t>erson</w:t>
          </w:r>
          <w:r w:rsidR="00E81CF5">
            <w:t>’</w:t>
          </w:r>
          <w:r w:rsidR="00A325E6">
            <w:t xml:space="preserve"> </w:t>
          </w:r>
          <w:r w:rsidR="00607D12">
            <w:t>T</w:t>
          </w:r>
          <w:r w:rsidR="00A325E6">
            <w:t>est</w:t>
          </w:r>
          <w:r w:rsidR="00EC52DC">
            <w:t>)</w:t>
          </w:r>
          <w:r w:rsidR="00A325E6">
            <w:t>.</w:t>
          </w:r>
          <w:r w:rsidR="00A325E6" w:rsidRPr="00D5114F">
            <w:t xml:space="preserve"> </w:t>
          </w:r>
        </w:p>
        <w:p w14:paraId="67B10B64" w14:textId="464F0D27" w:rsidR="005B5DDC" w:rsidRPr="003A4BE0" w:rsidRDefault="0028587D" w:rsidP="00B97401">
          <w:pPr>
            <w:pStyle w:val="Heading1"/>
          </w:pPr>
          <w:bookmarkStart w:id="8" w:name="_Toc185493273"/>
          <w:r w:rsidRPr="003A4BE0">
            <w:t xml:space="preserve">Previous </w:t>
          </w:r>
          <w:r w:rsidR="003A4BE0">
            <w:t>c</w:t>
          </w:r>
          <w:r w:rsidRPr="003A4BE0">
            <w:t xml:space="preserve">onsultation and </w:t>
          </w:r>
          <w:r w:rsidR="003A4BE0" w:rsidRPr="000C2968">
            <w:t>c</w:t>
          </w:r>
          <w:r w:rsidRPr="000C2968">
            <w:t>onclusions</w:t>
          </w:r>
          <w:bookmarkEnd w:id="8"/>
        </w:p>
        <w:p w14:paraId="2C0B2D34" w14:textId="1A71736A" w:rsidR="00983C9A" w:rsidRDefault="007C0523" w:rsidP="00983C9A">
          <w:pPr>
            <w:spacing w:after="200"/>
          </w:pPr>
          <w:r>
            <w:t xml:space="preserve">In </w:t>
          </w:r>
          <w:r w:rsidR="00983C9A">
            <w:t xml:space="preserve">January 2024, we published a consultation on the </w:t>
          </w:r>
          <w:hyperlink r:id="rId20" w:history="1">
            <w:r w:rsidR="00EF443B" w:rsidRPr="00EF443B">
              <w:rPr>
                <w:rStyle w:val="Hyperlink"/>
              </w:rPr>
              <w:t>Proposed types of authorisation for Waste, Water and Industrial activities</w:t>
            </w:r>
          </w:hyperlink>
          <w:r w:rsidR="00EF443B">
            <w:t xml:space="preserve"> </w:t>
          </w:r>
          <w:r w:rsidR="00983C9A">
            <w:t xml:space="preserve">that would be required under the extended Integrated Authorisation Framework. You can </w:t>
          </w:r>
          <w:hyperlink r:id="rId21" w:history="1">
            <w:r w:rsidR="00983C9A" w:rsidRPr="007962A0">
              <w:rPr>
                <w:rStyle w:val="Hyperlink"/>
              </w:rPr>
              <w:t>read our co</w:t>
            </w:r>
            <w:bookmarkStart w:id="9" w:name="_Hlt182487062"/>
            <w:bookmarkStart w:id="10" w:name="_Hlt182487063"/>
            <w:r w:rsidR="00983C9A" w:rsidRPr="007962A0">
              <w:rPr>
                <w:rStyle w:val="Hyperlink"/>
              </w:rPr>
              <w:t>n</w:t>
            </w:r>
            <w:bookmarkEnd w:id="9"/>
            <w:bookmarkEnd w:id="10"/>
            <w:r w:rsidR="00983C9A" w:rsidRPr="007962A0">
              <w:rPr>
                <w:rStyle w:val="Hyperlink"/>
              </w:rPr>
              <w:t>sultation digest</w:t>
            </w:r>
          </w:hyperlink>
          <w:r w:rsidR="00983C9A">
            <w:t xml:space="preserve">, </w:t>
          </w:r>
          <w:r w:rsidR="00983C9A">
            <w:rPr>
              <w:rFonts w:cs="Arial"/>
            </w:rPr>
            <w:t xml:space="preserve">which summarises </w:t>
          </w:r>
          <w:r w:rsidR="00983C9A">
            <w:rPr>
              <w:rFonts w:eastAsia="Times New Roman"/>
            </w:rPr>
            <w:t>the responses we received on the proposals and what we have done in response</w:t>
          </w:r>
          <w:r w:rsidR="00983C9A">
            <w:t xml:space="preserve">. </w:t>
          </w:r>
        </w:p>
        <w:p w14:paraId="51FCDB95" w14:textId="09132CCD" w:rsidR="00BF30A3" w:rsidRDefault="00983C9A" w:rsidP="0015494D">
          <w:pPr>
            <w:pStyle w:val="Bodytexth4"/>
            <w:spacing w:after="240"/>
            <w:rPr>
              <w:rStyle w:val="normaltextrun"/>
              <w:bCs/>
            </w:rPr>
          </w:pPr>
          <w:r w:rsidRPr="00B7637A">
            <w:rPr>
              <w:b w:val="0"/>
              <w:bCs/>
            </w:rPr>
            <w:t>We</w:t>
          </w:r>
          <w:r w:rsidR="00EE2DE1">
            <w:rPr>
              <w:b w:val="0"/>
              <w:bCs/>
            </w:rPr>
            <w:t>’ve</w:t>
          </w:r>
          <w:r w:rsidR="003A4BE0" w:rsidRPr="00B7637A">
            <w:rPr>
              <w:b w:val="0"/>
              <w:bCs/>
            </w:rPr>
            <w:t xml:space="preserve"> </w:t>
          </w:r>
          <w:r>
            <w:rPr>
              <w:b w:val="0"/>
            </w:rPr>
            <w:t>consult</w:t>
          </w:r>
          <w:r w:rsidR="003A4BE0">
            <w:rPr>
              <w:b w:val="0"/>
            </w:rPr>
            <w:t>ed</w:t>
          </w:r>
          <w:r w:rsidRPr="00B7637A">
            <w:rPr>
              <w:b w:val="0"/>
              <w:bCs/>
            </w:rPr>
            <w:t xml:space="preserve"> separately on proposed changes to </w:t>
          </w:r>
          <w:r w:rsidRPr="000C2DDD">
            <w:rPr>
              <w:b w:val="0"/>
              <w:bCs/>
            </w:rPr>
            <w:t xml:space="preserve">application and </w:t>
          </w:r>
          <w:r w:rsidR="00C67287" w:rsidRPr="000C2DDD">
            <w:rPr>
              <w:b w:val="0"/>
              <w:bCs/>
            </w:rPr>
            <w:t>activity</w:t>
          </w:r>
          <w:r w:rsidR="005A5B55" w:rsidRPr="000C2DDD">
            <w:rPr>
              <w:b w:val="0"/>
              <w:bCs/>
            </w:rPr>
            <w:t xml:space="preserve"> </w:t>
          </w:r>
          <w:r w:rsidRPr="000C2DDD">
            <w:rPr>
              <w:b w:val="0"/>
              <w:bCs/>
            </w:rPr>
            <w:t>charges</w:t>
          </w:r>
          <w:r w:rsidRPr="00B7637A">
            <w:rPr>
              <w:b w:val="0"/>
              <w:bCs/>
            </w:rPr>
            <w:t xml:space="preserve"> for EASR authorisations. </w:t>
          </w:r>
          <w:r>
            <w:rPr>
              <w:b w:val="0"/>
            </w:rPr>
            <w:t>You may wish to</w:t>
          </w:r>
          <w:r w:rsidRPr="7C745B06">
            <w:rPr>
              <w:rStyle w:val="normaltextrun"/>
              <w:b w:val="0"/>
            </w:rPr>
            <w:t xml:space="preserve"> </w:t>
          </w:r>
          <w:hyperlink r:id="rId22">
            <w:r w:rsidRPr="000B6F2A">
              <w:rPr>
                <w:rStyle w:val="Hyperlink"/>
                <w:b w:val="0"/>
                <w:color w:val="171717" w:themeColor="background2" w:themeShade="1A"/>
                <w:u w:val="none"/>
              </w:rPr>
              <w:t>read</w:t>
            </w:r>
            <w:r w:rsidRPr="7C745B06">
              <w:rPr>
                <w:rStyle w:val="Hyperlink"/>
                <w:b w:val="0"/>
              </w:rPr>
              <w:t xml:space="preserve"> the changes to charging consultation</w:t>
            </w:r>
          </w:hyperlink>
          <w:r w:rsidRPr="7C745B06">
            <w:rPr>
              <w:rStyle w:val="normaltextrun"/>
              <w:b w:val="0"/>
            </w:rPr>
            <w:t>.</w:t>
          </w:r>
          <w:r w:rsidR="00395537" w:rsidRPr="7C745B06">
            <w:rPr>
              <w:rStyle w:val="normaltextrun"/>
              <w:b w:val="0"/>
            </w:rPr>
            <w:t xml:space="preserve"> </w:t>
          </w:r>
          <w:r w:rsidR="00320A2F">
            <w:rPr>
              <w:rStyle w:val="normaltextrun"/>
              <w:b w:val="0"/>
              <w:bCs/>
            </w:rPr>
            <w:t>We’ve</w:t>
          </w:r>
          <w:r w:rsidR="008C5B14">
            <w:rPr>
              <w:rStyle w:val="normaltextrun"/>
              <w:b w:val="0"/>
              <w:bCs/>
            </w:rPr>
            <w:t xml:space="preserve"> also consulted on the </w:t>
          </w:r>
          <w:hyperlink r:id="rId23" w:history="1">
            <w:r w:rsidR="008C5B14" w:rsidRPr="00BC521E">
              <w:rPr>
                <w:rStyle w:val="Hyperlink"/>
                <w:b w:val="0"/>
                <w:bCs/>
              </w:rPr>
              <w:t>Proposed Standard Conditions for Registration level activities</w:t>
            </w:r>
          </w:hyperlink>
          <w:r w:rsidR="005E3385">
            <w:rPr>
              <w:rStyle w:val="Hyperlink"/>
              <w:b w:val="0"/>
              <w:bCs/>
            </w:rPr>
            <w:t>,</w:t>
          </w:r>
          <w:r w:rsidR="00DF6CED">
            <w:rPr>
              <w:rStyle w:val="normaltextrun"/>
              <w:b w:val="0"/>
              <w:bCs/>
            </w:rPr>
            <w:t xml:space="preserve"> which </w:t>
          </w:r>
          <w:r w:rsidR="00896B13">
            <w:rPr>
              <w:rStyle w:val="normaltextrun"/>
              <w:b w:val="0"/>
              <w:bCs/>
            </w:rPr>
            <w:t xml:space="preserve">proposed the standard conditions for each registration level activity </w:t>
          </w:r>
          <w:r w:rsidR="00395537">
            <w:rPr>
              <w:rStyle w:val="normaltextrun"/>
              <w:b w:val="0"/>
              <w:bCs/>
            </w:rPr>
            <w:t xml:space="preserve">and the explanation as to why this is </w:t>
          </w:r>
          <w:r w:rsidR="00395537">
            <w:rPr>
              <w:rStyle w:val="normaltextrun"/>
              <w:b w:val="0"/>
              <w:bCs/>
            </w:rPr>
            <w:lastRenderedPageBreak/>
            <w:t xml:space="preserve">necessary. </w:t>
          </w:r>
          <w:r w:rsidR="00E155A9">
            <w:rPr>
              <w:rStyle w:val="normaltextrun"/>
              <w:b w:val="0"/>
              <w:bCs/>
            </w:rPr>
            <w:t>Both these</w:t>
          </w:r>
          <w:r w:rsidR="00BC521E">
            <w:rPr>
              <w:rStyle w:val="normaltextrun"/>
              <w:b w:val="0"/>
              <w:bCs/>
            </w:rPr>
            <w:t xml:space="preserve"> consultation</w:t>
          </w:r>
          <w:r w:rsidR="00C70425">
            <w:rPr>
              <w:rStyle w:val="normaltextrun"/>
              <w:b w:val="0"/>
              <w:bCs/>
            </w:rPr>
            <w:t>s</w:t>
          </w:r>
          <w:r w:rsidR="00BC521E">
            <w:rPr>
              <w:rStyle w:val="normaltextrun"/>
              <w:b w:val="0"/>
              <w:bCs/>
            </w:rPr>
            <w:t xml:space="preserve"> ha</w:t>
          </w:r>
          <w:r w:rsidR="00E155A9">
            <w:rPr>
              <w:rStyle w:val="normaltextrun"/>
              <w:b w:val="0"/>
              <w:bCs/>
            </w:rPr>
            <w:t>ve</w:t>
          </w:r>
          <w:r w:rsidR="00BC521E">
            <w:rPr>
              <w:rStyle w:val="normaltextrun"/>
              <w:b w:val="0"/>
              <w:bCs/>
            </w:rPr>
            <w:t xml:space="preserve"> now closed and </w:t>
          </w:r>
          <w:r w:rsidR="00000CF3">
            <w:rPr>
              <w:rStyle w:val="normaltextrun"/>
              <w:b w:val="0"/>
            </w:rPr>
            <w:t xml:space="preserve">the consultation digest will be available </w:t>
          </w:r>
          <w:r w:rsidR="00000CF3" w:rsidRPr="006163E7">
            <w:rPr>
              <w:b w:val="0"/>
            </w:rPr>
            <w:t xml:space="preserve">through the </w:t>
          </w:r>
          <w:hyperlink r:id="rId24" w:history="1">
            <w:r w:rsidR="00000CF3" w:rsidRPr="00AD5356">
              <w:rPr>
                <w:rStyle w:val="Hyperlink"/>
                <w:b w:val="0"/>
              </w:rPr>
              <w:t>We asked, You said, We did section</w:t>
            </w:r>
          </w:hyperlink>
          <w:r w:rsidR="005E3D51">
            <w:rPr>
              <w:b w:val="0"/>
            </w:rPr>
            <w:t xml:space="preserve"> of our website.</w:t>
          </w:r>
        </w:p>
        <w:p w14:paraId="21478957" w14:textId="1A92E069" w:rsidR="00F40372" w:rsidRDefault="00F40372" w:rsidP="00F40372">
          <w:pPr>
            <w:pStyle w:val="Heading1"/>
            <w:spacing w:after="200"/>
            <w:rPr>
              <w:rFonts w:eastAsia="Times New Roman"/>
            </w:rPr>
          </w:pPr>
          <w:bookmarkStart w:id="11" w:name="_Toc185493274"/>
          <w:r>
            <w:rPr>
              <w:rFonts w:eastAsia="Times New Roman"/>
              <w:color w:val="016574" w:themeColor="accent1"/>
            </w:rPr>
            <w:t xml:space="preserve">Public </w:t>
          </w:r>
          <w:r w:rsidR="0009405E">
            <w:rPr>
              <w:rFonts w:eastAsia="Times New Roman"/>
              <w:color w:val="016574" w:themeColor="accent1"/>
            </w:rPr>
            <w:t>p</w:t>
          </w:r>
          <w:r>
            <w:rPr>
              <w:rFonts w:eastAsia="Times New Roman"/>
              <w:color w:val="016574" w:themeColor="accent1"/>
            </w:rPr>
            <w:t xml:space="preserve">articipation </w:t>
          </w:r>
          <w:r w:rsidR="0009405E">
            <w:rPr>
              <w:rFonts w:eastAsia="Times New Roman"/>
              <w:color w:val="016574" w:themeColor="accent1"/>
            </w:rPr>
            <w:t>s</w:t>
          </w:r>
          <w:r>
            <w:rPr>
              <w:rFonts w:eastAsia="Times New Roman"/>
              <w:color w:val="016574" w:themeColor="accent1"/>
            </w:rPr>
            <w:t>tatement</w:t>
          </w:r>
          <w:r w:rsidR="000C7C55">
            <w:rPr>
              <w:rFonts w:eastAsia="Times New Roman"/>
              <w:color w:val="016574" w:themeColor="accent1"/>
            </w:rPr>
            <w:t xml:space="preserve"> (PPS)</w:t>
          </w:r>
          <w:bookmarkEnd w:id="11"/>
        </w:p>
        <w:p w14:paraId="2821AAB1" w14:textId="2BB957A0" w:rsidR="00A03553" w:rsidRDefault="00A03553" w:rsidP="00A03553">
          <w:pPr>
            <w:pStyle w:val="Bodytext"/>
          </w:pPr>
          <w:r>
            <w:t xml:space="preserve">Our </w:t>
          </w:r>
          <w:hyperlink r:id="rId25" w:history="1">
            <w:r w:rsidRPr="00CC43BE">
              <w:rPr>
                <w:rStyle w:val="Hyperlink"/>
              </w:rPr>
              <w:t>public participation statement</w:t>
            </w:r>
          </w:hyperlink>
          <w:r>
            <w:t xml:space="preserve"> </w:t>
          </w:r>
          <w:r w:rsidR="004E0BD2">
            <w:t xml:space="preserve">(PPS) </w:t>
          </w:r>
          <w:r>
            <w:t>sets out when and how we will involve the public and our partners in decisions relating to environmental authorisations</w:t>
          </w:r>
          <w:r w:rsidR="00C521B7">
            <w:t>,</w:t>
          </w:r>
          <w:r>
            <w:t xml:space="preserve"> and what information we will make available.</w:t>
          </w:r>
        </w:p>
        <w:p w14:paraId="07688B36" w14:textId="27440688" w:rsidR="005038AA" w:rsidRDefault="000013D6" w:rsidP="002C49FC">
          <w:pPr>
            <w:pStyle w:val="Bodytext"/>
          </w:pPr>
          <w:r>
            <w:t>We want communities and individuals to take part in significant decisions that might affect them</w:t>
          </w:r>
          <w:r w:rsidR="005078EA">
            <w:t>,</w:t>
          </w:r>
          <w:r>
            <w:t xml:space="preserve"> and we recognise that the quality of these decisions can be improved through the active involvement of the public concerned. We also recognise other statutory bodies make a valuable contribution to environmental decision-making by providing specialist knowledge and perspective.</w:t>
          </w:r>
          <w:r w:rsidR="002C49FC">
            <w:t xml:space="preserve"> </w:t>
          </w:r>
          <w:r w:rsidR="00D01762">
            <w:t xml:space="preserve">Scottish </w:t>
          </w:r>
          <w:r w:rsidR="00D8043A">
            <w:t>G</w:t>
          </w:r>
          <w:r w:rsidR="00D01762">
            <w:t>overnment ha</w:t>
          </w:r>
          <w:r w:rsidR="3F57A811">
            <w:t>s</w:t>
          </w:r>
          <w:r w:rsidR="00D01762">
            <w:t xml:space="preserve"> proposed </w:t>
          </w:r>
          <w:r w:rsidR="7BE2F752">
            <w:t>to</w:t>
          </w:r>
          <w:r w:rsidR="00D01762">
            <w:t xml:space="preserve"> </w:t>
          </w:r>
          <w:r w:rsidR="005038AA">
            <w:t xml:space="preserve">amend the existing </w:t>
          </w:r>
          <w:hyperlink r:id="rId26">
            <w:r w:rsidR="00D8043A" w:rsidRPr="274A4146">
              <w:rPr>
                <w:rStyle w:val="Hyperlink"/>
              </w:rPr>
              <w:t xml:space="preserve">public consultation requirements in </w:t>
            </w:r>
            <w:r w:rsidR="000C371C" w:rsidRPr="274A4146">
              <w:rPr>
                <w:rStyle w:val="Hyperlink"/>
              </w:rPr>
              <w:t>EASR</w:t>
            </w:r>
          </w:hyperlink>
          <w:r w:rsidR="005038AA">
            <w:t xml:space="preserve"> so that </w:t>
          </w:r>
          <w:bookmarkStart w:id="12" w:name="_Hlk185431156"/>
          <w:r w:rsidR="00091783">
            <w:t>we</w:t>
          </w:r>
          <w:r w:rsidR="00D01762">
            <w:t xml:space="preserve"> </w:t>
          </w:r>
          <w:r w:rsidR="005038AA">
            <w:t xml:space="preserve">may require pre-application public consultation in relation to </w:t>
          </w:r>
          <w:r w:rsidR="008572D9">
            <w:t xml:space="preserve">some </w:t>
          </w:r>
          <w:r w:rsidR="005038AA">
            <w:t xml:space="preserve">permit applications </w:t>
          </w:r>
          <w:r w:rsidR="00DF7511">
            <w:t>or variations</w:t>
          </w:r>
          <w:bookmarkEnd w:id="12"/>
          <w:r w:rsidR="005038AA">
            <w:t xml:space="preserve">. </w:t>
          </w:r>
          <w:r w:rsidR="00B22831">
            <w:t>We</w:t>
          </w:r>
          <w:r w:rsidR="00A47B68">
            <w:t xml:space="preserve"> propose to amend the existing PPS</w:t>
          </w:r>
          <w:r w:rsidR="00124140">
            <w:t xml:space="preserve"> to reflect this. </w:t>
          </w:r>
          <w:r w:rsidR="008572D9">
            <w:t>Below are the key changes</w:t>
          </w:r>
          <w:r w:rsidR="00B22831">
            <w:t>:</w:t>
          </w:r>
          <w:r w:rsidR="00D26BBC">
            <w:t xml:space="preserve"> </w:t>
          </w:r>
        </w:p>
        <w:p w14:paraId="11C4C611" w14:textId="77777777" w:rsidR="00440D0B" w:rsidRDefault="008572D9" w:rsidP="00440D0B">
          <w:pPr>
            <w:pStyle w:val="ListParagraph"/>
            <w:numPr>
              <w:ilvl w:val="0"/>
              <w:numId w:val="16"/>
            </w:numPr>
            <w:ind w:left="714" w:hanging="357"/>
            <w:contextualSpacing w:val="0"/>
          </w:pPr>
          <w:r>
            <w:t>F</w:t>
          </w:r>
          <w:r w:rsidR="00D26BBC" w:rsidRPr="005038AA">
            <w:t xml:space="preserve">urther information </w:t>
          </w:r>
          <w:r w:rsidR="007D4AC2">
            <w:t xml:space="preserve">on the process </w:t>
          </w:r>
          <w:r w:rsidR="00D26BBC" w:rsidRPr="005038AA">
            <w:t>requir</w:t>
          </w:r>
          <w:r w:rsidR="007D4AC2">
            <w:t>ing</w:t>
          </w:r>
          <w:r w:rsidR="00D26BBC" w:rsidRPr="005038AA">
            <w:t xml:space="preserve"> an applicant to carry out pre-application engagement </w:t>
          </w:r>
          <w:r w:rsidR="002555CD">
            <w:t>on certain activities</w:t>
          </w:r>
          <w:r w:rsidR="00E90B56">
            <w:t xml:space="preserve"> </w:t>
          </w:r>
          <w:r w:rsidR="00D26BBC" w:rsidRPr="005038AA">
            <w:t>due to their nature or location being of significant public interest or where experience has shown this would be beneficial to the application process (for example, in relation to</w:t>
          </w:r>
          <w:r w:rsidR="00304D1A">
            <w:t xml:space="preserve"> marine pen</w:t>
          </w:r>
          <w:r w:rsidR="00D26BBC" w:rsidRPr="005038AA">
            <w:t xml:space="preserve"> fish farms). </w:t>
          </w:r>
        </w:p>
        <w:p w14:paraId="3F6D62C9" w14:textId="699199C3" w:rsidR="00D26BBC" w:rsidRDefault="00D26BBC" w:rsidP="00440D0B">
          <w:pPr>
            <w:pStyle w:val="ListParagraph"/>
            <w:numPr>
              <w:ilvl w:val="0"/>
              <w:numId w:val="16"/>
            </w:numPr>
            <w:ind w:left="714" w:hanging="357"/>
            <w:contextualSpacing w:val="0"/>
          </w:pPr>
          <w:r w:rsidRPr="005038AA">
            <w:t xml:space="preserve">The requirement of pre-application engagement will not be expected for all </w:t>
          </w:r>
          <w:r w:rsidR="008572D9">
            <w:t xml:space="preserve">permit </w:t>
          </w:r>
          <w:r w:rsidRPr="005038AA">
            <w:t>applications or variations</w:t>
          </w:r>
          <w:r w:rsidR="3A4A2BB3">
            <w:t>.</w:t>
          </w:r>
          <w:r w:rsidR="002555CD">
            <w:t xml:space="preserve"> </w:t>
          </w:r>
          <w:r w:rsidR="261A63CD">
            <w:t>D</w:t>
          </w:r>
          <w:r w:rsidR="007A5366">
            <w:t>etails</w:t>
          </w:r>
          <w:r w:rsidR="00BD4756">
            <w:t xml:space="preserve"> </w:t>
          </w:r>
          <w:r w:rsidR="007D4AC2" w:rsidRPr="005038AA">
            <w:t xml:space="preserve">will be provided </w:t>
          </w:r>
          <w:r w:rsidR="007D4AC2">
            <w:t xml:space="preserve">on our website </w:t>
          </w:r>
          <w:r w:rsidR="007D4AC2" w:rsidRPr="005038AA">
            <w:t>to make it clear which activities </w:t>
          </w:r>
          <w:r w:rsidR="0000646F">
            <w:t>we</w:t>
          </w:r>
          <w:r w:rsidR="007D4AC2" w:rsidRPr="005038AA">
            <w:t> would normally</w:t>
          </w:r>
          <w:r w:rsidR="007A5366">
            <w:t xml:space="preserve"> </w:t>
          </w:r>
          <w:r w:rsidDel="007A5366">
            <w:t>consider</w:t>
          </w:r>
          <w:r w:rsidR="007A5366">
            <w:t xml:space="preserve"> pre-application </w:t>
          </w:r>
          <w:r w:rsidR="6A384031">
            <w:t>engagement</w:t>
          </w:r>
          <w:r w:rsidR="007A5366">
            <w:t xml:space="preserve"> a requirement for.</w:t>
          </w:r>
          <w:r w:rsidR="00093892">
            <w:t xml:space="preserve"> The proposed applicant will need to ensure that they have fulfilled this requirement before applying for a permit for that activity</w:t>
          </w:r>
          <w:r w:rsidR="00DB1B08">
            <w:t xml:space="preserve"> with </w:t>
          </w:r>
          <w:r w:rsidR="00D759DB">
            <w:t>us</w:t>
          </w:r>
          <w:r w:rsidR="00DB1B08">
            <w:t>.</w:t>
          </w:r>
        </w:p>
        <w:p w14:paraId="43E7AA45" w14:textId="1FD99D6B" w:rsidR="00925612" w:rsidRDefault="00925612" w:rsidP="00320A2F">
          <w:pPr>
            <w:pStyle w:val="ListParagraph"/>
            <w:numPr>
              <w:ilvl w:val="0"/>
              <w:numId w:val="16"/>
            </w:numPr>
            <w:ind w:left="714" w:hanging="357"/>
            <w:contextualSpacing w:val="0"/>
          </w:pPr>
          <w:r>
            <w:t xml:space="preserve">Simplification of the </w:t>
          </w:r>
          <w:r w:rsidR="006F6C5E">
            <w:t xml:space="preserve">procedure by which the Scottish Ministers can require a particular application to be referred to them for a </w:t>
          </w:r>
          <w:r w:rsidR="002926CC">
            <w:t>determination</w:t>
          </w:r>
          <w:r w:rsidR="00D04FFF">
            <w:t xml:space="preserve"> (</w:t>
          </w:r>
          <w:r w:rsidR="00A06963">
            <w:t xml:space="preserve">known as </w:t>
          </w:r>
          <w:r w:rsidR="00D04FFF">
            <w:t xml:space="preserve">the </w:t>
          </w:r>
          <w:r w:rsidR="002A49A4">
            <w:t>c</w:t>
          </w:r>
          <w:r w:rsidR="00DE49CF">
            <w:t>all-in procedure</w:t>
          </w:r>
          <w:r w:rsidR="004D0962">
            <w:t>)</w:t>
          </w:r>
          <w:r w:rsidR="005119C8">
            <w:t>.</w:t>
          </w:r>
        </w:p>
        <w:p w14:paraId="4072EFB4" w14:textId="77777777" w:rsidR="008C6E06" w:rsidRDefault="008C6E06" w:rsidP="002F3256">
          <w:pPr>
            <w:pStyle w:val="Heading2"/>
          </w:pPr>
          <w:bookmarkStart w:id="13" w:name="_Toc185493275"/>
          <w:r w:rsidRPr="008C6E06">
            <w:lastRenderedPageBreak/>
            <w:t>Additional information to be included in the current PPS</w:t>
          </w:r>
          <w:bookmarkEnd w:id="13"/>
        </w:p>
        <w:p w14:paraId="1F20CCC5" w14:textId="77777777" w:rsidR="00143F13" w:rsidRDefault="00143F13" w:rsidP="00143F13">
          <w:pPr>
            <w:pStyle w:val="BodyText0"/>
            <w:spacing w:before="2" w:after="240" w:line="360" w:lineRule="auto"/>
            <w:rPr>
              <w:rFonts w:asciiTheme="majorHAnsi" w:hAnsiTheme="majorHAnsi" w:cstheme="majorHAnsi"/>
              <w:sz w:val="24"/>
              <w:szCs w:val="24"/>
            </w:rPr>
          </w:pPr>
          <w:r w:rsidRPr="00C05EFD">
            <w:rPr>
              <w:rFonts w:asciiTheme="majorHAnsi" w:hAnsiTheme="majorHAnsi" w:cstheme="majorHAnsi"/>
              <w:sz w:val="24"/>
              <w:szCs w:val="24"/>
            </w:rPr>
            <w:t xml:space="preserve">We’re proposing to add </w:t>
          </w:r>
          <w:r>
            <w:rPr>
              <w:rFonts w:asciiTheme="majorHAnsi" w:hAnsiTheme="majorHAnsi" w:cstheme="majorHAnsi"/>
              <w:sz w:val="24"/>
              <w:szCs w:val="24"/>
            </w:rPr>
            <w:t>the following text to the</w:t>
          </w:r>
          <w:r w:rsidRPr="00C05EFD">
            <w:rPr>
              <w:rFonts w:asciiTheme="majorHAnsi" w:hAnsiTheme="majorHAnsi" w:cstheme="majorHAnsi"/>
              <w:sz w:val="24"/>
              <w:szCs w:val="24"/>
            </w:rPr>
            <w:t xml:space="preserve"> existing</w:t>
          </w:r>
          <w:r>
            <w:rPr>
              <w:rFonts w:asciiTheme="majorHAnsi" w:hAnsiTheme="majorHAnsi" w:cstheme="majorHAnsi"/>
              <w:sz w:val="24"/>
              <w:szCs w:val="24"/>
            </w:rPr>
            <w:t xml:space="preserve"> section on ‘How can I get involved in permit consultations?’: </w:t>
          </w:r>
        </w:p>
        <w:p w14:paraId="48E0C4AD" w14:textId="63AD4943" w:rsidR="00494BD8" w:rsidRDefault="003A5AB5" w:rsidP="00D06C57">
          <w:pPr>
            <w:pStyle w:val="Heading3"/>
          </w:pPr>
          <w:bookmarkStart w:id="14" w:name="_Toc185493276"/>
          <w:r w:rsidRPr="008C6E06">
            <w:t xml:space="preserve">Pre-application public </w:t>
          </w:r>
          <w:r w:rsidR="00143F13">
            <w:t>engagement</w:t>
          </w:r>
          <w:bookmarkEnd w:id="14"/>
        </w:p>
        <w:p w14:paraId="50B15B8D" w14:textId="57BC8E1B" w:rsidR="005038AA" w:rsidRDefault="00DA4329" w:rsidP="005038AA">
          <w:r>
            <w:t>“</w:t>
          </w:r>
          <w:r w:rsidR="00A26468">
            <w:t>We may require pre-application public consultation in relation to some permit applications or variations.</w:t>
          </w:r>
          <w:r w:rsidR="00A26468" w:rsidRPr="005038AA">
            <w:t xml:space="preserve"> </w:t>
          </w:r>
          <w:r w:rsidR="005038AA" w:rsidRPr="005038AA">
            <w:t xml:space="preserve">The aim of any pre-application engagement is to explore local environmental knowledge and understand any potential issues or community concerns in relation to a proposed development. Understanding these at an early stage, as opposed to at the end of the process when any changes are likely to be more expensive to </w:t>
          </w:r>
          <w:r w:rsidR="00E842A0">
            <w:t>implement</w:t>
          </w:r>
          <w:r w:rsidR="005038AA" w:rsidRPr="005038AA">
            <w:t>, will enable the applicant to take them into account during development of their proposals.</w:t>
          </w:r>
          <w:r>
            <w:t>”</w:t>
          </w:r>
        </w:p>
        <w:p w14:paraId="43C3A190" w14:textId="703BBE46" w:rsidR="00A45B0A" w:rsidRDefault="00650BE2" w:rsidP="00320A2F">
          <w:pPr>
            <w:pStyle w:val="Heading3"/>
            <w:rPr>
              <w:lang w:val="en-US"/>
            </w:rPr>
          </w:pPr>
          <w:bookmarkStart w:id="15" w:name="_Toc185493277"/>
          <w:r>
            <w:rPr>
              <w:lang w:val="en-US"/>
            </w:rPr>
            <w:t xml:space="preserve">Figure 1: </w:t>
          </w:r>
          <w:r w:rsidR="00C301EF" w:rsidRPr="00C301EF">
            <w:rPr>
              <w:lang w:val="en-US"/>
            </w:rPr>
            <w:t>Application process for a permit</w:t>
          </w:r>
          <w:bookmarkEnd w:id="15"/>
        </w:p>
        <w:p w14:paraId="21A1A0BC" w14:textId="7BC72D13" w:rsidR="00C301EF" w:rsidRPr="00D82490" w:rsidRDefault="00C301EF" w:rsidP="00D82490">
          <w:pPr>
            <w:pStyle w:val="BodyText0"/>
            <w:spacing w:before="2" w:after="240" w:line="360" w:lineRule="auto"/>
            <w:rPr>
              <w:rFonts w:asciiTheme="majorHAnsi" w:hAnsiTheme="majorHAnsi" w:cstheme="majorHAnsi"/>
              <w:sz w:val="24"/>
              <w:szCs w:val="24"/>
            </w:rPr>
          </w:pPr>
          <w:r w:rsidRPr="00C05EFD">
            <w:rPr>
              <w:rFonts w:asciiTheme="majorHAnsi" w:hAnsiTheme="majorHAnsi" w:cstheme="majorHAnsi"/>
              <w:sz w:val="24"/>
              <w:szCs w:val="24"/>
            </w:rPr>
            <w:t xml:space="preserve">We’re proposing to add </w:t>
          </w:r>
          <w:r>
            <w:rPr>
              <w:rFonts w:asciiTheme="majorHAnsi" w:hAnsiTheme="majorHAnsi" w:cstheme="majorHAnsi"/>
              <w:sz w:val="24"/>
              <w:szCs w:val="24"/>
            </w:rPr>
            <w:t xml:space="preserve">the following text to </w:t>
          </w:r>
          <w:r w:rsidR="0095020A">
            <w:rPr>
              <w:rFonts w:asciiTheme="majorHAnsi" w:hAnsiTheme="majorHAnsi" w:cstheme="majorHAnsi"/>
              <w:sz w:val="24"/>
              <w:szCs w:val="24"/>
            </w:rPr>
            <w:t>Figure 1, which explains the application process for a permit</w:t>
          </w:r>
          <w:r>
            <w:rPr>
              <w:rFonts w:asciiTheme="majorHAnsi" w:hAnsiTheme="majorHAnsi" w:cstheme="majorHAnsi"/>
              <w:sz w:val="24"/>
              <w:szCs w:val="24"/>
            </w:rPr>
            <w:t xml:space="preserve">: </w:t>
          </w:r>
        </w:p>
        <w:p w14:paraId="4F35A829" w14:textId="51D8F210" w:rsidR="005D5E0D" w:rsidRDefault="0095020A" w:rsidP="00576F8F">
          <w:pPr>
            <w:spacing w:before="1"/>
            <w:rPr>
              <w:rFonts w:asciiTheme="majorHAnsi" w:eastAsia="Gill Sans MT" w:hAnsiTheme="majorHAnsi" w:cstheme="majorHAnsi"/>
              <w:lang w:val="en-US"/>
            </w:rPr>
          </w:pPr>
          <w:r>
            <w:rPr>
              <w:rFonts w:asciiTheme="majorHAnsi" w:eastAsia="Gill Sans MT" w:hAnsiTheme="majorHAnsi" w:cstheme="majorHAnsi"/>
              <w:lang w:val="en-US"/>
            </w:rPr>
            <w:t>“</w:t>
          </w:r>
          <w:r w:rsidR="00A45B0A" w:rsidRPr="002805C8">
            <w:rPr>
              <w:rFonts w:asciiTheme="majorHAnsi" w:eastAsia="Gill Sans MT" w:hAnsiTheme="majorHAnsi" w:cstheme="majorHAnsi"/>
              <w:lang w:val="en-US"/>
            </w:rPr>
            <w:t xml:space="preserve">For some </w:t>
          </w:r>
          <w:r w:rsidR="00E1201A">
            <w:rPr>
              <w:rFonts w:asciiTheme="majorHAnsi" w:eastAsia="Gill Sans MT" w:hAnsiTheme="majorHAnsi" w:cstheme="majorHAnsi"/>
              <w:lang w:val="en-US"/>
            </w:rPr>
            <w:t xml:space="preserve">permit </w:t>
          </w:r>
          <w:r w:rsidR="00A45B0A" w:rsidRPr="002805C8">
            <w:rPr>
              <w:rFonts w:asciiTheme="majorHAnsi" w:eastAsia="Gill Sans MT" w:hAnsiTheme="majorHAnsi" w:cstheme="majorHAnsi"/>
              <w:lang w:val="en-US"/>
            </w:rPr>
            <w:t xml:space="preserve">applications, we will </w:t>
          </w:r>
          <w:r w:rsidR="000B2687">
            <w:rPr>
              <w:rFonts w:asciiTheme="majorHAnsi" w:eastAsia="Gill Sans MT" w:hAnsiTheme="majorHAnsi" w:cstheme="majorHAnsi"/>
              <w:lang w:val="en-US"/>
            </w:rPr>
            <w:t>require</w:t>
          </w:r>
          <w:r w:rsidR="000B2687" w:rsidRPr="002805C8">
            <w:rPr>
              <w:rFonts w:asciiTheme="majorHAnsi" w:eastAsia="Gill Sans MT" w:hAnsiTheme="majorHAnsi" w:cstheme="majorHAnsi"/>
              <w:lang w:val="en-US"/>
            </w:rPr>
            <w:t xml:space="preserve"> </w:t>
          </w:r>
          <w:r w:rsidR="00A45B0A" w:rsidRPr="002805C8">
            <w:rPr>
              <w:rFonts w:asciiTheme="majorHAnsi" w:eastAsia="Gill Sans MT" w:hAnsiTheme="majorHAnsi" w:cstheme="majorHAnsi"/>
              <w:lang w:val="en-US"/>
            </w:rPr>
            <w:t xml:space="preserve">the </w:t>
          </w:r>
          <w:r w:rsidR="00A57DAE">
            <w:rPr>
              <w:rFonts w:asciiTheme="majorHAnsi" w:eastAsia="Gill Sans MT" w:hAnsiTheme="majorHAnsi" w:cstheme="majorHAnsi"/>
              <w:lang w:val="en-US"/>
            </w:rPr>
            <w:t xml:space="preserve">prospective </w:t>
          </w:r>
          <w:r w:rsidR="00A45B0A" w:rsidRPr="002805C8">
            <w:rPr>
              <w:rFonts w:asciiTheme="majorHAnsi" w:eastAsia="Gill Sans MT" w:hAnsiTheme="majorHAnsi" w:cstheme="majorHAnsi"/>
              <w:lang w:val="en-US"/>
            </w:rPr>
            <w:t>applicant to engage in pre-application work</w:t>
          </w:r>
          <w:r w:rsidR="00E70081">
            <w:rPr>
              <w:rFonts w:asciiTheme="majorHAnsi" w:eastAsia="Gill Sans MT" w:hAnsiTheme="majorHAnsi" w:cstheme="majorHAnsi"/>
              <w:lang w:val="en-US"/>
            </w:rPr>
            <w:t xml:space="preserve"> with</w:t>
          </w:r>
          <w:r w:rsidR="00A45B0A" w:rsidRPr="002805C8">
            <w:rPr>
              <w:rFonts w:asciiTheme="majorHAnsi" w:eastAsia="Gill Sans MT" w:hAnsiTheme="majorHAnsi" w:cstheme="majorHAnsi"/>
              <w:lang w:val="en-US"/>
            </w:rPr>
            <w:t xml:space="preserve"> interested parties, including the public. Part of this engagement will include the prospective </w:t>
          </w:r>
          <w:r w:rsidR="00D032E6">
            <w:rPr>
              <w:rFonts w:asciiTheme="majorHAnsi" w:eastAsia="Gill Sans MT" w:hAnsiTheme="majorHAnsi" w:cstheme="majorHAnsi"/>
              <w:lang w:val="en-US"/>
            </w:rPr>
            <w:t>applicant</w:t>
          </w:r>
          <w:r w:rsidR="00D032E6" w:rsidRPr="002805C8">
            <w:rPr>
              <w:rFonts w:asciiTheme="majorHAnsi" w:eastAsia="Gill Sans MT" w:hAnsiTheme="majorHAnsi" w:cstheme="majorHAnsi"/>
              <w:lang w:val="en-US"/>
            </w:rPr>
            <w:t xml:space="preserve"> </w:t>
          </w:r>
          <w:r w:rsidR="00A45B0A" w:rsidRPr="002805C8">
            <w:rPr>
              <w:rFonts w:asciiTheme="majorHAnsi" w:eastAsia="Gill Sans MT" w:hAnsiTheme="majorHAnsi" w:cstheme="majorHAnsi"/>
              <w:lang w:val="en-US"/>
            </w:rPr>
            <w:t xml:space="preserve">seeking more information from interested parties on the proposed activity. This is a good </w:t>
          </w:r>
          <w:r w:rsidR="007C7D28">
            <w:rPr>
              <w:rFonts w:asciiTheme="majorHAnsi" w:eastAsia="Gill Sans MT" w:hAnsiTheme="majorHAnsi" w:cstheme="majorHAnsi"/>
              <w:lang w:val="en-US"/>
            </w:rPr>
            <w:t>opportunity</w:t>
          </w:r>
          <w:r w:rsidR="007C7D28" w:rsidRPr="002805C8">
            <w:rPr>
              <w:rFonts w:asciiTheme="majorHAnsi" w:eastAsia="Gill Sans MT" w:hAnsiTheme="majorHAnsi" w:cstheme="majorHAnsi"/>
              <w:lang w:val="en-US"/>
            </w:rPr>
            <w:t xml:space="preserve"> </w:t>
          </w:r>
          <w:r w:rsidR="00A45B0A" w:rsidRPr="002805C8">
            <w:rPr>
              <w:rFonts w:asciiTheme="majorHAnsi" w:eastAsia="Gill Sans MT" w:hAnsiTheme="majorHAnsi" w:cstheme="majorHAnsi"/>
              <w:lang w:val="en-US"/>
            </w:rPr>
            <w:t xml:space="preserve">to get involved early and give your views. These events might be happening in your local area and be published by the applicant. </w:t>
          </w:r>
          <w:r w:rsidR="000773FB">
            <w:rPr>
              <w:rFonts w:asciiTheme="majorHAnsi" w:eastAsia="Gill Sans MT" w:hAnsiTheme="majorHAnsi" w:cstheme="majorHAnsi"/>
              <w:lang w:val="en-US"/>
            </w:rPr>
            <w:t>Alternatively, y</w:t>
          </w:r>
          <w:r w:rsidR="00BC6CC4">
            <w:rPr>
              <w:rFonts w:asciiTheme="majorHAnsi" w:eastAsia="Gill Sans MT" w:hAnsiTheme="majorHAnsi" w:cstheme="majorHAnsi"/>
              <w:lang w:val="en-US"/>
            </w:rPr>
            <w:t>ou may find pre-application engagement is</w:t>
          </w:r>
          <w:r w:rsidR="000773FB">
            <w:rPr>
              <w:rFonts w:asciiTheme="majorHAnsi" w:eastAsia="Gill Sans MT" w:hAnsiTheme="majorHAnsi" w:cstheme="majorHAnsi"/>
              <w:lang w:val="en-US"/>
            </w:rPr>
            <w:t xml:space="preserve"> </w:t>
          </w:r>
          <w:r w:rsidR="00577673">
            <w:rPr>
              <w:rFonts w:asciiTheme="majorHAnsi" w:eastAsia="Gill Sans MT" w:hAnsiTheme="majorHAnsi" w:cstheme="majorHAnsi"/>
              <w:lang w:val="en-US"/>
            </w:rPr>
            <w:t>included as</w:t>
          </w:r>
          <w:r w:rsidR="00BC6CC4">
            <w:rPr>
              <w:rFonts w:asciiTheme="majorHAnsi" w:eastAsia="Gill Sans MT" w:hAnsiTheme="majorHAnsi" w:cstheme="majorHAnsi"/>
              <w:lang w:val="en-US"/>
            </w:rPr>
            <w:t xml:space="preserve"> </w:t>
          </w:r>
          <w:r w:rsidR="002D0886">
            <w:rPr>
              <w:rFonts w:asciiTheme="majorHAnsi" w:eastAsia="Gill Sans MT" w:hAnsiTheme="majorHAnsi" w:cstheme="majorHAnsi"/>
              <w:lang w:val="en-US"/>
            </w:rPr>
            <w:t>part of the local authority planning process</w:t>
          </w:r>
          <w:r w:rsidR="00A45B0A" w:rsidRPr="002805C8">
            <w:rPr>
              <w:rFonts w:asciiTheme="majorHAnsi" w:eastAsia="Gill Sans MT" w:hAnsiTheme="majorHAnsi" w:cstheme="majorHAnsi"/>
              <w:lang w:val="en-US"/>
            </w:rPr>
            <w:t>.</w:t>
          </w:r>
          <w:r>
            <w:rPr>
              <w:rFonts w:asciiTheme="majorHAnsi" w:eastAsia="Gill Sans MT" w:hAnsiTheme="majorHAnsi" w:cstheme="majorHAnsi"/>
              <w:lang w:val="en-US"/>
            </w:rPr>
            <w:t>”</w:t>
          </w:r>
          <w:r w:rsidR="00A45B0A" w:rsidRPr="002805C8">
            <w:rPr>
              <w:rFonts w:asciiTheme="majorHAnsi" w:eastAsia="Gill Sans MT" w:hAnsiTheme="majorHAnsi" w:cstheme="majorHAnsi"/>
              <w:lang w:val="en-US"/>
            </w:rPr>
            <w:t xml:space="preserve"> </w:t>
          </w:r>
          <w:r w:rsidR="0011153A">
            <w:rPr>
              <w:rFonts w:asciiTheme="majorHAnsi" w:eastAsia="Gill Sans MT" w:hAnsiTheme="majorHAnsi" w:cstheme="majorHAnsi"/>
              <w:lang w:val="en-US"/>
            </w:rPr>
            <w:br w:type="page"/>
          </w:r>
        </w:p>
        <w:p w14:paraId="51CE40B3" w14:textId="752B6891" w:rsidR="00574836" w:rsidRDefault="00B45B23" w:rsidP="00320A2F">
          <w:pPr>
            <w:pStyle w:val="Heading3"/>
          </w:pPr>
          <w:bookmarkStart w:id="16" w:name="_Toc137205158"/>
          <w:bookmarkStart w:id="17" w:name="_Toc185493278"/>
          <w:r>
            <w:lastRenderedPageBreak/>
            <w:t xml:space="preserve">Additional </w:t>
          </w:r>
          <w:r w:rsidR="007056E9">
            <w:t xml:space="preserve">supporting </w:t>
          </w:r>
          <w:r>
            <w:t>information</w:t>
          </w:r>
          <w:r w:rsidR="007056E9">
            <w:t xml:space="preserve"> on </w:t>
          </w:r>
          <w:r w:rsidR="0011153A" w:rsidRPr="00FC6665">
            <w:t>Pre-application public engagement</w:t>
          </w:r>
          <w:bookmarkEnd w:id="16"/>
          <w:bookmarkEnd w:id="17"/>
          <w:r w:rsidR="0011153A" w:rsidRPr="00FC6665">
            <w:t xml:space="preserve"> </w:t>
          </w:r>
        </w:p>
        <w:p w14:paraId="6EC9E9EB" w14:textId="77777777" w:rsidR="00A62077" w:rsidRDefault="007056E9" w:rsidP="0011153A">
          <w:r>
            <w:t xml:space="preserve">We’re proposing to </w:t>
          </w:r>
          <w:r w:rsidR="00F4667D">
            <w:t xml:space="preserve">add the following text to an additional Annex: </w:t>
          </w:r>
        </w:p>
        <w:p w14:paraId="3313E94B" w14:textId="3737B28F" w:rsidR="00DF7CD7" w:rsidRDefault="00F4667D" w:rsidP="0011153A">
          <w:pPr>
            <w:rPr>
              <w:rFonts w:asciiTheme="majorHAnsi" w:hAnsiTheme="majorHAnsi" w:cstheme="majorBidi"/>
            </w:rPr>
          </w:pPr>
          <w:r>
            <w:t>“</w:t>
          </w:r>
          <w:r w:rsidR="00244878">
            <w:t>P</w:t>
          </w:r>
          <w:r w:rsidR="00244878" w:rsidRPr="005038AA">
            <w:t xml:space="preserve">re-application engagement will not be expected for all </w:t>
          </w:r>
          <w:r w:rsidR="00244878">
            <w:t xml:space="preserve">permit </w:t>
          </w:r>
          <w:r w:rsidR="00244878" w:rsidRPr="005038AA">
            <w:t>applications or variations</w:t>
          </w:r>
          <w:r w:rsidR="00244878">
            <w:t xml:space="preserve"> and details </w:t>
          </w:r>
          <w:r w:rsidR="00244878" w:rsidRPr="005038AA">
            <w:t xml:space="preserve">will be provided </w:t>
          </w:r>
          <w:r w:rsidR="00244878">
            <w:t xml:space="preserve">on our website </w:t>
          </w:r>
          <w:r w:rsidR="00244878" w:rsidRPr="005038AA">
            <w:t>to make it clear which activities </w:t>
          </w:r>
          <w:r w:rsidR="005A6E08">
            <w:t>we</w:t>
          </w:r>
          <w:r w:rsidR="00244878" w:rsidRPr="005038AA">
            <w:t> would normally</w:t>
          </w:r>
          <w:r w:rsidR="00244878">
            <w:t xml:space="preserve"> </w:t>
          </w:r>
          <w:r w:rsidR="0023621C">
            <w:t xml:space="preserve">require </w:t>
          </w:r>
          <w:r w:rsidR="00244878">
            <w:t xml:space="preserve">pre-application </w:t>
          </w:r>
          <w:r w:rsidR="00463B21">
            <w:t>engagement</w:t>
          </w:r>
          <w:r w:rsidR="005B22FC">
            <w:rPr>
              <w:rFonts w:asciiTheme="majorHAnsi" w:hAnsiTheme="majorHAnsi" w:cstheme="majorBidi"/>
            </w:rPr>
            <w:t xml:space="preserve">. </w:t>
          </w:r>
        </w:p>
        <w:p w14:paraId="00A76C48" w14:textId="79D6D61A" w:rsidR="008B4DDA" w:rsidRDefault="00BB5E40" w:rsidP="0011153A">
          <w:pPr>
            <w:rPr>
              <w:rFonts w:asciiTheme="majorHAnsi" w:hAnsiTheme="majorHAnsi" w:cstheme="majorBidi"/>
            </w:rPr>
          </w:pPr>
          <w:r>
            <w:rPr>
              <w:rFonts w:asciiTheme="majorHAnsi" w:hAnsiTheme="majorHAnsi" w:cstheme="majorBidi"/>
            </w:rPr>
            <w:t xml:space="preserve">Where </w:t>
          </w:r>
          <w:r w:rsidR="005A6E08">
            <w:rPr>
              <w:rFonts w:asciiTheme="majorHAnsi" w:hAnsiTheme="majorHAnsi" w:cstheme="majorBidi"/>
            </w:rPr>
            <w:t>we</w:t>
          </w:r>
          <w:r w:rsidR="0011153A" w:rsidRPr="465EE7E7">
            <w:rPr>
              <w:rFonts w:asciiTheme="majorHAnsi" w:hAnsiTheme="majorHAnsi" w:cstheme="majorBidi"/>
            </w:rPr>
            <w:t xml:space="preserve"> </w:t>
          </w:r>
          <w:r w:rsidR="00952F6D">
            <w:rPr>
              <w:rFonts w:asciiTheme="majorHAnsi" w:hAnsiTheme="majorHAnsi" w:cstheme="majorBidi"/>
            </w:rPr>
            <w:t>require pre-application engagement</w:t>
          </w:r>
          <w:r w:rsidR="005A6E08">
            <w:rPr>
              <w:rFonts w:asciiTheme="majorHAnsi" w:hAnsiTheme="majorHAnsi" w:cstheme="majorBidi"/>
            </w:rPr>
            <w:t>,</w:t>
          </w:r>
          <w:r w:rsidR="00952F6D" w:rsidRPr="465EE7E7">
            <w:rPr>
              <w:rFonts w:asciiTheme="majorHAnsi" w:hAnsiTheme="majorHAnsi" w:cstheme="majorBidi"/>
            </w:rPr>
            <w:t xml:space="preserve"> </w:t>
          </w:r>
          <w:r w:rsidR="00952F6D">
            <w:rPr>
              <w:rFonts w:asciiTheme="majorHAnsi" w:hAnsiTheme="majorHAnsi" w:cstheme="majorBidi"/>
            </w:rPr>
            <w:t>we will</w:t>
          </w:r>
          <w:r w:rsidR="0011153A" w:rsidRPr="465EE7E7">
            <w:rPr>
              <w:rFonts w:asciiTheme="majorHAnsi" w:hAnsiTheme="majorHAnsi" w:cstheme="majorBidi"/>
            </w:rPr>
            <w:t xml:space="preserve"> </w:t>
          </w:r>
          <w:r w:rsidR="006F1BCE">
            <w:rPr>
              <w:rFonts w:asciiTheme="majorHAnsi" w:hAnsiTheme="majorHAnsi" w:cstheme="majorBidi"/>
            </w:rPr>
            <w:t xml:space="preserve">require </w:t>
          </w:r>
          <w:r w:rsidR="0011153A" w:rsidRPr="465EE7E7">
            <w:rPr>
              <w:rFonts w:asciiTheme="majorHAnsi" w:hAnsiTheme="majorHAnsi" w:cstheme="majorBidi"/>
            </w:rPr>
            <w:t xml:space="preserve">the prospective applicant to demonstrate that they have taken part in </w:t>
          </w:r>
          <w:r w:rsidR="00352E12">
            <w:rPr>
              <w:rFonts w:asciiTheme="majorHAnsi" w:hAnsiTheme="majorHAnsi" w:cstheme="majorBidi"/>
            </w:rPr>
            <w:t xml:space="preserve">meaningful and </w:t>
          </w:r>
          <w:r w:rsidR="00B25C13">
            <w:rPr>
              <w:rFonts w:asciiTheme="majorHAnsi" w:hAnsiTheme="majorHAnsi" w:cstheme="majorBidi"/>
            </w:rPr>
            <w:t>transparent</w:t>
          </w:r>
          <w:r w:rsidR="00352E12">
            <w:rPr>
              <w:rFonts w:asciiTheme="majorHAnsi" w:hAnsiTheme="majorHAnsi" w:cstheme="majorBidi"/>
            </w:rPr>
            <w:t xml:space="preserve"> </w:t>
          </w:r>
          <w:r w:rsidR="0011153A" w:rsidRPr="465EE7E7">
            <w:rPr>
              <w:rFonts w:asciiTheme="majorHAnsi" w:hAnsiTheme="majorHAnsi" w:cstheme="majorBidi"/>
            </w:rPr>
            <w:t xml:space="preserve">pre-application engagement with the local community. </w:t>
          </w:r>
        </w:p>
        <w:p w14:paraId="1A83C907" w14:textId="41E0A273" w:rsidR="009E064C" w:rsidRDefault="00C32F53" w:rsidP="0011153A">
          <w:pPr>
            <w:rPr>
              <w:rFonts w:asciiTheme="majorHAnsi" w:hAnsiTheme="majorHAnsi" w:cstheme="majorBidi"/>
            </w:rPr>
          </w:pPr>
          <w:r w:rsidRPr="465EE7E7">
            <w:rPr>
              <w:rFonts w:asciiTheme="majorHAnsi" w:hAnsiTheme="majorHAnsi" w:cstheme="majorBidi"/>
            </w:rPr>
            <w:t>It</w:t>
          </w:r>
          <w:r w:rsidR="0021545E">
            <w:rPr>
              <w:rFonts w:asciiTheme="majorHAnsi" w:hAnsiTheme="majorHAnsi" w:cstheme="majorBidi"/>
            </w:rPr>
            <w:t>’s</w:t>
          </w:r>
          <w:r w:rsidRPr="465EE7E7">
            <w:rPr>
              <w:rFonts w:asciiTheme="majorHAnsi" w:hAnsiTheme="majorHAnsi" w:cstheme="majorBidi"/>
            </w:rPr>
            <w:t xml:space="preserve"> important that the applicant can </w:t>
          </w:r>
          <w:r w:rsidR="00FE3860">
            <w:rPr>
              <w:rFonts w:asciiTheme="majorHAnsi" w:hAnsiTheme="majorHAnsi" w:cstheme="majorBidi"/>
            </w:rPr>
            <w:t xml:space="preserve">demonstrate they have taken </w:t>
          </w:r>
          <w:r w:rsidR="00B53C78">
            <w:rPr>
              <w:rFonts w:asciiTheme="majorHAnsi" w:hAnsiTheme="majorHAnsi" w:cstheme="majorBidi"/>
            </w:rPr>
            <w:t>feedback</w:t>
          </w:r>
          <w:r w:rsidR="00FE3860">
            <w:rPr>
              <w:rFonts w:asciiTheme="majorHAnsi" w:hAnsiTheme="majorHAnsi" w:cstheme="majorBidi"/>
            </w:rPr>
            <w:t xml:space="preserve"> from those likely to be affected by the proposed activity into account when preparing their application</w:t>
          </w:r>
          <w:r w:rsidR="00507595" w:rsidRPr="465EE7E7">
            <w:rPr>
              <w:rFonts w:asciiTheme="majorHAnsi" w:hAnsiTheme="majorHAnsi" w:cstheme="majorBidi"/>
            </w:rPr>
            <w:t xml:space="preserve">. </w:t>
          </w:r>
        </w:p>
        <w:p w14:paraId="2095117C" w14:textId="768C6327" w:rsidR="0011153A" w:rsidRPr="00F47FF5" w:rsidRDefault="003E59EE" w:rsidP="0011153A">
          <w:pPr>
            <w:rPr>
              <w:rFonts w:asciiTheme="majorHAnsi" w:hAnsiTheme="majorHAnsi" w:cstheme="majorBidi"/>
            </w:rPr>
          </w:pPr>
          <w:r>
            <w:rPr>
              <w:rFonts w:asciiTheme="majorHAnsi" w:hAnsiTheme="majorHAnsi" w:cstheme="majorBidi"/>
            </w:rPr>
            <w:t xml:space="preserve">Pre- application </w:t>
          </w:r>
          <w:r w:rsidR="0011153A" w:rsidRPr="465EE7E7">
            <w:rPr>
              <w:rFonts w:asciiTheme="majorHAnsi" w:hAnsiTheme="majorHAnsi" w:cstheme="majorBidi"/>
            </w:rPr>
            <w:t xml:space="preserve">engagement </w:t>
          </w:r>
          <w:r w:rsidR="000B509C">
            <w:rPr>
              <w:rFonts w:asciiTheme="majorHAnsi" w:hAnsiTheme="majorHAnsi" w:cstheme="majorBidi"/>
            </w:rPr>
            <w:t>may</w:t>
          </w:r>
          <w:r w:rsidR="000B509C" w:rsidRPr="465EE7E7">
            <w:rPr>
              <w:rFonts w:asciiTheme="majorHAnsi" w:hAnsiTheme="majorHAnsi" w:cstheme="majorBidi"/>
            </w:rPr>
            <w:t xml:space="preserve"> </w:t>
          </w:r>
          <w:r w:rsidR="0011153A" w:rsidRPr="465EE7E7">
            <w:rPr>
              <w:rFonts w:asciiTheme="majorHAnsi" w:hAnsiTheme="majorHAnsi" w:cstheme="majorBidi"/>
            </w:rPr>
            <w:t xml:space="preserve">be </w:t>
          </w:r>
          <w:r w:rsidR="00A27468">
            <w:rPr>
              <w:rFonts w:asciiTheme="majorHAnsi" w:hAnsiTheme="majorHAnsi" w:cstheme="majorBidi"/>
            </w:rPr>
            <w:t>required for</w:t>
          </w:r>
          <w:r w:rsidR="0011153A" w:rsidRPr="465EE7E7">
            <w:rPr>
              <w:rFonts w:asciiTheme="majorHAnsi" w:hAnsiTheme="majorHAnsi" w:cstheme="majorBidi"/>
            </w:rPr>
            <w:t>:</w:t>
          </w:r>
        </w:p>
        <w:p w14:paraId="6BD950D3" w14:textId="4E141FCD" w:rsidR="001E09A4" w:rsidRPr="0021545E" w:rsidRDefault="0011153A" w:rsidP="0021545E">
          <w:pPr>
            <w:pStyle w:val="ListParagraph"/>
            <w:widowControl w:val="0"/>
            <w:numPr>
              <w:ilvl w:val="0"/>
              <w:numId w:val="33"/>
            </w:numPr>
            <w:tabs>
              <w:tab w:val="left" w:pos="356"/>
            </w:tabs>
            <w:autoSpaceDE w:val="0"/>
            <w:autoSpaceDN w:val="0"/>
            <w:ind w:left="714" w:right="365" w:hanging="357"/>
            <w:contextualSpacing w:val="0"/>
            <w:rPr>
              <w:rFonts w:asciiTheme="majorHAnsi" w:hAnsiTheme="majorHAnsi" w:cstheme="majorHAnsi"/>
            </w:rPr>
          </w:pPr>
          <w:r w:rsidRPr="005627A4">
            <w:rPr>
              <w:rFonts w:asciiTheme="majorHAnsi" w:hAnsiTheme="majorHAnsi" w:cstheme="majorHAnsi"/>
            </w:rPr>
            <w:t>An activity that due to its nature or location may have a particular local or national public interest</w:t>
          </w:r>
          <w:r w:rsidR="007F154F" w:rsidRPr="005627A4">
            <w:rPr>
              <w:rFonts w:asciiTheme="majorHAnsi" w:hAnsiTheme="majorHAnsi" w:cstheme="majorHAnsi"/>
            </w:rPr>
            <w:t>.</w:t>
          </w:r>
          <w:r w:rsidR="0059082C">
            <w:rPr>
              <w:rFonts w:asciiTheme="majorHAnsi" w:hAnsiTheme="majorHAnsi" w:cstheme="majorHAnsi"/>
            </w:rPr>
            <w:t xml:space="preserve"> </w:t>
          </w:r>
          <w:r w:rsidRPr="005627A4">
            <w:rPr>
              <w:rFonts w:asciiTheme="majorHAnsi" w:hAnsiTheme="majorHAnsi" w:cstheme="majorHAnsi"/>
            </w:rPr>
            <w:t>An activity where our experience has shown that engaging with the local community is beneficial to the application process.</w:t>
          </w:r>
        </w:p>
        <w:p w14:paraId="41A5F0B5" w14:textId="02C4CBB4" w:rsidR="0011153A" w:rsidRPr="00F47FF5" w:rsidRDefault="0011153A" w:rsidP="0011153A">
          <w:pPr>
            <w:rPr>
              <w:rFonts w:asciiTheme="majorHAnsi" w:hAnsiTheme="majorHAnsi" w:cstheme="majorHAnsi"/>
              <w:color w:val="FF0000"/>
            </w:rPr>
          </w:pPr>
          <w:r w:rsidRPr="0081213D">
            <w:rPr>
              <w:rFonts w:asciiTheme="majorHAnsi" w:hAnsiTheme="majorHAnsi" w:cstheme="majorHAnsi"/>
            </w:rPr>
            <w:t xml:space="preserve">Prospective applicants should </w:t>
          </w:r>
          <w:r w:rsidR="00D4625E">
            <w:rPr>
              <w:rFonts w:asciiTheme="majorHAnsi" w:hAnsiTheme="majorHAnsi" w:cstheme="majorHAnsi"/>
            </w:rPr>
            <w:t>engage</w:t>
          </w:r>
          <w:r w:rsidRPr="0081213D">
            <w:rPr>
              <w:rFonts w:asciiTheme="majorHAnsi" w:hAnsiTheme="majorHAnsi" w:cstheme="majorHAnsi"/>
            </w:rPr>
            <w:t xml:space="preserve"> with those who represent the views of potentially affected communities, guided by the </w:t>
          </w:r>
          <w:hyperlink r:id="rId27" w:history="1">
            <w:r w:rsidRPr="00F47FF5">
              <w:rPr>
                <w:rStyle w:val="Hyperlink"/>
                <w:rFonts w:asciiTheme="majorHAnsi" w:hAnsiTheme="majorHAnsi" w:cstheme="majorHAnsi"/>
              </w:rPr>
              <w:t>National Standards for Community Engagement</w:t>
            </w:r>
          </w:hyperlink>
          <w:r w:rsidRPr="00F47FF5">
            <w:rPr>
              <w:rFonts w:asciiTheme="majorHAnsi" w:hAnsiTheme="majorHAnsi" w:cstheme="majorHAnsi"/>
              <w:color w:val="FF0000"/>
            </w:rPr>
            <w:t>.</w:t>
          </w:r>
        </w:p>
        <w:p w14:paraId="16102E64" w14:textId="3DF2C6C7" w:rsidR="0011153A" w:rsidRPr="0081213D" w:rsidRDefault="0011153A" w:rsidP="0011153A">
          <w:pPr>
            <w:rPr>
              <w:rFonts w:asciiTheme="majorHAnsi" w:hAnsiTheme="majorHAnsi" w:cstheme="majorHAnsi"/>
            </w:rPr>
          </w:pPr>
          <w:r w:rsidRPr="0081213D">
            <w:rPr>
              <w:rFonts w:asciiTheme="majorHAnsi" w:hAnsiTheme="majorHAnsi" w:cstheme="majorHAnsi"/>
            </w:rPr>
            <w:t xml:space="preserve">The objective of this engagement </w:t>
          </w:r>
          <w:r w:rsidR="00EA5F64" w:rsidRPr="0081213D">
            <w:rPr>
              <w:rFonts w:asciiTheme="majorHAnsi" w:hAnsiTheme="majorHAnsi" w:cstheme="majorHAnsi"/>
            </w:rPr>
            <w:t xml:space="preserve">is </w:t>
          </w:r>
          <w:r w:rsidRPr="0081213D">
            <w:rPr>
              <w:rFonts w:asciiTheme="majorHAnsi" w:hAnsiTheme="majorHAnsi" w:cstheme="majorHAnsi"/>
            </w:rPr>
            <w:t>to provide a process which enables communities to:</w:t>
          </w:r>
        </w:p>
        <w:p w14:paraId="0FE50D13" w14:textId="77777777" w:rsidR="00720314" w:rsidRDefault="003936CD" w:rsidP="00720314">
          <w:pPr>
            <w:pStyle w:val="ListParagraph"/>
            <w:numPr>
              <w:ilvl w:val="0"/>
              <w:numId w:val="37"/>
            </w:numPr>
            <w:ind w:left="714" w:hanging="357"/>
            <w:contextualSpacing w:val="0"/>
            <w:rPr>
              <w:rFonts w:asciiTheme="majorHAnsi" w:hAnsiTheme="majorHAnsi" w:cstheme="majorHAnsi"/>
            </w:rPr>
          </w:pPr>
          <w:r w:rsidRPr="00720314">
            <w:rPr>
              <w:rFonts w:asciiTheme="majorHAnsi" w:hAnsiTheme="majorHAnsi" w:cstheme="majorHAnsi"/>
            </w:rPr>
            <w:t>B</w:t>
          </w:r>
          <w:r w:rsidR="0011153A" w:rsidRPr="00720314">
            <w:rPr>
              <w:rFonts w:asciiTheme="majorHAnsi" w:hAnsiTheme="majorHAnsi" w:cstheme="majorHAnsi"/>
            </w:rPr>
            <w:t>e better informed about the proposals</w:t>
          </w:r>
          <w:r w:rsidRPr="00720314">
            <w:rPr>
              <w:rFonts w:asciiTheme="majorHAnsi" w:hAnsiTheme="majorHAnsi" w:cstheme="majorHAnsi"/>
            </w:rPr>
            <w:t>.</w:t>
          </w:r>
        </w:p>
        <w:p w14:paraId="293CE639" w14:textId="58640372" w:rsidR="0011153A" w:rsidRPr="00720314" w:rsidRDefault="003936CD" w:rsidP="00720314">
          <w:pPr>
            <w:pStyle w:val="ListParagraph"/>
            <w:numPr>
              <w:ilvl w:val="0"/>
              <w:numId w:val="37"/>
            </w:numPr>
            <w:ind w:left="714" w:hanging="357"/>
            <w:contextualSpacing w:val="0"/>
            <w:rPr>
              <w:rFonts w:asciiTheme="majorHAnsi" w:hAnsiTheme="majorHAnsi" w:cstheme="majorHAnsi"/>
            </w:rPr>
          </w:pPr>
          <w:r w:rsidRPr="00720314">
            <w:rPr>
              <w:rFonts w:asciiTheme="majorHAnsi" w:hAnsiTheme="majorHAnsi" w:cstheme="majorHAnsi"/>
            </w:rPr>
            <w:t>H</w:t>
          </w:r>
          <w:r w:rsidR="0011153A" w:rsidRPr="00720314">
            <w:rPr>
              <w:rFonts w:asciiTheme="majorHAnsi" w:hAnsiTheme="majorHAnsi" w:cstheme="majorHAnsi"/>
            </w:rPr>
            <w:t>ave an opportunity to contribute their views to prospective applicants before an application is submitted.</w:t>
          </w:r>
        </w:p>
        <w:p w14:paraId="0B784369" w14:textId="40848624" w:rsidR="0011153A" w:rsidRPr="00F47FF5" w:rsidRDefault="0011153A" w:rsidP="0011153A">
          <w:pPr>
            <w:rPr>
              <w:rFonts w:asciiTheme="majorHAnsi" w:hAnsiTheme="majorHAnsi" w:cstheme="majorHAnsi"/>
            </w:rPr>
          </w:pPr>
          <w:r w:rsidRPr="00F47FF5">
            <w:rPr>
              <w:rFonts w:asciiTheme="majorHAnsi" w:hAnsiTheme="majorHAnsi" w:cstheme="majorHAnsi"/>
            </w:rPr>
            <w:t xml:space="preserve">The prospective applicant will be required to provide </w:t>
          </w:r>
          <w:r w:rsidR="004C599F">
            <w:rPr>
              <w:rFonts w:asciiTheme="majorHAnsi" w:hAnsiTheme="majorHAnsi" w:cstheme="majorHAnsi"/>
            </w:rPr>
            <w:t xml:space="preserve">the following </w:t>
          </w:r>
          <w:r w:rsidRPr="00F47FF5">
            <w:rPr>
              <w:rFonts w:asciiTheme="majorHAnsi" w:hAnsiTheme="majorHAnsi" w:cstheme="majorHAnsi"/>
            </w:rPr>
            <w:t xml:space="preserve">information: </w:t>
          </w:r>
        </w:p>
        <w:p w14:paraId="114D89EA" w14:textId="08BD922A" w:rsidR="000A0D5B" w:rsidRPr="0021545E" w:rsidRDefault="003936CD" w:rsidP="0021545E">
          <w:pPr>
            <w:pStyle w:val="legclearfix"/>
            <w:numPr>
              <w:ilvl w:val="0"/>
              <w:numId w:val="34"/>
            </w:numPr>
            <w:shd w:val="clear" w:color="auto" w:fill="FFFFFF"/>
            <w:spacing w:before="0" w:beforeAutospacing="0" w:after="120" w:afterAutospacing="0" w:line="360" w:lineRule="auto"/>
            <w:rPr>
              <w:rFonts w:asciiTheme="majorHAnsi" w:hAnsiTheme="majorHAnsi" w:cstheme="majorHAnsi"/>
              <w:color w:val="000000"/>
            </w:rPr>
          </w:pPr>
          <w:r>
            <w:rPr>
              <w:rStyle w:val="legaddition"/>
              <w:rFonts w:asciiTheme="majorHAnsi" w:eastAsiaTheme="majorEastAsia" w:hAnsiTheme="majorHAnsi" w:cstheme="majorHAnsi"/>
              <w:color w:val="000000"/>
            </w:rPr>
            <w:t>A</w:t>
          </w:r>
          <w:r w:rsidR="0011153A" w:rsidRPr="00F47FF5">
            <w:rPr>
              <w:rStyle w:val="legaddition"/>
              <w:rFonts w:asciiTheme="majorHAnsi" w:eastAsiaTheme="majorEastAsia" w:hAnsiTheme="majorHAnsi" w:cstheme="majorHAnsi"/>
              <w:color w:val="000000"/>
            </w:rPr>
            <w:t xml:space="preserve"> description in general terms of the development to be carried out</w:t>
          </w:r>
          <w:r>
            <w:rPr>
              <w:rStyle w:val="legaddition"/>
              <w:rFonts w:asciiTheme="majorHAnsi" w:eastAsiaTheme="majorEastAsia" w:hAnsiTheme="majorHAnsi" w:cstheme="majorHAnsi"/>
              <w:color w:val="000000"/>
            </w:rPr>
            <w:t>.</w:t>
          </w:r>
        </w:p>
        <w:p w14:paraId="2ACA1191" w14:textId="348FCCBA" w:rsidR="000A0D5B" w:rsidRPr="0021545E" w:rsidRDefault="003936CD" w:rsidP="0021545E">
          <w:pPr>
            <w:pStyle w:val="legclearfix"/>
            <w:numPr>
              <w:ilvl w:val="0"/>
              <w:numId w:val="34"/>
            </w:numPr>
            <w:shd w:val="clear" w:color="auto" w:fill="FFFFFF"/>
            <w:spacing w:before="0" w:beforeAutospacing="0" w:after="120" w:afterAutospacing="0" w:line="360" w:lineRule="auto"/>
            <w:rPr>
              <w:rFonts w:asciiTheme="majorHAnsi" w:hAnsiTheme="majorHAnsi" w:cstheme="majorHAnsi"/>
              <w:color w:val="000000"/>
            </w:rPr>
          </w:pPr>
          <w:r w:rsidRPr="000A0D5B">
            <w:rPr>
              <w:rStyle w:val="legaddition"/>
              <w:rFonts w:asciiTheme="majorHAnsi" w:eastAsiaTheme="majorEastAsia" w:hAnsiTheme="majorHAnsi" w:cstheme="majorHAnsi"/>
              <w:color w:val="000000"/>
            </w:rPr>
            <w:lastRenderedPageBreak/>
            <w:t>T</w:t>
          </w:r>
          <w:r w:rsidR="0011153A" w:rsidRPr="000A0D5B">
            <w:rPr>
              <w:rStyle w:val="legaddition"/>
              <w:rFonts w:asciiTheme="majorHAnsi" w:eastAsiaTheme="majorEastAsia" w:hAnsiTheme="majorHAnsi" w:cstheme="majorHAnsi"/>
              <w:color w:val="000000"/>
            </w:rPr>
            <w:t>he site location as far as possible with a plan showing the outline of the site at which the development is to be carried out and sufficient to identify that site plan</w:t>
          </w:r>
          <w:r w:rsidR="006547F8">
            <w:rPr>
              <w:rStyle w:val="legaddition"/>
              <w:rFonts w:asciiTheme="majorHAnsi" w:eastAsiaTheme="majorEastAsia" w:hAnsiTheme="majorHAnsi" w:cstheme="majorHAnsi"/>
              <w:color w:val="000000"/>
            </w:rPr>
            <w:t>.</w:t>
          </w:r>
        </w:p>
        <w:p w14:paraId="665EA014" w14:textId="0EA42BF2" w:rsidR="0011153A" w:rsidRPr="000A0D5B" w:rsidRDefault="003936CD" w:rsidP="008867E6">
          <w:pPr>
            <w:pStyle w:val="legclearfix"/>
            <w:numPr>
              <w:ilvl w:val="0"/>
              <w:numId w:val="34"/>
            </w:numPr>
            <w:shd w:val="clear" w:color="auto" w:fill="FFFFFF"/>
            <w:spacing w:before="0" w:beforeAutospacing="0" w:after="120" w:afterAutospacing="0" w:line="360" w:lineRule="auto"/>
            <w:rPr>
              <w:rStyle w:val="legaddition"/>
              <w:rFonts w:asciiTheme="majorHAnsi" w:hAnsiTheme="majorHAnsi" w:cstheme="majorHAnsi"/>
              <w:color w:val="000000"/>
            </w:rPr>
          </w:pPr>
          <w:r w:rsidRPr="000A0D5B">
            <w:rPr>
              <w:rStyle w:val="legaddition"/>
              <w:rFonts w:asciiTheme="majorHAnsi" w:eastAsiaTheme="majorEastAsia" w:hAnsiTheme="majorHAnsi" w:cstheme="majorHAnsi"/>
              <w:color w:val="000000"/>
            </w:rPr>
            <w:t>D</w:t>
          </w:r>
          <w:r w:rsidR="0011153A" w:rsidRPr="000A0D5B">
            <w:rPr>
              <w:rStyle w:val="legaddition"/>
              <w:rFonts w:asciiTheme="majorHAnsi" w:eastAsiaTheme="majorEastAsia" w:hAnsiTheme="majorHAnsi" w:cstheme="majorHAnsi"/>
              <w:color w:val="000000"/>
            </w:rPr>
            <w:t>etails as to how the prospective applicant may be contacted and corresponded with.</w:t>
          </w:r>
        </w:p>
        <w:p w14:paraId="7909639F" w14:textId="77777777" w:rsidR="00CF5E6B" w:rsidRDefault="0011153A" w:rsidP="0021545E">
          <w:pPr>
            <w:pStyle w:val="BodyText1"/>
            <w:rPr>
              <w:rStyle w:val="legaddition"/>
            </w:rPr>
          </w:pPr>
          <w:r w:rsidRPr="008867E6">
            <w:rPr>
              <w:rStyle w:val="legaddition"/>
            </w:rPr>
            <w:t>Information issued as part of the engagement should be</w:t>
          </w:r>
          <w:r w:rsidR="00CF5E6B">
            <w:rPr>
              <w:rStyle w:val="legaddition"/>
            </w:rPr>
            <w:t>:</w:t>
          </w:r>
        </w:p>
        <w:p w14:paraId="6B53BFAF" w14:textId="04123AE6" w:rsidR="00CF5E6B" w:rsidRDefault="00CF5E6B" w:rsidP="00CF5E6B">
          <w:pPr>
            <w:pStyle w:val="BodyText1"/>
            <w:numPr>
              <w:ilvl w:val="0"/>
              <w:numId w:val="36"/>
            </w:numPr>
            <w:rPr>
              <w:rStyle w:val="legaddition"/>
            </w:rPr>
          </w:pPr>
          <w:r>
            <w:rPr>
              <w:rStyle w:val="legaddition"/>
            </w:rPr>
            <w:t>F</w:t>
          </w:r>
          <w:r w:rsidR="0011153A" w:rsidRPr="008867E6">
            <w:rPr>
              <w:rStyle w:val="legaddition"/>
            </w:rPr>
            <w:t>actually accurate</w:t>
          </w:r>
          <w:r>
            <w:rPr>
              <w:rStyle w:val="legaddition"/>
            </w:rPr>
            <w:t>.</w:t>
          </w:r>
        </w:p>
        <w:p w14:paraId="3F30198D" w14:textId="68CE0C69" w:rsidR="00ED0FE8" w:rsidRDefault="00CF5E6B" w:rsidP="00CF5E6B">
          <w:pPr>
            <w:pStyle w:val="BodyText1"/>
            <w:numPr>
              <w:ilvl w:val="0"/>
              <w:numId w:val="36"/>
            </w:numPr>
            <w:rPr>
              <w:rStyle w:val="legaddition"/>
            </w:rPr>
          </w:pPr>
          <w:r>
            <w:rPr>
              <w:rStyle w:val="legaddition"/>
            </w:rPr>
            <w:t>E</w:t>
          </w:r>
          <w:r w:rsidR="0011153A" w:rsidRPr="008867E6">
            <w:rPr>
              <w:rStyle w:val="legaddition"/>
            </w:rPr>
            <w:t>asy to understand</w:t>
          </w:r>
          <w:r w:rsidR="00ED0FE8">
            <w:rPr>
              <w:rStyle w:val="legaddition"/>
            </w:rPr>
            <w:t>.</w:t>
          </w:r>
        </w:p>
        <w:p w14:paraId="2D5FA621" w14:textId="15357E96" w:rsidR="00ED0FE8" w:rsidRDefault="00ED0FE8" w:rsidP="00CF5E6B">
          <w:pPr>
            <w:pStyle w:val="BodyText1"/>
            <w:numPr>
              <w:ilvl w:val="0"/>
              <w:numId w:val="36"/>
            </w:numPr>
            <w:rPr>
              <w:rStyle w:val="legaddition"/>
            </w:rPr>
          </w:pPr>
          <w:r>
            <w:rPr>
              <w:rStyle w:val="legaddition"/>
            </w:rPr>
            <w:t>J</w:t>
          </w:r>
          <w:r w:rsidR="0011153A" w:rsidRPr="008867E6">
            <w:rPr>
              <w:rStyle w:val="legaddition"/>
            </w:rPr>
            <w:t>argon free</w:t>
          </w:r>
          <w:r>
            <w:rPr>
              <w:rStyle w:val="legaddition"/>
            </w:rPr>
            <w:t>.</w:t>
          </w:r>
        </w:p>
        <w:p w14:paraId="2B6F0990" w14:textId="5590AF91" w:rsidR="00ED0FE8" w:rsidRDefault="00ED0FE8" w:rsidP="00CF5E6B">
          <w:pPr>
            <w:pStyle w:val="BodyText1"/>
            <w:numPr>
              <w:ilvl w:val="0"/>
              <w:numId w:val="36"/>
            </w:numPr>
            <w:rPr>
              <w:rStyle w:val="legaddition"/>
            </w:rPr>
          </w:pPr>
          <w:r>
            <w:rPr>
              <w:rStyle w:val="legaddition"/>
            </w:rPr>
            <w:t>A</w:t>
          </w:r>
          <w:r w:rsidR="0011153A" w:rsidRPr="008867E6">
            <w:rPr>
              <w:rStyle w:val="legaddition"/>
            </w:rPr>
            <w:t>ccessible</w:t>
          </w:r>
          <w:r>
            <w:rPr>
              <w:rStyle w:val="legaddition"/>
            </w:rPr>
            <w:t>.</w:t>
          </w:r>
        </w:p>
        <w:p w14:paraId="591D11D2" w14:textId="2AAC3F6B" w:rsidR="00ED0FE8" w:rsidRDefault="00ED0FE8" w:rsidP="00CF5E6B">
          <w:pPr>
            <w:pStyle w:val="BodyText1"/>
            <w:numPr>
              <w:ilvl w:val="0"/>
              <w:numId w:val="36"/>
            </w:numPr>
            <w:rPr>
              <w:rStyle w:val="legaddition"/>
            </w:rPr>
          </w:pPr>
          <w:r>
            <w:rPr>
              <w:rStyle w:val="legaddition"/>
            </w:rPr>
            <w:t>R</w:t>
          </w:r>
          <w:r w:rsidR="0011153A" w:rsidRPr="008867E6">
            <w:rPr>
              <w:rStyle w:val="legaddition"/>
            </w:rPr>
            <w:t xml:space="preserve">elevant. </w:t>
          </w:r>
        </w:p>
        <w:p w14:paraId="57300252" w14:textId="47606C07" w:rsidR="0011153A" w:rsidRPr="008867E6" w:rsidRDefault="0011153A" w:rsidP="00ED0FE8">
          <w:pPr>
            <w:pStyle w:val="BodyText1"/>
            <w:rPr>
              <w:rStyle w:val="legaddition"/>
            </w:rPr>
          </w:pPr>
          <w:r w:rsidRPr="008867E6">
            <w:rPr>
              <w:rStyle w:val="legaddition"/>
            </w:rPr>
            <w:t>It should be made available in appropriate formats and provided in good time to enable people to take part and discuss their views with others. In doing so, prospective applicants should consider the needs of different groups in the local population, such as people with disabilities, age or language related issues.</w:t>
          </w:r>
        </w:p>
        <w:p w14:paraId="67D5E292" w14:textId="6354B5D2" w:rsidR="0011153A" w:rsidRPr="00F47FF5" w:rsidRDefault="0011153A" w:rsidP="0011153A">
          <w:pPr>
            <w:pStyle w:val="legclearfix"/>
            <w:shd w:val="clear" w:color="auto" w:fill="FFFFFF"/>
            <w:spacing w:before="0" w:beforeAutospacing="0" w:after="120" w:afterAutospacing="0" w:line="360" w:lineRule="auto"/>
            <w:rPr>
              <w:rFonts w:asciiTheme="majorHAnsi" w:hAnsiTheme="majorHAnsi" w:cstheme="majorHAnsi"/>
              <w:color w:val="000000"/>
            </w:rPr>
          </w:pPr>
          <w:r w:rsidRPr="00F47FF5">
            <w:rPr>
              <w:rFonts w:asciiTheme="majorHAnsi" w:hAnsiTheme="majorHAnsi" w:cstheme="majorHAnsi"/>
              <w:color w:val="000000"/>
            </w:rPr>
            <w:t xml:space="preserve">The prospective applicant </w:t>
          </w:r>
          <w:r w:rsidR="008F3CDA">
            <w:rPr>
              <w:rFonts w:asciiTheme="majorHAnsi" w:hAnsiTheme="majorHAnsi" w:cstheme="majorHAnsi"/>
              <w:color w:val="000000"/>
            </w:rPr>
            <w:t>should</w:t>
          </w:r>
          <w:r w:rsidR="008F3CDA" w:rsidRPr="00F47FF5">
            <w:rPr>
              <w:rFonts w:asciiTheme="majorHAnsi" w:hAnsiTheme="majorHAnsi" w:cstheme="majorHAnsi"/>
              <w:color w:val="000000"/>
            </w:rPr>
            <w:t xml:space="preserve"> </w:t>
          </w:r>
          <w:r w:rsidRPr="00F47FF5">
            <w:rPr>
              <w:rFonts w:asciiTheme="majorHAnsi" w:hAnsiTheme="majorHAnsi" w:cstheme="majorHAnsi"/>
              <w:color w:val="000000"/>
            </w:rPr>
            <w:t>engage with the public through</w:t>
          </w:r>
          <w:r w:rsidR="008F3CDA">
            <w:rPr>
              <w:rFonts w:asciiTheme="majorHAnsi" w:hAnsiTheme="majorHAnsi" w:cstheme="majorHAnsi"/>
              <w:color w:val="000000"/>
            </w:rPr>
            <w:t xml:space="preserve"> various means, such as</w:t>
          </w:r>
          <w:r w:rsidRPr="00F47FF5">
            <w:rPr>
              <w:rFonts w:asciiTheme="majorHAnsi" w:hAnsiTheme="majorHAnsi" w:cstheme="majorHAnsi"/>
              <w:color w:val="000000"/>
            </w:rPr>
            <w:t>:</w:t>
          </w:r>
        </w:p>
        <w:p w14:paraId="1B69BBB1" w14:textId="2D09BB5F" w:rsidR="000A0D5B" w:rsidRPr="0021545E" w:rsidRDefault="0011153A" w:rsidP="0021545E">
          <w:pPr>
            <w:pStyle w:val="legclearfix"/>
            <w:numPr>
              <w:ilvl w:val="0"/>
              <w:numId w:val="35"/>
            </w:numPr>
            <w:shd w:val="clear" w:color="auto" w:fill="FFFFFF" w:themeFill="background1"/>
            <w:spacing w:before="0" w:beforeAutospacing="0" w:after="120" w:afterAutospacing="0" w:line="360" w:lineRule="auto"/>
            <w:rPr>
              <w:rFonts w:asciiTheme="majorHAnsi" w:hAnsiTheme="majorHAnsi" w:cstheme="majorBidi"/>
              <w:color w:val="000000"/>
            </w:rPr>
          </w:pPr>
          <w:r w:rsidRPr="465EE7E7">
            <w:rPr>
              <w:rFonts w:asciiTheme="majorHAnsi" w:hAnsiTheme="majorHAnsi" w:cstheme="majorBidi"/>
              <w:color w:val="000000"/>
            </w:rPr>
            <w:t>Written information</w:t>
          </w:r>
          <w:r w:rsidR="00E8121D">
            <w:rPr>
              <w:rFonts w:asciiTheme="majorHAnsi" w:hAnsiTheme="majorHAnsi" w:cstheme="majorBidi"/>
              <w:color w:val="000000"/>
            </w:rPr>
            <w:t>.</w:t>
          </w:r>
          <w:r w:rsidRPr="465EE7E7">
            <w:rPr>
              <w:rFonts w:asciiTheme="majorHAnsi" w:hAnsiTheme="majorHAnsi" w:cstheme="majorBidi"/>
              <w:color w:val="000000"/>
            </w:rPr>
            <w:t xml:space="preserve"> </w:t>
          </w:r>
        </w:p>
        <w:p w14:paraId="75FF9938" w14:textId="4848C0FE" w:rsidR="000A0D5B" w:rsidRPr="0021545E" w:rsidRDefault="005D3016" w:rsidP="0021545E">
          <w:pPr>
            <w:pStyle w:val="legclearfix"/>
            <w:numPr>
              <w:ilvl w:val="0"/>
              <w:numId w:val="35"/>
            </w:numPr>
            <w:shd w:val="clear" w:color="auto" w:fill="FFFFFF" w:themeFill="background1"/>
            <w:spacing w:before="0" w:beforeAutospacing="0" w:after="120" w:afterAutospacing="0" w:line="360" w:lineRule="auto"/>
            <w:rPr>
              <w:rFonts w:asciiTheme="majorHAnsi" w:hAnsiTheme="majorHAnsi" w:cstheme="majorHAnsi"/>
            </w:rPr>
          </w:pPr>
          <w:r w:rsidRPr="000A0D5B">
            <w:rPr>
              <w:rFonts w:asciiTheme="majorHAnsi" w:hAnsiTheme="majorHAnsi" w:cstheme="majorBidi"/>
              <w:color w:val="000000"/>
            </w:rPr>
            <w:t xml:space="preserve">Advertisements in community </w:t>
          </w:r>
          <w:r w:rsidR="003936F2" w:rsidRPr="000A0D5B">
            <w:rPr>
              <w:rFonts w:asciiTheme="majorHAnsi" w:hAnsiTheme="majorHAnsi" w:cstheme="majorBidi"/>
              <w:color w:val="000000"/>
            </w:rPr>
            <w:t>bulletins</w:t>
          </w:r>
          <w:r w:rsidR="00E8121D" w:rsidRPr="000A0D5B">
            <w:rPr>
              <w:rFonts w:asciiTheme="majorHAnsi" w:hAnsiTheme="majorHAnsi" w:cstheme="majorBidi"/>
              <w:color w:val="000000"/>
            </w:rPr>
            <w:t>.</w:t>
          </w:r>
        </w:p>
        <w:p w14:paraId="7789D80E" w14:textId="6965FAA2" w:rsidR="000A0D5B" w:rsidRPr="0021545E" w:rsidRDefault="003936F2" w:rsidP="0021545E">
          <w:pPr>
            <w:pStyle w:val="legclearfix"/>
            <w:numPr>
              <w:ilvl w:val="0"/>
              <w:numId w:val="35"/>
            </w:numPr>
            <w:shd w:val="clear" w:color="auto" w:fill="FFFFFF" w:themeFill="background1"/>
            <w:spacing w:before="0" w:beforeAutospacing="0" w:after="120" w:afterAutospacing="0" w:line="360" w:lineRule="auto"/>
            <w:rPr>
              <w:rFonts w:asciiTheme="majorHAnsi" w:hAnsiTheme="majorHAnsi" w:cstheme="majorHAnsi"/>
            </w:rPr>
          </w:pPr>
          <w:r w:rsidRPr="000A0D5B">
            <w:rPr>
              <w:rFonts w:asciiTheme="majorHAnsi" w:hAnsiTheme="majorHAnsi" w:cstheme="majorHAnsi"/>
            </w:rPr>
            <w:t>O</w:t>
          </w:r>
          <w:r w:rsidR="0011153A" w:rsidRPr="000A0D5B">
            <w:rPr>
              <w:rFonts w:asciiTheme="majorHAnsi" w:hAnsiTheme="majorHAnsi" w:cstheme="majorHAnsi"/>
            </w:rPr>
            <w:t>nline measures</w:t>
          </w:r>
          <w:r w:rsidRPr="000A0D5B">
            <w:rPr>
              <w:rFonts w:asciiTheme="majorHAnsi" w:hAnsiTheme="majorHAnsi" w:cstheme="majorHAnsi"/>
            </w:rPr>
            <w:t xml:space="preserve"> </w:t>
          </w:r>
          <w:r w:rsidR="00797849" w:rsidRPr="000A0D5B">
            <w:rPr>
              <w:rFonts w:asciiTheme="majorHAnsi" w:hAnsiTheme="majorHAnsi" w:cstheme="majorHAnsi"/>
            </w:rPr>
            <w:t xml:space="preserve">such as </w:t>
          </w:r>
          <w:r w:rsidRPr="000A0D5B">
            <w:rPr>
              <w:rFonts w:asciiTheme="majorHAnsi" w:hAnsiTheme="majorHAnsi" w:cstheme="majorHAnsi"/>
            </w:rPr>
            <w:t>social media</w:t>
          </w:r>
          <w:r w:rsidR="00797849" w:rsidRPr="000A0D5B">
            <w:rPr>
              <w:rFonts w:asciiTheme="majorHAnsi" w:hAnsiTheme="majorHAnsi" w:cstheme="majorHAnsi"/>
            </w:rPr>
            <w:t xml:space="preserve"> platforms</w:t>
          </w:r>
          <w:r w:rsidR="00E8121D" w:rsidRPr="000A0D5B">
            <w:rPr>
              <w:rFonts w:asciiTheme="majorHAnsi" w:hAnsiTheme="majorHAnsi" w:cstheme="majorHAnsi"/>
            </w:rPr>
            <w:t>.</w:t>
          </w:r>
        </w:p>
        <w:p w14:paraId="1B4DC6FE" w14:textId="084D11DD" w:rsidR="000A0D5B" w:rsidRPr="0021545E" w:rsidRDefault="0011153A" w:rsidP="0021545E">
          <w:pPr>
            <w:pStyle w:val="legclearfix"/>
            <w:numPr>
              <w:ilvl w:val="0"/>
              <w:numId w:val="35"/>
            </w:numPr>
            <w:shd w:val="clear" w:color="auto" w:fill="FFFFFF" w:themeFill="background1"/>
            <w:spacing w:before="0" w:beforeAutospacing="0" w:after="120" w:afterAutospacing="0" w:line="360" w:lineRule="auto"/>
            <w:rPr>
              <w:rFonts w:asciiTheme="majorHAnsi" w:hAnsiTheme="majorHAnsi" w:cstheme="majorHAnsi"/>
              <w:color w:val="000000"/>
            </w:rPr>
          </w:pPr>
          <w:r w:rsidRPr="000A0D5B">
            <w:rPr>
              <w:rFonts w:asciiTheme="majorHAnsi" w:hAnsiTheme="majorHAnsi" w:cstheme="majorHAnsi"/>
              <w:color w:val="000000"/>
            </w:rPr>
            <w:t>Community meetings</w:t>
          </w:r>
          <w:r w:rsidR="00E8121D" w:rsidRPr="000A0D5B">
            <w:rPr>
              <w:rFonts w:asciiTheme="majorHAnsi" w:hAnsiTheme="majorHAnsi" w:cstheme="majorHAnsi"/>
              <w:color w:val="000000"/>
            </w:rPr>
            <w:t>.</w:t>
          </w:r>
        </w:p>
        <w:p w14:paraId="47D1C8F2" w14:textId="0348C36E" w:rsidR="000A0D5B" w:rsidRPr="0021545E" w:rsidRDefault="0011153A" w:rsidP="0021545E">
          <w:pPr>
            <w:pStyle w:val="legclearfix"/>
            <w:numPr>
              <w:ilvl w:val="0"/>
              <w:numId w:val="35"/>
            </w:numPr>
            <w:shd w:val="clear" w:color="auto" w:fill="FFFFFF" w:themeFill="background1"/>
            <w:spacing w:before="0" w:beforeAutospacing="0" w:after="120" w:afterAutospacing="0" w:line="360" w:lineRule="auto"/>
            <w:rPr>
              <w:rFonts w:asciiTheme="majorHAnsi" w:hAnsiTheme="majorHAnsi" w:cstheme="majorHAnsi"/>
              <w:color w:val="000000"/>
            </w:rPr>
          </w:pPr>
          <w:r w:rsidRPr="000A0D5B">
            <w:rPr>
              <w:rFonts w:asciiTheme="majorHAnsi" w:hAnsiTheme="majorHAnsi" w:cstheme="majorHAnsi"/>
              <w:color w:val="000000"/>
            </w:rPr>
            <w:t>Round</w:t>
          </w:r>
          <w:r w:rsidR="00ED0FE8">
            <w:rPr>
              <w:rFonts w:asciiTheme="majorHAnsi" w:hAnsiTheme="majorHAnsi" w:cstheme="majorHAnsi"/>
              <w:color w:val="000000"/>
            </w:rPr>
            <w:t xml:space="preserve"> </w:t>
          </w:r>
          <w:r w:rsidRPr="000A0D5B">
            <w:rPr>
              <w:rFonts w:asciiTheme="majorHAnsi" w:hAnsiTheme="majorHAnsi" w:cstheme="majorHAnsi"/>
              <w:color w:val="000000"/>
            </w:rPr>
            <w:t>table and focus group discussions.</w:t>
          </w:r>
        </w:p>
        <w:p w14:paraId="512F7EF7" w14:textId="56D5D4AE" w:rsidR="00483153" w:rsidRPr="000A0D5B" w:rsidRDefault="0088445B" w:rsidP="0021545E">
          <w:pPr>
            <w:pStyle w:val="legclearfix"/>
            <w:numPr>
              <w:ilvl w:val="0"/>
              <w:numId w:val="35"/>
            </w:numPr>
            <w:shd w:val="clear" w:color="auto" w:fill="FFFFFF" w:themeFill="background1"/>
            <w:spacing w:before="0" w:beforeAutospacing="0" w:after="120" w:afterAutospacing="0" w:line="360" w:lineRule="auto"/>
            <w:rPr>
              <w:rFonts w:asciiTheme="majorHAnsi" w:hAnsiTheme="majorHAnsi" w:cstheme="majorBidi"/>
              <w:color w:val="000000"/>
            </w:rPr>
          </w:pPr>
          <w:r w:rsidRPr="000A0D5B">
            <w:rPr>
              <w:rFonts w:asciiTheme="majorHAnsi" w:hAnsiTheme="majorHAnsi" w:cstheme="majorBidi"/>
              <w:color w:val="000000"/>
            </w:rPr>
            <w:t>Local c</w:t>
          </w:r>
          <w:r w:rsidR="00EE7E20" w:rsidRPr="000A0D5B">
            <w:rPr>
              <w:rFonts w:asciiTheme="majorHAnsi" w:hAnsiTheme="majorHAnsi" w:cstheme="majorBidi"/>
              <w:color w:val="000000"/>
            </w:rPr>
            <w:t>ouncil</w:t>
          </w:r>
          <w:r w:rsidR="00213419">
            <w:rPr>
              <w:rFonts w:asciiTheme="majorHAnsi" w:hAnsiTheme="majorHAnsi" w:cstheme="majorBidi"/>
              <w:color w:val="000000"/>
            </w:rPr>
            <w:t>’</w:t>
          </w:r>
          <w:r w:rsidR="00EE7E20" w:rsidRPr="000A0D5B">
            <w:rPr>
              <w:rFonts w:asciiTheme="majorHAnsi" w:hAnsiTheme="majorHAnsi" w:cstheme="majorBidi"/>
              <w:color w:val="000000"/>
            </w:rPr>
            <w:t>s planning portal</w:t>
          </w:r>
          <w:r w:rsidR="006800CB" w:rsidRPr="000A0D5B">
            <w:rPr>
              <w:rFonts w:asciiTheme="majorHAnsi" w:hAnsiTheme="majorHAnsi" w:cstheme="majorBidi"/>
              <w:color w:val="000000"/>
            </w:rPr>
            <w:t>.</w:t>
          </w:r>
        </w:p>
        <w:p w14:paraId="3FC7072A" w14:textId="600A1D54" w:rsidR="0011153A" w:rsidRPr="00E061B1" w:rsidRDefault="0011153A" w:rsidP="00320A2F">
          <w:pPr>
            <w:pStyle w:val="BodyText1"/>
            <w:rPr>
              <w:strike/>
              <w:lang w:eastAsia="en-GB"/>
            </w:rPr>
          </w:pPr>
          <w:r w:rsidRPr="7C745B06">
            <w:t>For SEPA</w:t>
          </w:r>
          <w:r w:rsidR="000A0D5B">
            <w:t>,</w:t>
          </w:r>
          <w:r w:rsidRPr="7C745B06">
            <w:t xml:space="preserve"> it</w:t>
          </w:r>
          <w:r w:rsidR="006800CB">
            <w:t>’s</w:t>
          </w:r>
          <w:r w:rsidRPr="7C745B06">
            <w:t xml:space="preserve"> important that </w:t>
          </w:r>
          <w:r w:rsidR="00792846" w:rsidRPr="7C745B06">
            <w:t>we</w:t>
          </w:r>
          <w:r w:rsidRPr="7C745B06">
            <w:t xml:space="preserve"> understand </w:t>
          </w:r>
          <w:r w:rsidRPr="7C745B06">
            <w:rPr>
              <w:lang w:eastAsia="en-GB"/>
            </w:rPr>
            <w:t xml:space="preserve">how the proposal may impact on local communities so that </w:t>
          </w:r>
          <w:r w:rsidR="00792846" w:rsidRPr="7C745B06">
            <w:rPr>
              <w:lang w:eastAsia="en-GB"/>
            </w:rPr>
            <w:t>the prospective applicant</w:t>
          </w:r>
          <w:r w:rsidRPr="7C745B06">
            <w:rPr>
              <w:lang w:eastAsia="en-GB"/>
            </w:rPr>
            <w:t xml:space="preserve"> can consider these aspects early on. </w:t>
          </w:r>
          <w:r w:rsidR="006800CB">
            <w:rPr>
              <w:lang w:eastAsia="en-GB"/>
            </w:rPr>
            <w:t>We</w:t>
          </w:r>
          <w:r w:rsidRPr="7C745B06">
            <w:rPr>
              <w:lang w:eastAsia="en-GB"/>
            </w:rPr>
            <w:t xml:space="preserve"> will </w:t>
          </w:r>
          <w:r w:rsidR="0051002E">
            <w:rPr>
              <w:lang w:eastAsia="en-GB"/>
            </w:rPr>
            <w:t>require</w:t>
          </w:r>
          <w:r w:rsidRPr="7C745B06">
            <w:rPr>
              <w:lang w:eastAsia="en-GB"/>
            </w:rPr>
            <w:t xml:space="preserve"> the </w:t>
          </w:r>
          <w:r w:rsidRPr="7C745B06">
            <w:rPr>
              <w:lang w:eastAsia="en-GB"/>
            </w:rPr>
            <w:lastRenderedPageBreak/>
            <w:t xml:space="preserve">prospective applicant to </w:t>
          </w:r>
          <w:r w:rsidR="003F5DF8" w:rsidRPr="7C745B06">
            <w:rPr>
              <w:lang w:eastAsia="en-GB"/>
            </w:rPr>
            <w:t>share</w:t>
          </w:r>
          <w:r w:rsidRPr="7C745B06">
            <w:rPr>
              <w:lang w:eastAsia="en-GB"/>
            </w:rPr>
            <w:t xml:space="preserve"> this </w:t>
          </w:r>
          <w:r w:rsidRPr="005374C0">
            <w:rPr>
              <w:lang w:eastAsia="en-GB"/>
            </w:rPr>
            <w:t>information</w:t>
          </w:r>
          <w:r w:rsidR="002E5A5D" w:rsidRPr="005374C0">
            <w:rPr>
              <w:lang w:eastAsia="en-GB"/>
            </w:rPr>
            <w:t xml:space="preserve"> </w:t>
          </w:r>
          <w:r w:rsidR="0082623D">
            <w:rPr>
              <w:lang w:eastAsia="en-GB"/>
            </w:rPr>
            <w:t>in support of their application</w:t>
          </w:r>
          <w:r w:rsidR="00DC2010" w:rsidRPr="005374C0">
            <w:rPr>
              <w:lang w:eastAsia="en-GB"/>
            </w:rPr>
            <w:t>.</w:t>
          </w:r>
          <w:r w:rsidR="003F5DF8" w:rsidRPr="005374C0">
            <w:rPr>
              <w:lang w:eastAsia="en-GB"/>
            </w:rPr>
            <w:t xml:space="preserve"> </w:t>
          </w:r>
          <w:r w:rsidR="00CC205D" w:rsidRPr="005374C0">
            <w:rPr>
              <w:lang w:eastAsia="en-GB"/>
            </w:rPr>
            <w:t xml:space="preserve">We </w:t>
          </w:r>
          <w:r w:rsidR="00387306" w:rsidRPr="005374C0">
            <w:rPr>
              <w:lang w:eastAsia="en-GB"/>
            </w:rPr>
            <w:t>ask</w:t>
          </w:r>
          <w:r w:rsidR="00387306" w:rsidRPr="7C745B06">
            <w:rPr>
              <w:lang w:eastAsia="en-GB"/>
            </w:rPr>
            <w:t xml:space="preserve"> the prospective applicant to share the feedback that they received during the public consultation </w:t>
          </w:r>
          <w:r w:rsidR="00175FDB">
            <w:rPr>
              <w:lang w:eastAsia="en-GB"/>
            </w:rPr>
            <w:t xml:space="preserve">with </w:t>
          </w:r>
          <w:r w:rsidR="0057663C">
            <w:rPr>
              <w:lang w:eastAsia="en-GB"/>
            </w:rPr>
            <w:t>us</w:t>
          </w:r>
          <w:r w:rsidR="00175FDB">
            <w:rPr>
              <w:lang w:eastAsia="en-GB"/>
            </w:rPr>
            <w:t xml:space="preserve"> </w:t>
          </w:r>
          <w:r w:rsidR="00387306" w:rsidRPr="7C745B06">
            <w:rPr>
              <w:lang w:eastAsia="en-GB"/>
            </w:rPr>
            <w:t xml:space="preserve">and </w:t>
          </w:r>
          <w:r w:rsidR="00BE2BED" w:rsidRPr="7C745B06">
            <w:rPr>
              <w:lang w:eastAsia="en-GB"/>
            </w:rPr>
            <w:t>to show how it influenced their decision</w:t>
          </w:r>
          <w:r w:rsidR="0057663C">
            <w:rPr>
              <w:lang w:eastAsia="en-GB"/>
            </w:rPr>
            <w:t>-</w:t>
          </w:r>
          <w:r w:rsidR="00BE2BED" w:rsidRPr="7C745B06">
            <w:rPr>
              <w:lang w:eastAsia="en-GB"/>
            </w:rPr>
            <w:t>making</w:t>
          </w:r>
          <w:r w:rsidR="0057663C">
            <w:rPr>
              <w:lang w:eastAsia="en-GB"/>
            </w:rPr>
            <w:t>,</w:t>
          </w:r>
          <w:r w:rsidR="00BE2BED" w:rsidRPr="7C745B06">
            <w:rPr>
              <w:lang w:eastAsia="en-GB"/>
            </w:rPr>
            <w:t xml:space="preserve"> if appropriate</w:t>
          </w:r>
          <w:r w:rsidR="00AF0329">
            <w:rPr>
              <w:lang w:eastAsia="en-GB"/>
            </w:rPr>
            <w:t>.</w:t>
          </w:r>
          <w:r w:rsidR="00F4667D">
            <w:rPr>
              <w:lang w:eastAsia="en-GB"/>
            </w:rPr>
            <w:t xml:space="preserve">” </w:t>
          </w:r>
          <w:r w:rsidR="00AF0329">
            <w:rPr>
              <w:lang w:eastAsia="en-GB"/>
            </w:rPr>
            <w:t xml:space="preserve"> </w:t>
          </w:r>
        </w:p>
        <w:p w14:paraId="40B0C975" w14:textId="77777777" w:rsidR="00B85BA7" w:rsidRDefault="003622C5" w:rsidP="00320A2F">
          <w:pPr>
            <w:pStyle w:val="Heading3"/>
          </w:pPr>
          <w:bookmarkStart w:id="18" w:name="_Toc185493279"/>
          <w:r w:rsidRPr="003622C5">
            <w:t>Question</w:t>
          </w:r>
          <w:r w:rsidR="00B85BA7">
            <w:t>s</w:t>
          </w:r>
          <w:bookmarkEnd w:id="18"/>
        </w:p>
        <w:p w14:paraId="6B6F6B50" w14:textId="78B329A2" w:rsidR="00555C80" w:rsidRPr="00320A2F" w:rsidRDefault="002B35CC" w:rsidP="00320A2F">
          <w:pPr>
            <w:pStyle w:val="ListParagraph"/>
            <w:numPr>
              <w:ilvl w:val="0"/>
              <w:numId w:val="29"/>
            </w:numPr>
            <w:ind w:left="714" w:hanging="357"/>
            <w:contextualSpacing w:val="0"/>
            <w:rPr>
              <w:b/>
              <w:bCs/>
            </w:rPr>
          </w:pPr>
          <w:r w:rsidRPr="00320A2F">
            <w:rPr>
              <w:b/>
              <w:bCs/>
            </w:rPr>
            <w:t xml:space="preserve">Do you agree with the proposed approach on pre-application? </w:t>
          </w:r>
          <w:r w:rsidR="00D46E52" w:rsidRPr="00320A2F">
            <w:rPr>
              <w:b/>
              <w:bCs/>
            </w:rPr>
            <w:t xml:space="preserve">Yes or </w:t>
          </w:r>
          <w:r w:rsidR="0013503F" w:rsidRPr="00320A2F">
            <w:rPr>
              <w:b/>
              <w:bCs/>
            </w:rPr>
            <w:t>No</w:t>
          </w:r>
          <w:r w:rsidR="007E3E3F" w:rsidRPr="00320A2F">
            <w:rPr>
              <w:b/>
              <w:bCs/>
            </w:rPr>
            <w:t>.</w:t>
          </w:r>
          <w:r w:rsidR="0013503F" w:rsidRPr="00320A2F">
            <w:rPr>
              <w:b/>
              <w:bCs/>
            </w:rPr>
            <w:t xml:space="preserve"> If you answered ‘No’, please explain why</w:t>
          </w:r>
          <w:r w:rsidR="00DF6C32" w:rsidRPr="00320A2F">
            <w:rPr>
              <w:b/>
              <w:bCs/>
            </w:rPr>
            <w:t>.</w:t>
          </w:r>
        </w:p>
        <w:p w14:paraId="14354A16" w14:textId="6020DA28" w:rsidR="003622C5" w:rsidRPr="00320A2F" w:rsidRDefault="00B97F62" w:rsidP="00320A2F">
          <w:pPr>
            <w:pStyle w:val="ListParagraph"/>
            <w:numPr>
              <w:ilvl w:val="0"/>
              <w:numId w:val="29"/>
            </w:numPr>
            <w:ind w:left="714" w:hanging="357"/>
            <w:contextualSpacing w:val="0"/>
            <w:rPr>
              <w:b/>
              <w:bCs/>
            </w:rPr>
          </w:pPr>
          <w:r w:rsidRPr="00320A2F">
            <w:rPr>
              <w:b/>
              <w:bCs/>
            </w:rPr>
            <w:t>Do you have additional suggestions for the prospective applicant in terms of the public consultation process outlined in the</w:t>
          </w:r>
          <w:r w:rsidR="00A0542A">
            <w:rPr>
              <w:b/>
              <w:bCs/>
            </w:rPr>
            <w:t xml:space="preserve"> additional</w:t>
          </w:r>
          <w:r w:rsidRPr="00320A2F">
            <w:rPr>
              <w:b/>
              <w:bCs/>
            </w:rPr>
            <w:t xml:space="preserve"> annex</w:t>
          </w:r>
          <w:r w:rsidR="00A51F48" w:rsidRPr="00320A2F">
            <w:rPr>
              <w:b/>
              <w:bCs/>
            </w:rPr>
            <w:t>?</w:t>
          </w:r>
          <w:r w:rsidR="006F5C78" w:rsidRPr="00320A2F">
            <w:rPr>
              <w:b/>
              <w:bCs/>
            </w:rPr>
            <w:t xml:space="preserve"> </w:t>
          </w:r>
          <w:r w:rsidR="00DF6C32" w:rsidRPr="00320A2F">
            <w:rPr>
              <w:b/>
              <w:bCs/>
            </w:rPr>
            <w:t>Yes or No</w:t>
          </w:r>
          <w:r w:rsidR="007E3E3F" w:rsidRPr="00320A2F">
            <w:rPr>
              <w:b/>
              <w:bCs/>
            </w:rPr>
            <w:t>.</w:t>
          </w:r>
          <w:r w:rsidR="00DF6C32" w:rsidRPr="00320A2F">
            <w:rPr>
              <w:b/>
              <w:bCs/>
            </w:rPr>
            <w:t xml:space="preserve"> If you answered ‘Yes’, please provide your suggestions.</w:t>
          </w:r>
        </w:p>
        <w:p w14:paraId="24DD28C8" w14:textId="62AD06BA" w:rsidR="00B440FE" w:rsidRPr="00320A2F" w:rsidRDefault="00B440FE" w:rsidP="00320A2F">
          <w:pPr>
            <w:pStyle w:val="ListParagraph"/>
            <w:numPr>
              <w:ilvl w:val="0"/>
              <w:numId w:val="29"/>
            </w:numPr>
            <w:ind w:left="714" w:hanging="357"/>
            <w:contextualSpacing w:val="0"/>
            <w:rPr>
              <w:b/>
              <w:bCs/>
            </w:rPr>
          </w:pPr>
          <w:r w:rsidRPr="00320A2F">
            <w:rPr>
              <w:b/>
              <w:bCs/>
            </w:rPr>
            <w:t xml:space="preserve">Do you think we should have minimum criteria that we expect the potential applicant to demonstrate </w:t>
          </w:r>
          <w:r w:rsidR="00C46CD0" w:rsidRPr="00320A2F">
            <w:rPr>
              <w:b/>
              <w:bCs/>
            </w:rPr>
            <w:t>to meet the requirement for pre-application engagement</w:t>
          </w:r>
          <w:r w:rsidR="009614F4" w:rsidRPr="00320A2F">
            <w:rPr>
              <w:b/>
              <w:bCs/>
            </w:rPr>
            <w:t>?</w:t>
          </w:r>
          <w:r w:rsidRPr="00320A2F">
            <w:rPr>
              <w:b/>
              <w:bCs/>
            </w:rPr>
            <w:t xml:space="preserve"> Yes or No</w:t>
          </w:r>
          <w:r w:rsidR="007E3E3F" w:rsidRPr="00320A2F">
            <w:rPr>
              <w:b/>
              <w:bCs/>
            </w:rPr>
            <w:t>.</w:t>
          </w:r>
          <w:r w:rsidRPr="00320A2F">
            <w:rPr>
              <w:b/>
              <w:bCs/>
            </w:rPr>
            <w:t xml:space="preserve"> If you answered ‘Yes’, </w:t>
          </w:r>
          <w:r w:rsidR="4EE9B2ED" w:rsidRPr="00320A2F">
            <w:rPr>
              <w:b/>
              <w:bCs/>
            </w:rPr>
            <w:t>what do think the minimum criteria should be.</w:t>
          </w:r>
        </w:p>
        <w:p w14:paraId="0255B9D9" w14:textId="48EA5CD4" w:rsidR="00741E87" w:rsidRPr="00320A2F" w:rsidRDefault="00431891" w:rsidP="00320A2F">
          <w:pPr>
            <w:pStyle w:val="ListParagraph"/>
            <w:numPr>
              <w:ilvl w:val="0"/>
              <w:numId w:val="29"/>
            </w:numPr>
            <w:ind w:left="714" w:hanging="357"/>
            <w:contextualSpacing w:val="0"/>
            <w:rPr>
              <w:b/>
              <w:bCs/>
            </w:rPr>
          </w:pPr>
          <w:r w:rsidRPr="00320A2F">
            <w:rPr>
              <w:b/>
              <w:bCs/>
            </w:rPr>
            <w:t>Do you have any additional suggestions for engaging with the local community? Yes or No</w:t>
          </w:r>
          <w:r w:rsidR="007E3E3F" w:rsidRPr="00320A2F">
            <w:rPr>
              <w:b/>
              <w:bCs/>
            </w:rPr>
            <w:t>.</w:t>
          </w:r>
          <w:r w:rsidRPr="00320A2F">
            <w:rPr>
              <w:b/>
              <w:bCs/>
            </w:rPr>
            <w:t xml:space="preserve"> If you answered ‘Yes’, please</w:t>
          </w:r>
          <w:r w:rsidR="00E77EF7" w:rsidRPr="00320A2F">
            <w:rPr>
              <w:b/>
              <w:bCs/>
            </w:rPr>
            <w:t xml:space="preserve"> provide your suggestions</w:t>
          </w:r>
          <w:r w:rsidR="00DF6C32" w:rsidRPr="00320A2F">
            <w:rPr>
              <w:b/>
              <w:bCs/>
            </w:rPr>
            <w:t>.</w:t>
          </w:r>
          <w:r w:rsidR="00E77EF7" w:rsidRPr="00320A2F">
            <w:rPr>
              <w:b/>
              <w:bCs/>
            </w:rPr>
            <w:t xml:space="preserve"> </w:t>
          </w:r>
        </w:p>
        <w:p w14:paraId="197536FD" w14:textId="61F81006" w:rsidR="00555C80" w:rsidRPr="00010EBC" w:rsidRDefault="007823FC" w:rsidP="00627751">
          <w:pPr>
            <w:pStyle w:val="Heading2"/>
          </w:pPr>
          <w:bookmarkStart w:id="19" w:name="_Toc185493280"/>
          <w:r w:rsidRPr="00010EBC">
            <w:t xml:space="preserve">Simplification of </w:t>
          </w:r>
          <w:r w:rsidR="005A7623">
            <w:t>c</w:t>
          </w:r>
          <w:r w:rsidRPr="00010EBC">
            <w:t>all-in process</w:t>
          </w:r>
          <w:bookmarkEnd w:id="19"/>
        </w:p>
        <w:p w14:paraId="08219AB7" w14:textId="048B9C50" w:rsidR="00361E04" w:rsidRDefault="00E66300" w:rsidP="00A13F8B">
          <w:r>
            <w:t>In Figure 1</w:t>
          </w:r>
          <w:r w:rsidR="005A7623">
            <w:t>,</w:t>
          </w:r>
          <w:r>
            <w:t xml:space="preserve"> we propose </w:t>
          </w:r>
          <w:r w:rsidR="00D85F2B">
            <w:t>to simpl</w:t>
          </w:r>
          <w:r w:rsidR="34F2E072">
            <w:t>ify</w:t>
          </w:r>
          <w:r w:rsidR="00D85F2B">
            <w:t xml:space="preserve"> </w:t>
          </w:r>
          <w:r w:rsidR="005A7623">
            <w:t>S</w:t>
          </w:r>
          <w:r w:rsidR="00D85F2B">
            <w:t xml:space="preserve">tep 3 </w:t>
          </w:r>
          <w:r w:rsidR="00B8334F">
            <w:t xml:space="preserve">and </w:t>
          </w:r>
          <w:r w:rsidR="002060A5">
            <w:t xml:space="preserve">remove some of the </w:t>
          </w:r>
          <w:r w:rsidR="00EB7908">
            <w:t>steps</w:t>
          </w:r>
          <w:r w:rsidR="002060A5">
            <w:t xml:space="preserve"> associated with the call-in</w:t>
          </w:r>
          <w:r w:rsidR="00EB7908">
            <w:t xml:space="preserve"> process</w:t>
          </w:r>
          <w:r w:rsidR="00CB7EA1">
            <w:t>, to reflect the changes made to EASR</w:t>
          </w:r>
          <w:r w:rsidR="002060A5">
            <w:t xml:space="preserve">. </w:t>
          </w:r>
        </w:p>
        <w:p w14:paraId="04029AB9" w14:textId="7AF84C47" w:rsidR="00361E04" w:rsidRPr="006C1C69" w:rsidRDefault="004479A0" w:rsidP="00A13F8B">
          <w:bookmarkStart w:id="20" w:name="_Hlk185433595"/>
          <w:r w:rsidRPr="006C1C69">
            <w:t>The text to be remove</w:t>
          </w:r>
          <w:r w:rsidR="005D237A">
            <w:t>d</w:t>
          </w:r>
          <w:r w:rsidRPr="006C1C69">
            <w:t xml:space="preserve"> is:</w:t>
          </w:r>
        </w:p>
        <w:p w14:paraId="0C426E8D" w14:textId="026D5508" w:rsidR="00EA3B45" w:rsidRPr="00320A2F" w:rsidRDefault="004C4ABC" w:rsidP="00EA3B45">
          <w:r>
            <w:t>“</w:t>
          </w:r>
          <w:r w:rsidR="00EA3B45" w:rsidRPr="00320A2F">
            <w:t>If you believe that your views have not been addressed, are material to SEPA’s determination of the permit and meet the criteria for third party call-in, you have 21 days to ask Ministers to make the decision instead.</w:t>
          </w:r>
          <w:r>
            <w:t>”</w:t>
          </w:r>
        </w:p>
        <w:bookmarkEnd w:id="20"/>
        <w:p w14:paraId="1145C1FB" w14:textId="0C390F0A" w:rsidR="000C4160" w:rsidRPr="00E66300" w:rsidRDefault="002060A5" w:rsidP="00A13F8B">
          <w:r>
            <w:t xml:space="preserve">The new text will read. </w:t>
          </w:r>
        </w:p>
        <w:p w14:paraId="7E7D9181" w14:textId="2D7C0DB2" w:rsidR="00526CE3" w:rsidRDefault="004C4ABC" w:rsidP="000C108C">
          <w:pPr>
            <w:rPr>
              <w:rFonts w:ascii="Arial" w:hAnsi="Arial" w:cs="Arial"/>
              <w:color w:val="333333"/>
              <w:kern w:val="24"/>
            </w:rPr>
          </w:pPr>
          <w:r w:rsidRPr="004C4ABC">
            <w:rPr>
              <w:rFonts w:ascii="Arial" w:hAnsi="Arial" w:cs="Arial"/>
              <w:color w:val="333333"/>
              <w:kern w:val="24"/>
            </w:rPr>
            <w:lastRenderedPageBreak/>
            <w:t>“</w:t>
          </w:r>
          <w:r w:rsidR="00526CE3" w:rsidRPr="00320A2F">
            <w:rPr>
              <w:rFonts w:ascii="Arial" w:hAnsi="Arial" w:cs="Arial"/>
              <w:color w:val="333333"/>
              <w:kern w:val="24"/>
            </w:rPr>
            <w:t xml:space="preserve">Scottish Ministers may choose to call in an application for their own determination. More information on </w:t>
          </w:r>
          <w:r w:rsidR="00F17F17" w:rsidRPr="00320A2F">
            <w:rPr>
              <w:rFonts w:ascii="Arial" w:hAnsi="Arial" w:cs="Arial"/>
              <w:kern w:val="24"/>
            </w:rPr>
            <w:t>this process</w:t>
          </w:r>
          <w:r w:rsidR="00526CE3" w:rsidRPr="00320A2F">
            <w:rPr>
              <w:rFonts w:ascii="Arial" w:hAnsi="Arial" w:cs="Arial"/>
              <w:color w:val="333333"/>
              <w:kern w:val="24"/>
            </w:rPr>
            <w:t xml:space="preserve"> is available</w:t>
          </w:r>
          <w:r w:rsidR="000C108C" w:rsidRPr="00320A2F">
            <w:rPr>
              <w:rFonts w:ascii="Arial" w:hAnsi="Arial" w:cs="Arial"/>
              <w:color w:val="333333"/>
              <w:kern w:val="24"/>
            </w:rPr>
            <w:t xml:space="preserve"> here:</w:t>
          </w:r>
          <w:r w:rsidR="00551720" w:rsidRPr="00320A2F">
            <w:rPr>
              <w:rFonts w:ascii="Arial" w:hAnsi="Arial" w:cs="Arial"/>
              <w:color w:val="333333"/>
              <w:kern w:val="24"/>
            </w:rPr>
            <w:t xml:space="preserve"> </w:t>
          </w:r>
          <w:hyperlink r:id="rId28" w:history="1">
            <w:r w:rsidR="00551720" w:rsidRPr="008A222B">
              <w:rPr>
                <w:rStyle w:val="Hyperlink"/>
                <w:rFonts w:ascii="Arial" w:hAnsi="Arial" w:cs="Arial"/>
                <w:kern w:val="24"/>
              </w:rPr>
              <w:t>process for considering third party representations</w:t>
            </w:r>
          </w:hyperlink>
          <w:r w:rsidR="00526CE3" w:rsidRPr="004C4ABC">
            <w:rPr>
              <w:rFonts w:ascii="Arial" w:hAnsi="Arial" w:cs="Arial"/>
              <w:color w:val="333333"/>
              <w:kern w:val="24"/>
            </w:rPr>
            <w:t>.</w:t>
          </w:r>
          <w:r w:rsidRPr="004C4ABC">
            <w:rPr>
              <w:rFonts w:ascii="Arial" w:hAnsi="Arial" w:cs="Arial"/>
              <w:color w:val="333333"/>
              <w:kern w:val="24"/>
            </w:rPr>
            <w:t>”</w:t>
          </w:r>
        </w:p>
        <w:p w14:paraId="1FC915F6" w14:textId="1D371FB7" w:rsidR="00E1201A" w:rsidRDefault="00E1201A" w:rsidP="000C108C">
          <w:pPr>
            <w:rPr>
              <w:rFonts w:ascii="Arial" w:hAnsi="Arial" w:cs="Arial"/>
              <w:color w:val="333333"/>
              <w:kern w:val="24"/>
            </w:rPr>
          </w:pPr>
          <w:r>
            <w:rPr>
              <w:rFonts w:ascii="Arial" w:hAnsi="Arial" w:cs="Arial"/>
              <w:color w:val="333333"/>
              <w:kern w:val="24"/>
            </w:rPr>
            <w:t xml:space="preserve">We will also remove the final sentence </w:t>
          </w:r>
          <w:r w:rsidR="00F277B5">
            <w:rPr>
              <w:rFonts w:ascii="Arial" w:hAnsi="Arial" w:cs="Arial"/>
              <w:color w:val="333333"/>
              <w:kern w:val="24"/>
            </w:rPr>
            <w:t>under ‘How can I get involved in permit consultations’</w:t>
          </w:r>
          <w:r w:rsidR="00842049">
            <w:rPr>
              <w:rFonts w:ascii="Arial" w:hAnsi="Arial" w:cs="Arial"/>
              <w:color w:val="333333"/>
              <w:kern w:val="24"/>
            </w:rPr>
            <w:t xml:space="preserve"> to reflect the changes made by EASR.</w:t>
          </w:r>
        </w:p>
        <w:p w14:paraId="01FF9F41" w14:textId="77777777" w:rsidR="00842049" w:rsidRPr="006C1C69" w:rsidRDefault="00842049" w:rsidP="00842049">
          <w:r w:rsidRPr="006C1C69">
            <w:t>The text to be remove</w:t>
          </w:r>
          <w:r>
            <w:t>d</w:t>
          </w:r>
          <w:r w:rsidRPr="006C1C69">
            <w:t xml:space="preserve"> is:</w:t>
          </w:r>
        </w:p>
        <w:p w14:paraId="34578DCC" w14:textId="544CBEB9" w:rsidR="00842049" w:rsidRPr="00E7305E" w:rsidRDefault="00842049" w:rsidP="000C108C">
          <w:r>
            <w:t>“The four month period does not include the process of third party representations whereby respondents have 21 days to ask Scottish Ministers to determine the permit instead</w:t>
          </w:r>
          <w:r w:rsidRPr="00320A2F">
            <w:t>.</w:t>
          </w:r>
          <w:r>
            <w:t>”</w:t>
          </w:r>
        </w:p>
        <w:p w14:paraId="1EB3C436" w14:textId="77777777" w:rsidR="00E1201A" w:rsidRDefault="00E1201A" w:rsidP="00F85309">
          <w:pPr>
            <w:pStyle w:val="Heading4"/>
          </w:pPr>
        </w:p>
        <w:p w14:paraId="59758F98" w14:textId="4E51443D" w:rsidR="007E3E3F" w:rsidRDefault="00967E1A" w:rsidP="00F85309">
          <w:pPr>
            <w:pStyle w:val="Heading4"/>
          </w:pPr>
          <w:r w:rsidRPr="00967E1A">
            <w:t>Question</w:t>
          </w:r>
        </w:p>
        <w:p w14:paraId="2DC96781" w14:textId="2465141A" w:rsidR="00A80F0D" w:rsidRPr="00320A2F" w:rsidRDefault="00B23B5F" w:rsidP="00320A2F">
          <w:pPr>
            <w:pStyle w:val="ListParagraph"/>
            <w:numPr>
              <w:ilvl w:val="0"/>
              <w:numId w:val="29"/>
            </w:numPr>
            <w:rPr>
              <w:b/>
              <w:bCs/>
            </w:rPr>
          </w:pPr>
          <w:r w:rsidRPr="00320A2F">
            <w:rPr>
              <w:b/>
              <w:bCs/>
            </w:rPr>
            <w:t>Is the new text understandable</w:t>
          </w:r>
          <w:r w:rsidR="00A80F0D" w:rsidRPr="00320A2F">
            <w:rPr>
              <w:b/>
              <w:bCs/>
            </w:rPr>
            <w:t xml:space="preserve">? </w:t>
          </w:r>
          <w:r w:rsidR="007E3E3F" w:rsidRPr="00320A2F">
            <w:rPr>
              <w:b/>
              <w:bCs/>
            </w:rPr>
            <w:t>Yes or No. If you answered ‘No’, please explain why.</w:t>
          </w:r>
          <w:r w:rsidR="007E3E3F" w:rsidRPr="00320A2F" w:rsidDel="007E3E3F">
            <w:rPr>
              <w:b/>
              <w:bCs/>
            </w:rPr>
            <w:t xml:space="preserve"> </w:t>
          </w:r>
          <w:r w:rsidR="00A80F0D" w:rsidRPr="00320A2F">
            <w:rPr>
              <w:b/>
              <w:bCs/>
            </w:rPr>
            <w:br w:type="page"/>
          </w:r>
        </w:p>
        <w:p w14:paraId="5A2AA320" w14:textId="54C0ED41" w:rsidR="00A8055F" w:rsidRDefault="00A8055F" w:rsidP="00A8055F">
          <w:pPr>
            <w:pStyle w:val="Heading1"/>
            <w:spacing w:after="200"/>
            <w:rPr>
              <w:rFonts w:eastAsia="Times New Roman"/>
              <w:color w:val="016574" w:themeColor="accent1"/>
            </w:rPr>
          </w:pPr>
          <w:bookmarkStart w:id="21" w:name="_Toc185493281"/>
          <w:r>
            <w:rPr>
              <w:rFonts w:eastAsia="Times New Roman"/>
              <w:color w:val="016574" w:themeColor="accent1"/>
            </w:rPr>
            <w:lastRenderedPageBreak/>
            <w:t xml:space="preserve">Fit and Proper Person </w:t>
          </w:r>
          <w:r w:rsidR="00607D12">
            <w:rPr>
              <w:rFonts w:eastAsia="Times New Roman"/>
              <w:color w:val="016574" w:themeColor="accent1"/>
            </w:rPr>
            <w:t>T</w:t>
          </w:r>
          <w:r>
            <w:rPr>
              <w:rFonts w:eastAsia="Times New Roman"/>
              <w:color w:val="016574" w:themeColor="accent1"/>
            </w:rPr>
            <w:t>est</w:t>
          </w:r>
          <w:bookmarkEnd w:id="21"/>
        </w:p>
        <w:p w14:paraId="30C0FAB2" w14:textId="77777777" w:rsidR="00A8055F" w:rsidRPr="00805E0B" w:rsidRDefault="00A8055F" w:rsidP="00A8055F">
          <w:pPr>
            <w:pStyle w:val="Heading2"/>
          </w:pPr>
          <w:bookmarkStart w:id="22" w:name="_Toc185493282"/>
          <w:r>
            <w:t>Criminal convictions</w:t>
          </w:r>
          <w:bookmarkEnd w:id="22"/>
        </w:p>
        <w:p w14:paraId="765E57C0" w14:textId="085ABF38" w:rsidR="00A8055F" w:rsidRDefault="00A8055F" w:rsidP="00A8055F">
          <w:pPr>
            <w:pStyle w:val="BodyText1"/>
          </w:pPr>
          <w:r w:rsidRPr="00805E0B">
            <w:t>In 2018</w:t>
          </w:r>
          <w:r w:rsidR="003326FB">
            <w:t>,</w:t>
          </w:r>
          <w:r w:rsidRPr="00805E0B">
            <w:t xml:space="preserve"> </w:t>
          </w:r>
          <w:r w:rsidR="003326FB">
            <w:t>we</w:t>
          </w:r>
          <w:r w:rsidRPr="00805E0B">
            <w:t xml:space="preserve"> published </w:t>
          </w:r>
          <w:hyperlink r:id="rId29">
            <w:r w:rsidRPr="00805E0B">
              <w:rPr>
                <w:rStyle w:val="Hyperlink"/>
                <w:rFonts w:eastAsia="Calibri" w:cs="Arial"/>
              </w:rPr>
              <w:t>Guidance On Who Can Hold an Authorisation: ‘In Control’ and ‘Fit and Proper Person’ Tests</w:t>
            </w:r>
          </w:hyperlink>
          <w:r w:rsidRPr="00805E0B">
            <w:rPr>
              <w:rStyle w:val="Hyperlink"/>
              <w:rFonts w:eastAsia="Calibri" w:cs="Arial"/>
              <w:u w:val="none"/>
            </w:rPr>
            <w:t xml:space="preserve"> </w:t>
          </w:r>
          <w:r w:rsidRPr="00805E0B">
            <w:rPr>
              <w:rStyle w:val="Hyperlink"/>
              <w:rFonts w:eastAsia="Calibri" w:cs="Arial"/>
              <w:color w:val="3C4741" w:themeColor="text1"/>
              <w:u w:val="none"/>
            </w:rPr>
            <w:t>which explain</w:t>
          </w:r>
          <w:r w:rsidR="00793B0C">
            <w:rPr>
              <w:rStyle w:val="Hyperlink"/>
              <w:rFonts w:eastAsia="Calibri" w:cs="Arial"/>
              <w:color w:val="3C4741" w:themeColor="text1"/>
              <w:u w:val="none"/>
            </w:rPr>
            <w:t>s</w:t>
          </w:r>
          <w:r w:rsidRPr="00805E0B">
            <w:rPr>
              <w:rStyle w:val="Hyperlink"/>
              <w:rFonts w:eastAsia="Calibri" w:cs="Arial"/>
              <w:color w:val="3C4741" w:themeColor="text1"/>
              <w:u w:val="none"/>
            </w:rPr>
            <w:t xml:space="preserve"> how </w:t>
          </w:r>
          <w:r>
            <w:rPr>
              <w:rStyle w:val="Hyperlink"/>
              <w:rFonts w:eastAsia="Calibri" w:cs="Arial"/>
              <w:color w:val="3C4741" w:themeColor="text1"/>
              <w:u w:val="none"/>
            </w:rPr>
            <w:t>we</w:t>
          </w:r>
          <w:r>
            <w:t xml:space="preserve"> decide whether you are a ‘fit and proper person’ (FPP) to hold or continue to hold an environmental authorisation.</w:t>
          </w:r>
        </w:p>
        <w:p w14:paraId="1C595FD5" w14:textId="200A386A" w:rsidR="00A8055F" w:rsidRDefault="00A8055F" w:rsidP="00A8055F">
          <w:pPr>
            <w:pStyle w:val="BodyText1"/>
          </w:pPr>
          <w:r>
            <w:t xml:space="preserve">Currently, in the section on criminal convictions, we state that </w:t>
          </w:r>
          <w:r w:rsidR="002700D5">
            <w:t>for most activities</w:t>
          </w:r>
          <w:r w:rsidR="0055154B">
            <w:t>,</w:t>
          </w:r>
          <w:r w:rsidR="002700D5">
            <w:t xml:space="preserve"> </w:t>
          </w:r>
          <w:r>
            <w:t xml:space="preserve">we will </w:t>
          </w:r>
          <w:r w:rsidR="00110C44">
            <w:t xml:space="preserve">only take </w:t>
          </w:r>
          <w:r w:rsidR="0021079E">
            <w:t xml:space="preserve">convictions for environmental offences into </w:t>
          </w:r>
          <w:r w:rsidR="00B47888">
            <w:t>account,</w:t>
          </w:r>
          <w:r w:rsidR="0021079E">
            <w:t xml:space="preserve"> and we will </w:t>
          </w:r>
          <w:r w:rsidR="00AC6396">
            <w:t xml:space="preserve">ask </w:t>
          </w:r>
          <w:r>
            <w:t>applicants to declare any convictions for environmental offences as part of their application</w:t>
          </w:r>
          <w:r w:rsidR="002A3D3C">
            <w:t>.</w:t>
          </w:r>
          <w:r>
            <w:t xml:space="preserve"> </w:t>
          </w:r>
          <w:r w:rsidR="002A3D3C" w:rsidRPr="002A3D3C">
            <w:t xml:space="preserve">However, for </w:t>
          </w:r>
          <w:r w:rsidR="003273E7">
            <w:t>certain</w:t>
          </w:r>
          <w:r w:rsidR="002A3D3C" w:rsidRPr="002A3D3C">
            <w:t xml:space="preserve"> activities that are vulnerable to misuse, </w:t>
          </w:r>
          <w:r w:rsidR="00E25B42">
            <w:t xml:space="preserve">the </w:t>
          </w:r>
          <w:r w:rsidR="0055154B">
            <w:t>g</w:t>
          </w:r>
          <w:r w:rsidR="00E25B42">
            <w:t xml:space="preserve">uidance </w:t>
          </w:r>
          <w:r w:rsidR="00D5266D">
            <w:t xml:space="preserve">indicates </w:t>
          </w:r>
          <w:r w:rsidR="002A3D3C" w:rsidRPr="002A3D3C">
            <w:t xml:space="preserve">convictions </w:t>
          </w:r>
          <w:r w:rsidR="00E26831">
            <w:t xml:space="preserve">for non-environmental offences </w:t>
          </w:r>
          <w:r w:rsidR="002A3D3C" w:rsidRPr="002A3D3C">
            <w:t>may be significant when considering an overall picture of the applicant</w:t>
          </w:r>
          <w:r>
            <w:t xml:space="preserve">. </w:t>
          </w:r>
        </w:p>
        <w:p w14:paraId="2BBE2441" w14:textId="4C6FFCF7" w:rsidR="00A8055F" w:rsidRDefault="00A8055F" w:rsidP="00A8055F">
          <w:pPr>
            <w:pStyle w:val="BodyText1"/>
          </w:pPr>
          <w:r>
            <w:t>Based on our experience to date, and to be consistent with other UK agencies, we</w:t>
          </w:r>
          <w:r w:rsidR="009C597F">
            <w:t>’ve</w:t>
          </w:r>
          <w:r>
            <w:t xml:space="preserve"> reviewed our approach to </w:t>
          </w:r>
          <w:r w:rsidR="000F3511">
            <w:t xml:space="preserve">criminal convictions. </w:t>
          </w:r>
          <w:r w:rsidR="00376776">
            <w:t>W</w:t>
          </w:r>
          <w:r>
            <w:t xml:space="preserve">e </w:t>
          </w:r>
          <w:r w:rsidR="00785E8D">
            <w:t>intend</w:t>
          </w:r>
          <w:r w:rsidR="00376776">
            <w:t xml:space="preserve"> to ask</w:t>
          </w:r>
          <w:r>
            <w:t xml:space="preserve"> all applicants to declare if they have </w:t>
          </w:r>
          <w:r w:rsidR="00764B9A">
            <w:t xml:space="preserve">convictions for </w:t>
          </w:r>
          <w:r>
            <w:t xml:space="preserve">relevant </w:t>
          </w:r>
          <w:r w:rsidR="00764B9A">
            <w:t>offences (</w:t>
          </w:r>
          <w:r w:rsidR="009C597F">
            <w:t>‘</w:t>
          </w:r>
          <w:r>
            <w:t>relevant convictions</w:t>
          </w:r>
          <w:r w:rsidR="009C597F">
            <w:t>’</w:t>
          </w:r>
          <w:r w:rsidR="00764B9A">
            <w:t>)</w:t>
          </w:r>
          <w:r>
            <w:t xml:space="preserve">, which </w:t>
          </w:r>
          <w:r w:rsidR="00764B9A">
            <w:t>will</w:t>
          </w:r>
          <w:r>
            <w:t xml:space="preserve"> include convictions for both environmental and non-environmental offences, as part of their application. </w:t>
          </w:r>
        </w:p>
        <w:p w14:paraId="38819C18" w14:textId="16E484C7" w:rsidR="00A8055F" w:rsidRDefault="000B0CB3" w:rsidP="00A8055F">
          <w:pPr>
            <w:pStyle w:val="BodyText1"/>
          </w:pPr>
          <w:r>
            <w:t xml:space="preserve">The </w:t>
          </w:r>
          <w:r w:rsidR="009C597F">
            <w:t>g</w:t>
          </w:r>
          <w:r>
            <w:t xml:space="preserve">uidance </w:t>
          </w:r>
          <w:r w:rsidR="00B51225">
            <w:t>contain</w:t>
          </w:r>
          <w:r>
            <w:t xml:space="preserve">s </w:t>
          </w:r>
          <w:bookmarkStart w:id="23" w:name="_Hlk183450662"/>
          <w:r>
            <w:t>s</w:t>
          </w:r>
          <w:r w:rsidR="00A8055F" w:rsidRPr="005F0B47">
            <w:t>ome examples of the non-environmental offences that we are likely to consider relevant</w:t>
          </w:r>
          <w:r w:rsidR="00B51225">
            <w:t>. They</w:t>
          </w:r>
          <w:r w:rsidR="00A8055F" w:rsidRPr="005F0B47">
            <w:t xml:space="preserve"> are: </w:t>
          </w:r>
        </w:p>
        <w:p w14:paraId="133CFD30" w14:textId="5ADEC56E" w:rsidR="008867E6" w:rsidRDefault="00A8055F" w:rsidP="0021545E">
          <w:pPr>
            <w:pStyle w:val="BodyText1"/>
            <w:numPr>
              <w:ilvl w:val="0"/>
              <w:numId w:val="31"/>
            </w:numPr>
          </w:pPr>
          <w:r>
            <w:t>O</w:t>
          </w:r>
          <w:r w:rsidRPr="005F0B47">
            <w:t>ffences that appear on Schedule 4 of the Proceeds of Crime Act 2002 are considered ‘lifestyle’ offences and may indicate a history of using crime for profit making</w:t>
          </w:r>
          <w:r>
            <w:t>.</w:t>
          </w:r>
        </w:p>
        <w:p w14:paraId="73DE4931" w14:textId="5DD7C208" w:rsidR="008867E6" w:rsidRDefault="00A8055F" w:rsidP="0021545E">
          <w:pPr>
            <w:pStyle w:val="BodyText1"/>
            <w:numPr>
              <w:ilvl w:val="0"/>
              <w:numId w:val="31"/>
            </w:numPr>
          </w:pPr>
          <w:r>
            <w:t>D</w:t>
          </w:r>
          <w:r w:rsidRPr="005F0B47">
            <w:t>ishonesty</w:t>
          </w:r>
          <w:r>
            <w:t>,</w:t>
          </w:r>
          <w:r w:rsidRPr="005F0B47">
            <w:t xml:space="preserve"> </w:t>
          </w:r>
          <w:r>
            <w:t>for example</w:t>
          </w:r>
          <w:r w:rsidR="005767A3">
            <w:t>,</w:t>
          </w:r>
          <w:r>
            <w:t xml:space="preserve"> </w:t>
          </w:r>
          <w:r w:rsidRPr="005F0B47">
            <w:t>fraud and theft</w:t>
          </w:r>
          <w:r>
            <w:t>.</w:t>
          </w:r>
        </w:p>
        <w:p w14:paraId="3CED26E9" w14:textId="77777777" w:rsidR="009F7379" w:rsidRDefault="00A8055F" w:rsidP="0021545E">
          <w:pPr>
            <w:pStyle w:val="BodyText1"/>
            <w:numPr>
              <w:ilvl w:val="0"/>
              <w:numId w:val="31"/>
            </w:numPr>
          </w:pPr>
          <w:r>
            <w:t>V</w:t>
          </w:r>
          <w:r w:rsidRPr="005F0B47">
            <w:t>iolence</w:t>
          </w:r>
          <w:r>
            <w:t xml:space="preserve"> or </w:t>
          </w:r>
          <w:r w:rsidRPr="005F0B47">
            <w:t>abusive behaviour (particularly if towards public officials).</w:t>
          </w:r>
          <w:r w:rsidR="0082623D">
            <w:t xml:space="preserve"> </w:t>
          </w:r>
        </w:p>
        <w:bookmarkEnd w:id="23"/>
        <w:p w14:paraId="27E07DC2" w14:textId="271CD3E6" w:rsidR="00A8055F" w:rsidRDefault="00A8055F" w:rsidP="008867E6">
          <w:pPr>
            <w:pStyle w:val="BodyText1"/>
            <w:ind w:left="66"/>
          </w:pPr>
          <w:r>
            <w:t xml:space="preserve">We will publish a full list of relevant offences on </w:t>
          </w:r>
          <w:r w:rsidR="002B5654">
            <w:t xml:space="preserve">our </w:t>
          </w:r>
          <w:r>
            <w:t>website following this consultation and once the revised guidance is published.</w:t>
          </w:r>
        </w:p>
        <w:p w14:paraId="6A454B93" w14:textId="17F9DF25" w:rsidR="00A8055F" w:rsidRDefault="00A8055F" w:rsidP="00627751">
          <w:pPr>
            <w:pStyle w:val="Heading3"/>
          </w:pPr>
          <w:bookmarkStart w:id="24" w:name="_Toc185493283"/>
          <w:r>
            <w:lastRenderedPageBreak/>
            <w:t xml:space="preserve">Proposed </w:t>
          </w:r>
          <w:r w:rsidR="002B5654">
            <w:t>a</w:t>
          </w:r>
          <w:r>
            <w:t>mendments to criminal convictions</w:t>
          </w:r>
          <w:bookmarkEnd w:id="24"/>
        </w:p>
        <w:p w14:paraId="7F7126E8" w14:textId="67F257F2" w:rsidR="00A8055F" w:rsidRDefault="00A8055F" w:rsidP="00A8055F">
          <w:pPr>
            <w:pStyle w:val="BodyText1"/>
          </w:pPr>
          <w:r>
            <w:t>We</w:t>
          </w:r>
          <w:r w:rsidR="002B5654">
            <w:t>’re</w:t>
          </w:r>
          <w:r>
            <w:t xml:space="preserve"> proposing to </w:t>
          </w:r>
          <w:r w:rsidR="00E36832">
            <w:t xml:space="preserve">replace </w:t>
          </w:r>
          <w:r>
            <w:t xml:space="preserve">the existing text </w:t>
          </w:r>
          <w:r w:rsidR="00E36832">
            <w:t>with the following</w:t>
          </w:r>
          <w:r>
            <w:t>:</w:t>
          </w:r>
        </w:p>
        <w:p w14:paraId="32EE90B0" w14:textId="5724C005" w:rsidR="00A8055F" w:rsidRDefault="008568CB" w:rsidP="00A8055F">
          <w:pPr>
            <w:pStyle w:val="BodyText1"/>
          </w:pPr>
          <w:r>
            <w:t>“</w:t>
          </w:r>
          <w:r w:rsidR="00A8055F">
            <w:t>If you or a relevant associate have a criminal record, it does</w:t>
          </w:r>
          <w:r w:rsidR="00FC4DF3">
            <w:t>n’t</w:t>
          </w:r>
          <w:r w:rsidR="008867E6">
            <w:t xml:space="preserve"> </w:t>
          </w:r>
          <w:r w:rsidR="00A8055F">
            <w:t xml:space="preserve">necessarily mean you will not get a permit or registration. However, we will take convictions into account when making our decision.   </w:t>
          </w:r>
        </w:p>
        <w:p w14:paraId="053173E7" w14:textId="6064D3D7" w:rsidR="00A8055F" w:rsidRDefault="00A8055F" w:rsidP="00A8055F">
          <w:pPr>
            <w:pStyle w:val="BodyText1"/>
          </w:pPr>
          <w:r>
            <w:t xml:space="preserve">The circumstances of the conviction and what it tells us about the person in the context of our fit and proper outcomes is important. We will take into account: </w:t>
          </w:r>
        </w:p>
        <w:p w14:paraId="55380EBA" w14:textId="77777777" w:rsidR="00A8055F" w:rsidRDefault="00A8055F" w:rsidP="0021545E">
          <w:pPr>
            <w:pStyle w:val="BodyText1"/>
            <w:numPr>
              <w:ilvl w:val="0"/>
              <w:numId w:val="31"/>
            </w:numPr>
          </w:pPr>
          <w:r>
            <w:t>The nature and significance of the offences.</w:t>
          </w:r>
        </w:p>
        <w:p w14:paraId="6299DD0B" w14:textId="77777777" w:rsidR="00A8055F" w:rsidRPr="00CD317B" w:rsidRDefault="00A8055F" w:rsidP="0021545E">
          <w:pPr>
            <w:pStyle w:val="BodyText1"/>
            <w:numPr>
              <w:ilvl w:val="0"/>
              <w:numId w:val="31"/>
            </w:numPr>
          </w:pPr>
          <w:r>
            <w:t>The actual sentence or disposal given for the convictions.</w:t>
          </w:r>
        </w:p>
        <w:p w14:paraId="29EBEC27" w14:textId="77777777" w:rsidR="0021545E" w:rsidRDefault="00A8055F" w:rsidP="0021545E">
          <w:pPr>
            <w:pStyle w:val="BodyText1"/>
            <w:numPr>
              <w:ilvl w:val="0"/>
              <w:numId w:val="31"/>
            </w:numPr>
          </w:pPr>
          <w:r>
            <w:t xml:space="preserve">How recent the convictions were.  </w:t>
          </w:r>
        </w:p>
        <w:p w14:paraId="011F336C" w14:textId="5854025F" w:rsidR="00A8055F" w:rsidRDefault="00A8055F" w:rsidP="0021545E">
          <w:pPr>
            <w:pStyle w:val="BodyText1"/>
            <w:numPr>
              <w:ilvl w:val="0"/>
              <w:numId w:val="31"/>
            </w:numPr>
          </w:pPr>
          <w:r>
            <w:t xml:space="preserve">Any mitigating circumstances. </w:t>
          </w:r>
        </w:p>
        <w:p w14:paraId="2504558E" w14:textId="4BFA9815" w:rsidR="00A8055F" w:rsidRPr="00805E0B" w:rsidRDefault="000F7C26" w:rsidP="00A8055F">
          <w:pPr>
            <w:pStyle w:val="BodyText1"/>
          </w:pPr>
          <w:r>
            <w:t>We</w:t>
          </w:r>
          <w:r w:rsidR="001330B0">
            <w:t xml:space="preserve"> </w:t>
          </w:r>
          <w:r w:rsidR="00A8055F">
            <w:t xml:space="preserve">will always take convictions for environmental offences into account when determining the suitability of an applicant to hold an authorisation. However, non-environmental convictions may be significant and, on occasions, more significant, when considering </w:t>
          </w:r>
          <w:r w:rsidR="00BF7BA2">
            <w:t xml:space="preserve">our </w:t>
          </w:r>
          <w:r w:rsidR="00A8055F">
            <w:t xml:space="preserve">overall view of the applicant. </w:t>
          </w:r>
          <w:r w:rsidR="00471A1F">
            <w:t xml:space="preserve">Subject to the Rehabilitation of </w:t>
          </w:r>
          <w:r w:rsidR="00B80020">
            <w:t>O</w:t>
          </w:r>
          <w:r w:rsidR="00471A1F">
            <w:t>ffenders Act 1974 w</w:t>
          </w:r>
          <w:r w:rsidR="00A8055F">
            <w:t xml:space="preserve">e will, therefore, ask applicants to declare if they, or any relevant associates, have relevant convictions, which include convictions for both environmental and non-environmental offences, as part of their application. </w:t>
          </w:r>
        </w:p>
        <w:p w14:paraId="62AC22C9" w14:textId="45E02A47" w:rsidR="00F84A5F" w:rsidRDefault="00A8055F" w:rsidP="00A8055F">
          <w:pPr>
            <w:pStyle w:val="BodyText1"/>
          </w:pPr>
          <w:r>
            <w:t>Assessment of the significance of any</w:t>
          </w:r>
          <w:r w:rsidR="00217BEE">
            <w:t xml:space="preserve"> </w:t>
          </w:r>
          <w:r>
            <w:t xml:space="preserve">relevant </w:t>
          </w:r>
          <w:r w:rsidDel="00217BEE">
            <w:t>convictions</w:t>
          </w:r>
          <w:r w:rsidR="00523A0F">
            <w:t xml:space="preserve"> </w:t>
          </w:r>
          <w:r>
            <w:t xml:space="preserve">will be carried out on a case-by-case basis, having regard to those convictions we consider relevant to the nature of the activity and to ensure they meet our ‘fit and proper’ criteria. </w:t>
          </w:r>
        </w:p>
        <w:p w14:paraId="1D3F2121" w14:textId="77777777" w:rsidR="00D90938" w:rsidRDefault="00F84A5F" w:rsidP="00D90938">
          <w:pPr>
            <w:pStyle w:val="BodyText1"/>
          </w:pPr>
          <w:r>
            <w:t>E</w:t>
          </w:r>
          <w:r w:rsidRPr="00F84A5F">
            <w:t xml:space="preserve">xamples of the </w:t>
          </w:r>
          <w:r>
            <w:t xml:space="preserve">types of </w:t>
          </w:r>
          <w:r w:rsidRPr="00F84A5F">
            <w:t xml:space="preserve">non-environmental offences that we are likely to consider relevant </w:t>
          </w:r>
          <w:r w:rsidR="00D90938">
            <w:t>include:</w:t>
          </w:r>
        </w:p>
        <w:p w14:paraId="3D218DD7" w14:textId="7542C2FC" w:rsidR="00F84A5F" w:rsidRPr="00F84A5F" w:rsidRDefault="00DE30E0" w:rsidP="00D90938">
          <w:pPr>
            <w:pStyle w:val="BodyText1"/>
            <w:numPr>
              <w:ilvl w:val="0"/>
              <w:numId w:val="38"/>
            </w:numPr>
          </w:pPr>
          <w:r>
            <w:lastRenderedPageBreak/>
            <w:t>O</w:t>
          </w:r>
          <w:r w:rsidR="00F84A5F" w:rsidRPr="00F84A5F">
            <w:t>ffences that appear on Schedule 4 of the Proceeds of Crime Act 2002 are considered ‘lifestyle’ offences and may indicate a history of using crime for profit making.</w:t>
          </w:r>
        </w:p>
        <w:p w14:paraId="6B526B26" w14:textId="77777777" w:rsidR="0021545E" w:rsidRDefault="00F84A5F" w:rsidP="0021545E">
          <w:pPr>
            <w:pStyle w:val="BodyText1"/>
            <w:numPr>
              <w:ilvl w:val="0"/>
              <w:numId w:val="24"/>
            </w:numPr>
          </w:pPr>
          <w:r w:rsidRPr="00F84A5F">
            <w:t>Dishonesty, for example</w:t>
          </w:r>
          <w:r w:rsidR="00D21EFC">
            <w:t>,</w:t>
          </w:r>
          <w:r w:rsidRPr="00F84A5F">
            <w:t xml:space="preserve"> fraud and theft.</w:t>
          </w:r>
        </w:p>
        <w:p w14:paraId="2275C31F" w14:textId="4D9514F9" w:rsidR="00F84A5F" w:rsidRDefault="00F84A5F" w:rsidP="0021545E">
          <w:pPr>
            <w:pStyle w:val="BodyText1"/>
            <w:numPr>
              <w:ilvl w:val="0"/>
              <w:numId w:val="24"/>
            </w:numPr>
          </w:pPr>
          <w:r w:rsidRPr="00F84A5F">
            <w:t xml:space="preserve">Violence or abusive behaviour (particularly if towards public officials). </w:t>
          </w:r>
        </w:p>
        <w:p w14:paraId="3252FF94" w14:textId="6FA7B213" w:rsidR="00A8055F" w:rsidRPr="00805E0B" w:rsidRDefault="00A8055F" w:rsidP="00A8055F">
          <w:pPr>
            <w:pStyle w:val="BodyText1"/>
          </w:pPr>
          <w:r>
            <w:t xml:space="preserve">We will keep the offences which we consider to be relevant to assessing a person's fitness under review. </w:t>
          </w:r>
          <w:r w:rsidR="006C388C" w:rsidRPr="006C388C">
            <w:t xml:space="preserve">We will post the list of relevant offences on </w:t>
          </w:r>
          <w:r w:rsidR="00B20B11">
            <w:t>our</w:t>
          </w:r>
          <w:r w:rsidR="006C388C" w:rsidRPr="006C388C">
            <w:t xml:space="preserve"> website</w:t>
          </w:r>
          <w:r>
            <w:t xml:space="preserve">. </w:t>
          </w:r>
        </w:p>
        <w:p w14:paraId="3523B1B0" w14:textId="50864905" w:rsidR="00A8055F" w:rsidRPr="00677955" w:rsidRDefault="00A8055F" w:rsidP="00A8055F">
          <w:pPr>
            <w:pStyle w:val="BodyText1"/>
            <w:rPr>
              <w:rFonts w:cs="Arial"/>
              <w:color w:val="000000"/>
              <w:sz w:val="22"/>
              <w:szCs w:val="22"/>
            </w:rPr>
          </w:pPr>
          <w:r w:rsidRPr="00677955">
            <w:t xml:space="preserve">Where we have information to suggest that an individual applicant or relevant associate may </w:t>
          </w:r>
          <w:r w:rsidR="00F8198D">
            <w:t>have convictions for relevant offences</w:t>
          </w:r>
          <w:r w:rsidRPr="00677955">
            <w:t>, we may request a basic disclosure certificate after the application has been submitted.</w:t>
          </w:r>
        </w:p>
        <w:p w14:paraId="356471C3" w14:textId="24EA9F3F" w:rsidR="00A8055F" w:rsidRPr="00DA65BF" w:rsidRDefault="00A8055F" w:rsidP="00A8055F">
          <w:pPr>
            <w:pStyle w:val="BodyText1"/>
          </w:pPr>
          <w:r w:rsidRPr="12D700F7">
            <w:rPr>
              <w:rStyle w:val="normaltextrun"/>
            </w:rPr>
            <w:t xml:space="preserve">Convictions for </w:t>
          </w:r>
          <w:r w:rsidRPr="00D167EA">
            <w:rPr>
              <w:rStyle w:val="normaltextrun"/>
            </w:rPr>
            <w:t>environmental and non-environmental offences</w:t>
          </w:r>
          <w:r w:rsidRPr="12D700F7">
            <w:rPr>
              <w:rStyle w:val="normaltextrun"/>
            </w:rPr>
            <w:t xml:space="preserve"> may indicate a risk that the applicant would not comply with the conditions of the permit or registration or would abandon environmental liabilities for others to remediate. They may also indicate that the </w:t>
          </w:r>
          <w:r w:rsidR="00431167">
            <w:rPr>
              <w:rStyle w:val="normaltextrun"/>
            </w:rPr>
            <w:t xml:space="preserve">regulated </w:t>
          </w:r>
          <w:r w:rsidRPr="12D700F7">
            <w:rPr>
              <w:rStyle w:val="normaltextrun"/>
            </w:rPr>
            <w:t>activity is at risk of being used as a front for another illegal activity.  </w:t>
          </w:r>
          <w:r w:rsidRPr="12D700F7">
            <w:rPr>
              <w:rStyle w:val="eop"/>
            </w:rPr>
            <w:t> </w:t>
          </w:r>
        </w:p>
        <w:p w14:paraId="696D063D" w14:textId="00553C59" w:rsidR="00A8055F" w:rsidRPr="00DA65BF" w:rsidRDefault="00A8055F" w:rsidP="00A8055F">
          <w:pPr>
            <w:pStyle w:val="BodyText1"/>
          </w:pPr>
          <w:r w:rsidRPr="00DA65BF">
            <w:rPr>
              <w:rStyle w:val="normaltextrun"/>
            </w:rPr>
            <w:t>Convictions for violent offences may indicate that SEPA</w:t>
          </w:r>
          <w:r w:rsidR="00F70388">
            <w:rPr>
              <w:rStyle w:val="normaltextrun"/>
            </w:rPr>
            <w:t xml:space="preserve"> </w:t>
          </w:r>
          <w:r w:rsidR="00A97747">
            <w:rPr>
              <w:rStyle w:val="normaltextrun"/>
            </w:rPr>
            <w:t>colleagues</w:t>
          </w:r>
          <w:r w:rsidRPr="00DA65BF">
            <w:rPr>
              <w:rStyle w:val="normaltextrun"/>
            </w:rPr>
            <w:t xml:space="preserve"> could be put at risk of harm. If we consider that our </w:t>
          </w:r>
          <w:r w:rsidR="00A97747">
            <w:rPr>
              <w:rStyle w:val="normaltextrun"/>
            </w:rPr>
            <w:t>colleagues</w:t>
          </w:r>
          <w:r w:rsidR="00F70388">
            <w:rPr>
              <w:rStyle w:val="normaltextrun"/>
            </w:rPr>
            <w:t xml:space="preserve"> </w:t>
          </w:r>
          <w:r w:rsidR="00431167">
            <w:rPr>
              <w:rStyle w:val="normaltextrun"/>
            </w:rPr>
            <w:t>may</w:t>
          </w:r>
          <w:r w:rsidR="00431167" w:rsidRPr="00DA65BF">
            <w:rPr>
              <w:rStyle w:val="normaltextrun"/>
            </w:rPr>
            <w:t xml:space="preserve"> </w:t>
          </w:r>
          <w:r w:rsidRPr="00DA65BF">
            <w:rPr>
              <w:rStyle w:val="normaltextrun"/>
            </w:rPr>
            <w:t xml:space="preserve">be unable to safely assess </w:t>
          </w:r>
          <w:r w:rsidR="000211B3">
            <w:rPr>
              <w:rStyle w:val="normaltextrun"/>
            </w:rPr>
            <w:t>whether an operator is complying with an authorisation</w:t>
          </w:r>
          <w:r w:rsidRPr="00DA65BF">
            <w:rPr>
              <w:rStyle w:val="normaltextrun"/>
            </w:rPr>
            <w:t>, the environment is also put at risk, and we would be unlikely to be satisfied that the person would comply with the conditions</w:t>
          </w:r>
          <w:r w:rsidR="005A1C5E">
            <w:rPr>
              <w:rStyle w:val="normaltextrun"/>
            </w:rPr>
            <w:t xml:space="preserve"> of an authorisation</w:t>
          </w:r>
          <w:r w:rsidRPr="00DA65BF">
            <w:rPr>
              <w:rStyle w:val="normaltextrun"/>
            </w:rPr>
            <w:t>.  </w:t>
          </w:r>
          <w:r w:rsidRPr="00DA65BF">
            <w:rPr>
              <w:rStyle w:val="eop"/>
            </w:rPr>
            <w:t> </w:t>
          </w:r>
        </w:p>
        <w:p w14:paraId="169543C1" w14:textId="6E8E45A9" w:rsidR="00A8055F" w:rsidRPr="00DA65BF" w:rsidRDefault="00A8055F" w:rsidP="00A8055F">
          <w:pPr>
            <w:pStyle w:val="BodyText1"/>
          </w:pPr>
          <w:r w:rsidRPr="00606A31">
            <w:rPr>
              <w:rStyle w:val="normaltextrun"/>
            </w:rPr>
            <w:t xml:space="preserve">Access to criminal records is restricted under the Rehabilitation of Offenders Act 1974 and </w:t>
          </w:r>
          <w:r w:rsidR="00A9727A">
            <w:rPr>
              <w:rStyle w:val="normaltextrun"/>
            </w:rPr>
            <w:t>we</w:t>
          </w:r>
          <w:r w:rsidRPr="00606A31">
            <w:rPr>
              <w:rStyle w:val="normaltextrun"/>
            </w:rPr>
            <w:t xml:space="preserve"> will generally not take ‘spent’ convictions of individuals into account when applying the </w:t>
          </w:r>
          <w:r w:rsidR="00AE5C18">
            <w:rPr>
              <w:rStyle w:val="normaltextrun"/>
            </w:rPr>
            <w:t>F</w:t>
          </w:r>
          <w:r w:rsidRPr="00606A31">
            <w:rPr>
              <w:rStyle w:val="normaltextrun"/>
            </w:rPr>
            <w:t xml:space="preserve">it and </w:t>
          </w:r>
          <w:r w:rsidR="00AE5C18">
            <w:rPr>
              <w:rStyle w:val="normaltextrun"/>
            </w:rPr>
            <w:t>P</w:t>
          </w:r>
          <w:r w:rsidRPr="00606A31">
            <w:rPr>
              <w:rStyle w:val="normaltextrun"/>
            </w:rPr>
            <w:t xml:space="preserve">roper </w:t>
          </w:r>
          <w:r w:rsidR="00AE5C18">
            <w:rPr>
              <w:rStyle w:val="normaltextrun"/>
            </w:rPr>
            <w:t>P</w:t>
          </w:r>
          <w:r w:rsidRPr="00606A31">
            <w:rPr>
              <w:rStyle w:val="normaltextrun"/>
            </w:rPr>
            <w:t xml:space="preserve">erson </w:t>
          </w:r>
          <w:r w:rsidR="00AE5C18">
            <w:rPr>
              <w:rStyle w:val="normaltextrun"/>
            </w:rPr>
            <w:t>T</w:t>
          </w:r>
          <w:r w:rsidRPr="00606A31">
            <w:rPr>
              <w:rStyle w:val="normaltextrun"/>
            </w:rPr>
            <w:t>est.  </w:t>
          </w:r>
          <w:r w:rsidRPr="00606A31">
            <w:rPr>
              <w:rStyle w:val="eop"/>
            </w:rPr>
            <w:t> </w:t>
          </w:r>
        </w:p>
        <w:p w14:paraId="775504AC" w14:textId="76A2FA62" w:rsidR="00A8055F" w:rsidRPr="00DA65BF" w:rsidRDefault="00A8055F" w:rsidP="00A8055F">
          <w:pPr>
            <w:pStyle w:val="BodyText1"/>
          </w:pPr>
          <w:r w:rsidRPr="00D1742F">
            <w:rPr>
              <w:rStyle w:val="normaltextrun"/>
            </w:rPr>
            <w:t>If you</w:t>
          </w:r>
          <w:r w:rsidR="00A9727A">
            <w:rPr>
              <w:rStyle w:val="normaltextrun"/>
            </w:rPr>
            <w:t>’re</w:t>
          </w:r>
          <w:r w:rsidR="00CC7210" w:rsidRPr="00D1742F">
            <w:rPr>
              <w:rStyle w:val="normaltextrun"/>
            </w:rPr>
            <w:t xml:space="preserve"> subject to outstanding </w:t>
          </w:r>
          <w:r w:rsidRPr="00D1742F">
            <w:rPr>
              <w:rStyle w:val="normaltextrun"/>
            </w:rPr>
            <w:t xml:space="preserve">criminal charges for an environmental offence, we may seek to </w:t>
          </w:r>
          <w:r w:rsidRPr="00D1742F" w:rsidDel="00597BE8">
            <w:rPr>
              <w:rStyle w:val="normaltextrun"/>
            </w:rPr>
            <w:t xml:space="preserve">defer </w:t>
          </w:r>
          <w:r w:rsidRPr="00D1742F">
            <w:rPr>
              <w:rStyle w:val="normaltextrun"/>
            </w:rPr>
            <w:t xml:space="preserve">our decision </w:t>
          </w:r>
          <w:r w:rsidR="00C30C5E" w:rsidRPr="00D1742F">
            <w:rPr>
              <w:rStyle w:val="normaltextrun"/>
            </w:rPr>
            <w:t xml:space="preserve">on your application for an authorisation </w:t>
          </w:r>
          <w:r w:rsidRPr="00D1742F">
            <w:rPr>
              <w:rStyle w:val="normaltextrun"/>
            </w:rPr>
            <w:t>until the courts have determined the outcome of those charges.</w:t>
          </w:r>
          <w:r w:rsidR="00BA304A" w:rsidRPr="00D1742F">
            <w:rPr>
              <w:rStyle w:val="normaltextrun"/>
            </w:rPr>
            <w:t>”</w:t>
          </w:r>
          <w:r w:rsidRPr="00DA65BF">
            <w:rPr>
              <w:rStyle w:val="normaltextrun"/>
            </w:rPr>
            <w:t>  </w:t>
          </w:r>
          <w:r w:rsidRPr="00DA65BF">
            <w:rPr>
              <w:rStyle w:val="eop"/>
            </w:rPr>
            <w:t> </w:t>
          </w:r>
        </w:p>
        <w:p w14:paraId="4AC61C3D" w14:textId="1A5B77CE" w:rsidR="006C388C" w:rsidRDefault="006C388C" w:rsidP="006C388C">
          <w:pPr>
            <w:pStyle w:val="Heading4"/>
          </w:pPr>
          <w:r w:rsidRPr="00967E1A">
            <w:lastRenderedPageBreak/>
            <w:t>Question</w:t>
          </w:r>
        </w:p>
        <w:p w14:paraId="13A13838" w14:textId="39D13D60" w:rsidR="00A8055F" w:rsidRPr="00320A2F" w:rsidRDefault="00A8055F" w:rsidP="00320A2F">
          <w:pPr>
            <w:pStyle w:val="ListParagraph"/>
            <w:numPr>
              <w:ilvl w:val="0"/>
              <w:numId w:val="32"/>
            </w:numPr>
            <w:rPr>
              <w:b/>
              <w:bCs/>
            </w:rPr>
          </w:pPr>
          <w:r w:rsidRPr="00320A2F">
            <w:rPr>
              <w:b/>
              <w:bCs/>
            </w:rPr>
            <w:t>Do you agree with the proposal for SEPA to ask applicants if they, or their relevant associates, have any convictions</w:t>
          </w:r>
          <w:r w:rsidR="0093550B" w:rsidRPr="00320A2F">
            <w:rPr>
              <w:b/>
              <w:bCs/>
            </w:rPr>
            <w:t xml:space="preserve"> for relevant offences</w:t>
          </w:r>
          <w:r w:rsidR="00B87EBC" w:rsidRPr="00320A2F">
            <w:rPr>
              <w:b/>
              <w:bCs/>
            </w:rPr>
            <w:t xml:space="preserve"> (</w:t>
          </w:r>
          <w:r w:rsidR="009A08A4" w:rsidRPr="00320A2F">
            <w:rPr>
              <w:b/>
              <w:bCs/>
            </w:rPr>
            <w:t>‘</w:t>
          </w:r>
          <w:r w:rsidR="00B87EBC" w:rsidRPr="00320A2F">
            <w:rPr>
              <w:b/>
              <w:bCs/>
            </w:rPr>
            <w:t>relevant convictions</w:t>
          </w:r>
          <w:r w:rsidR="009A08A4" w:rsidRPr="00320A2F">
            <w:rPr>
              <w:b/>
              <w:bCs/>
            </w:rPr>
            <w:t>’</w:t>
          </w:r>
          <w:r w:rsidR="00B87EBC" w:rsidRPr="00320A2F">
            <w:rPr>
              <w:b/>
              <w:bCs/>
            </w:rPr>
            <w:t>)</w:t>
          </w:r>
          <w:r w:rsidRPr="00320A2F">
            <w:rPr>
              <w:b/>
              <w:bCs/>
            </w:rPr>
            <w:t xml:space="preserve">, which includes both environmental and non-environmental offences, as part of their application? </w:t>
          </w:r>
          <w:r w:rsidR="002C3E0D" w:rsidRPr="00320A2F">
            <w:rPr>
              <w:b/>
              <w:bCs/>
            </w:rPr>
            <w:t>Yes or No. If you answered ‘No’, please explain why.</w:t>
          </w:r>
        </w:p>
        <w:p w14:paraId="2AF66807" w14:textId="2748BE77" w:rsidR="00A8055F" w:rsidRPr="008F0330" w:rsidRDefault="00A8055F" w:rsidP="00A8055F">
          <w:pPr>
            <w:pStyle w:val="Heading2"/>
          </w:pPr>
          <w:bookmarkStart w:id="25" w:name="_Toc185493284"/>
          <w:r w:rsidRPr="008F0330">
            <w:t>Other changes</w:t>
          </w:r>
          <w:r>
            <w:t xml:space="preserve"> to the guidance</w:t>
          </w:r>
          <w:r w:rsidR="00B01117">
            <w:t xml:space="preserve"> on who can hold an authorisation</w:t>
          </w:r>
          <w:bookmarkEnd w:id="25"/>
        </w:p>
        <w:p w14:paraId="4A01AA69" w14:textId="77777777" w:rsidR="00A8055F" w:rsidRDefault="00A8055F" w:rsidP="00A8055F">
          <w:pPr>
            <w:pStyle w:val="Heading4"/>
          </w:pPr>
          <w:r>
            <w:t>Where an Authorised Person no longer exists or has died</w:t>
          </w:r>
        </w:p>
        <w:p w14:paraId="3CF35E21" w14:textId="2B2C5C46" w:rsidR="00A8055F" w:rsidRDefault="00A8055F" w:rsidP="00A8055F">
          <w:pPr>
            <w:pStyle w:val="BodyText1"/>
          </w:pPr>
          <w:r>
            <w:t>The amendments to EASR now allow</w:t>
          </w:r>
          <w:r w:rsidR="00D14ED1">
            <w:t xml:space="preserve"> us</w:t>
          </w:r>
          <w:r>
            <w:t xml:space="preserve"> to end an authorisation if the authorised person no longer exists or has passed away. The guidance will be amended to make this clear. </w:t>
          </w:r>
        </w:p>
        <w:p w14:paraId="5F6EE59D" w14:textId="77777777" w:rsidR="00A8055F" w:rsidRDefault="00A8055F" w:rsidP="00A8055F">
          <w:pPr>
            <w:pStyle w:val="Heading4"/>
          </w:pPr>
          <w:r>
            <w:t>Compliance Assessment Scheme (CAS)</w:t>
          </w:r>
        </w:p>
        <w:p w14:paraId="3C6B98C5" w14:textId="27C7B6A1" w:rsidR="00A8055F" w:rsidRPr="00250321" w:rsidRDefault="00A8055F" w:rsidP="00A8055F">
          <w:r>
            <w:t xml:space="preserve">The </w:t>
          </w:r>
          <w:r w:rsidR="002C3E0D">
            <w:t>guidance</w:t>
          </w:r>
          <w:r>
            <w:t xml:space="preserve"> refers to </w:t>
          </w:r>
          <w:r w:rsidR="00D14ED1">
            <w:t>our</w:t>
          </w:r>
          <w:r>
            <w:t xml:space="preserve"> Compliance Assessment Scheme </w:t>
          </w:r>
          <w:r w:rsidR="008ABB75">
            <w:t xml:space="preserve">(CAS) </w:t>
          </w:r>
          <w:r>
            <w:t xml:space="preserve">at various points and in </w:t>
          </w:r>
          <w:r w:rsidRPr="00B46F07">
            <w:t xml:space="preserve">the Annex. We </w:t>
          </w:r>
          <w:r w:rsidR="000A2EE8" w:rsidRPr="00B46F07">
            <w:t>do</w:t>
          </w:r>
          <w:r w:rsidR="00D14ED1">
            <w:t>n’t</w:t>
          </w:r>
          <w:r w:rsidRPr="00B46F07">
            <w:t xml:space="preserve"> use this scheme to assess operator performance</w:t>
          </w:r>
          <w:r w:rsidR="00452E24" w:rsidRPr="00B46F07">
            <w:t>,</w:t>
          </w:r>
          <w:r w:rsidRPr="00B46F07">
            <w:t xml:space="preserve"> but undertake</w:t>
          </w:r>
          <w:r>
            <w:t xml:space="preserve"> compliance verification to ensure operators meet their environmental obligations. </w:t>
          </w:r>
          <w:r w:rsidR="00452E24">
            <w:t>W</w:t>
          </w:r>
          <w:r>
            <w:t xml:space="preserve">e will amend the guidance to remove specific reference to the </w:t>
          </w:r>
          <w:r w:rsidR="00313C0D">
            <w:t>CAS</w:t>
          </w:r>
          <w:r>
            <w:t xml:space="preserve">.  </w:t>
          </w:r>
        </w:p>
        <w:p w14:paraId="06D08427" w14:textId="77777777" w:rsidR="00A8055F" w:rsidRPr="008F0330" w:rsidRDefault="00A8055F" w:rsidP="00A9157B">
          <w:pPr>
            <w:pStyle w:val="Heading4"/>
          </w:pPr>
          <w:r w:rsidRPr="008F0330">
            <w:t>Private Sewage Treatment Systems</w:t>
          </w:r>
        </w:p>
        <w:p w14:paraId="086A83B2" w14:textId="67359536" w:rsidR="00A8055F" w:rsidRDefault="00737B48" w:rsidP="00A8055F">
          <w:r>
            <w:t xml:space="preserve">A </w:t>
          </w:r>
          <w:r w:rsidR="00A8055F">
            <w:t xml:space="preserve">proposed amendment to </w:t>
          </w:r>
          <w:r>
            <w:t>EASR</w:t>
          </w:r>
          <w:r w:rsidR="00A8055F">
            <w:t xml:space="preserve"> means that </w:t>
          </w:r>
          <w:r w:rsidR="00B90975">
            <w:t>we</w:t>
          </w:r>
          <w:r w:rsidR="00A8055F">
            <w:t xml:space="preserve"> are not</w:t>
          </w:r>
          <w:r>
            <w:t xml:space="preserve"> </w:t>
          </w:r>
          <w:r w:rsidR="00A8055F">
            <w:t xml:space="preserve">legally required to apply Fit and Proper Person </w:t>
          </w:r>
          <w:r w:rsidR="00AE5C18">
            <w:t>T</w:t>
          </w:r>
          <w:r w:rsidR="00A8055F">
            <w:t xml:space="preserve">est to authorisations for private sewage activities. The guidance will be amended to make this clear. </w:t>
          </w:r>
        </w:p>
        <w:p w14:paraId="44DCEDB3" w14:textId="4B79F079" w:rsidR="007C7CC4" w:rsidRDefault="00142CBA" w:rsidP="009C1ACE"/>
      </w:sdtContent>
    </w:sdt>
    <w:sectPr w:rsidR="007C7CC4" w:rsidSect="00917BB1">
      <w:headerReference w:type="even" r:id="rId30"/>
      <w:headerReference w:type="default" r:id="rId31"/>
      <w:footerReference w:type="even" r:id="rId32"/>
      <w:footerReference w:type="default" r:id="rId33"/>
      <w:headerReference w:type="first" r:id="rId34"/>
      <w:footerReference w:type="first" r:id="rId35"/>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C108C" w14:textId="77777777" w:rsidR="00672229" w:rsidRDefault="00672229" w:rsidP="00660C79">
      <w:pPr>
        <w:spacing w:line="240" w:lineRule="auto"/>
      </w:pPr>
      <w:r>
        <w:separator/>
      </w:r>
    </w:p>
  </w:endnote>
  <w:endnote w:type="continuationSeparator" w:id="0">
    <w:p w14:paraId="0A80D41F" w14:textId="77777777" w:rsidR="00672229" w:rsidRDefault="00672229" w:rsidP="00660C79">
      <w:pPr>
        <w:spacing w:line="240" w:lineRule="auto"/>
      </w:pPr>
      <w:r>
        <w:continuationSeparator/>
      </w:r>
    </w:p>
  </w:endnote>
  <w:endnote w:type="continuationNotice" w:id="1">
    <w:p w14:paraId="09D79FDB" w14:textId="77777777" w:rsidR="00672229" w:rsidRDefault="006722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A7B1F" w14:textId="5B3ADE3A" w:rsidR="00EC6A73" w:rsidRDefault="00250407">
    <w:pPr>
      <w:pStyle w:val="Footer"/>
      <w:framePr w:wrap="none" w:vAnchor="text" w:hAnchor="margin" w:xAlign="right" w:y="1"/>
      <w:rPr>
        <w:rStyle w:val="PageNumber"/>
      </w:rPr>
    </w:pPr>
    <w:r>
      <w:rPr>
        <w:noProof/>
      </w:rPr>
      <mc:AlternateContent>
        <mc:Choice Requires="wps">
          <w:drawing>
            <wp:anchor distT="0" distB="0" distL="0" distR="0" simplePos="0" relativeHeight="251669510" behindDoc="0" locked="0" layoutInCell="1" allowOverlap="1" wp14:anchorId="7C6C2C43" wp14:editId="26841759">
              <wp:simplePos x="635" y="635"/>
              <wp:positionH relativeFrom="page">
                <wp:align>center</wp:align>
              </wp:positionH>
              <wp:positionV relativeFrom="page">
                <wp:align>bottom</wp:align>
              </wp:positionV>
              <wp:extent cx="459740" cy="422910"/>
              <wp:effectExtent l="0" t="0" r="16510" b="0"/>
              <wp:wrapNone/>
              <wp:docPr id="1174451498"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3CAC5398" w14:textId="3A0FCB95" w:rsidR="00250407" w:rsidRPr="00250407" w:rsidRDefault="00250407" w:rsidP="00250407">
                          <w:pPr>
                            <w:spacing w:after="0"/>
                            <w:rPr>
                              <w:rFonts w:ascii="Calibri" w:eastAsia="Calibri" w:hAnsi="Calibri" w:cs="Calibri"/>
                              <w:noProof/>
                              <w:color w:val="0000FF"/>
                              <w:sz w:val="20"/>
                              <w:szCs w:val="20"/>
                            </w:rPr>
                          </w:pPr>
                          <w:r w:rsidRPr="002504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6C2C43" id="_x0000_t202" coordsize="21600,21600" o:spt="202" path="m,l,21600r21600,l21600,xe">
              <v:stroke joinstyle="miter"/>
              <v:path gradientshapeok="t" o:connecttype="rect"/>
            </v:shapetype>
            <v:shape id="Text Box 20" o:spid="_x0000_s1031" type="#_x0000_t202" alt="OFFICIAL" style="position:absolute;margin-left:0;margin-top:0;width:36.2pt;height:33.3pt;z-index:25166951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itRJg4CAAAc&#10;BAAADgAAAAAAAAAAAAAAAAAuAgAAZHJzL2Uyb0RvYy54bWxQSwECLQAUAAYACAAAACEAvZvoZtsA&#10;AAADAQAADwAAAAAAAAAAAAAAAABoBAAAZHJzL2Rvd25yZXYueG1sUEsFBgAAAAAEAAQA8wAAAHAF&#10;AAAAAA==&#10;" filled="f" stroked="f">
              <v:fill o:detectmouseclick="t"/>
              <v:textbox style="mso-fit-shape-to-text:t" inset="0,0,0,15pt">
                <w:txbxContent>
                  <w:p w14:paraId="3CAC5398" w14:textId="3A0FCB95" w:rsidR="00250407" w:rsidRPr="00250407" w:rsidRDefault="00250407" w:rsidP="00250407">
                    <w:pPr>
                      <w:spacing w:after="0"/>
                      <w:rPr>
                        <w:rFonts w:ascii="Calibri" w:eastAsia="Calibri" w:hAnsi="Calibri" w:cs="Calibri"/>
                        <w:noProof/>
                        <w:color w:val="0000FF"/>
                        <w:sz w:val="20"/>
                        <w:szCs w:val="20"/>
                      </w:rPr>
                    </w:pPr>
                    <w:r w:rsidRPr="00250407">
                      <w:rPr>
                        <w:rFonts w:ascii="Calibri" w:eastAsia="Calibri" w:hAnsi="Calibri" w:cs="Calibri"/>
                        <w:noProof/>
                        <w:color w:val="0000FF"/>
                        <w:sz w:val="20"/>
                        <w:szCs w:val="20"/>
                      </w:rPr>
                      <w:t>OFFICIAL</w:t>
                    </w:r>
                  </w:p>
                </w:txbxContent>
              </v:textbox>
              <w10:wrap anchorx="page" anchory="page"/>
            </v:shape>
          </w:pict>
        </mc:Fallback>
      </mc:AlternateContent>
    </w:r>
    <w:sdt>
      <w:sdtPr>
        <w:rPr>
          <w:rStyle w:val="PageNumber"/>
        </w:rPr>
        <w:id w:val="236994185"/>
        <w:docPartObj>
          <w:docPartGallery w:val="Page Numbers (Bottom of Page)"/>
          <w:docPartUnique/>
        </w:docPartObj>
      </w:sdtPr>
      <w:sdtEndPr>
        <w:rPr>
          <w:rStyle w:val="PageNumber"/>
        </w:rPr>
      </w:sdtEndPr>
      <w:sdtContent>
        <w:r w:rsidR="00EC6A73">
          <w:rPr>
            <w:rStyle w:val="PageNumber"/>
          </w:rPr>
          <w:fldChar w:fldCharType="begin"/>
        </w:r>
        <w:r w:rsidR="00EC6A73">
          <w:rPr>
            <w:rStyle w:val="PageNumber"/>
          </w:rPr>
          <w:instrText xml:space="preserve"> PAGE </w:instrText>
        </w:r>
        <w:r w:rsidR="00910882">
          <w:rPr>
            <w:rStyle w:val="PageNumber"/>
          </w:rPr>
          <w:fldChar w:fldCharType="separate"/>
        </w:r>
        <w:r w:rsidR="00910882">
          <w:rPr>
            <w:rStyle w:val="PageNumber"/>
            <w:noProof/>
          </w:rPr>
          <w:t>0</w:t>
        </w:r>
        <w:r w:rsidR="00EC6A73">
          <w:rPr>
            <w:rStyle w:val="PageNumber"/>
          </w:rPr>
          <w:fldChar w:fldCharType="end"/>
        </w:r>
      </w:sdtContent>
    </w:sdt>
  </w:p>
  <w:sdt>
    <w:sdtPr>
      <w:rPr>
        <w:rStyle w:val="PageNumber"/>
      </w:rPr>
      <w:id w:val="-1749717889"/>
      <w:docPartObj>
        <w:docPartGallery w:val="Page Numbers (Bottom of Page)"/>
        <w:docPartUnique/>
      </w:docPartObj>
    </w:sdtPr>
    <w:sdtEndPr>
      <w:rPr>
        <w:rStyle w:val="PageNumber"/>
      </w:rPr>
    </w:sdtEndPr>
    <w:sdtContent>
      <w:p w14:paraId="14F24C26" w14:textId="36346B3E"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sidR="00910882">
          <w:rPr>
            <w:rStyle w:val="PageNumber"/>
          </w:rPr>
          <w:fldChar w:fldCharType="separate"/>
        </w:r>
        <w:r w:rsidR="00910882">
          <w:rPr>
            <w:rStyle w:val="PageNumber"/>
            <w:noProof/>
          </w:rPr>
          <w:t>0</w:t>
        </w:r>
        <w:r>
          <w:rPr>
            <w:rStyle w:val="PageNumber"/>
          </w:rPr>
          <w:fldChar w:fldCharType="end"/>
        </w:r>
      </w:p>
    </w:sdtContent>
  </w:sdt>
  <w:p w14:paraId="2E601942"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4136B" w14:textId="410EF82D" w:rsidR="00EC6A73" w:rsidRDefault="00250407" w:rsidP="00917BB1">
    <w:pPr>
      <w:pStyle w:val="Footer"/>
      <w:ind w:right="360"/>
    </w:pPr>
    <w:r>
      <w:rPr>
        <w:noProof/>
      </w:rPr>
      <mc:AlternateContent>
        <mc:Choice Requires="wps">
          <w:drawing>
            <wp:anchor distT="0" distB="0" distL="0" distR="0" simplePos="0" relativeHeight="251670534" behindDoc="0" locked="0" layoutInCell="1" allowOverlap="1" wp14:anchorId="7653AB8A" wp14:editId="2F1172DD">
              <wp:simplePos x="635" y="635"/>
              <wp:positionH relativeFrom="page">
                <wp:align>center</wp:align>
              </wp:positionH>
              <wp:positionV relativeFrom="page">
                <wp:align>bottom</wp:align>
              </wp:positionV>
              <wp:extent cx="459740" cy="422910"/>
              <wp:effectExtent l="0" t="0" r="16510" b="0"/>
              <wp:wrapNone/>
              <wp:docPr id="1781891058"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355FAD57" w14:textId="3289BFF8" w:rsidR="00250407" w:rsidRPr="00250407" w:rsidRDefault="00250407" w:rsidP="00250407">
                          <w:pPr>
                            <w:spacing w:after="0"/>
                            <w:rPr>
                              <w:rFonts w:ascii="Calibri" w:eastAsia="Calibri" w:hAnsi="Calibri" w:cs="Calibri"/>
                              <w:noProof/>
                              <w:color w:val="0000FF"/>
                              <w:sz w:val="20"/>
                              <w:szCs w:val="20"/>
                            </w:rPr>
                          </w:pPr>
                          <w:r w:rsidRPr="002504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53AB8A" id="_x0000_t202" coordsize="21600,21600" o:spt="202" path="m,l,21600r21600,l21600,xe">
              <v:stroke joinstyle="miter"/>
              <v:path gradientshapeok="t" o:connecttype="rect"/>
            </v:shapetype>
            <v:shape id="Text Box 21" o:spid="_x0000_s1032" type="#_x0000_t202" alt="OFFICIAL" style="position:absolute;margin-left:0;margin-top:0;width:36.2pt;height:33.3pt;z-index:25167053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Stab0A4CAAAc&#10;BAAADgAAAAAAAAAAAAAAAAAuAgAAZHJzL2Uyb0RvYy54bWxQSwECLQAUAAYACAAAACEAvZvoZtsA&#10;AAADAQAADwAAAAAAAAAAAAAAAABoBAAAZHJzL2Rvd25yZXYueG1sUEsFBgAAAAAEAAQA8wAAAHAF&#10;AAAAAA==&#10;" filled="f" stroked="f">
              <v:fill o:detectmouseclick="t"/>
              <v:textbox style="mso-fit-shape-to-text:t" inset="0,0,0,15pt">
                <w:txbxContent>
                  <w:p w14:paraId="355FAD57" w14:textId="3289BFF8" w:rsidR="00250407" w:rsidRPr="00250407" w:rsidRDefault="00250407" w:rsidP="00250407">
                    <w:pPr>
                      <w:spacing w:after="0"/>
                      <w:rPr>
                        <w:rFonts w:ascii="Calibri" w:eastAsia="Calibri" w:hAnsi="Calibri" w:cs="Calibri"/>
                        <w:noProof/>
                        <w:color w:val="0000FF"/>
                        <w:sz w:val="20"/>
                        <w:szCs w:val="20"/>
                      </w:rPr>
                    </w:pPr>
                    <w:r w:rsidRPr="00250407">
                      <w:rPr>
                        <w:rFonts w:ascii="Calibri" w:eastAsia="Calibri" w:hAnsi="Calibri" w:cs="Calibri"/>
                        <w:noProof/>
                        <w:color w:val="0000FF"/>
                        <w:sz w:val="20"/>
                        <w:szCs w:val="20"/>
                      </w:rPr>
                      <w:t>OFFICIAL</w:t>
                    </w:r>
                  </w:p>
                </w:txbxContent>
              </v:textbox>
              <w10:wrap anchorx="page" anchory="page"/>
            </v:shape>
          </w:pict>
        </mc:Fallback>
      </mc:AlternateContent>
    </w:r>
  </w:p>
  <w:p w14:paraId="4CC9C2E4"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5DC4D5FF" wp14:editId="6352924B">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AE8FE0"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346888E"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F1A6B8" w14:textId="77777777" w:rsidR="00917BB1" w:rsidRDefault="00917BB1" w:rsidP="00917BB1">
    <w:pPr>
      <w:pStyle w:val="Footer"/>
      <w:ind w:right="360"/>
    </w:pPr>
    <w:r>
      <w:rPr>
        <w:noProof/>
      </w:rPr>
      <w:drawing>
        <wp:inline distT="0" distB="0" distL="0" distR="0" wp14:anchorId="71C32E58" wp14:editId="67D5E3C5">
          <wp:extent cx="1007167" cy="265044"/>
          <wp:effectExtent l="0" t="0" r="0" b="190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85743" w14:textId="74B91856" w:rsidR="002369CA" w:rsidRDefault="00250407">
    <w:pPr>
      <w:pStyle w:val="Footer"/>
    </w:pPr>
    <w:r>
      <w:rPr>
        <w:noProof/>
      </w:rPr>
      <mc:AlternateContent>
        <mc:Choice Requires="wps">
          <w:drawing>
            <wp:anchor distT="0" distB="0" distL="0" distR="0" simplePos="0" relativeHeight="251668486" behindDoc="0" locked="0" layoutInCell="1" allowOverlap="1" wp14:anchorId="7BE79958" wp14:editId="4A5DE0E7">
              <wp:simplePos x="635" y="635"/>
              <wp:positionH relativeFrom="page">
                <wp:align>center</wp:align>
              </wp:positionH>
              <wp:positionV relativeFrom="page">
                <wp:align>bottom</wp:align>
              </wp:positionV>
              <wp:extent cx="459740" cy="422910"/>
              <wp:effectExtent l="0" t="0" r="16510" b="0"/>
              <wp:wrapNone/>
              <wp:docPr id="511603210"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40CE0E64" w14:textId="3C0AD8FC" w:rsidR="00250407" w:rsidRPr="00250407" w:rsidRDefault="00250407" w:rsidP="00250407">
                          <w:pPr>
                            <w:spacing w:after="0"/>
                            <w:rPr>
                              <w:rFonts w:ascii="Calibri" w:eastAsia="Calibri" w:hAnsi="Calibri" w:cs="Calibri"/>
                              <w:noProof/>
                              <w:color w:val="0000FF"/>
                              <w:sz w:val="20"/>
                              <w:szCs w:val="20"/>
                            </w:rPr>
                          </w:pPr>
                          <w:r w:rsidRPr="002504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E79958" id="_x0000_t202" coordsize="21600,21600" o:spt="202" path="m,l,21600r21600,l21600,xe">
              <v:stroke joinstyle="miter"/>
              <v:path gradientshapeok="t" o:connecttype="rect"/>
            </v:shapetype>
            <v:shape id="Text Box 19" o:spid="_x0000_s1034" type="#_x0000_t202" alt="OFFICIAL" style="position:absolute;margin-left:0;margin-top:0;width:36.2pt;height:33.3pt;z-index:25166848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JFU0XQ4CAAAc&#10;BAAADgAAAAAAAAAAAAAAAAAuAgAAZHJzL2Uyb0RvYy54bWxQSwECLQAUAAYACAAAACEAvZvoZtsA&#10;AAADAQAADwAAAAAAAAAAAAAAAABoBAAAZHJzL2Rvd25yZXYueG1sUEsFBgAAAAAEAAQA8wAAAHAF&#10;AAAAAA==&#10;" filled="f" stroked="f">
              <v:fill o:detectmouseclick="t"/>
              <v:textbox style="mso-fit-shape-to-text:t" inset="0,0,0,15pt">
                <w:txbxContent>
                  <w:p w14:paraId="40CE0E64" w14:textId="3C0AD8FC" w:rsidR="00250407" w:rsidRPr="00250407" w:rsidRDefault="00250407" w:rsidP="00250407">
                    <w:pPr>
                      <w:spacing w:after="0"/>
                      <w:rPr>
                        <w:rFonts w:ascii="Calibri" w:eastAsia="Calibri" w:hAnsi="Calibri" w:cs="Calibri"/>
                        <w:noProof/>
                        <w:color w:val="0000FF"/>
                        <w:sz w:val="20"/>
                        <w:szCs w:val="20"/>
                      </w:rPr>
                    </w:pPr>
                    <w:r w:rsidRPr="00250407">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B3FBC" w14:textId="77777777" w:rsidR="00672229" w:rsidRDefault="00672229" w:rsidP="00660C79">
      <w:pPr>
        <w:spacing w:line="240" w:lineRule="auto"/>
      </w:pPr>
      <w:r>
        <w:separator/>
      </w:r>
    </w:p>
  </w:footnote>
  <w:footnote w:type="continuationSeparator" w:id="0">
    <w:p w14:paraId="06AF16C2" w14:textId="77777777" w:rsidR="00672229" w:rsidRDefault="00672229" w:rsidP="00660C79">
      <w:pPr>
        <w:spacing w:line="240" w:lineRule="auto"/>
      </w:pPr>
      <w:r>
        <w:continuationSeparator/>
      </w:r>
    </w:p>
  </w:footnote>
  <w:footnote w:type="continuationNotice" w:id="1">
    <w:p w14:paraId="179D4CF9" w14:textId="77777777" w:rsidR="00672229" w:rsidRDefault="006722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D6428" w14:textId="021601B9" w:rsidR="00030412" w:rsidRDefault="00250407">
    <w:pPr>
      <w:pStyle w:val="Header"/>
    </w:pPr>
    <w:r>
      <w:rPr>
        <w:noProof/>
      </w:rPr>
      <mc:AlternateContent>
        <mc:Choice Requires="wps">
          <w:drawing>
            <wp:anchor distT="0" distB="0" distL="0" distR="0" simplePos="0" relativeHeight="251666438" behindDoc="0" locked="0" layoutInCell="1" allowOverlap="1" wp14:anchorId="214CC9FC" wp14:editId="0DA1D708">
              <wp:simplePos x="635" y="635"/>
              <wp:positionH relativeFrom="page">
                <wp:align>center</wp:align>
              </wp:positionH>
              <wp:positionV relativeFrom="page">
                <wp:align>top</wp:align>
              </wp:positionV>
              <wp:extent cx="459740" cy="422910"/>
              <wp:effectExtent l="0" t="0" r="16510" b="15240"/>
              <wp:wrapNone/>
              <wp:docPr id="1000203885"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49AFD8D7" w14:textId="7A1E9D1F" w:rsidR="00250407" w:rsidRPr="00250407" w:rsidRDefault="00250407" w:rsidP="00250407">
                          <w:pPr>
                            <w:spacing w:after="0"/>
                            <w:rPr>
                              <w:rFonts w:ascii="Calibri" w:eastAsia="Calibri" w:hAnsi="Calibri" w:cs="Calibri"/>
                              <w:noProof/>
                              <w:color w:val="0000FF"/>
                              <w:sz w:val="20"/>
                              <w:szCs w:val="20"/>
                            </w:rPr>
                          </w:pPr>
                          <w:r w:rsidRPr="002504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4CC9FC" id="_x0000_t202" coordsize="21600,21600" o:spt="202" path="m,l,21600r21600,l21600,xe">
              <v:stroke joinstyle="miter"/>
              <v:path gradientshapeok="t" o:connecttype="rect"/>
            </v:shapetype>
            <v:shape id="Text Box 17" o:spid="_x0000_s1028" type="#_x0000_t202" alt="OFFICIAL" style="position:absolute;margin-left:0;margin-top:0;width:36.2pt;height:33.3pt;z-index:25166643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" filled="f" stroked="f">
              <v:fill o:detectmouseclick="t"/>
              <v:textbox style="mso-fit-shape-to-text:t" inset="0,15pt,0,0">
                <w:txbxContent>
                  <w:p w14:paraId="49AFD8D7" w14:textId="7A1E9D1F" w:rsidR="00250407" w:rsidRPr="00250407" w:rsidRDefault="00250407" w:rsidP="00250407">
                    <w:pPr>
                      <w:spacing w:after="0"/>
                      <w:rPr>
                        <w:rFonts w:ascii="Calibri" w:eastAsia="Calibri" w:hAnsi="Calibri" w:cs="Calibri"/>
                        <w:noProof/>
                        <w:color w:val="0000FF"/>
                        <w:sz w:val="20"/>
                        <w:szCs w:val="20"/>
                      </w:rPr>
                    </w:pPr>
                    <w:r w:rsidRPr="00250407">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45A67" w14:textId="1ADBFE76" w:rsidR="008D113C" w:rsidRPr="00917BB1" w:rsidRDefault="00250407"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67462" behindDoc="0" locked="0" layoutInCell="1" allowOverlap="1" wp14:anchorId="04BDBDED" wp14:editId="4B36D3A0">
              <wp:simplePos x="635" y="635"/>
              <wp:positionH relativeFrom="page">
                <wp:align>center</wp:align>
              </wp:positionH>
              <wp:positionV relativeFrom="page">
                <wp:align>top</wp:align>
              </wp:positionV>
              <wp:extent cx="459740" cy="422910"/>
              <wp:effectExtent l="0" t="0" r="16510" b="15240"/>
              <wp:wrapNone/>
              <wp:docPr id="1781432213"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74E5D27A" w14:textId="2FC87FCB" w:rsidR="00250407" w:rsidRPr="00250407" w:rsidRDefault="00250407" w:rsidP="00250407">
                          <w:pPr>
                            <w:spacing w:after="0"/>
                            <w:rPr>
                              <w:rFonts w:ascii="Calibri" w:eastAsia="Calibri" w:hAnsi="Calibri" w:cs="Calibri"/>
                              <w:noProof/>
                              <w:color w:val="0000FF"/>
                              <w:sz w:val="20"/>
                              <w:szCs w:val="20"/>
                            </w:rPr>
                          </w:pPr>
                          <w:r w:rsidRPr="002504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BDBDED" id="_x0000_t202" coordsize="21600,21600" o:spt="202" path="m,l,21600r21600,l21600,xe">
              <v:stroke joinstyle="miter"/>
              <v:path gradientshapeok="t" o:connecttype="rect"/>
            </v:shapetype>
            <v:shape id="Text Box 18" o:spid="_x0000_s1029" type="#_x0000_t202" alt="OFFICIAL" style="position:absolute;left:0;text-align:left;margin-left:0;margin-top:0;width:36.2pt;height:33.3pt;z-index:25166746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" filled="f" stroked="f">
              <v:fill o:detectmouseclick="t"/>
              <v:textbox style="mso-fit-shape-to-text:t" inset="0,15pt,0,0">
                <w:txbxContent>
                  <w:p w14:paraId="74E5D27A" w14:textId="2FC87FCB" w:rsidR="00250407" w:rsidRPr="00250407" w:rsidRDefault="00250407" w:rsidP="00250407">
                    <w:pPr>
                      <w:spacing w:after="0"/>
                      <w:rPr>
                        <w:rFonts w:ascii="Calibri" w:eastAsia="Calibri" w:hAnsi="Calibri" w:cs="Calibri"/>
                        <w:noProof/>
                        <w:color w:val="0000FF"/>
                        <w:sz w:val="20"/>
                        <w:szCs w:val="20"/>
                      </w:rPr>
                    </w:pPr>
                    <w:r w:rsidRPr="00250407">
                      <w:rPr>
                        <w:rFonts w:ascii="Calibri" w:eastAsia="Calibri" w:hAnsi="Calibri" w:cs="Calibri"/>
                        <w:noProof/>
                        <w:color w:val="0000FF"/>
                        <w:sz w:val="20"/>
                        <w:szCs w:val="20"/>
                      </w:rPr>
                      <w:t>OFFICIAL</w:t>
                    </w:r>
                  </w:p>
                </w:txbxContent>
              </v:textbox>
              <w10:wrap anchorx="page" anchory="page"/>
            </v:shape>
          </w:pict>
        </mc:Fallback>
      </mc:AlternateContent>
    </w:r>
    <w:r w:rsidR="00460B36" w:rsidRPr="003D64DC">
      <w:rPr>
        <w:noProof/>
        <w:color w:val="6E7571" w:themeColor="text2"/>
      </w:rPr>
      <mc:AlternateContent>
        <mc:Choice Requires="wps">
          <w:drawing>
            <wp:anchor distT="0" distB="0" distL="114300" distR="114300" simplePos="0" relativeHeight="251658246" behindDoc="0" locked="1" layoutInCell="1" allowOverlap="1" wp14:anchorId="67116D25" wp14:editId="22951EBA">
              <wp:simplePos x="0" y="0"/>
              <wp:positionH relativeFrom="column">
                <wp:posOffset>-203200</wp:posOffset>
              </wp:positionH>
              <wp:positionV relativeFrom="paragraph">
                <wp:posOffset>6201410</wp:posOffset>
              </wp:positionV>
              <wp:extent cx="866140" cy="166370"/>
              <wp:effectExtent l="0" t="0" r="10160" b="5080"/>
              <wp:wrapNone/>
              <wp:docPr id="1290188702" name="Text Box 12901887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66140" cy="166370"/>
                      </a:xfrm>
                      <a:prstGeom prst="rect">
                        <a:avLst/>
                      </a:prstGeom>
                      <a:noFill/>
                      <a:ln w="6350">
                        <a:noFill/>
                      </a:ln>
                    </wps:spPr>
                    <wps:txbx>
                      <w:txbxContent>
                        <w:p w14:paraId="3F9ADD82" w14:textId="77777777" w:rsidR="00460B36" w:rsidRPr="009A240D" w:rsidRDefault="00460B36" w:rsidP="00460B36">
                          <w:pPr>
                            <w:pStyle w:val="BodyText1"/>
                            <w:rPr>
                              <w:color w:val="FFFFFF" w:themeColor="background1"/>
                            </w:rPr>
                          </w:pPr>
                          <w:r>
                            <w:rPr>
                              <w:color w:val="FFFFFF" w:themeColor="background1"/>
                            </w:rPr>
                            <w:t>August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16D25" id="Text Box 1290188702" o:spid="_x0000_s1030" type="#_x0000_t202" alt="&quot;&quot;" style="position:absolute;left:0;text-align:left;margin-left:-16pt;margin-top:488.3pt;width:68.2pt;height:13.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" filled="f" stroked="f" strokeweight=".5pt">
              <v:textbox inset="0,0,0,0">
                <w:txbxContent>
                  <w:p w14:paraId="3F9ADD82" w14:textId="77777777" w:rsidR="00460B36" w:rsidRPr="009A240D" w:rsidRDefault="00460B36" w:rsidP="00460B36">
                    <w:pPr>
                      <w:pStyle w:val="BodyText1"/>
                      <w:rPr>
                        <w:color w:val="FFFFFF" w:themeColor="background1"/>
                      </w:rPr>
                    </w:pPr>
                    <w:r>
                      <w:rPr>
                        <w:color w:val="FFFFFF" w:themeColor="background1"/>
                      </w:rPr>
                      <w:t>August 2024</w:t>
                    </w:r>
                  </w:p>
                </w:txbxContent>
              </v:textbox>
              <w10:anchorlock/>
            </v:shape>
          </w:pict>
        </mc:Fallback>
      </mc:AlternateContent>
    </w:r>
    <w:r w:rsidR="00460B36" w:rsidRPr="003D64DC">
      <w:rPr>
        <w:color w:val="6E7571" w:themeColor="text2"/>
      </w:rPr>
      <w:t>Proposed changes to the Environmental Regulation (Scotland) Guidance on public participation and fit and proper person tes</w:t>
    </w:r>
    <w:r w:rsidR="00BE5240" w:rsidRPr="003D64DC">
      <w:rPr>
        <w:color w:val="6E7571" w:themeColor="text2"/>
      </w:rPr>
      <w:t>t</w:t>
    </w:r>
  </w:p>
  <w:p w14:paraId="304CEC93"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3394ED61" wp14:editId="73636F90">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45B811"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36785" w14:textId="3423EF9A" w:rsidR="002369CA" w:rsidRDefault="00250407">
    <w:pPr>
      <w:pStyle w:val="Header"/>
    </w:pPr>
    <w:r>
      <w:rPr>
        <w:noProof/>
      </w:rPr>
      <mc:AlternateContent>
        <mc:Choice Requires="wps">
          <w:drawing>
            <wp:anchor distT="0" distB="0" distL="0" distR="0" simplePos="0" relativeHeight="251665414" behindDoc="0" locked="0" layoutInCell="1" allowOverlap="1" wp14:anchorId="61ABB1A6" wp14:editId="2E6C3688">
              <wp:simplePos x="635" y="635"/>
              <wp:positionH relativeFrom="page">
                <wp:align>center</wp:align>
              </wp:positionH>
              <wp:positionV relativeFrom="page">
                <wp:align>top</wp:align>
              </wp:positionV>
              <wp:extent cx="459740" cy="422910"/>
              <wp:effectExtent l="0" t="0" r="16510" b="15240"/>
              <wp:wrapNone/>
              <wp:docPr id="1897796128"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126AC1C8" w14:textId="2498BE92" w:rsidR="00250407" w:rsidRPr="00250407" w:rsidRDefault="00250407" w:rsidP="00250407">
                          <w:pPr>
                            <w:spacing w:after="0"/>
                            <w:rPr>
                              <w:rFonts w:ascii="Calibri" w:eastAsia="Calibri" w:hAnsi="Calibri" w:cs="Calibri"/>
                              <w:noProof/>
                              <w:color w:val="0000FF"/>
                              <w:sz w:val="20"/>
                              <w:szCs w:val="20"/>
                            </w:rPr>
                          </w:pPr>
                          <w:r w:rsidRPr="002504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ABB1A6" id="_x0000_t202" coordsize="21600,21600" o:spt="202" path="m,l,21600r21600,l21600,xe">
              <v:stroke joinstyle="miter"/>
              <v:path gradientshapeok="t" o:connecttype="rect"/>
            </v:shapetype>
            <v:shape id="Text Box 16" o:spid="_x0000_s1033" type="#_x0000_t202" alt="OFFICIAL" style="position:absolute;margin-left:0;margin-top:0;width:36.2pt;height:33.3pt;z-index:25166541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" filled="f" stroked="f">
              <v:fill o:detectmouseclick="t"/>
              <v:textbox style="mso-fit-shape-to-text:t" inset="0,15pt,0,0">
                <w:txbxContent>
                  <w:p w14:paraId="126AC1C8" w14:textId="2498BE92" w:rsidR="00250407" w:rsidRPr="00250407" w:rsidRDefault="00250407" w:rsidP="00250407">
                    <w:pPr>
                      <w:spacing w:after="0"/>
                      <w:rPr>
                        <w:rFonts w:ascii="Calibri" w:eastAsia="Calibri" w:hAnsi="Calibri" w:cs="Calibri"/>
                        <w:noProof/>
                        <w:color w:val="0000FF"/>
                        <w:sz w:val="20"/>
                        <w:szCs w:val="20"/>
                      </w:rPr>
                    </w:pPr>
                    <w:r w:rsidRPr="00250407">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371B45"/>
    <w:multiLevelType w:val="hybridMultilevel"/>
    <w:tmpl w:val="C3C29DBE"/>
    <w:lvl w:ilvl="0" w:tplc="296ECDF4">
      <w:start w:val="1"/>
      <w:numFmt w:val="bullet"/>
      <w:lvlText w:val=""/>
      <w:lvlJc w:val="left"/>
      <w:pPr>
        <w:ind w:left="72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BDC6F914">
      <w:start w:val="1"/>
      <w:numFmt w:val="bullet"/>
      <w:lvlText w:val="o"/>
      <w:lvlJc w:val="left"/>
      <w:pPr>
        <w:ind w:left="144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2" w:tplc="1DE2E1CC">
      <w:start w:val="1"/>
      <w:numFmt w:val="bullet"/>
      <w:lvlText w:val="▪"/>
      <w:lvlJc w:val="left"/>
      <w:pPr>
        <w:ind w:left="21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3" w:tplc="EEEC563C">
      <w:start w:val="1"/>
      <w:numFmt w:val="bullet"/>
      <w:lvlText w:val="•"/>
      <w:lvlJc w:val="left"/>
      <w:pPr>
        <w:ind w:left="288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4" w:tplc="C48604BE">
      <w:start w:val="1"/>
      <w:numFmt w:val="bullet"/>
      <w:lvlText w:val="o"/>
      <w:lvlJc w:val="left"/>
      <w:pPr>
        <w:ind w:left="360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5" w:tplc="47668600">
      <w:start w:val="1"/>
      <w:numFmt w:val="bullet"/>
      <w:lvlText w:val="▪"/>
      <w:lvlJc w:val="left"/>
      <w:pPr>
        <w:ind w:left="432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6" w:tplc="41B8A6F8">
      <w:start w:val="1"/>
      <w:numFmt w:val="bullet"/>
      <w:lvlText w:val="•"/>
      <w:lvlJc w:val="left"/>
      <w:pPr>
        <w:ind w:left="504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7" w:tplc="E1D66422">
      <w:start w:val="1"/>
      <w:numFmt w:val="bullet"/>
      <w:lvlText w:val="o"/>
      <w:lvlJc w:val="left"/>
      <w:pPr>
        <w:ind w:left="57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8" w:tplc="C9F8EC28">
      <w:start w:val="1"/>
      <w:numFmt w:val="bullet"/>
      <w:lvlText w:val="▪"/>
      <w:lvlJc w:val="left"/>
      <w:pPr>
        <w:ind w:left="648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abstractNum>
  <w:abstractNum w:abstractNumId="11" w15:restartNumberingAfterBreak="0">
    <w:nsid w:val="1A002BE3"/>
    <w:multiLevelType w:val="hybridMultilevel"/>
    <w:tmpl w:val="F8904F62"/>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0A52EC"/>
    <w:multiLevelType w:val="hybridMultilevel"/>
    <w:tmpl w:val="486CE33C"/>
    <w:lvl w:ilvl="0" w:tplc="8782E748">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BB197B"/>
    <w:multiLevelType w:val="hybridMultilevel"/>
    <w:tmpl w:val="CA94217C"/>
    <w:lvl w:ilvl="0" w:tplc="8C4A94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314B84"/>
    <w:multiLevelType w:val="hybridMultilevel"/>
    <w:tmpl w:val="B01CB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5231E"/>
    <w:multiLevelType w:val="hybridMultilevel"/>
    <w:tmpl w:val="F2D2E30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A610739"/>
    <w:multiLevelType w:val="hybridMultilevel"/>
    <w:tmpl w:val="62DAD4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CC37F29"/>
    <w:multiLevelType w:val="hybridMultilevel"/>
    <w:tmpl w:val="3B78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EF016C"/>
    <w:multiLevelType w:val="hybridMultilevel"/>
    <w:tmpl w:val="7520C8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9" w15:restartNumberingAfterBreak="0">
    <w:nsid w:val="3C7E68CF"/>
    <w:multiLevelType w:val="hybridMultilevel"/>
    <w:tmpl w:val="42482218"/>
    <w:lvl w:ilvl="0" w:tplc="BA9C6D2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8416E3"/>
    <w:multiLevelType w:val="hybridMultilevel"/>
    <w:tmpl w:val="4F780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7C36C3"/>
    <w:multiLevelType w:val="hybridMultilevel"/>
    <w:tmpl w:val="7B803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A6553"/>
    <w:multiLevelType w:val="hybridMultilevel"/>
    <w:tmpl w:val="1DE6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B90678"/>
    <w:multiLevelType w:val="hybridMultilevel"/>
    <w:tmpl w:val="D98C6420"/>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24" w15:restartNumberingAfterBreak="0">
    <w:nsid w:val="4B635BE7"/>
    <w:multiLevelType w:val="hybridMultilevel"/>
    <w:tmpl w:val="118ED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5F0975"/>
    <w:multiLevelType w:val="hybridMultilevel"/>
    <w:tmpl w:val="F5E02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72713D"/>
    <w:multiLevelType w:val="hybridMultilevel"/>
    <w:tmpl w:val="E4DE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DB285B"/>
    <w:multiLevelType w:val="hybridMultilevel"/>
    <w:tmpl w:val="E9668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3E2BA9"/>
    <w:multiLevelType w:val="hybridMultilevel"/>
    <w:tmpl w:val="E398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41717A"/>
    <w:multiLevelType w:val="hybridMultilevel"/>
    <w:tmpl w:val="FFFFFFFF"/>
    <w:lvl w:ilvl="0" w:tplc="E18AE680">
      <w:start w:val="1"/>
      <w:numFmt w:val="bullet"/>
      <w:lvlText w:val=""/>
      <w:lvlJc w:val="left"/>
      <w:pPr>
        <w:ind w:left="720" w:hanging="360"/>
      </w:pPr>
      <w:rPr>
        <w:rFonts w:ascii="Symbol" w:hAnsi="Symbol" w:hint="default"/>
      </w:rPr>
    </w:lvl>
    <w:lvl w:ilvl="1" w:tplc="524246CC">
      <w:start w:val="1"/>
      <w:numFmt w:val="bullet"/>
      <w:lvlText w:val="o"/>
      <w:lvlJc w:val="left"/>
      <w:pPr>
        <w:ind w:left="1440" w:hanging="360"/>
      </w:pPr>
      <w:rPr>
        <w:rFonts w:ascii="Courier New" w:hAnsi="Courier New" w:hint="default"/>
      </w:rPr>
    </w:lvl>
    <w:lvl w:ilvl="2" w:tplc="4DAAEE8A">
      <w:start w:val="1"/>
      <w:numFmt w:val="bullet"/>
      <w:lvlText w:val=""/>
      <w:lvlJc w:val="left"/>
      <w:pPr>
        <w:ind w:left="2160" w:hanging="360"/>
      </w:pPr>
      <w:rPr>
        <w:rFonts w:ascii="Wingdings" w:hAnsi="Wingdings" w:hint="default"/>
      </w:rPr>
    </w:lvl>
    <w:lvl w:ilvl="3" w:tplc="DF2088C2">
      <w:start w:val="1"/>
      <w:numFmt w:val="bullet"/>
      <w:lvlText w:val=""/>
      <w:lvlJc w:val="left"/>
      <w:pPr>
        <w:ind w:left="2880" w:hanging="360"/>
      </w:pPr>
      <w:rPr>
        <w:rFonts w:ascii="Symbol" w:hAnsi="Symbol" w:hint="default"/>
      </w:rPr>
    </w:lvl>
    <w:lvl w:ilvl="4" w:tplc="172C749A">
      <w:start w:val="1"/>
      <w:numFmt w:val="bullet"/>
      <w:lvlText w:val="o"/>
      <w:lvlJc w:val="left"/>
      <w:pPr>
        <w:ind w:left="3600" w:hanging="360"/>
      </w:pPr>
      <w:rPr>
        <w:rFonts w:ascii="Courier New" w:hAnsi="Courier New" w:hint="default"/>
      </w:rPr>
    </w:lvl>
    <w:lvl w:ilvl="5" w:tplc="9F6A3456">
      <w:start w:val="1"/>
      <w:numFmt w:val="bullet"/>
      <w:lvlText w:val=""/>
      <w:lvlJc w:val="left"/>
      <w:pPr>
        <w:ind w:left="4320" w:hanging="360"/>
      </w:pPr>
      <w:rPr>
        <w:rFonts w:ascii="Wingdings" w:hAnsi="Wingdings" w:hint="default"/>
      </w:rPr>
    </w:lvl>
    <w:lvl w:ilvl="6" w:tplc="148CB52C">
      <w:start w:val="1"/>
      <w:numFmt w:val="bullet"/>
      <w:lvlText w:val=""/>
      <w:lvlJc w:val="left"/>
      <w:pPr>
        <w:ind w:left="5040" w:hanging="360"/>
      </w:pPr>
      <w:rPr>
        <w:rFonts w:ascii="Symbol" w:hAnsi="Symbol" w:hint="default"/>
      </w:rPr>
    </w:lvl>
    <w:lvl w:ilvl="7" w:tplc="D8E6A212">
      <w:start w:val="1"/>
      <w:numFmt w:val="bullet"/>
      <w:lvlText w:val="o"/>
      <w:lvlJc w:val="left"/>
      <w:pPr>
        <w:ind w:left="5760" w:hanging="360"/>
      </w:pPr>
      <w:rPr>
        <w:rFonts w:ascii="Courier New" w:hAnsi="Courier New" w:hint="default"/>
      </w:rPr>
    </w:lvl>
    <w:lvl w:ilvl="8" w:tplc="2AFEE1BE">
      <w:start w:val="1"/>
      <w:numFmt w:val="bullet"/>
      <w:lvlText w:val=""/>
      <w:lvlJc w:val="left"/>
      <w:pPr>
        <w:ind w:left="6480" w:hanging="360"/>
      </w:pPr>
      <w:rPr>
        <w:rFonts w:ascii="Wingdings" w:hAnsi="Wingdings" w:hint="default"/>
      </w:rPr>
    </w:lvl>
  </w:abstractNum>
  <w:abstractNum w:abstractNumId="30" w15:restartNumberingAfterBreak="0">
    <w:nsid w:val="673D4CD4"/>
    <w:multiLevelType w:val="hybridMultilevel"/>
    <w:tmpl w:val="5AFE2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501837"/>
    <w:multiLevelType w:val="hybridMultilevel"/>
    <w:tmpl w:val="4D22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663460"/>
    <w:multiLevelType w:val="hybridMultilevel"/>
    <w:tmpl w:val="CA081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3F313A"/>
    <w:multiLevelType w:val="hybridMultilevel"/>
    <w:tmpl w:val="86D073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A9574CA"/>
    <w:multiLevelType w:val="hybridMultilevel"/>
    <w:tmpl w:val="96945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622437"/>
    <w:multiLevelType w:val="hybridMultilevel"/>
    <w:tmpl w:val="3BD6E3C6"/>
    <w:lvl w:ilvl="0" w:tplc="5C4E7104">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A52B39"/>
    <w:multiLevelType w:val="hybridMultilevel"/>
    <w:tmpl w:val="C0DE8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51140664">
    <w:abstractNumId w:val="31"/>
  </w:num>
  <w:num w:numId="12" w16cid:durableId="2634881">
    <w:abstractNumId w:val="37"/>
  </w:num>
  <w:num w:numId="13" w16cid:durableId="1171290326">
    <w:abstractNumId w:val="29"/>
  </w:num>
  <w:num w:numId="14" w16cid:durableId="690422656">
    <w:abstractNumId w:val="34"/>
  </w:num>
  <w:num w:numId="15" w16cid:durableId="578561038">
    <w:abstractNumId w:val="36"/>
  </w:num>
  <w:num w:numId="16" w16cid:durableId="1407652800">
    <w:abstractNumId w:val="27"/>
  </w:num>
  <w:num w:numId="17" w16cid:durableId="1627856252">
    <w:abstractNumId w:val="24"/>
  </w:num>
  <w:num w:numId="18" w16cid:durableId="879829251">
    <w:abstractNumId w:val="15"/>
  </w:num>
  <w:num w:numId="19" w16cid:durableId="1109281230">
    <w:abstractNumId w:val="16"/>
  </w:num>
  <w:num w:numId="20" w16cid:durableId="1215578832">
    <w:abstractNumId w:val="30"/>
  </w:num>
  <w:num w:numId="21" w16cid:durableId="354696150">
    <w:abstractNumId w:val="12"/>
  </w:num>
  <w:num w:numId="22" w16cid:durableId="1356149866">
    <w:abstractNumId w:val="11"/>
  </w:num>
  <w:num w:numId="23" w16cid:durableId="1899046635">
    <w:abstractNumId w:val="10"/>
  </w:num>
  <w:num w:numId="24" w16cid:durableId="560487922">
    <w:abstractNumId w:val="28"/>
  </w:num>
  <w:num w:numId="25" w16cid:durableId="1140534720">
    <w:abstractNumId w:val="33"/>
  </w:num>
  <w:num w:numId="26" w16cid:durableId="733233539">
    <w:abstractNumId w:val="35"/>
  </w:num>
  <w:num w:numId="27" w16cid:durableId="71708819">
    <w:abstractNumId w:val="17"/>
  </w:num>
  <w:num w:numId="28" w16cid:durableId="2118743970">
    <w:abstractNumId w:val="22"/>
  </w:num>
  <w:num w:numId="29" w16cid:durableId="1261644199">
    <w:abstractNumId w:val="13"/>
  </w:num>
  <w:num w:numId="30" w16cid:durableId="637731647">
    <w:abstractNumId w:val="23"/>
  </w:num>
  <w:num w:numId="31" w16cid:durableId="1181047518">
    <w:abstractNumId w:val="20"/>
  </w:num>
  <w:num w:numId="32" w16cid:durableId="309677576">
    <w:abstractNumId w:val="19"/>
  </w:num>
  <w:num w:numId="33" w16cid:durableId="1461923073">
    <w:abstractNumId w:val="21"/>
  </w:num>
  <w:num w:numId="34" w16cid:durableId="63570642">
    <w:abstractNumId w:val="32"/>
  </w:num>
  <w:num w:numId="35" w16cid:durableId="1078937496">
    <w:abstractNumId w:val="26"/>
  </w:num>
  <w:num w:numId="36" w16cid:durableId="1961033761">
    <w:abstractNumId w:val="18"/>
  </w:num>
  <w:num w:numId="37" w16cid:durableId="1046753543">
    <w:abstractNumId w:val="14"/>
  </w:num>
  <w:num w:numId="38" w16cid:durableId="113135837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655933A-5565-4EF1-85B1-A2A1B64CFED0}"/>
    <w:docVar w:name="dgnword-eventsink" w:val="2399303172064"/>
  </w:docVars>
  <w:rsids>
    <w:rsidRoot w:val="00A13F8B"/>
    <w:rsid w:val="00000CF3"/>
    <w:rsid w:val="00001210"/>
    <w:rsid w:val="000013D6"/>
    <w:rsid w:val="0000153B"/>
    <w:rsid w:val="00001952"/>
    <w:rsid w:val="00002332"/>
    <w:rsid w:val="00003051"/>
    <w:rsid w:val="0000347C"/>
    <w:rsid w:val="00004048"/>
    <w:rsid w:val="00004D0E"/>
    <w:rsid w:val="0000646F"/>
    <w:rsid w:val="0000651E"/>
    <w:rsid w:val="00010EBC"/>
    <w:rsid w:val="00011611"/>
    <w:rsid w:val="00012CE4"/>
    <w:rsid w:val="00014A46"/>
    <w:rsid w:val="000159C5"/>
    <w:rsid w:val="000211B3"/>
    <w:rsid w:val="000223A6"/>
    <w:rsid w:val="000224C7"/>
    <w:rsid w:val="0002397E"/>
    <w:rsid w:val="000272AB"/>
    <w:rsid w:val="000302A2"/>
    <w:rsid w:val="00030412"/>
    <w:rsid w:val="00030430"/>
    <w:rsid w:val="00032829"/>
    <w:rsid w:val="0003322D"/>
    <w:rsid w:val="000369F2"/>
    <w:rsid w:val="00036EF4"/>
    <w:rsid w:val="00040561"/>
    <w:rsid w:val="00043293"/>
    <w:rsid w:val="00043BFE"/>
    <w:rsid w:val="00044023"/>
    <w:rsid w:val="000441B2"/>
    <w:rsid w:val="000441DC"/>
    <w:rsid w:val="0004648C"/>
    <w:rsid w:val="0004652E"/>
    <w:rsid w:val="000526CA"/>
    <w:rsid w:val="0005440F"/>
    <w:rsid w:val="00060575"/>
    <w:rsid w:val="00064322"/>
    <w:rsid w:val="00066D73"/>
    <w:rsid w:val="00066FF0"/>
    <w:rsid w:val="0006763E"/>
    <w:rsid w:val="00070937"/>
    <w:rsid w:val="00071758"/>
    <w:rsid w:val="00073C1F"/>
    <w:rsid w:val="00074557"/>
    <w:rsid w:val="00074670"/>
    <w:rsid w:val="00074811"/>
    <w:rsid w:val="00075AB4"/>
    <w:rsid w:val="000773FB"/>
    <w:rsid w:val="00080D6B"/>
    <w:rsid w:val="00084E00"/>
    <w:rsid w:val="00085E60"/>
    <w:rsid w:val="0008612F"/>
    <w:rsid w:val="00086894"/>
    <w:rsid w:val="00090169"/>
    <w:rsid w:val="00091783"/>
    <w:rsid w:val="00093892"/>
    <w:rsid w:val="0009405E"/>
    <w:rsid w:val="00096456"/>
    <w:rsid w:val="00097562"/>
    <w:rsid w:val="000A0D5B"/>
    <w:rsid w:val="000A1DB4"/>
    <w:rsid w:val="000A2EE8"/>
    <w:rsid w:val="000A423F"/>
    <w:rsid w:val="000A4CB3"/>
    <w:rsid w:val="000A4D6B"/>
    <w:rsid w:val="000A52F2"/>
    <w:rsid w:val="000A5BF6"/>
    <w:rsid w:val="000A5E62"/>
    <w:rsid w:val="000A5EBE"/>
    <w:rsid w:val="000B0CB3"/>
    <w:rsid w:val="000B0F47"/>
    <w:rsid w:val="000B16C9"/>
    <w:rsid w:val="000B2687"/>
    <w:rsid w:val="000B38AC"/>
    <w:rsid w:val="000B509C"/>
    <w:rsid w:val="000B6F2A"/>
    <w:rsid w:val="000B7559"/>
    <w:rsid w:val="000B7D86"/>
    <w:rsid w:val="000C108C"/>
    <w:rsid w:val="000C13F5"/>
    <w:rsid w:val="000C1569"/>
    <w:rsid w:val="000C21C3"/>
    <w:rsid w:val="000C2201"/>
    <w:rsid w:val="000C27B3"/>
    <w:rsid w:val="000C2968"/>
    <w:rsid w:val="000C2DDD"/>
    <w:rsid w:val="000C351E"/>
    <w:rsid w:val="000C371C"/>
    <w:rsid w:val="000C4160"/>
    <w:rsid w:val="000C5BCB"/>
    <w:rsid w:val="000C7C55"/>
    <w:rsid w:val="000D67CD"/>
    <w:rsid w:val="000E0D15"/>
    <w:rsid w:val="000E0EFA"/>
    <w:rsid w:val="000E1977"/>
    <w:rsid w:val="000E20A1"/>
    <w:rsid w:val="000E2C8C"/>
    <w:rsid w:val="000E5EBA"/>
    <w:rsid w:val="000E63C2"/>
    <w:rsid w:val="000E6B1A"/>
    <w:rsid w:val="000E7940"/>
    <w:rsid w:val="000F2D64"/>
    <w:rsid w:val="000F343C"/>
    <w:rsid w:val="000F3511"/>
    <w:rsid w:val="000F6D2D"/>
    <w:rsid w:val="000F7C26"/>
    <w:rsid w:val="00103AAF"/>
    <w:rsid w:val="00105A81"/>
    <w:rsid w:val="00105F31"/>
    <w:rsid w:val="00107802"/>
    <w:rsid w:val="00110C44"/>
    <w:rsid w:val="0011153A"/>
    <w:rsid w:val="00112E83"/>
    <w:rsid w:val="00115127"/>
    <w:rsid w:val="0011530E"/>
    <w:rsid w:val="00115E1C"/>
    <w:rsid w:val="001176D0"/>
    <w:rsid w:val="00124140"/>
    <w:rsid w:val="00130B03"/>
    <w:rsid w:val="00130C5C"/>
    <w:rsid w:val="001312D5"/>
    <w:rsid w:val="00132155"/>
    <w:rsid w:val="001330B0"/>
    <w:rsid w:val="0013503F"/>
    <w:rsid w:val="00136AF2"/>
    <w:rsid w:val="00136D28"/>
    <w:rsid w:val="00137748"/>
    <w:rsid w:val="001420A5"/>
    <w:rsid w:val="00142CBA"/>
    <w:rsid w:val="00143F13"/>
    <w:rsid w:val="00143F7A"/>
    <w:rsid w:val="001448FB"/>
    <w:rsid w:val="001457B3"/>
    <w:rsid w:val="00150CB4"/>
    <w:rsid w:val="00153C69"/>
    <w:rsid w:val="00153E88"/>
    <w:rsid w:val="001542A2"/>
    <w:rsid w:val="0015494D"/>
    <w:rsid w:val="00154CE0"/>
    <w:rsid w:val="00156170"/>
    <w:rsid w:val="001601FB"/>
    <w:rsid w:val="00164BC1"/>
    <w:rsid w:val="00164DE4"/>
    <w:rsid w:val="001656CB"/>
    <w:rsid w:val="001656D9"/>
    <w:rsid w:val="00165D2B"/>
    <w:rsid w:val="0016631C"/>
    <w:rsid w:val="00167D15"/>
    <w:rsid w:val="00170254"/>
    <w:rsid w:val="00171475"/>
    <w:rsid w:val="00172FDF"/>
    <w:rsid w:val="001746D8"/>
    <w:rsid w:val="00175FDB"/>
    <w:rsid w:val="0017628A"/>
    <w:rsid w:val="00176C3E"/>
    <w:rsid w:val="00180BF3"/>
    <w:rsid w:val="001820FA"/>
    <w:rsid w:val="00182D78"/>
    <w:rsid w:val="0018504E"/>
    <w:rsid w:val="001859A0"/>
    <w:rsid w:val="00192639"/>
    <w:rsid w:val="001938C0"/>
    <w:rsid w:val="00194334"/>
    <w:rsid w:val="00197053"/>
    <w:rsid w:val="001A0CDA"/>
    <w:rsid w:val="001A4546"/>
    <w:rsid w:val="001A5920"/>
    <w:rsid w:val="001A636B"/>
    <w:rsid w:val="001A72F0"/>
    <w:rsid w:val="001B0D0F"/>
    <w:rsid w:val="001B3448"/>
    <w:rsid w:val="001B37DC"/>
    <w:rsid w:val="001B692D"/>
    <w:rsid w:val="001C121A"/>
    <w:rsid w:val="001C1789"/>
    <w:rsid w:val="001C557F"/>
    <w:rsid w:val="001D27A1"/>
    <w:rsid w:val="001D2F26"/>
    <w:rsid w:val="001D49D6"/>
    <w:rsid w:val="001D78C1"/>
    <w:rsid w:val="001D7F73"/>
    <w:rsid w:val="001E0052"/>
    <w:rsid w:val="001E09A4"/>
    <w:rsid w:val="001E3D06"/>
    <w:rsid w:val="001E40D8"/>
    <w:rsid w:val="001E6100"/>
    <w:rsid w:val="001E7DFB"/>
    <w:rsid w:val="001F08EE"/>
    <w:rsid w:val="001F117C"/>
    <w:rsid w:val="001F1992"/>
    <w:rsid w:val="001F2175"/>
    <w:rsid w:val="001F38B5"/>
    <w:rsid w:val="001F4F54"/>
    <w:rsid w:val="001F5BC0"/>
    <w:rsid w:val="001F6161"/>
    <w:rsid w:val="001F7592"/>
    <w:rsid w:val="002007B6"/>
    <w:rsid w:val="00202EC7"/>
    <w:rsid w:val="0020578A"/>
    <w:rsid w:val="002060A5"/>
    <w:rsid w:val="00210028"/>
    <w:rsid w:val="00210644"/>
    <w:rsid w:val="0021079E"/>
    <w:rsid w:val="00210CD7"/>
    <w:rsid w:val="00211E66"/>
    <w:rsid w:val="00213419"/>
    <w:rsid w:val="00213936"/>
    <w:rsid w:val="0021426F"/>
    <w:rsid w:val="0021545E"/>
    <w:rsid w:val="00217BEE"/>
    <w:rsid w:val="0022011E"/>
    <w:rsid w:val="00220EAB"/>
    <w:rsid w:val="002213AF"/>
    <w:rsid w:val="0022230D"/>
    <w:rsid w:val="00222E7C"/>
    <w:rsid w:val="002244A4"/>
    <w:rsid w:val="00226744"/>
    <w:rsid w:val="0022786F"/>
    <w:rsid w:val="00234A39"/>
    <w:rsid w:val="0023517B"/>
    <w:rsid w:val="0023621C"/>
    <w:rsid w:val="00236552"/>
    <w:rsid w:val="002367A4"/>
    <w:rsid w:val="002369CA"/>
    <w:rsid w:val="00241F98"/>
    <w:rsid w:val="002425E8"/>
    <w:rsid w:val="00244878"/>
    <w:rsid w:val="00244EC3"/>
    <w:rsid w:val="002456F7"/>
    <w:rsid w:val="00250407"/>
    <w:rsid w:val="00254DC5"/>
    <w:rsid w:val="00255404"/>
    <w:rsid w:val="002555CD"/>
    <w:rsid w:val="002577ED"/>
    <w:rsid w:val="00257A88"/>
    <w:rsid w:val="0026714C"/>
    <w:rsid w:val="0026748D"/>
    <w:rsid w:val="002700D5"/>
    <w:rsid w:val="00272C71"/>
    <w:rsid w:val="00272CEA"/>
    <w:rsid w:val="00274A88"/>
    <w:rsid w:val="002761D1"/>
    <w:rsid w:val="00276E99"/>
    <w:rsid w:val="00277332"/>
    <w:rsid w:val="002805C8"/>
    <w:rsid w:val="0028074F"/>
    <w:rsid w:val="00281BB1"/>
    <w:rsid w:val="00281CAE"/>
    <w:rsid w:val="00284735"/>
    <w:rsid w:val="0028587D"/>
    <w:rsid w:val="00290321"/>
    <w:rsid w:val="002926CC"/>
    <w:rsid w:val="002A3D3C"/>
    <w:rsid w:val="002A49A4"/>
    <w:rsid w:val="002A58EC"/>
    <w:rsid w:val="002A7A84"/>
    <w:rsid w:val="002B35CC"/>
    <w:rsid w:val="002B3FC9"/>
    <w:rsid w:val="002B460E"/>
    <w:rsid w:val="002B528F"/>
    <w:rsid w:val="002B5654"/>
    <w:rsid w:val="002C3DC7"/>
    <w:rsid w:val="002C3E0D"/>
    <w:rsid w:val="002C49FC"/>
    <w:rsid w:val="002C7710"/>
    <w:rsid w:val="002D0886"/>
    <w:rsid w:val="002D2077"/>
    <w:rsid w:val="002D223A"/>
    <w:rsid w:val="002D3272"/>
    <w:rsid w:val="002E172F"/>
    <w:rsid w:val="002E2CC9"/>
    <w:rsid w:val="002E2D52"/>
    <w:rsid w:val="002E5A5D"/>
    <w:rsid w:val="002E69A0"/>
    <w:rsid w:val="002F0287"/>
    <w:rsid w:val="002F0DC9"/>
    <w:rsid w:val="002F3256"/>
    <w:rsid w:val="002F45FF"/>
    <w:rsid w:val="002F4F72"/>
    <w:rsid w:val="002F64CC"/>
    <w:rsid w:val="002F78E7"/>
    <w:rsid w:val="0030096D"/>
    <w:rsid w:val="00301DFD"/>
    <w:rsid w:val="003035F2"/>
    <w:rsid w:val="0030479F"/>
    <w:rsid w:val="00304D1A"/>
    <w:rsid w:val="00306BC2"/>
    <w:rsid w:val="00311390"/>
    <w:rsid w:val="00311E36"/>
    <w:rsid w:val="00313C0D"/>
    <w:rsid w:val="00317618"/>
    <w:rsid w:val="003209DA"/>
    <w:rsid w:val="00320A2F"/>
    <w:rsid w:val="00320E9B"/>
    <w:rsid w:val="00321AA6"/>
    <w:rsid w:val="0032372E"/>
    <w:rsid w:val="00323E77"/>
    <w:rsid w:val="0032507F"/>
    <w:rsid w:val="003253DE"/>
    <w:rsid w:val="003273E7"/>
    <w:rsid w:val="00327D37"/>
    <w:rsid w:val="00332003"/>
    <w:rsid w:val="00332499"/>
    <w:rsid w:val="0033268A"/>
    <w:rsid w:val="003326FB"/>
    <w:rsid w:val="00336ED9"/>
    <w:rsid w:val="003379C6"/>
    <w:rsid w:val="00340A36"/>
    <w:rsid w:val="003415A0"/>
    <w:rsid w:val="00341FFB"/>
    <w:rsid w:val="003422B8"/>
    <w:rsid w:val="003439C0"/>
    <w:rsid w:val="003451DF"/>
    <w:rsid w:val="003502EA"/>
    <w:rsid w:val="0035270F"/>
    <w:rsid w:val="00352E12"/>
    <w:rsid w:val="00353B15"/>
    <w:rsid w:val="00353D7E"/>
    <w:rsid w:val="00361E04"/>
    <w:rsid w:val="003622C5"/>
    <w:rsid w:val="0036478D"/>
    <w:rsid w:val="0036503A"/>
    <w:rsid w:val="00367A7F"/>
    <w:rsid w:val="0037061B"/>
    <w:rsid w:val="00376776"/>
    <w:rsid w:val="00376A56"/>
    <w:rsid w:val="00385DE0"/>
    <w:rsid w:val="00387306"/>
    <w:rsid w:val="00387B78"/>
    <w:rsid w:val="00387EF3"/>
    <w:rsid w:val="003934AE"/>
    <w:rsid w:val="003936CD"/>
    <w:rsid w:val="003936F2"/>
    <w:rsid w:val="00395537"/>
    <w:rsid w:val="00396DEE"/>
    <w:rsid w:val="003A2598"/>
    <w:rsid w:val="003A4AE0"/>
    <w:rsid w:val="003A4BE0"/>
    <w:rsid w:val="003A5AB5"/>
    <w:rsid w:val="003B1D3A"/>
    <w:rsid w:val="003B4DA7"/>
    <w:rsid w:val="003B4FA6"/>
    <w:rsid w:val="003B6B06"/>
    <w:rsid w:val="003B6CCC"/>
    <w:rsid w:val="003C0C8B"/>
    <w:rsid w:val="003C20E3"/>
    <w:rsid w:val="003C3218"/>
    <w:rsid w:val="003C3BE2"/>
    <w:rsid w:val="003C4775"/>
    <w:rsid w:val="003C5C6F"/>
    <w:rsid w:val="003C6D6C"/>
    <w:rsid w:val="003C76AE"/>
    <w:rsid w:val="003D0344"/>
    <w:rsid w:val="003D0CC1"/>
    <w:rsid w:val="003D2097"/>
    <w:rsid w:val="003D2D1D"/>
    <w:rsid w:val="003D64DC"/>
    <w:rsid w:val="003D7ED8"/>
    <w:rsid w:val="003E0649"/>
    <w:rsid w:val="003E21F5"/>
    <w:rsid w:val="003E2772"/>
    <w:rsid w:val="003E45B5"/>
    <w:rsid w:val="003E4734"/>
    <w:rsid w:val="003E59EE"/>
    <w:rsid w:val="003F2184"/>
    <w:rsid w:val="003F2801"/>
    <w:rsid w:val="003F489B"/>
    <w:rsid w:val="003F5226"/>
    <w:rsid w:val="003F5384"/>
    <w:rsid w:val="003F5DF8"/>
    <w:rsid w:val="00405A3B"/>
    <w:rsid w:val="004073BC"/>
    <w:rsid w:val="004114C2"/>
    <w:rsid w:val="00412609"/>
    <w:rsid w:val="00415516"/>
    <w:rsid w:val="00421BFC"/>
    <w:rsid w:val="00421D6B"/>
    <w:rsid w:val="00422BFF"/>
    <w:rsid w:val="00425EBC"/>
    <w:rsid w:val="00426C38"/>
    <w:rsid w:val="00431167"/>
    <w:rsid w:val="00431891"/>
    <w:rsid w:val="00433DF7"/>
    <w:rsid w:val="004364A6"/>
    <w:rsid w:val="00440D0B"/>
    <w:rsid w:val="00442243"/>
    <w:rsid w:val="004430B1"/>
    <w:rsid w:val="00444AA1"/>
    <w:rsid w:val="004454ED"/>
    <w:rsid w:val="004479A0"/>
    <w:rsid w:val="00451715"/>
    <w:rsid w:val="00452E24"/>
    <w:rsid w:val="0045399F"/>
    <w:rsid w:val="004542E0"/>
    <w:rsid w:val="00454D62"/>
    <w:rsid w:val="0045607E"/>
    <w:rsid w:val="00460B36"/>
    <w:rsid w:val="00460CE6"/>
    <w:rsid w:val="0046280D"/>
    <w:rsid w:val="00463B21"/>
    <w:rsid w:val="00464EDC"/>
    <w:rsid w:val="00466D27"/>
    <w:rsid w:val="00470CCF"/>
    <w:rsid w:val="00471A1F"/>
    <w:rsid w:val="00471C0B"/>
    <w:rsid w:val="0047373E"/>
    <w:rsid w:val="004825C1"/>
    <w:rsid w:val="00483153"/>
    <w:rsid w:val="00484A65"/>
    <w:rsid w:val="00484B48"/>
    <w:rsid w:val="00486855"/>
    <w:rsid w:val="00487C1D"/>
    <w:rsid w:val="00487EC4"/>
    <w:rsid w:val="004904E9"/>
    <w:rsid w:val="00491225"/>
    <w:rsid w:val="00491E45"/>
    <w:rsid w:val="00494BD8"/>
    <w:rsid w:val="00495A5E"/>
    <w:rsid w:val="004A1CE0"/>
    <w:rsid w:val="004A3214"/>
    <w:rsid w:val="004A4ED0"/>
    <w:rsid w:val="004B1C32"/>
    <w:rsid w:val="004B37BD"/>
    <w:rsid w:val="004B47D9"/>
    <w:rsid w:val="004B68DF"/>
    <w:rsid w:val="004C1641"/>
    <w:rsid w:val="004C3575"/>
    <w:rsid w:val="004C40B4"/>
    <w:rsid w:val="004C456B"/>
    <w:rsid w:val="004C4ABC"/>
    <w:rsid w:val="004C53C4"/>
    <w:rsid w:val="004C599F"/>
    <w:rsid w:val="004C6303"/>
    <w:rsid w:val="004D00B1"/>
    <w:rsid w:val="004D0962"/>
    <w:rsid w:val="004D6A4F"/>
    <w:rsid w:val="004D6DB1"/>
    <w:rsid w:val="004D791D"/>
    <w:rsid w:val="004E0BD2"/>
    <w:rsid w:val="004E0D66"/>
    <w:rsid w:val="004E3C94"/>
    <w:rsid w:val="004E44F8"/>
    <w:rsid w:val="004E5049"/>
    <w:rsid w:val="004E54A8"/>
    <w:rsid w:val="004E6578"/>
    <w:rsid w:val="004E6818"/>
    <w:rsid w:val="004F04AC"/>
    <w:rsid w:val="004F3C97"/>
    <w:rsid w:val="005038AA"/>
    <w:rsid w:val="00505DB5"/>
    <w:rsid w:val="00507595"/>
    <w:rsid w:val="005078EA"/>
    <w:rsid w:val="00507EA4"/>
    <w:rsid w:val="0051002E"/>
    <w:rsid w:val="005119C8"/>
    <w:rsid w:val="00512253"/>
    <w:rsid w:val="00512262"/>
    <w:rsid w:val="00513997"/>
    <w:rsid w:val="00514D45"/>
    <w:rsid w:val="005227A7"/>
    <w:rsid w:val="00522D05"/>
    <w:rsid w:val="00522E1F"/>
    <w:rsid w:val="00523A0F"/>
    <w:rsid w:val="00526CE3"/>
    <w:rsid w:val="005271BA"/>
    <w:rsid w:val="00532233"/>
    <w:rsid w:val="00535CBB"/>
    <w:rsid w:val="00536E6F"/>
    <w:rsid w:val="005374C0"/>
    <w:rsid w:val="005437D5"/>
    <w:rsid w:val="00544D41"/>
    <w:rsid w:val="00545744"/>
    <w:rsid w:val="00545C55"/>
    <w:rsid w:val="00546991"/>
    <w:rsid w:val="005512E5"/>
    <w:rsid w:val="0055154B"/>
    <w:rsid w:val="00551720"/>
    <w:rsid w:val="00555512"/>
    <w:rsid w:val="00555A2D"/>
    <w:rsid w:val="00555C80"/>
    <w:rsid w:val="00555C95"/>
    <w:rsid w:val="005570C9"/>
    <w:rsid w:val="005601DA"/>
    <w:rsid w:val="00560298"/>
    <w:rsid w:val="00560A38"/>
    <w:rsid w:val="00560FE4"/>
    <w:rsid w:val="005625FD"/>
    <w:rsid w:val="005627A4"/>
    <w:rsid w:val="00562E71"/>
    <w:rsid w:val="00566B95"/>
    <w:rsid w:val="005723DF"/>
    <w:rsid w:val="00574836"/>
    <w:rsid w:val="005759EF"/>
    <w:rsid w:val="0057663C"/>
    <w:rsid w:val="005767A3"/>
    <w:rsid w:val="00576F8F"/>
    <w:rsid w:val="00577673"/>
    <w:rsid w:val="00583344"/>
    <w:rsid w:val="005833F3"/>
    <w:rsid w:val="00583A68"/>
    <w:rsid w:val="005842AC"/>
    <w:rsid w:val="005848BA"/>
    <w:rsid w:val="005871CE"/>
    <w:rsid w:val="00587EF3"/>
    <w:rsid w:val="005900AA"/>
    <w:rsid w:val="0059082C"/>
    <w:rsid w:val="0059306E"/>
    <w:rsid w:val="00597587"/>
    <w:rsid w:val="00597BE8"/>
    <w:rsid w:val="005A01F2"/>
    <w:rsid w:val="005A1611"/>
    <w:rsid w:val="005A1C5E"/>
    <w:rsid w:val="005A355E"/>
    <w:rsid w:val="005A3D22"/>
    <w:rsid w:val="005A4D2B"/>
    <w:rsid w:val="005A5B55"/>
    <w:rsid w:val="005A6E08"/>
    <w:rsid w:val="005A7623"/>
    <w:rsid w:val="005B0723"/>
    <w:rsid w:val="005B22FC"/>
    <w:rsid w:val="005B4BD2"/>
    <w:rsid w:val="005B5DDC"/>
    <w:rsid w:val="005B60D2"/>
    <w:rsid w:val="005B7D43"/>
    <w:rsid w:val="005C054B"/>
    <w:rsid w:val="005C1C2B"/>
    <w:rsid w:val="005C62D9"/>
    <w:rsid w:val="005C6AEF"/>
    <w:rsid w:val="005C766D"/>
    <w:rsid w:val="005D0667"/>
    <w:rsid w:val="005D1213"/>
    <w:rsid w:val="005D237A"/>
    <w:rsid w:val="005D3016"/>
    <w:rsid w:val="005D3299"/>
    <w:rsid w:val="005D431D"/>
    <w:rsid w:val="005D5E0D"/>
    <w:rsid w:val="005D7437"/>
    <w:rsid w:val="005D778A"/>
    <w:rsid w:val="005D7C78"/>
    <w:rsid w:val="005E19C0"/>
    <w:rsid w:val="005E2C9F"/>
    <w:rsid w:val="005E322C"/>
    <w:rsid w:val="005E3385"/>
    <w:rsid w:val="005E3555"/>
    <w:rsid w:val="005E39B2"/>
    <w:rsid w:val="005E3D51"/>
    <w:rsid w:val="005F0360"/>
    <w:rsid w:val="005F1643"/>
    <w:rsid w:val="005F2B14"/>
    <w:rsid w:val="005F4D21"/>
    <w:rsid w:val="00602A33"/>
    <w:rsid w:val="006033E7"/>
    <w:rsid w:val="00603BFB"/>
    <w:rsid w:val="00603E3F"/>
    <w:rsid w:val="006057F3"/>
    <w:rsid w:val="00606A31"/>
    <w:rsid w:val="00607D12"/>
    <w:rsid w:val="00613153"/>
    <w:rsid w:val="006163E7"/>
    <w:rsid w:val="006243FF"/>
    <w:rsid w:val="00625E1C"/>
    <w:rsid w:val="006263C1"/>
    <w:rsid w:val="00627751"/>
    <w:rsid w:val="00630F4D"/>
    <w:rsid w:val="00631AC5"/>
    <w:rsid w:val="00631EFB"/>
    <w:rsid w:val="006321EF"/>
    <w:rsid w:val="006378C4"/>
    <w:rsid w:val="00637EF3"/>
    <w:rsid w:val="00643909"/>
    <w:rsid w:val="0064438B"/>
    <w:rsid w:val="006502C2"/>
    <w:rsid w:val="0065082A"/>
    <w:rsid w:val="00650BE2"/>
    <w:rsid w:val="006520CC"/>
    <w:rsid w:val="006547F8"/>
    <w:rsid w:val="006554C1"/>
    <w:rsid w:val="00657EB7"/>
    <w:rsid w:val="00660C79"/>
    <w:rsid w:val="0066156E"/>
    <w:rsid w:val="00664B67"/>
    <w:rsid w:val="00664DCA"/>
    <w:rsid w:val="00666277"/>
    <w:rsid w:val="00666B65"/>
    <w:rsid w:val="006704EA"/>
    <w:rsid w:val="00672229"/>
    <w:rsid w:val="006765AD"/>
    <w:rsid w:val="006765EE"/>
    <w:rsid w:val="006766F5"/>
    <w:rsid w:val="006768B4"/>
    <w:rsid w:val="00676DE1"/>
    <w:rsid w:val="00677955"/>
    <w:rsid w:val="006800CB"/>
    <w:rsid w:val="0068034F"/>
    <w:rsid w:val="00681645"/>
    <w:rsid w:val="00681E9F"/>
    <w:rsid w:val="006837C2"/>
    <w:rsid w:val="00686710"/>
    <w:rsid w:val="0069144D"/>
    <w:rsid w:val="00691F61"/>
    <w:rsid w:val="00692F5D"/>
    <w:rsid w:val="006949DE"/>
    <w:rsid w:val="00695210"/>
    <w:rsid w:val="00696B0D"/>
    <w:rsid w:val="006974E7"/>
    <w:rsid w:val="006A0045"/>
    <w:rsid w:val="006A0F5C"/>
    <w:rsid w:val="006A211F"/>
    <w:rsid w:val="006B26F1"/>
    <w:rsid w:val="006B42B0"/>
    <w:rsid w:val="006B4B50"/>
    <w:rsid w:val="006B5DE0"/>
    <w:rsid w:val="006B6068"/>
    <w:rsid w:val="006C0043"/>
    <w:rsid w:val="006C1C69"/>
    <w:rsid w:val="006C388C"/>
    <w:rsid w:val="006D16CE"/>
    <w:rsid w:val="006D5F8D"/>
    <w:rsid w:val="006D7AF2"/>
    <w:rsid w:val="006D7E83"/>
    <w:rsid w:val="006D7ECC"/>
    <w:rsid w:val="006E5B91"/>
    <w:rsid w:val="006E5CAB"/>
    <w:rsid w:val="006F04E0"/>
    <w:rsid w:val="006F1BCE"/>
    <w:rsid w:val="006F22B4"/>
    <w:rsid w:val="006F369A"/>
    <w:rsid w:val="006F40F7"/>
    <w:rsid w:val="006F4447"/>
    <w:rsid w:val="006F49A7"/>
    <w:rsid w:val="006F5C78"/>
    <w:rsid w:val="006F6C5E"/>
    <w:rsid w:val="00701B2E"/>
    <w:rsid w:val="00702188"/>
    <w:rsid w:val="007056E9"/>
    <w:rsid w:val="0071002C"/>
    <w:rsid w:val="00711EB6"/>
    <w:rsid w:val="00714759"/>
    <w:rsid w:val="00715BBC"/>
    <w:rsid w:val="00717A36"/>
    <w:rsid w:val="00720314"/>
    <w:rsid w:val="0072513E"/>
    <w:rsid w:val="00725D72"/>
    <w:rsid w:val="00726A4E"/>
    <w:rsid w:val="0073399C"/>
    <w:rsid w:val="00737B48"/>
    <w:rsid w:val="00740559"/>
    <w:rsid w:val="00740BCB"/>
    <w:rsid w:val="00741E87"/>
    <w:rsid w:val="00742559"/>
    <w:rsid w:val="00742A5E"/>
    <w:rsid w:val="0074625B"/>
    <w:rsid w:val="007465BA"/>
    <w:rsid w:val="00747D39"/>
    <w:rsid w:val="0075021D"/>
    <w:rsid w:val="00757220"/>
    <w:rsid w:val="00760F9A"/>
    <w:rsid w:val="00764B9A"/>
    <w:rsid w:val="00764BFC"/>
    <w:rsid w:val="00765948"/>
    <w:rsid w:val="00766162"/>
    <w:rsid w:val="007667A1"/>
    <w:rsid w:val="00771283"/>
    <w:rsid w:val="00772887"/>
    <w:rsid w:val="0077340C"/>
    <w:rsid w:val="007745E2"/>
    <w:rsid w:val="00777B61"/>
    <w:rsid w:val="00777BB2"/>
    <w:rsid w:val="007823FC"/>
    <w:rsid w:val="00782CE8"/>
    <w:rsid w:val="00783E07"/>
    <w:rsid w:val="00784D1A"/>
    <w:rsid w:val="00785E8D"/>
    <w:rsid w:val="00787B49"/>
    <w:rsid w:val="00790F3C"/>
    <w:rsid w:val="007915E2"/>
    <w:rsid w:val="007918EC"/>
    <w:rsid w:val="00792846"/>
    <w:rsid w:val="007928CF"/>
    <w:rsid w:val="00793B0C"/>
    <w:rsid w:val="00795212"/>
    <w:rsid w:val="00797849"/>
    <w:rsid w:val="00797B04"/>
    <w:rsid w:val="007A0814"/>
    <w:rsid w:val="007A088D"/>
    <w:rsid w:val="007A1641"/>
    <w:rsid w:val="007A23DF"/>
    <w:rsid w:val="007A2ECB"/>
    <w:rsid w:val="007A5366"/>
    <w:rsid w:val="007A6128"/>
    <w:rsid w:val="007A6A37"/>
    <w:rsid w:val="007B621D"/>
    <w:rsid w:val="007B6DAE"/>
    <w:rsid w:val="007C0523"/>
    <w:rsid w:val="007C34EC"/>
    <w:rsid w:val="007C3F12"/>
    <w:rsid w:val="007C56BC"/>
    <w:rsid w:val="007C7CC4"/>
    <w:rsid w:val="007C7D28"/>
    <w:rsid w:val="007D31A3"/>
    <w:rsid w:val="007D441B"/>
    <w:rsid w:val="007D4AC2"/>
    <w:rsid w:val="007D4CF7"/>
    <w:rsid w:val="007D63E1"/>
    <w:rsid w:val="007E0290"/>
    <w:rsid w:val="007E1B17"/>
    <w:rsid w:val="007E1C2E"/>
    <w:rsid w:val="007E2767"/>
    <w:rsid w:val="007E3967"/>
    <w:rsid w:val="007E3E3F"/>
    <w:rsid w:val="007E6B6A"/>
    <w:rsid w:val="007F154F"/>
    <w:rsid w:val="007F3FB5"/>
    <w:rsid w:val="007F5C65"/>
    <w:rsid w:val="00800E4A"/>
    <w:rsid w:val="00801105"/>
    <w:rsid w:val="00801862"/>
    <w:rsid w:val="00801DB7"/>
    <w:rsid w:val="00804EB6"/>
    <w:rsid w:val="0081213D"/>
    <w:rsid w:val="008129FE"/>
    <w:rsid w:val="00814E99"/>
    <w:rsid w:val="00815391"/>
    <w:rsid w:val="00815612"/>
    <w:rsid w:val="00816431"/>
    <w:rsid w:val="008176CA"/>
    <w:rsid w:val="008203CE"/>
    <w:rsid w:val="00822504"/>
    <w:rsid w:val="008250B4"/>
    <w:rsid w:val="0082623D"/>
    <w:rsid w:val="00826471"/>
    <w:rsid w:val="008265AB"/>
    <w:rsid w:val="00826D4D"/>
    <w:rsid w:val="008305E5"/>
    <w:rsid w:val="008306F8"/>
    <w:rsid w:val="00835022"/>
    <w:rsid w:val="0083679F"/>
    <w:rsid w:val="00837E3E"/>
    <w:rsid w:val="00837EE7"/>
    <w:rsid w:val="00840F48"/>
    <w:rsid w:val="00842049"/>
    <w:rsid w:val="00842D34"/>
    <w:rsid w:val="00843223"/>
    <w:rsid w:val="00845A04"/>
    <w:rsid w:val="00850008"/>
    <w:rsid w:val="0085079F"/>
    <w:rsid w:val="008516B7"/>
    <w:rsid w:val="00852328"/>
    <w:rsid w:val="00852940"/>
    <w:rsid w:val="008568CB"/>
    <w:rsid w:val="00856C13"/>
    <w:rsid w:val="008572D9"/>
    <w:rsid w:val="008573D0"/>
    <w:rsid w:val="008600FF"/>
    <w:rsid w:val="00861B46"/>
    <w:rsid w:val="00861FF3"/>
    <w:rsid w:val="00863905"/>
    <w:rsid w:val="00867C66"/>
    <w:rsid w:val="008711B4"/>
    <w:rsid w:val="008773D9"/>
    <w:rsid w:val="00877AFE"/>
    <w:rsid w:val="00877E9B"/>
    <w:rsid w:val="00881EB1"/>
    <w:rsid w:val="008834CE"/>
    <w:rsid w:val="00884042"/>
    <w:rsid w:val="0088445B"/>
    <w:rsid w:val="0088666A"/>
    <w:rsid w:val="008867E6"/>
    <w:rsid w:val="00891483"/>
    <w:rsid w:val="00891B66"/>
    <w:rsid w:val="008936EB"/>
    <w:rsid w:val="00894EE6"/>
    <w:rsid w:val="0089508C"/>
    <w:rsid w:val="00895ED3"/>
    <w:rsid w:val="008967E8"/>
    <w:rsid w:val="00896B13"/>
    <w:rsid w:val="00896FC6"/>
    <w:rsid w:val="008A0ECF"/>
    <w:rsid w:val="008A14D3"/>
    <w:rsid w:val="008A222B"/>
    <w:rsid w:val="008A24A9"/>
    <w:rsid w:val="008A5426"/>
    <w:rsid w:val="008A6A2F"/>
    <w:rsid w:val="008A6D83"/>
    <w:rsid w:val="008ABB75"/>
    <w:rsid w:val="008B0CC2"/>
    <w:rsid w:val="008B21B2"/>
    <w:rsid w:val="008B3D56"/>
    <w:rsid w:val="008B4573"/>
    <w:rsid w:val="008B4DDA"/>
    <w:rsid w:val="008B5D50"/>
    <w:rsid w:val="008B7CA7"/>
    <w:rsid w:val="008C1522"/>
    <w:rsid w:val="008C1A73"/>
    <w:rsid w:val="008C460D"/>
    <w:rsid w:val="008C5B14"/>
    <w:rsid w:val="008C6E06"/>
    <w:rsid w:val="008C79FD"/>
    <w:rsid w:val="008D113C"/>
    <w:rsid w:val="008D1B07"/>
    <w:rsid w:val="008D3497"/>
    <w:rsid w:val="008D376F"/>
    <w:rsid w:val="008D5CA5"/>
    <w:rsid w:val="008E1988"/>
    <w:rsid w:val="008E3229"/>
    <w:rsid w:val="008E3292"/>
    <w:rsid w:val="008E4C43"/>
    <w:rsid w:val="008E5751"/>
    <w:rsid w:val="008E5FCB"/>
    <w:rsid w:val="008F15A5"/>
    <w:rsid w:val="008F19F2"/>
    <w:rsid w:val="008F27BB"/>
    <w:rsid w:val="008F3CDA"/>
    <w:rsid w:val="00900586"/>
    <w:rsid w:val="00901001"/>
    <w:rsid w:val="00910882"/>
    <w:rsid w:val="009118AD"/>
    <w:rsid w:val="009141C3"/>
    <w:rsid w:val="00916328"/>
    <w:rsid w:val="00916CEA"/>
    <w:rsid w:val="009175BE"/>
    <w:rsid w:val="00917BB1"/>
    <w:rsid w:val="00920FF3"/>
    <w:rsid w:val="00921751"/>
    <w:rsid w:val="00921780"/>
    <w:rsid w:val="009220DC"/>
    <w:rsid w:val="00922E24"/>
    <w:rsid w:val="00925612"/>
    <w:rsid w:val="00930DFD"/>
    <w:rsid w:val="00934CF3"/>
    <w:rsid w:val="0093550B"/>
    <w:rsid w:val="009401E3"/>
    <w:rsid w:val="00943AD0"/>
    <w:rsid w:val="0094603C"/>
    <w:rsid w:val="0095020A"/>
    <w:rsid w:val="00952A59"/>
    <w:rsid w:val="00952F6D"/>
    <w:rsid w:val="00953CB1"/>
    <w:rsid w:val="009602CD"/>
    <w:rsid w:val="0096033C"/>
    <w:rsid w:val="009614F4"/>
    <w:rsid w:val="00966FDA"/>
    <w:rsid w:val="0096745E"/>
    <w:rsid w:val="00967E1A"/>
    <w:rsid w:val="009707EB"/>
    <w:rsid w:val="00970A08"/>
    <w:rsid w:val="00972188"/>
    <w:rsid w:val="00972CC8"/>
    <w:rsid w:val="00975D21"/>
    <w:rsid w:val="00980531"/>
    <w:rsid w:val="00981F5D"/>
    <w:rsid w:val="00983C9A"/>
    <w:rsid w:val="00987DC5"/>
    <w:rsid w:val="00992C2D"/>
    <w:rsid w:val="00993685"/>
    <w:rsid w:val="009A08A4"/>
    <w:rsid w:val="009A240D"/>
    <w:rsid w:val="009A4018"/>
    <w:rsid w:val="009A542C"/>
    <w:rsid w:val="009A6164"/>
    <w:rsid w:val="009A7046"/>
    <w:rsid w:val="009B56C1"/>
    <w:rsid w:val="009B5F0D"/>
    <w:rsid w:val="009C1ACE"/>
    <w:rsid w:val="009C597F"/>
    <w:rsid w:val="009D0492"/>
    <w:rsid w:val="009D0C46"/>
    <w:rsid w:val="009D73F0"/>
    <w:rsid w:val="009E064C"/>
    <w:rsid w:val="009E7086"/>
    <w:rsid w:val="009F01DC"/>
    <w:rsid w:val="009F06B5"/>
    <w:rsid w:val="009F483F"/>
    <w:rsid w:val="009F49F9"/>
    <w:rsid w:val="009F6B18"/>
    <w:rsid w:val="009F7379"/>
    <w:rsid w:val="00A003B5"/>
    <w:rsid w:val="00A007CA"/>
    <w:rsid w:val="00A01B4D"/>
    <w:rsid w:val="00A029F3"/>
    <w:rsid w:val="00A03553"/>
    <w:rsid w:val="00A03C43"/>
    <w:rsid w:val="00A0448F"/>
    <w:rsid w:val="00A0542A"/>
    <w:rsid w:val="00A06963"/>
    <w:rsid w:val="00A10DC4"/>
    <w:rsid w:val="00A10E20"/>
    <w:rsid w:val="00A12957"/>
    <w:rsid w:val="00A131A6"/>
    <w:rsid w:val="00A134E7"/>
    <w:rsid w:val="00A138D5"/>
    <w:rsid w:val="00A13F8B"/>
    <w:rsid w:val="00A15A45"/>
    <w:rsid w:val="00A16697"/>
    <w:rsid w:val="00A17FEB"/>
    <w:rsid w:val="00A2000D"/>
    <w:rsid w:val="00A203FA"/>
    <w:rsid w:val="00A2103B"/>
    <w:rsid w:val="00A2217E"/>
    <w:rsid w:val="00A22749"/>
    <w:rsid w:val="00A24A9C"/>
    <w:rsid w:val="00A25B76"/>
    <w:rsid w:val="00A26468"/>
    <w:rsid w:val="00A266F1"/>
    <w:rsid w:val="00A26972"/>
    <w:rsid w:val="00A27468"/>
    <w:rsid w:val="00A279E3"/>
    <w:rsid w:val="00A325E6"/>
    <w:rsid w:val="00A40067"/>
    <w:rsid w:val="00A410CF"/>
    <w:rsid w:val="00A42D19"/>
    <w:rsid w:val="00A45B0A"/>
    <w:rsid w:val="00A4691F"/>
    <w:rsid w:val="00A47078"/>
    <w:rsid w:val="00A47B68"/>
    <w:rsid w:val="00A50418"/>
    <w:rsid w:val="00A51551"/>
    <w:rsid w:val="00A51F48"/>
    <w:rsid w:val="00A55E97"/>
    <w:rsid w:val="00A57DAE"/>
    <w:rsid w:val="00A62077"/>
    <w:rsid w:val="00A62786"/>
    <w:rsid w:val="00A652A0"/>
    <w:rsid w:val="00A70B70"/>
    <w:rsid w:val="00A72A70"/>
    <w:rsid w:val="00A74571"/>
    <w:rsid w:val="00A76CE0"/>
    <w:rsid w:val="00A8055F"/>
    <w:rsid w:val="00A80F0D"/>
    <w:rsid w:val="00A8136D"/>
    <w:rsid w:val="00A8402D"/>
    <w:rsid w:val="00A842CA"/>
    <w:rsid w:val="00A84871"/>
    <w:rsid w:val="00A90BDB"/>
    <w:rsid w:val="00A914D0"/>
    <w:rsid w:val="00A9157B"/>
    <w:rsid w:val="00A9349C"/>
    <w:rsid w:val="00A9364C"/>
    <w:rsid w:val="00A944D7"/>
    <w:rsid w:val="00A94C8E"/>
    <w:rsid w:val="00A9727A"/>
    <w:rsid w:val="00A97747"/>
    <w:rsid w:val="00AA03F6"/>
    <w:rsid w:val="00AA4235"/>
    <w:rsid w:val="00AA46B0"/>
    <w:rsid w:val="00AA713C"/>
    <w:rsid w:val="00AB322B"/>
    <w:rsid w:val="00AB44BF"/>
    <w:rsid w:val="00AC2424"/>
    <w:rsid w:val="00AC6396"/>
    <w:rsid w:val="00AC7019"/>
    <w:rsid w:val="00AC751E"/>
    <w:rsid w:val="00AD0546"/>
    <w:rsid w:val="00AD12E2"/>
    <w:rsid w:val="00AD2F62"/>
    <w:rsid w:val="00AD514C"/>
    <w:rsid w:val="00AD5356"/>
    <w:rsid w:val="00AD6C45"/>
    <w:rsid w:val="00AD6CF8"/>
    <w:rsid w:val="00AD6FF4"/>
    <w:rsid w:val="00AE068C"/>
    <w:rsid w:val="00AE20E6"/>
    <w:rsid w:val="00AE2329"/>
    <w:rsid w:val="00AE3FF8"/>
    <w:rsid w:val="00AE42D0"/>
    <w:rsid w:val="00AE482D"/>
    <w:rsid w:val="00AE5688"/>
    <w:rsid w:val="00AE5C18"/>
    <w:rsid w:val="00AE644C"/>
    <w:rsid w:val="00AF007F"/>
    <w:rsid w:val="00AF0329"/>
    <w:rsid w:val="00AF08AA"/>
    <w:rsid w:val="00AF1FD9"/>
    <w:rsid w:val="00AF6F39"/>
    <w:rsid w:val="00AF7AC7"/>
    <w:rsid w:val="00B01117"/>
    <w:rsid w:val="00B0256E"/>
    <w:rsid w:val="00B043EB"/>
    <w:rsid w:val="00B05B49"/>
    <w:rsid w:val="00B10E1F"/>
    <w:rsid w:val="00B10E99"/>
    <w:rsid w:val="00B11439"/>
    <w:rsid w:val="00B121B5"/>
    <w:rsid w:val="00B12733"/>
    <w:rsid w:val="00B12D9D"/>
    <w:rsid w:val="00B13CF2"/>
    <w:rsid w:val="00B14703"/>
    <w:rsid w:val="00B16C44"/>
    <w:rsid w:val="00B17291"/>
    <w:rsid w:val="00B17949"/>
    <w:rsid w:val="00B17BD3"/>
    <w:rsid w:val="00B20B11"/>
    <w:rsid w:val="00B20FA8"/>
    <w:rsid w:val="00B22463"/>
    <w:rsid w:val="00B22831"/>
    <w:rsid w:val="00B2349D"/>
    <w:rsid w:val="00B23B5F"/>
    <w:rsid w:val="00B2542B"/>
    <w:rsid w:val="00B25C13"/>
    <w:rsid w:val="00B261CA"/>
    <w:rsid w:val="00B263D0"/>
    <w:rsid w:val="00B26B28"/>
    <w:rsid w:val="00B34E04"/>
    <w:rsid w:val="00B35305"/>
    <w:rsid w:val="00B369F5"/>
    <w:rsid w:val="00B4033E"/>
    <w:rsid w:val="00B42DCD"/>
    <w:rsid w:val="00B440FE"/>
    <w:rsid w:val="00B45B23"/>
    <w:rsid w:val="00B46E48"/>
    <w:rsid w:val="00B46F07"/>
    <w:rsid w:val="00B47888"/>
    <w:rsid w:val="00B510ED"/>
    <w:rsid w:val="00B51225"/>
    <w:rsid w:val="00B51D95"/>
    <w:rsid w:val="00B53C78"/>
    <w:rsid w:val="00B53F5C"/>
    <w:rsid w:val="00B54CF4"/>
    <w:rsid w:val="00B60ED9"/>
    <w:rsid w:val="00B625F0"/>
    <w:rsid w:val="00B6330E"/>
    <w:rsid w:val="00B640B7"/>
    <w:rsid w:val="00B65B17"/>
    <w:rsid w:val="00B715B2"/>
    <w:rsid w:val="00B72A52"/>
    <w:rsid w:val="00B75094"/>
    <w:rsid w:val="00B758D5"/>
    <w:rsid w:val="00B75E7E"/>
    <w:rsid w:val="00B76F27"/>
    <w:rsid w:val="00B80020"/>
    <w:rsid w:val="00B808BD"/>
    <w:rsid w:val="00B8149D"/>
    <w:rsid w:val="00B8334F"/>
    <w:rsid w:val="00B85173"/>
    <w:rsid w:val="00B85BA7"/>
    <w:rsid w:val="00B87EBC"/>
    <w:rsid w:val="00B90975"/>
    <w:rsid w:val="00B92FCF"/>
    <w:rsid w:val="00B94061"/>
    <w:rsid w:val="00B94759"/>
    <w:rsid w:val="00B94B5B"/>
    <w:rsid w:val="00B95FEF"/>
    <w:rsid w:val="00B97401"/>
    <w:rsid w:val="00B97F62"/>
    <w:rsid w:val="00BA0729"/>
    <w:rsid w:val="00BA18D3"/>
    <w:rsid w:val="00BA304A"/>
    <w:rsid w:val="00BA445A"/>
    <w:rsid w:val="00BA4A9A"/>
    <w:rsid w:val="00BA67BD"/>
    <w:rsid w:val="00BA76DE"/>
    <w:rsid w:val="00BB1770"/>
    <w:rsid w:val="00BB3557"/>
    <w:rsid w:val="00BB400F"/>
    <w:rsid w:val="00BB55E4"/>
    <w:rsid w:val="00BB5E40"/>
    <w:rsid w:val="00BB770E"/>
    <w:rsid w:val="00BB79D2"/>
    <w:rsid w:val="00BC10E7"/>
    <w:rsid w:val="00BC24DA"/>
    <w:rsid w:val="00BC46B6"/>
    <w:rsid w:val="00BC521E"/>
    <w:rsid w:val="00BC6646"/>
    <w:rsid w:val="00BC6CC4"/>
    <w:rsid w:val="00BC7FFB"/>
    <w:rsid w:val="00BD0EC0"/>
    <w:rsid w:val="00BD0FB5"/>
    <w:rsid w:val="00BD1BE5"/>
    <w:rsid w:val="00BD38F3"/>
    <w:rsid w:val="00BD4756"/>
    <w:rsid w:val="00BD5574"/>
    <w:rsid w:val="00BE0150"/>
    <w:rsid w:val="00BE1494"/>
    <w:rsid w:val="00BE1BCC"/>
    <w:rsid w:val="00BE1EE8"/>
    <w:rsid w:val="00BE214C"/>
    <w:rsid w:val="00BE22B4"/>
    <w:rsid w:val="00BE2BED"/>
    <w:rsid w:val="00BE4414"/>
    <w:rsid w:val="00BE4789"/>
    <w:rsid w:val="00BE5240"/>
    <w:rsid w:val="00BE60E1"/>
    <w:rsid w:val="00BF119C"/>
    <w:rsid w:val="00BF2643"/>
    <w:rsid w:val="00BF30A3"/>
    <w:rsid w:val="00BF315C"/>
    <w:rsid w:val="00BF354F"/>
    <w:rsid w:val="00BF3B78"/>
    <w:rsid w:val="00BF4E06"/>
    <w:rsid w:val="00BF6A48"/>
    <w:rsid w:val="00BF79A6"/>
    <w:rsid w:val="00BF7BA2"/>
    <w:rsid w:val="00C05AE3"/>
    <w:rsid w:val="00C05EFD"/>
    <w:rsid w:val="00C11917"/>
    <w:rsid w:val="00C12C16"/>
    <w:rsid w:val="00C12F50"/>
    <w:rsid w:val="00C16DED"/>
    <w:rsid w:val="00C20496"/>
    <w:rsid w:val="00C2426A"/>
    <w:rsid w:val="00C26E25"/>
    <w:rsid w:val="00C27D93"/>
    <w:rsid w:val="00C301EF"/>
    <w:rsid w:val="00C3078D"/>
    <w:rsid w:val="00C3083C"/>
    <w:rsid w:val="00C30C5E"/>
    <w:rsid w:val="00C30F27"/>
    <w:rsid w:val="00C32F53"/>
    <w:rsid w:val="00C345CF"/>
    <w:rsid w:val="00C3657E"/>
    <w:rsid w:val="00C42C23"/>
    <w:rsid w:val="00C456B0"/>
    <w:rsid w:val="00C46CD0"/>
    <w:rsid w:val="00C521B7"/>
    <w:rsid w:val="00C53749"/>
    <w:rsid w:val="00C55220"/>
    <w:rsid w:val="00C569B9"/>
    <w:rsid w:val="00C56A3C"/>
    <w:rsid w:val="00C619A7"/>
    <w:rsid w:val="00C62C1C"/>
    <w:rsid w:val="00C632F8"/>
    <w:rsid w:val="00C63AF5"/>
    <w:rsid w:val="00C67287"/>
    <w:rsid w:val="00C70425"/>
    <w:rsid w:val="00C70976"/>
    <w:rsid w:val="00C71499"/>
    <w:rsid w:val="00C73488"/>
    <w:rsid w:val="00C73844"/>
    <w:rsid w:val="00C75E2D"/>
    <w:rsid w:val="00C83C4A"/>
    <w:rsid w:val="00C83D89"/>
    <w:rsid w:val="00C9055E"/>
    <w:rsid w:val="00C90A43"/>
    <w:rsid w:val="00C95D65"/>
    <w:rsid w:val="00C97D4B"/>
    <w:rsid w:val="00CA10AF"/>
    <w:rsid w:val="00CA2038"/>
    <w:rsid w:val="00CA2627"/>
    <w:rsid w:val="00CA2B02"/>
    <w:rsid w:val="00CB0DB5"/>
    <w:rsid w:val="00CB19E4"/>
    <w:rsid w:val="00CB24B3"/>
    <w:rsid w:val="00CB2E80"/>
    <w:rsid w:val="00CB3903"/>
    <w:rsid w:val="00CB4D9F"/>
    <w:rsid w:val="00CB602E"/>
    <w:rsid w:val="00CB6A30"/>
    <w:rsid w:val="00CB7EA1"/>
    <w:rsid w:val="00CC205D"/>
    <w:rsid w:val="00CC3C24"/>
    <w:rsid w:val="00CC60CA"/>
    <w:rsid w:val="00CC7210"/>
    <w:rsid w:val="00CD317B"/>
    <w:rsid w:val="00CD3DEC"/>
    <w:rsid w:val="00CD5475"/>
    <w:rsid w:val="00CD7651"/>
    <w:rsid w:val="00CE13D7"/>
    <w:rsid w:val="00CE298A"/>
    <w:rsid w:val="00CE330E"/>
    <w:rsid w:val="00CE36F8"/>
    <w:rsid w:val="00CE76B4"/>
    <w:rsid w:val="00CF1009"/>
    <w:rsid w:val="00CF1338"/>
    <w:rsid w:val="00CF207C"/>
    <w:rsid w:val="00CF24A0"/>
    <w:rsid w:val="00CF2567"/>
    <w:rsid w:val="00CF2829"/>
    <w:rsid w:val="00CF3870"/>
    <w:rsid w:val="00CF5E6B"/>
    <w:rsid w:val="00CF7EFB"/>
    <w:rsid w:val="00D01762"/>
    <w:rsid w:val="00D029DA"/>
    <w:rsid w:val="00D032E6"/>
    <w:rsid w:val="00D03F2F"/>
    <w:rsid w:val="00D04DEB"/>
    <w:rsid w:val="00D04FFF"/>
    <w:rsid w:val="00D06C57"/>
    <w:rsid w:val="00D07395"/>
    <w:rsid w:val="00D10F44"/>
    <w:rsid w:val="00D10FB2"/>
    <w:rsid w:val="00D11653"/>
    <w:rsid w:val="00D12EE5"/>
    <w:rsid w:val="00D1395B"/>
    <w:rsid w:val="00D14ED1"/>
    <w:rsid w:val="00D152B4"/>
    <w:rsid w:val="00D1742F"/>
    <w:rsid w:val="00D17E92"/>
    <w:rsid w:val="00D20604"/>
    <w:rsid w:val="00D20DAF"/>
    <w:rsid w:val="00D210EA"/>
    <w:rsid w:val="00D21EFC"/>
    <w:rsid w:val="00D24B53"/>
    <w:rsid w:val="00D258D3"/>
    <w:rsid w:val="00D26BBC"/>
    <w:rsid w:val="00D3054A"/>
    <w:rsid w:val="00D31A01"/>
    <w:rsid w:val="00D33E3A"/>
    <w:rsid w:val="00D350CB"/>
    <w:rsid w:val="00D35448"/>
    <w:rsid w:val="00D3643A"/>
    <w:rsid w:val="00D3777F"/>
    <w:rsid w:val="00D41072"/>
    <w:rsid w:val="00D41AD0"/>
    <w:rsid w:val="00D44223"/>
    <w:rsid w:val="00D446FC"/>
    <w:rsid w:val="00D4625E"/>
    <w:rsid w:val="00D46E52"/>
    <w:rsid w:val="00D4701A"/>
    <w:rsid w:val="00D50591"/>
    <w:rsid w:val="00D50823"/>
    <w:rsid w:val="00D5114F"/>
    <w:rsid w:val="00D51B25"/>
    <w:rsid w:val="00D51F96"/>
    <w:rsid w:val="00D5266D"/>
    <w:rsid w:val="00D5320C"/>
    <w:rsid w:val="00D549BA"/>
    <w:rsid w:val="00D57116"/>
    <w:rsid w:val="00D579E4"/>
    <w:rsid w:val="00D57ECC"/>
    <w:rsid w:val="00D61940"/>
    <w:rsid w:val="00D64073"/>
    <w:rsid w:val="00D6434C"/>
    <w:rsid w:val="00D64E81"/>
    <w:rsid w:val="00D661AD"/>
    <w:rsid w:val="00D74161"/>
    <w:rsid w:val="00D74A22"/>
    <w:rsid w:val="00D74DA5"/>
    <w:rsid w:val="00D759DB"/>
    <w:rsid w:val="00D76616"/>
    <w:rsid w:val="00D76A06"/>
    <w:rsid w:val="00D76CB1"/>
    <w:rsid w:val="00D77916"/>
    <w:rsid w:val="00D8043A"/>
    <w:rsid w:val="00D82490"/>
    <w:rsid w:val="00D8279A"/>
    <w:rsid w:val="00D85279"/>
    <w:rsid w:val="00D85F2B"/>
    <w:rsid w:val="00D86302"/>
    <w:rsid w:val="00D90938"/>
    <w:rsid w:val="00D91D8E"/>
    <w:rsid w:val="00D9223D"/>
    <w:rsid w:val="00D925A1"/>
    <w:rsid w:val="00D933C3"/>
    <w:rsid w:val="00D95720"/>
    <w:rsid w:val="00D96244"/>
    <w:rsid w:val="00D968E3"/>
    <w:rsid w:val="00D9763F"/>
    <w:rsid w:val="00DA4329"/>
    <w:rsid w:val="00DA537C"/>
    <w:rsid w:val="00DA59A2"/>
    <w:rsid w:val="00DA5BF5"/>
    <w:rsid w:val="00DA63D5"/>
    <w:rsid w:val="00DA65BF"/>
    <w:rsid w:val="00DA708C"/>
    <w:rsid w:val="00DA75F6"/>
    <w:rsid w:val="00DA7766"/>
    <w:rsid w:val="00DB1B08"/>
    <w:rsid w:val="00DB1B74"/>
    <w:rsid w:val="00DB61FE"/>
    <w:rsid w:val="00DB66BF"/>
    <w:rsid w:val="00DB78ED"/>
    <w:rsid w:val="00DC0DA7"/>
    <w:rsid w:val="00DC1E69"/>
    <w:rsid w:val="00DC1FC5"/>
    <w:rsid w:val="00DC2010"/>
    <w:rsid w:val="00DC38BD"/>
    <w:rsid w:val="00DC4878"/>
    <w:rsid w:val="00DC6260"/>
    <w:rsid w:val="00DC780F"/>
    <w:rsid w:val="00DD0704"/>
    <w:rsid w:val="00DD0FFF"/>
    <w:rsid w:val="00DD1271"/>
    <w:rsid w:val="00DD3BF2"/>
    <w:rsid w:val="00DD6BE7"/>
    <w:rsid w:val="00DD7F83"/>
    <w:rsid w:val="00DE30E0"/>
    <w:rsid w:val="00DE49CF"/>
    <w:rsid w:val="00DF14C9"/>
    <w:rsid w:val="00DF1A3E"/>
    <w:rsid w:val="00DF2413"/>
    <w:rsid w:val="00DF5185"/>
    <w:rsid w:val="00DF51EA"/>
    <w:rsid w:val="00DF6C32"/>
    <w:rsid w:val="00DF6CED"/>
    <w:rsid w:val="00DF7511"/>
    <w:rsid w:val="00DF7CD7"/>
    <w:rsid w:val="00E0138C"/>
    <w:rsid w:val="00E021B0"/>
    <w:rsid w:val="00E0275D"/>
    <w:rsid w:val="00E031C7"/>
    <w:rsid w:val="00E03A2D"/>
    <w:rsid w:val="00E050D4"/>
    <w:rsid w:val="00E061B1"/>
    <w:rsid w:val="00E0694A"/>
    <w:rsid w:val="00E113EE"/>
    <w:rsid w:val="00E1201A"/>
    <w:rsid w:val="00E13572"/>
    <w:rsid w:val="00E1532F"/>
    <w:rsid w:val="00E1545D"/>
    <w:rsid w:val="00E155A9"/>
    <w:rsid w:val="00E16611"/>
    <w:rsid w:val="00E245AC"/>
    <w:rsid w:val="00E25B42"/>
    <w:rsid w:val="00E26831"/>
    <w:rsid w:val="00E27031"/>
    <w:rsid w:val="00E3011B"/>
    <w:rsid w:val="00E31F2E"/>
    <w:rsid w:val="00E337A5"/>
    <w:rsid w:val="00E338E0"/>
    <w:rsid w:val="00E33C94"/>
    <w:rsid w:val="00E354FD"/>
    <w:rsid w:val="00E36315"/>
    <w:rsid w:val="00E36832"/>
    <w:rsid w:val="00E3731F"/>
    <w:rsid w:val="00E37C3F"/>
    <w:rsid w:val="00E448D0"/>
    <w:rsid w:val="00E45533"/>
    <w:rsid w:val="00E469E0"/>
    <w:rsid w:val="00E47AD6"/>
    <w:rsid w:val="00E5308A"/>
    <w:rsid w:val="00E53787"/>
    <w:rsid w:val="00E54A0D"/>
    <w:rsid w:val="00E577EA"/>
    <w:rsid w:val="00E60330"/>
    <w:rsid w:val="00E60402"/>
    <w:rsid w:val="00E62524"/>
    <w:rsid w:val="00E64524"/>
    <w:rsid w:val="00E652B4"/>
    <w:rsid w:val="00E66002"/>
    <w:rsid w:val="00E66300"/>
    <w:rsid w:val="00E664D8"/>
    <w:rsid w:val="00E66656"/>
    <w:rsid w:val="00E679C2"/>
    <w:rsid w:val="00E67C75"/>
    <w:rsid w:val="00E70081"/>
    <w:rsid w:val="00E7181A"/>
    <w:rsid w:val="00E7305E"/>
    <w:rsid w:val="00E7411E"/>
    <w:rsid w:val="00E74742"/>
    <w:rsid w:val="00E77EF7"/>
    <w:rsid w:val="00E8121D"/>
    <w:rsid w:val="00E81CF5"/>
    <w:rsid w:val="00E842A0"/>
    <w:rsid w:val="00E84732"/>
    <w:rsid w:val="00E90B56"/>
    <w:rsid w:val="00E93B59"/>
    <w:rsid w:val="00E946EB"/>
    <w:rsid w:val="00E9596B"/>
    <w:rsid w:val="00E96DDB"/>
    <w:rsid w:val="00EA15DB"/>
    <w:rsid w:val="00EA297B"/>
    <w:rsid w:val="00EA3B45"/>
    <w:rsid w:val="00EA4325"/>
    <w:rsid w:val="00EA5F64"/>
    <w:rsid w:val="00EA7BA3"/>
    <w:rsid w:val="00EB3854"/>
    <w:rsid w:val="00EB39C5"/>
    <w:rsid w:val="00EB440F"/>
    <w:rsid w:val="00EB7908"/>
    <w:rsid w:val="00EC0321"/>
    <w:rsid w:val="00EC1768"/>
    <w:rsid w:val="00EC371A"/>
    <w:rsid w:val="00EC399D"/>
    <w:rsid w:val="00EC4481"/>
    <w:rsid w:val="00EC476F"/>
    <w:rsid w:val="00EC52DC"/>
    <w:rsid w:val="00EC5F97"/>
    <w:rsid w:val="00EC6A73"/>
    <w:rsid w:val="00EC7240"/>
    <w:rsid w:val="00EC7A8A"/>
    <w:rsid w:val="00ED0FE8"/>
    <w:rsid w:val="00ED1896"/>
    <w:rsid w:val="00ED3EE7"/>
    <w:rsid w:val="00ED44DE"/>
    <w:rsid w:val="00ED4825"/>
    <w:rsid w:val="00ED4ED5"/>
    <w:rsid w:val="00ED7E5E"/>
    <w:rsid w:val="00EE1C12"/>
    <w:rsid w:val="00EE2DE1"/>
    <w:rsid w:val="00EE2F91"/>
    <w:rsid w:val="00EE3F3A"/>
    <w:rsid w:val="00EE4238"/>
    <w:rsid w:val="00EE552B"/>
    <w:rsid w:val="00EE7E20"/>
    <w:rsid w:val="00EF07E7"/>
    <w:rsid w:val="00EF1A00"/>
    <w:rsid w:val="00EF443B"/>
    <w:rsid w:val="00F00A79"/>
    <w:rsid w:val="00F029F2"/>
    <w:rsid w:val="00F02A9F"/>
    <w:rsid w:val="00F04A37"/>
    <w:rsid w:val="00F057C9"/>
    <w:rsid w:val="00F07048"/>
    <w:rsid w:val="00F1466F"/>
    <w:rsid w:val="00F147AD"/>
    <w:rsid w:val="00F17F17"/>
    <w:rsid w:val="00F20873"/>
    <w:rsid w:val="00F21737"/>
    <w:rsid w:val="00F25705"/>
    <w:rsid w:val="00F277B5"/>
    <w:rsid w:val="00F31D55"/>
    <w:rsid w:val="00F342D9"/>
    <w:rsid w:val="00F352E4"/>
    <w:rsid w:val="00F3531A"/>
    <w:rsid w:val="00F40372"/>
    <w:rsid w:val="00F417D5"/>
    <w:rsid w:val="00F42932"/>
    <w:rsid w:val="00F44893"/>
    <w:rsid w:val="00F4667D"/>
    <w:rsid w:val="00F47FF5"/>
    <w:rsid w:val="00F50577"/>
    <w:rsid w:val="00F55EF9"/>
    <w:rsid w:val="00F60DD8"/>
    <w:rsid w:val="00F61B0F"/>
    <w:rsid w:val="00F61EF4"/>
    <w:rsid w:val="00F70388"/>
    <w:rsid w:val="00F71457"/>
    <w:rsid w:val="00F7169C"/>
    <w:rsid w:val="00F72274"/>
    <w:rsid w:val="00F75113"/>
    <w:rsid w:val="00F752BF"/>
    <w:rsid w:val="00F754D1"/>
    <w:rsid w:val="00F81056"/>
    <w:rsid w:val="00F8198D"/>
    <w:rsid w:val="00F8320E"/>
    <w:rsid w:val="00F83C24"/>
    <w:rsid w:val="00F84A5F"/>
    <w:rsid w:val="00F85309"/>
    <w:rsid w:val="00F906AD"/>
    <w:rsid w:val="00F907AA"/>
    <w:rsid w:val="00F90C61"/>
    <w:rsid w:val="00F9544D"/>
    <w:rsid w:val="00F97DBA"/>
    <w:rsid w:val="00FA30EF"/>
    <w:rsid w:val="00FA38B0"/>
    <w:rsid w:val="00FA4695"/>
    <w:rsid w:val="00FA4FE9"/>
    <w:rsid w:val="00FA51F3"/>
    <w:rsid w:val="00FA5C53"/>
    <w:rsid w:val="00FA6837"/>
    <w:rsid w:val="00FB16A9"/>
    <w:rsid w:val="00FB1AB7"/>
    <w:rsid w:val="00FB5CF9"/>
    <w:rsid w:val="00FC07B4"/>
    <w:rsid w:val="00FC0CF6"/>
    <w:rsid w:val="00FC44C8"/>
    <w:rsid w:val="00FC4DF3"/>
    <w:rsid w:val="00FC6665"/>
    <w:rsid w:val="00FC6BB4"/>
    <w:rsid w:val="00FC79DE"/>
    <w:rsid w:val="00FD0C98"/>
    <w:rsid w:val="00FD1D16"/>
    <w:rsid w:val="00FD252C"/>
    <w:rsid w:val="00FD4C1A"/>
    <w:rsid w:val="00FD7942"/>
    <w:rsid w:val="00FE1AB7"/>
    <w:rsid w:val="00FE24D6"/>
    <w:rsid w:val="00FE3860"/>
    <w:rsid w:val="00FF034D"/>
    <w:rsid w:val="00FF0AFC"/>
    <w:rsid w:val="00FF11C8"/>
    <w:rsid w:val="00FF5D5A"/>
    <w:rsid w:val="00FF669F"/>
    <w:rsid w:val="00FF673E"/>
    <w:rsid w:val="01DF4E70"/>
    <w:rsid w:val="07D8D7C5"/>
    <w:rsid w:val="096E1126"/>
    <w:rsid w:val="0B3F78E1"/>
    <w:rsid w:val="0E5FA956"/>
    <w:rsid w:val="10E4A612"/>
    <w:rsid w:val="12F555DF"/>
    <w:rsid w:val="19DCBB59"/>
    <w:rsid w:val="1AB5248A"/>
    <w:rsid w:val="1D12974E"/>
    <w:rsid w:val="261A63CD"/>
    <w:rsid w:val="26667FFF"/>
    <w:rsid w:val="26F10865"/>
    <w:rsid w:val="274A4146"/>
    <w:rsid w:val="2918065C"/>
    <w:rsid w:val="2B003475"/>
    <w:rsid w:val="2E30DE6C"/>
    <w:rsid w:val="33E071B1"/>
    <w:rsid w:val="34F2E072"/>
    <w:rsid w:val="37957D43"/>
    <w:rsid w:val="3A4A2BB3"/>
    <w:rsid w:val="3B528ECD"/>
    <w:rsid w:val="3D7062C0"/>
    <w:rsid w:val="3DFA9A1F"/>
    <w:rsid w:val="3F57A811"/>
    <w:rsid w:val="4468D328"/>
    <w:rsid w:val="465EE7E7"/>
    <w:rsid w:val="4690FDDD"/>
    <w:rsid w:val="4B9AA72B"/>
    <w:rsid w:val="4EE9B2ED"/>
    <w:rsid w:val="4F06A452"/>
    <w:rsid w:val="51AF0D91"/>
    <w:rsid w:val="523EEA52"/>
    <w:rsid w:val="52983F0A"/>
    <w:rsid w:val="54345822"/>
    <w:rsid w:val="55A52FF0"/>
    <w:rsid w:val="5A990BA5"/>
    <w:rsid w:val="5AF60543"/>
    <w:rsid w:val="5E359AF4"/>
    <w:rsid w:val="62AAE0D3"/>
    <w:rsid w:val="6716D328"/>
    <w:rsid w:val="6A384031"/>
    <w:rsid w:val="727FA772"/>
    <w:rsid w:val="7BB7F295"/>
    <w:rsid w:val="7BE2F752"/>
    <w:rsid w:val="7C745B06"/>
    <w:rsid w:val="7DFEF682"/>
    <w:rsid w:val="7EEA41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A19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customStyle="1" w:styleId="Bodytexth4">
    <w:name w:val="Body_text h4"/>
    <w:qFormat/>
    <w:rsid w:val="00983C9A"/>
    <w:pPr>
      <w:spacing w:after="120" w:line="360" w:lineRule="auto"/>
    </w:pPr>
    <w:rPr>
      <w:rFonts w:ascii="Arial" w:hAnsi="Arial"/>
      <w:b/>
      <w:szCs w:val="22"/>
    </w:rPr>
  </w:style>
  <w:style w:type="paragraph" w:customStyle="1" w:styleId="Addressblock">
    <w:name w:val="Address_block"/>
    <w:qFormat/>
    <w:rsid w:val="00983C9A"/>
    <w:pPr>
      <w:spacing w:after="160" w:line="259" w:lineRule="auto"/>
      <w:contextualSpacing/>
    </w:pPr>
    <w:rPr>
      <w:rFonts w:ascii="Arial" w:hAnsi="Arial"/>
      <w:sz w:val="22"/>
      <w:szCs w:val="22"/>
    </w:rPr>
  </w:style>
  <w:style w:type="paragraph" w:styleId="ListParagraph">
    <w:name w:val="List Paragraph"/>
    <w:basedOn w:val="Normal"/>
    <w:link w:val="ListParagraphChar"/>
    <w:uiPriority w:val="1"/>
    <w:qFormat/>
    <w:rsid w:val="00983C9A"/>
    <w:pPr>
      <w:ind w:left="720"/>
      <w:contextualSpacing/>
    </w:pPr>
  </w:style>
  <w:style w:type="character" w:customStyle="1" w:styleId="normaltextrun">
    <w:name w:val="normaltextrun"/>
    <w:basedOn w:val="DefaultParagraphFont"/>
    <w:rsid w:val="00983C9A"/>
  </w:style>
  <w:style w:type="character" w:customStyle="1" w:styleId="eop">
    <w:name w:val="eop"/>
    <w:basedOn w:val="DefaultParagraphFont"/>
    <w:rsid w:val="00983C9A"/>
  </w:style>
  <w:style w:type="character" w:customStyle="1" w:styleId="ListParagraphChar">
    <w:name w:val="List Paragraph Char"/>
    <w:basedOn w:val="DefaultParagraphFont"/>
    <w:link w:val="ListParagraph"/>
    <w:uiPriority w:val="34"/>
    <w:rsid w:val="00983C9A"/>
    <w:rPr>
      <w:rFonts w:eastAsiaTheme="minorEastAsia"/>
    </w:rPr>
  </w:style>
  <w:style w:type="paragraph" w:customStyle="1" w:styleId="Bodytext">
    <w:name w:val="Body_text"/>
    <w:qFormat/>
    <w:rsid w:val="00A76CE0"/>
    <w:pPr>
      <w:spacing w:after="120" w:line="360" w:lineRule="auto"/>
    </w:pPr>
    <w:rPr>
      <w:rFonts w:ascii="Arial" w:hAnsi="Arial"/>
      <w:szCs w:val="22"/>
    </w:rPr>
  </w:style>
  <w:style w:type="paragraph" w:customStyle="1" w:styleId="Listbullet">
    <w:name w:val="List_bullet"/>
    <w:qFormat/>
    <w:rsid w:val="000013D6"/>
    <w:pPr>
      <w:numPr>
        <w:numId w:val="15"/>
      </w:numPr>
      <w:spacing w:after="160" w:line="259" w:lineRule="auto"/>
    </w:pPr>
    <w:rPr>
      <w:rFonts w:ascii="Arial" w:hAnsi="Arial"/>
      <w:sz w:val="22"/>
      <w:szCs w:val="22"/>
    </w:rPr>
  </w:style>
  <w:style w:type="character" w:styleId="FollowedHyperlink">
    <w:name w:val="FollowedHyperlink"/>
    <w:basedOn w:val="DefaultParagraphFont"/>
    <w:uiPriority w:val="99"/>
    <w:semiHidden/>
    <w:unhideWhenUsed/>
    <w:rsid w:val="000013D6"/>
    <w:rPr>
      <w:color w:val="016574" w:themeColor="followedHyperlink"/>
      <w:u w:val="single"/>
    </w:rPr>
  </w:style>
  <w:style w:type="paragraph" w:styleId="BodyText0">
    <w:name w:val="Body Text"/>
    <w:basedOn w:val="Normal"/>
    <w:link w:val="BodyTextChar"/>
    <w:uiPriority w:val="1"/>
    <w:qFormat/>
    <w:rsid w:val="00895ED3"/>
    <w:pPr>
      <w:widowControl w:val="0"/>
      <w:autoSpaceDE w:val="0"/>
      <w:autoSpaceDN w:val="0"/>
      <w:spacing w:after="0" w:line="240" w:lineRule="auto"/>
    </w:pPr>
    <w:rPr>
      <w:rFonts w:ascii="Gill Sans MT" w:eastAsia="Gill Sans MT" w:hAnsi="Gill Sans MT" w:cs="Gill Sans MT"/>
      <w:sz w:val="22"/>
      <w:szCs w:val="22"/>
      <w:lang w:val="en-US"/>
    </w:rPr>
  </w:style>
  <w:style w:type="character" w:customStyle="1" w:styleId="BodyTextChar">
    <w:name w:val="Body Text Char"/>
    <w:basedOn w:val="DefaultParagraphFont"/>
    <w:link w:val="BodyText0"/>
    <w:uiPriority w:val="1"/>
    <w:rsid w:val="00895ED3"/>
    <w:rPr>
      <w:rFonts w:ascii="Gill Sans MT" w:eastAsia="Gill Sans MT" w:hAnsi="Gill Sans MT" w:cs="Gill Sans MT"/>
      <w:sz w:val="22"/>
      <w:szCs w:val="22"/>
      <w:lang w:val="en-US"/>
    </w:rPr>
  </w:style>
  <w:style w:type="character" w:styleId="CommentReference">
    <w:name w:val="annotation reference"/>
    <w:basedOn w:val="DefaultParagraphFont"/>
    <w:uiPriority w:val="99"/>
    <w:semiHidden/>
    <w:unhideWhenUsed/>
    <w:rsid w:val="0011153A"/>
    <w:rPr>
      <w:sz w:val="16"/>
      <w:szCs w:val="16"/>
    </w:rPr>
  </w:style>
  <w:style w:type="paragraph" w:styleId="CommentText">
    <w:name w:val="annotation text"/>
    <w:basedOn w:val="Normal"/>
    <w:link w:val="CommentTextChar"/>
    <w:uiPriority w:val="99"/>
    <w:unhideWhenUsed/>
    <w:rsid w:val="0011153A"/>
    <w:pPr>
      <w:widowControl w:val="0"/>
      <w:autoSpaceDE w:val="0"/>
      <w:autoSpaceDN w:val="0"/>
      <w:spacing w:after="0" w:line="240" w:lineRule="auto"/>
    </w:pPr>
    <w:rPr>
      <w:rFonts w:ascii="Gill Sans MT" w:eastAsia="Gill Sans MT" w:hAnsi="Gill Sans MT" w:cs="Gill Sans MT"/>
      <w:sz w:val="20"/>
      <w:szCs w:val="20"/>
      <w:lang w:val="en-US"/>
    </w:rPr>
  </w:style>
  <w:style w:type="character" w:customStyle="1" w:styleId="CommentTextChar">
    <w:name w:val="Comment Text Char"/>
    <w:basedOn w:val="DefaultParagraphFont"/>
    <w:link w:val="CommentText"/>
    <w:uiPriority w:val="99"/>
    <w:rsid w:val="0011153A"/>
    <w:rPr>
      <w:rFonts w:ascii="Gill Sans MT" w:eastAsia="Gill Sans MT" w:hAnsi="Gill Sans MT" w:cs="Gill Sans MT"/>
      <w:sz w:val="20"/>
      <w:szCs w:val="20"/>
      <w:lang w:val="en-US"/>
    </w:rPr>
  </w:style>
  <w:style w:type="paragraph" w:customStyle="1" w:styleId="legclearfix">
    <w:name w:val="legclearfix"/>
    <w:basedOn w:val="Normal"/>
    <w:rsid w:val="0011153A"/>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legaddition">
    <w:name w:val="legaddition"/>
    <w:basedOn w:val="DefaultParagraphFont"/>
    <w:rsid w:val="0011153A"/>
  </w:style>
  <w:style w:type="paragraph" w:styleId="CommentSubject">
    <w:name w:val="annotation subject"/>
    <w:basedOn w:val="CommentText"/>
    <w:next w:val="CommentText"/>
    <w:link w:val="CommentSubjectChar"/>
    <w:uiPriority w:val="99"/>
    <w:semiHidden/>
    <w:unhideWhenUsed/>
    <w:rsid w:val="0036503A"/>
    <w:pPr>
      <w:widowControl/>
      <w:autoSpaceDE/>
      <w:autoSpaceDN/>
      <w:spacing w:after="240"/>
    </w:pPr>
    <w:rPr>
      <w:rFonts w:asciiTheme="minorHAnsi" w:eastAsiaTheme="minorEastAsia" w:hAnsiTheme="minorHAnsi" w:cstheme="minorBidi"/>
      <w:b/>
      <w:bCs/>
      <w:lang w:val="en-GB"/>
    </w:rPr>
  </w:style>
  <w:style w:type="character" w:customStyle="1" w:styleId="CommentSubjectChar">
    <w:name w:val="Comment Subject Char"/>
    <w:basedOn w:val="CommentTextChar"/>
    <w:link w:val="CommentSubject"/>
    <w:uiPriority w:val="99"/>
    <w:semiHidden/>
    <w:rsid w:val="0036503A"/>
    <w:rPr>
      <w:rFonts w:ascii="Gill Sans MT" w:eastAsiaTheme="minorEastAsia" w:hAnsi="Gill Sans MT" w:cs="Gill Sans MT"/>
      <w:b/>
      <w:bCs/>
      <w:sz w:val="20"/>
      <w:szCs w:val="20"/>
      <w:lang w:val="en-US"/>
    </w:rPr>
  </w:style>
  <w:style w:type="paragraph" w:customStyle="1" w:styleId="paragraph">
    <w:name w:val="paragraph"/>
    <w:basedOn w:val="Normal"/>
    <w:rsid w:val="00861FF3"/>
    <w:pPr>
      <w:spacing w:before="100" w:beforeAutospacing="1" w:after="100" w:afterAutospacing="1" w:line="240" w:lineRule="auto"/>
    </w:pPr>
    <w:rPr>
      <w:rFonts w:ascii="Times New Roman" w:eastAsia="Times New Roman" w:hAnsi="Times New Roman" w:cs="Times New Roman"/>
      <w:lang w:eastAsia="en-GB"/>
    </w:rPr>
  </w:style>
  <w:style w:type="paragraph" w:styleId="TOC1">
    <w:name w:val="toc 1"/>
    <w:basedOn w:val="Normal"/>
    <w:next w:val="Normal"/>
    <w:autoRedefine/>
    <w:uiPriority w:val="39"/>
    <w:unhideWhenUsed/>
    <w:rsid w:val="006F04E0"/>
    <w:pPr>
      <w:tabs>
        <w:tab w:val="right" w:leader="dot" w:pos="9730"/>
      </w:tabs>
      <w:spacing w:after="100"/>
    </w:pPr>
  </w:style>
  <w:style w:type="paragraph" w:styleId="TOC2">
    <w:name w:val="toc 2"/>
    <w:basedOn w:val="Normal"/>
    <w:next w:val="Normal"/>
    <w:autoRedefine/>
    <w:uiPriority w:val="39"/>
    <w:unhideWhenUsed/>
    <w:rsid w:val="006F04E0"/>
    <w:pPr>
      <w:tabs>
        <w:tab w:val="left" w:pos="880"/>
        <w:tab w:val="right" w:leader="dot" w:pos="9730"/>
      </w:tabs>
      <w:spacing w:after="100"/>
      <w:ind w:left="240"/>
    </w:pPr>
  </w:style>
  <w:style w:type="paragraph" w:styleId="TOCHeading">
    <w:name w:val="TOC Heading"/>
    <w:basedOn w:val="Heading1"/>
    <w:next w:val="Normal"/>
    <w:uiPriority w:val="39"/>
    <w:unhideWhenUsed/>
    <w:qFormat/>
    <w:rsid w:val="006F04E0"/>
    <w:pPr>
      <w:spacing w:before="240" w:after="0" w:line="259" w:lineRule="auto"/>
      <w:outlineLvl w:val="9"/>
    </w:pPr>
    <w:rPr>
      <w:b w:val="0"/>
      <w:color w:val="004B56" w:themeColor="accent1" w:themeShade="BF"/>
      <w:sz w:val="32"/>
      <w:lang w:val="en-US"/>
    </w:rPr>
  </w:style>
  <w:style w:type="paragraph" w:styleId="TOC3">
    <w:name w:val="toc 3"/>
    <w:basedOn w:val="Normal"/>
    <w:next w:val="Normal"/>
    <w:autoRedefine/>
    <w:uiPriority w:val="39"/>
    <w:unhideWhenUsed/>
    <w:rsid w:val="006F04E0"/>
    <w:pPr>
      <w:spacing w:after="100"/>
      <w:ind w:left="480"/>
    </w:pPr>
  </w:style>
  <w:style w:type="character" w:styleId="Mention">
    <w:name w:val="Mention"/>
    <w:basedOn w:val="DefaultParagraphFont"/>
    <w:uiPriority w:val="99"/>
    <w:unhideWhenUsed/>
    <w:rsid w:val="00E301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940471">
      <w:bodyDiv w:val="1"/>
      <w:marLeft w:val="0"/>
      <w:marRight w:val="0"/>
      <w:marTop w:val="0"/>
      <w:marBottom w:val="0"/>
      <w:divBdr>
        <w:top w:val="none" w:sz="0" w:space="0" w:color="auto"/>
        <w:left w:val="none" w:sz="0" w:space="0" w:color="auto"/>
        <w:bottom w:val="none" w:sz="0" w:space="0" w:color="auto"/>
        <w:right w:val="none" w:sz="0" w:space="0" w:color="auto"/>
      </w:divBdr>
    </w:div>
    <w:div w:id="315107269">
      <w:bodyDiv w:val="1"/>
      <w:marLeft w:val="0"/>
      <w:marRight w:val="0"/>
      <w:marTop w:val="0"/>
      <w:marBottom w:val="0"/>
      <w:divBdr>
        <w:top w:val="none" w:sz="0" w:space="0" w:color="auto"/>
        <w:left w:val="none" w:sz="0" w:space="0" w:color="auto"/>
        <w:bottom w:val="none" w:sz="0" w:space="0" w:color="auto"/>
        <w:right w:val="none" w:sz="0" w:space="0" w:color="auto"/>
      </w:divBdr>
    </w:div>
    <w:div w:id="452871883">
      <w:bodyDiv w:val="1"/>
      <w:marLeft w:val="0"/>
      <w:marRight w:val="0"/>
      <w:marTop w:val="0"/>
      <w:marBottom w:val="0"/>
      <w:divBdr>
        <w:top w:val="none" w:sz="0" w:space="0" w:color="auto"/>
        <w:left w:val="none" w:sz="0" w:space="0" w:color="auto"/>
        <w:bottom w:val="none" w:sz="0" w:space="0" w:color="auto"/>
        <w:right w:val="none" w:sz="0" w:space="0" w:color="auto"/>
      </w:divBdr>
    </w:div>
    <w:div w:id="759914379">
      <w:bodyDiv w:val="1"/>
      <w:marLeft w:val="0"/>
      <w:marRight w:val="0"/>
      <w:marTop w:val="0"/>
      <w:marBottom w:val="0"/>
      <w:divBdr>
        <w:top w:val="none" w:sz="0" w:space="0" w:color="auto"/>
        <w:left w:val="none" w:sz="0" w:space="0" w:color="auto"/>
        <w:bottom w:val="none" w:sz="0" w:space="0" w:color="auto"/>
        <w:right w:val="none" w:sz="0" w:space="0" w:color="auto"/>
      </w:divBdr>
    </w:div>
    <w:div w:id="867837605">
      <w:bodyDiv w:val="1"/>
      <w:marLeft w:val="0"/>
      <w:marRight w:val="0"/>
      <w:marTop w:val="0"/>
      <w:marBottom w:val="0"/>
      <w:divBdr>
        <w:top w:val="none" w:sz="0" w:space="0" w:color="auto"/>
        <w:left w:val="none" w:sz="0" w:space="0" w:color="auto"/>
        <w:bottom w:val="none" w:sz="0" w:space="0" w:color="auto"/>
        <w:right w:val="none" w:sz="0" w:space="0" w:color="auto"/>
      </w:divBdr>
    </w:div>
    <w:div w:id="888491977">
      <w:bodyDiv w:val="1"/>
      <w:marLeft w:val="0"/>
      <w:marRight w:val="0"/>
      <w:marTop w:val="0"/>
      <w:marBottom w:val="0"/>
      <w:divBdr>
        <w:top w:val="none" w:sz="0" w:space="0" w:color="auto"/>
        <w:left w:val="none" w:sz="0" w:space="0" w:color="auto"/>
        <w:bottom w:val="none" w:sz="0" w:space="0" w:color="auto"/>
        <w:right w:val="none" w:sz="0" w:space="0" w:color="auto"/>
      </w:divBdr>
    </w:div>
    <w:div w:id="1058287174">
      <w:bodyDiv w:val="1"/>
      <w:marLeft w:val="0"/>
      <w:marRight w:val="0"/>
      <w:marTop w:val="0"/>
      <w:marBottom w:val="0"/>
      <w:divBdr>
        <w:top w:val="none" w:sz="0" w:space="0" w:color="auto"/>
        <w:left w:val="none" w:sz="0" w:space="0" w:color="auto"/>
        <w:bottom w:val="none" w:sz="0" w:space="0" w:color="auto"/>
        <w:right w:val="none" w:sz="0" w:space="0" w:color="auto"/>
      </w:divBdr>
    </w:div>
    <w:div w:id="1142573520">
      <w:bodyDiv w:val="1"/>
      <w:marLeft w:val="0"/>
      <w:marRight w:val="0"/>
      <w:marTop w:val="0"/>
      <w:marBottom w:val="0"/>
      <w:divBdr>
        <w:top w:val="none" w:sz="0" w:space="0" w:color="auto"/>
        <w:left w:val="none" w:sz="0" w:space="0" w:color="auto"/>
        <w:bottom w:val="none" w:sz="0" w:space="0" w:color="auto"/>
        <w:right w:val="none" w:sz="0" w:space="0" w:color="auto"/>
      </w:divBdr>
    </w:div>
    <w:div w:id="1520774175">
      <w:bodyDiv w:val="1"/>
      <w:marLeft w:val="0"/>
      <w:marRight w:val="0"/>
      <w:marTop w:val="0"/>
      <w:marBottom w:val="0"/>
      <w:divBdr>
        <w:top w:val="none" w:sz="0" w:space="0" w:color="auto"/>
        <w:left w:val="none" w:sz="0" w:space="0" w:color="auto"/>
        <w:bottom w:val="none" w:sz="0" w:space="0" w:color="auto"/>
        <w:right w:val="none" w:sz="0" w:space="0" w:color="auto"/>
      </w:divBdr>
    </w:div>
    <w:div w:id="1708873621">
      <w:bodyDiv w:val="1"/>
      <w:marLeft w:val="0"/>
      <w:marRight w:val="0"/>
      <w:marTop w:val="0"/>
      <w:marBottom w:val="0"/>
      <w:divBdr>
        <w:top w:val="none" w:sz="0" w:space="0" w:color="auto"/>
        <w:left w:val="none" w:sz="0" w:space="0" w:color="auto"/>
        <w:bottom w:val="none" w:sz="0" w:space="0" w:color="auto"/>
        <w:right w:val="none" w:sz="0" w:space="0" w:color="auto"/>
      </w:divBdr>
    </w:div>
    <w:div w:id="177767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sepa.org.uk/contactus" TargetMode="External"/><Relationship Id="rId18" Type="http://schemas.openxmlformats.org/officeDocument/2006/relationships/hyperlink" Target="https://www.sepa.org.uk/media/372006/public_articipation_statement.pdf" TargetMode="External"/><Relationship Id="rId26" Type="http://schemas.openxmlformats.org/officeDocument/2006/relationships/hyperlink" Target="https://www.gov.scot/publications/better-environmental-regulation-programme-environmental-authorisations-scotland-regulations-2018-proposed-amendments-consultation-analysis-responses-received/pages/3/" TargetMode="External"/><Relationship Id="rId21" Type="http://schemas.openxmlformats.org/officeDocument/2006/relationships/hyperlink" Target="https://consultation.sepa.org.uk/regulatory-services/better-regulation-consultation-types-of-authorisat/"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consultation.sepa.org.uk/++preview++/governance/proposed-changes-to-the-environmental-regulation-s/supporting_documents/Respondent_Information_Form_Proposed%20changes%20to%20the%20public%20participation%20and%20fit%20and%20proper%20person%20test.docx" TargetMode="External"/><Relationship Id="rId17" Type="http://schemas.openxmlformats.org/officeDocument/2006/relationships/hyperlink" Target="https://consult.gov.scot/environment-forestry/easr-2018-proposed-amendments/" TargetMode="External"/><Relationship Id="rId25" Type="http://schemas.openxmlformats.org/officeDocument/2006/relationships/hyperlink" Target="https://www.sepa.org.uk/media/372006/public_articipation_statement.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legislation.gov.uk/ssi/2018/219/contents/made" TargetMode="External"/><Relationship Id="rId20" Type="http://schemas.openxmlformats.org/officeDocument/2006/relationships/hyperlink" Target="https://consultation.sepa.org.uk/regulatory-services/better-regulation-consultation-types-of-authorisat/" TargetMode="External"/><Relationship Id="rId29" Type="http://schemas.openxmlformats.org/officeDocument/2006/relationships/hyperlink" Target="https://www.sepa.org.uk/media/372007/guidance_on_who_can_hold_an_authorisat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af@sepa.org.uk" TargetMode="External"/><Relationship Id="rId24" Type="http://schemas.openxmlformats.org/officeDocument/2006/relationships/hyperlink" Target="https://consultation.sepa.org.uk/we_asked_you_said/"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nsultation.sepa.org.uk/++preview++/governance/proposed-changes-to-the-environmental-regulation-s/supporting_documents/Respondent_Information_Form_Proposed%20changes%20to%20the%20public%20participation%20and%20fit%20and%20proper%20person%20test.docx" TargetMode="External"/><Relationship Id="rId23" Type="http://schemas.openxmlformats.org/officeDocument/2006/relationships/hyperlink" Target="https://consultation.sepa.org.uk/communications/easr_registration_standard_conditions_2024/" TargetMode="External"/><Relationship Id="rId28" Type="http://schemas.openxmlformats.org/officeDocument/2006/relationships/hyperlink" Target="https://www.gov.scot/publications/process-considering-third-party-representations-under-environmental-authorisations-scotland-regulations/" TargetMode="External"/><Relationship Id="rId36" Type="http://schemas.openxmlformats.org/officeDocument/2006/relationships/fontTable" Target="fontTable.xml"/><Relationship Id="rId10" Type="http://schemas.openxmlformats.org/officeDocument/2006/relationships/hyperlink" Target="https://consultation.sepa.org.uk/governance/proposed-changes-to-the-environmental-regulation-s" TargetMode="External"/><Relationship Id="rId19" Type="http://schemas.openxmlformats.org/officeDocument/2006/relationships/hyperlink" Target="https://www.sepa.org.uk/media/372007/guidance_on_who_can_hold_an_authorisation.pd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epa.org.uk/help/privacy-policy/" TargetMode="External"/><Relationship Id="rId22" Type="http://schemas.openxmlformats.org/officeDocument/2006/relationships/hyperlink" Target="https://consultation.sepa.org.uk/communications/easr_charging_scheme_2024/" TargetMode="External"/><Relationship Id="rId27" Type="http://schemas.openxmlformats.org/officeDocument/2006/relationships/hyperlink" Target="https://www.scdc.org.uk/what/national-standards/"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3472</Words>
  <Characters>19797</Characters>
  <Application>Microsoft Office Word</Application>
  <DocSecurity>0</DocSecurity>
  <Lines>164</Lines>
  <Paragraphs>46</Paragraphs>
  <ScaleCrop>false</ScaleCrop>
  <Company/>
  <LinksUpToDate>false</LinksUpToDate>
  <CharactersWithSpaces>23223</CharactersWithSpaces>
  <SharedDoc>false</SharedDoc>
  <HLinks>
    <vt:vector size="222" baseType="variant">
      <vt:variant>
        <vt:i4>7536759</vt:i4>
      </vt:variant>
      <vt:variant>
        <vt:i4>135</vt:i4>
      </vt:variant>
      <vt:variant>
        <vt:i4>0</vt:i4>
      </vt:variant>
      <vt:variant>
        <vt:i4>5</vt:i4>
      </vt:variant>
      <vt:variant>
        <vt:lpwstr>https://www.sepa.org.uk/media/372007/guidance_on_who_can_hold_an_authorisation.pdf</vt:lpwstr>
      </vt:variant>
      <vt:variant>
        <vt:lpwstr/>
      </vt:variant>
      <vt:variant>
        <vt:i4>983050</vt:i4>
      </vt:variant>
      <vt:variant>
        <vt:i4>132</vt:i4>
      </vt:variant>
      <vt:variant>
        <vt:i4>0</vt:i4>
      </vt:variant>
      <vt:variant>
        <vt:i4>5</vt:i4>
      </vt:variant>
      <vt:variant>
        <vt:lpwstr>https://www.scdc.org.uk/what/national-standards/</vt:lpwstr>
      </vt:variant>
      <vt:variant>
        <vt:lpwstr/>
      </vt:variant>
      <vt:variant>
        <vt:i4>6160393</vt:i4>
      </vt:variant>
      <vt:variant>
        <vt:i4>129</vt:i4>
      </vt:variant>
      <vt:variant>
        <vt:i4>0</vt:i4>
      </vt:variant>
      <vt:variant>
        <vt:i4>5</vt:i4>
      </vt:variant>
      <vt:variant>
        <vt:lpwstr>https://www.gov.scot/publications/better-environmental-regulation-programme-environmental-authorisations-scotland-regulations-2018-proposed-amendments-consultation-analysis-responses-received/pages/3/</vt:lpwstr>
      </vt:variant>
      <vt:variant>
        <vt:lpwstr/>
      </vt:variant>
      <vt:variant>
        <vt:i4>4980829</vt:i4>
      </vt:variant>
      <vt:variant>
        <vt:i4>126</vt:i4>
      </vt:variant>
      <vt:variant>
        <vt:i4>0</vt:i4>
      </vt:variant>
      <vt:variant>
        <vt:i4>5</vt:i4>
      </vt:variant>
      <vt:variant>
        <vt:lpwstr>https://www.sepa.org.uk/media/372006/public_articipation_statement.pdf</vt:lpwstr>
      </vt:variant>
      <vt:variant>
        <vt:lpwstr/>
      </vt:variant>
      <vt:variant>
        <vt:i4>4784178</vt:i4>
      </vt:variant>
      <vt:variant>
        <vt:i4>123</vt:i4>
      </vt:variant>
      <vt:variant>
        <vt:i4>0</vt:i4>
      </vt:variant>
      <vt:variant>
        <vt:i4>5</vt:i4>
      </vt:variant>
      <vt:variant>
        <vt:lpwstr>https://consultation.sepa.org.uk/we_asked_you_said/</vt:lpwstr>
      </vt:variant>
      <vt:variant>
        <vt:lpwstr/>
      </vt:variant>
      <vt:variant>
        <vt:i4>2228263</vt:i4>
      </vt:variant>
      <vt:variant>
        <vt:i4>120</vt:i4>
      </vt:variant>
      <vt:variant>
        <vt:i4>0</vt:i4>
      </vt:variant>
      <vt:variant>
        <vt:i4>5</vt:i4>
      </vt:variant>
      <vt:variant>
        <vt:lpwstr>https://consultation.sepa.org.uk/communications/easr_registration_standard_conditions_2024/</vt:lpwstr>
      </vt:variant>
      <vt:variant>
        <vt:lpwstr/>
      </vt:variant>
      <vt:variant>
        <vt:i4>5046328</vt:i4>
      </vt:variant>
      <vt:variant>
        <vt:i4>117</vt:i4>
      </vt:variant>
      <vt:variant>
        <vt:i4>0</vt:i4>
      </vt:variant>
      <vt:variant>
        <vt:i4>5</vt:i4>
      </vt:variant>
      <vt:variant>
        <vt:lpwstr>https://consultation.sepa.org.uk/communications/easr_charging_scheme_2024/</vt:lpwstr>
      </vt:variant>
      <vt:variant>
        <vt:lpwstr/>
      </vt:variant>
      <vt:variant>
        <vt:i4>5505037</vt:i4>
      </vt:variant>
      <vt:variant>
        <vt:i4>114</vt:i4>
      </vt:variant>
      <vt:variant>
        <vt:i4>0</vt:i4>
      </vt:variant>
      <vt:variant>
        <vt:i4>5</vt:i4>
      </vt:variant>
      <vt:variant>
        <vt:lpwstr>https://consultation.sepa.org.uk/regulatory-services/better-regulation-consultation-types-of-authorisat/</vt:lpwstr>
      </vt:variant>
      <vt:variant>
        <vt:lpwstr/>
      </vt:variant>
      <vt:variant>
        <vt:i4>5505037</vt:i4>
      </vt:variant>
      <vt:variant>
        <vt:i4>111</vt:i4>
      </vt:variant>
      <vt:variant>
        <vt:i4>0</vt:i4>
      </vt:variant>
      <vt:variant>
        <vt:i4>5</vt:i4>
      </vt:variant>
      <vt:variant>
        <vt:lpwstr>https://consultation.sepa.org.uk/regulatory-services/better-regulation-consultation-types-of-authorisat/</vt:lpwstr>
      </vt:variant>
      <vt:variant>
        <vt:lpwstr/>
      </vt:variant>
      <vt:variant>
        <vt:i4>7536759</vt:i4>
      </vt:variant>
      <vt:variant>
        <vt:i4>108</vt:i4>
      </vt:variant>
      <vt:variant>
        <vt:i4>0</vt:i4>
      </vt:variant>
      <vt:variant>
        <vt:i4>5</vt:i4>
      </vt:variant>
      <vt:variant>
        <vt:lpwstr>https://www.sepa.org.uk/media/372007/guidance_on_who_can_hold_an_authorisation.pdf</vt:lpwstr>
      </vt:variant>
      <vt:variant>
        <vt:lpwstr/>
      </vt:variant>
      <vt:variant>
        <vt:i4>4980829</vt:i4>
      </vt:variant>
      <vt:variant>
        <vt:i4>105</vt:i4>
      </vt:variant>
      <vt:variant>
        <vt:i4>0</vt:i4>
      </vt:variant>
      <vt:variant>
        <vt:i4>5</vt:i4>
      </vt:variant>
      <vt:variant>
        <vt:lpwstr>https://www.sepa.org.uk/media/372006/public_articipation_statement.pdf</vt:lpwstr>
      </vt:variant>
      <vt:variant>
        <vt:lpwstr/>
      </vt:variant>
      <vt:variant>
        <vt:i4>4915287</vt:i4>
      </vt:variant>
      <vt:variant>
        <vt:i4>102</vt:i4>
      </vt:variant>
      <vt:variant>
        <vt:i4>0</vt:i4>
      </vt:variant>
      <vt:variant>
        <vt:i4>5</vt:i4>
      </vt:variant>
      <vt:variant>
        <vt:lpwstr>https://consult.gov.scot/environment-forestry/easr-2018-proposed-amendments/</vt:lpwstr>
      </vt:variant>
      <vt:variant>
        <vt:lpwstr/>
      </vt:variant>
      <vt:variant>
        <vt:i4>1048600</vt:i4>
      </vt:variant>
      <vt:variant>
        <vt:i4>99</vt:i4>
      </vt:variant>
      <vt:variant>
        <vt:i4>0</vt:i4>
      </vt:variant>
      <vt:variant>
        <vt:i4>5</vt:i4>
      </vt:variant>
      <vt:variant>
        <vt:lpwstr>https://www.legislation.gov.uk/ssi/2018/219/contents/made</vt:lpwstr>
      </vt:variant>
      <vt:variant>
        <vt:lpwstr/>
      </vt:variant>
      <vt:variant>
        <vt:i4>5898308</vt:i4>
      </vt:variant>
      <vt:variant>
        <vt:i4>96</vt:i4>
      </vt:variant>
      <vt:variant>
        <vt:i4>0</vt:i4>
      </vt:variant>
      <vt:variant>
        <vt:i4>5</vt:i4>
      </vt:variant>
      <vt:variant>
        <vt:lpwstr>https://www.sepa.org.uk/help/privacy-policy/</vt:lpwstr>
      </vt:variant>
      <vt:variant>
        <vt:lpwstr/>
      </vt:variant>
      <vt:variant>
        <vt:i4>2424885</vt:i4>
      </vt:variant>
      <vt:variant>
        <vt:i4>93</vt:i4>
      </vt:variant>
      <vt:variant>
        <vt:i4>0</vt:i4>
      </vt:variant>
      <vt:variant>
        <vt:i4>5</vt:i4>
      </vt:variant>
      <vt:variant>
        <vt:lpwstr>https://www2.sepa.org.uk/contactus</vt:lpwstr>
      </vt:variant>
      <vt:variant>
        <vt:lpwstr/>
      </vt:variant>
      <vt:variant>
        <vt:i4>7798802</vt:i4>
      </vt:variant>
      <vt:variant>
        <vt:i4>90</vt:i4>
      </vt:variant>
      <vt:variant>
        <vt:i4>0</vt:i4>
      </vt:variant>
      <vt:variant>
        <vt:i4>5</vt:i4>
      </vt:variant>
      <vt:variant>
        <vt:lpwstr>mailto:iaf@sepa.org.uk</vt:lpwstr>
      </vt:variant>
      <vt:variant>
        <vt:lpwstr/>
      </vt:variant>
      <vt:variant>
        <vt:i4>7209077</vt:i4>
      </vt:variant>
      <vt:variant>
        <vt:i4>87</vt:i4>
      </vt:variant>
      <vt:variant>
        <vt:i4>0</vt:i4>
      </vt:variant>
      <vt:variant>
        <vt:i4>5</vt:i4>
      </vt:variant>
      <vt:variant>
        <vt:lpwstr>https://consultation.sepa.org.uk/governance/proposed-changes-to-the-environmental-regulation-s</vt:lpwstr>
      </vt:variant>
      <vt:variant>
        <vt:lpwstr/>
      </vt:variant>
      <vt:variant>
        <vt:i4>1703989</vt:i4>
      </vt:variant>
      <vt:variant>
        <vt:i4>80</vt:i4>
      </vt:variant>
      <vt:variant>
        <vt:i4>0</vt:i4>
      </vt:variant>
      <vt:variant>
        <vt:i4>5</vt:i4>
      </vt:variant>
      <vt:variant>
        <vt:lpwstr/>
      </vt:variant>
      <vt:variant>
        <vt:lpwstr>_Toc184033363</vt:lpwstr>
      </vt:variant>
      <vt:variant>
        <vt:i4>1703989</vt:i4>
      </vt:variant>
      <vt:variant>
        <vt:i4>74</vt:i4>
      </vt:variant>
      <vt:variant>
        <vt:i4>0</vt:i4>
      </vt:variant>
      <vt:variant>
        <vt:i4>5</vt:i4>
      </vt:variant>
      <vt:variant>
        <vt:lpwstr/>
      </vt:variant>
      <vt:variant>
        <vt:lpwstr>_Toc184033362</vt:lpwstr>
      </vt:variant>
      <vt:variant>
        <vt:i4>1703989</vt:i4>
      </vt:variant>
      <vt:variant>
        <vt:i4>68</vt:i4>
      </vt:variant>
      <vt:variant>
        <vt:i4>0</vt:i4>
      </vt:variant>
      <vt:variant>
        <vt:i4>5</vt:i4>
      </vt:variant>
      <vt:variant>
        <vt:lpwstr/>
      </vt:variant>
      <vt:variant>
        <vt:lpwstr>_Toc184033361</vt:lpwstr>
      </vt:variant>
      <vt:variant>
        <vt:i4>1703989</vt:i4>
      </vt:variant>
      <vt:variant>
        <vt:i4>62</vt:i4>
      </vt:variant>
      <vt:variant>
        <vt:i4>0</vt:i4>
      </vt:variant>
      <vt:variant>
        <vt:i4>5</vt:i4>
      </vt:variant>
      <vt:variant>
        <vt:lpwstr/>
      </vt:variant>
      <vt:variant>
        <vt:lpwstr>_Toc184033360</vt:lpwstr>
      </vt:variant>
      <vt:variant>
        <vt:i4>1638453</vt:i4>
      </vt:variant>
      <vt:variant>
        <vt:i4>56</vt:i4>
      </vt:variant>
      <vt:variant>
        <vt:i4>0</vt:i4>
      </vt:variant>
      <vt:variant>
        <vt:i4>5</vt:i4>
      </vt:variant>
      <vt:variant>
        <vt:lpwstr/>
      </vt:variant>
      <vt:variant>
        <vt:lpwstr>_Toc184033359</vt:lpwstr>
      </vt:variant>
      <vt:variant>
        <vt:i4>1638453</vt:i4>
      </vt:variant>
      <vt:variant>
        <vt:i4>50</vt:i4>
      </vt:variant>
      <vt:variant>
        <vt:i4>0</vt:i4>
      </vt:variant>
      <vt:variant>
        <vt:i4>5</vt:i4>
      </vt:variant>
      <vt:variant>
        <vt:lpwstr/>
      </vt:variant>
      <vt:variant>
        <vt:lpwstr>_Toc184033358</vt:lpwstr>
      </vt:variant>
      <vt:variant>
        <vt:i4>1638453</vt:i4>
      </vt:variant>
      <vt:variant>
        <vt:i4>44</vt:i4>
      </vt:variant>
      <vt:variant>
        <vt:i4>0</vt:i4>
      </vt:variant>
      <vt:variant>
        <vt:i4>5</vt:i4>
      </vt:variant>
      <vt:variant>
        <vt:lpwstr/>
      </vt:variant>
      <vt:variant>
        <vt:lpwstr>_Toc184033357</vt:lpwstr>
      </vt:variant>
      <vt:variant>
        <vt:i4>1638453</vt:i4>
      </vt:variant>
      <vt:variant>
        <vt:i4>38</vt:i4>
      </vt:variant>
      <vt:variant>
        <vt:i4>0</vt:i4>
      </vt:variant>
      <vt:variant>
        <vt:i4>5</vt:i4>
      </vt:variant>
      <vt:variant>
        <vt:lpwstr/>
      </vt:variant>
      <vt:variant>
        <vt:lpwstr>_Toc184033356</vt:lpwstr>
      </vt:variant>
      <vt:variant>
        <vt:i4>1638453</vt:i4>
      </vt:variant>
      <vt:variant>
        <vt:i4>32</vt:i4>
      </vt:variant>
      <vt:variant>
        <vt:i4>0</vt:i4>
      </vt:variant>
      <vt:variant>
        <vt:i4>5</vt:i4>
      </vt:variant>
      <vt:variant>
        <vt:lpwstr/>
      </vt:variant>
      <vt:variant>
        <vt:lpwstr>_Toc184033355</vt:lpwstr>
      </vt:variant>
      <vt:variant>
        <vt:i4>1638453</vt:i4>
      </vt:variant>
      <vt:variant>
        <vt:i4>26</vt:i4>
      </vt:variant>
      <vt:variant>
        <vt:i4>0</vt:i4>
      </vt:variant>
      <vt:variant>
        <vt:i4>5</vt:i4>
      </vt:variant>
      <vt:variant>
        <vt:lpwstr/>
      </vt:variant>
      <vt:variant>
        <vt:lpwstr>_Toc184033354</vt:lpwstr>
      </vt:variant>
      <vt:variant>
        <vt:i4>1638453</vt:i4>
      </vt:variant>
      <vt:variant>
        <vt:i4>20</vt:i4>
      </vt:variant>
      <vt:variant>
        <vt:i4>0</vt:i4>
      </vt:variant>
      <vt:variant>
        <vt:i4>5</vt:i4>
      </vt:variant>
      <vt:variant>
        <vt:lpwstr/>
      </vt:variant>
      <vt:variant>
        <vt:lpwstr>_Toc184033353</vt:lpwstr>
      </vt:variant>
      <vt:variant>
        <vt:i4>1638453</vt:i4>
      </vt:variant>
      <vt:variant>
        <vt:i4>14</vt:i4>
      </vt:variant>
      <vt:variant>
        <vt:i4>0</vt:i4>
      </vt:variant>
      <vt:variant>
        <vt:i4>5</vt:i4>
      </vt:variant>
      <vt:variant>
        <vt:lpwstr/>
      </vt:variant>
      <vt:variant>
        <vt:lpwstr>_Toc184033352</vt:lpwstr>
      </vt:variant>
      <vt:variant>
        <vt:i4>1638453</vt:i4>
      </vt:variant>
      <vt:variant>
        <vt:i4>8</vt:i4>
      </vt:variant>
      <vt:variant>
        <vt:i4>0</vt:i4>
      </vt:variant>
      <vt:variant>
        <vt:i4>5</vt:i4>
      </vt:variant>
      <vt:variant>
        <vt:lpwstr/>
      </vt:variant>
      <vt:variant>
        <vt:lpwstr>_Toc184033351</vt:lpwstr>
      </vt:variant>
      <vt:variant>
        <vt:i4>1638453</vt:i4>
      </vt:variant>
      <vt:variant>
        <vt:i4>2</vt:i4>
      </vt:variant>
      <vt:variant>
        <vt:i4>0</vt:i4>
      </vt:variant>
      <vt:variant>
        <vt:i4>5</vt:i4>
      </vt:variant>
      <vt:variant>
        <vt:lpwstr/>
      </vt:variant>
      <vt:variant>
        <vt:lpwstr>_Toc184033350</vt:lpwstr>
      </vt:variant>
      <vt:variant>
        <vt:i4>6815830</vt:i4>
      </vt:variant>
      <vt:variant>
        <vt:i4>15</vt:i4>
      </vt:variant>
      <vt:variant>
        <vt:i4>0</vt:i4>
      </vt:variant>
      <vt:variant>
        <vt:i4>5</vt:i4>
      </vt:variant>
      <vt:variant>
        <vt:lpwstr>mailto:Alison.Maxwell@sepa.org.uk</vt:lpwstr>
      </vt:variant>
      <vt:variant>
        <vt:lpwstr/>
      </vt:variant>
      <vt:variant>
        <vt:i4>2097172</vt:i4>
      </vt:variant>
      <vt:variant>
        <vt:i4>12</vt:i4>
      </vt:variant>
      <vt:variant>
        <vt:i4>0</vt:i4>
      </vt:variant>
      <vt:variant>
        <vt:i4>5</vt:i4>
      </vt:variant>
      <vt:variant>
        <vt:lpwstr>mailto:Anne.Conrad@sepa.org.uk</vt:lpwstr>
      </vt:variant>
      <vt:variant>
        <vt:lpwstr/>
      </vt:variant>
      <vt:variant>
        <vt:i4>6815830</vt:i4>
      </vt:variant>
      <vt:variant>
        <vt:i4>9</vt:i4>
      </vt:variant>
      <vt:variant>
        <vt:i4>0</vt:i4>
      </vt:variant>
      <vt:variant>
        <vt:i4>5</vt:i4>
      </vt:variant>
      <vt:variant>
        <vt:lpwstr>mailto:Alison.Maxwell@sepa.org.uk</vt:lpwstr>
      </vt:variant>
      <vt:variant>
        <vt:lpwstr/>
      </vt:variant>
      <vt:variant>
        <vt:i4>2097172</vt:i4>
      </vt:variant>
      <vt:variant>
        <vt:i4>6</vt:i4>
      </vt:variant>
      <vt:variant>
        <vt:i4>0</vt:i4>
      </vt:variant>
      <vt:variant>
        <vt:i4>5</vt:i4>
      </vt:variant>
      <vt:variant>
        <vt:lpwstr>mailto:Anne.Conrad@sepa.org.uk</vt:lpwstr>
      </vt:variant>
      <vt:variant>
        <vt:lpwstr/>
      </vt:variant>
      <vt:variant>
        <vt:i4>6815830</vt:i4>
      </vt:variant>
      <vt:variant>
        <vt:i4>3</vt:i4>
      </vt:variant>
      <vt:variant>
        <vt:i4>0</vt:i4>
      </vt:variant>
      <vt:variant>
        <vt:i4>5</vt:i4>
      </vt:variant>
      <vt:variant>
        <vt:lpwstr>mailto:Alison.Maxwell@sepa.org.uk</vt:lpwstr>
      </vt:variant>
      <vt:variant>
        <vt:lpwstr/>
      </vt:variant>
      <vt:variant>
        <vt:i4>2097172</vt:i4>
      </vt:variant>
      <vt:variant>
        <vt:i4>0</vt:i4>
      </vt:variant>
      <vt:variant>
        <vt:i4>0</vt:i4>
      </vt:variant>
      <vt:variant>
        <vt:i4>5</vt:i4>
      </vt:variant>
      <vt:variant>
        <vt:lpwstr>mailto:Anne.Conrad@sepa.org.uk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2024-12-19T17:26:00Z</dcterms:created>
  <dcterms:modified xsi:type="dcterms:W3CDTF">2024-12-19T17:26:00Z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711e1220,3b9de66d,6a2e7f95</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1e7e720a,4600b52a,6a357ff2</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2024-12-19T17:26:06Z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fd3f9e71-3211-416b-8874-0bd1ccf58c48</vt:lpwstr>
  </property>
  <property fmtid="{D5CDD505-2E9C-101B-9397-08002B2CF9AE}" pid="14" name="MSIP_Label_ea4fd52f-9814-4cae-aa53-0ea7b16cd381_ContentBits">
    <vt:lpwstr>3</vt:lpwstr>
  </property>
</Properties>
</file>